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版本号：SXJC-ZC-202602520260808001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洋县书院初中给水消防改造项目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SXJC-ZC-2026025</w:t>
      </w:r>
      <w:r>
        <w:br/>
      </w:r>
      <w:r>
        <w:br/>
      </w:r>
      <w:r>
        <w:br/>
      </w:r>
    </w:p>
    <w:p>
      <w:pPr>
        <w:pStyle w:val="null3"/>
        <w:jc w:val="center"/>
        <w:outlineLvl w:val="2"/>
      </w:pPr>
      <w:r>
        <w:rPr>
          <w:rFonts w:ascii="仿宋_GB2312" w:hAnsi="仿宋_GB2312" w:cs="仿宋_GB2312" w:eastAsia="仿宋_GB2312"/>
          <w:sz w:val="28"/>
          <w:b/>
        </w:rPr>
        <w:t>洋县书院初级中学</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洋县书院初级中学</w:t>
      </w:r>
      <w:r>
        <w:rPr>
          <w:rFonts w:ascii="仿宋_GB2312" w:hAnsi="仿宋_GB2312" w:cs="仿宋_GB2312" w:eastAsia="仿宋_GB2312"/>
        </w:rPr>
        <w:t>委托，拟对</w:t>
      </w:r>
      <w:r>
        <w:rPr>
          <w:rFonts w:ascii="仿宋_GB2312" w:hAnsi="仿宋_GB2312" w:cs="仿宋_GB2312" w:eastAsia="仿宋_GB2312"/>
        </w:rPr>
        <w:t>洋县书院初中给水消防改造项目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洋县书院初中给水消防改造项目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该工程改造内容主要为室外给水管道改造、餐厅男卫生间地面及配套洁具改造、室外路面拆除与恢复、教学楼及善雅楼安置防护网及室内外消防给水管道改造等工程。（具体详见工程量清单）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采购包1（洋县书院初中给水消防改造项目）：属于专门面向中小企业采购。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3、企业资质要求：供应商须具备建设行政主管部门核发的建筑工程施⼯总承包三级（含三级）及以上资质，安全生产许可证合格有效。</w:t>
      </w:r>
    </w:p>
    <w:p>
      <w:pPr>
        <w:pStyle w:val="null3"/>
      </w:pPr>
      <w:r>
        <w:rPr>
          <w:rFonts w:ascii="仿宋_GB2312" w:hAnsi="仿宋_GB2312" w:cs="仿宋_GB2312" w:eastAsia="仿宋_GB2312"/>
        </w:rPr>
        <w:t>4、项目经理资格要求：项目经理应具备建筑工程专业二级（含二级）及以上注册建造师资格、具有有效的安全考核合格证（B证），且无在建工程。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洋县书院初级中学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洋县北环路583号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0916-2827211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洋县书院初级中学</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洋县书院初级中学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洋县书院初级中学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具体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工程质量达到合格标准，满足国家现行施工验收规范、强制条文及设计图纸要求。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1,108,754.92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洋县书院初级中学给水消防改造项目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标的名称：洋县书院初级中学给水消防改造项目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1、工程概况：</w:t>
            </w:r>
            <w:r>
              <w:rPr>
                <w:rFonts w:ascii="仿宋_GB2312" w:hAnsi="仿宋_GB2312" w:cs="仿宋_GB2312" w:eastAsia="仿宋_GB2312"/>
                <w:sz w:val="21"/>
              </w:rPr>
              <w:t>该工程改造内容主要为室外给水管道改造、餐厅男卫生间地面及配套洁具改造、室外路面拆除与恢复、教学楼及善雅楼安置防护网及室内外消防</w:t>
            </w:r>
            <w:r>
              <w:rPr>
                <w:rFonts w:ascii="仿宋_GB2312" w:hAnsi="仿宋_GB2312" w:cs="仿宋_GB2312" w:eastAsia="仿宋_GB2312"/>
                <w:sz w:val="21"/>
              </w:rPr>
              <w:t>给水管道改造等工程。（具体详见工程量清单）</w:t>
            </w:r>
          </w:p>
          <w:p>
            <w:pPr>
              <w:pStyle w:val="null3"/>
              <w:jc w:val="both"/>
            </w:pPr>
            <w:r>
              <w:rPr>
                <w:rFonts w:ascii="仿宋_GB2312" w:hAnsi="仿宋_GB2312" w:cs="仿宋_GB2312" w:eastAsia="仿宋_GB2312"/>
                <w:sz w:val="21"/>
              </w:rPr>
              <w:t>2、施工工期：60日历天</w:t>
            </w:r>
            <w:r>
              <w:br/>
            </w:r>
            <w:r>
              <w:rPr>
                <w:rFonts w:ascii="仿宋_GB2312" w:hAnsi="仿宋_GB2312" w:cs="仿宋_GB2312" w:eastAsia="仿宋_GB2312"/>
                <w:sz w:val="21"/>
              </w:rPr>
              <w:t>2、工程质量：工程质量达到合格标准，满足国家现行施工验收规范、强制条文及设计图纸要求。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施⼯符合国家现行建设标准，能安全、环保、⽂明施工，⾃觉履⾏合同约定。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施工承诺.docx 汉中市政府采购供应商资格承诺函.docx 响应文件封面 项目管理机构组成表 企业资质要求.docx 残疾人福利性单位声明函 报价函 标的清单 供应商类似项目业绩一览表 响应函 主要人员简历表 法定代表人身份证明或法定代表人授权委托书.docx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1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1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承诺书均包含针对本项目的具体保障措施，得4分；2、缺少任意一份承诺书扣2分；3、承诺书齐全，但每有1份承诺书缺少针对本项目的具体保障措施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项目经理职称及工作经历</w:t>
            </w:r>
          </w:p>
        </w:tc>
        <w:tc>
          <w:tcPr>
            <w:tcW w:type="dxa" w:w="2492"/>
          </w:tcPr>
          <w:p>
            <w:pPr>
              <w:pStyle w:val="null3"/>
            </w:pPr>
            <w:r>
              <w:rPr>
                <w:rFonts w:ascii="仿宋_GB2312" w:hAnsi="仿宋_GB2312" w:cs="仿宋_GB2312" w:eastAsia="仿宋_GB2312"/>
              </w:rPr>
              <w:t>一、评审内容：①项目经理具备建筑工程相关专业技术职称；②项目经理执业年限；二、赋分标准：1、项目经理具有建筑工程相关专业中级及以上技术职称得3分，其他不得分。2、具有3年以上项目经理执业经历得2分（执业经历认定以注册建造师发证时间为准），不满足不得分；三、评审依据：提供项目经理职称证/注册证书扫描件或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技术负责人、质量员、安全员、材料员、施工员、资料员。二、赋分标准：以上6类岗位人员全部配齐且全部证件有效得6分；每缺失一人，或相应人员证书无效/过期/专业不符，扣1分，扣完为止。三、评审依据：提供以上人员身份证扫描件、相应岗位证书扫描件。其中：技术负责人需提供建筑工程相关专业中级及以上职称证书；安全员须提供安全C证，其他人员提供对应岗位证书，所有证书均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详见附件：施工承诺.docx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