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GZC2026-CS-041.</w:t>
      </w:r>
      <w:r>
        <w:rPr>
          <w:rFonts w:hint="eastAsia" w:ascii="仿宋" w:hAnsi="仿宋" w:eastAsia="仿宋" w:cs="仿宋"/>
          <w:kern w:val="0"/>
          <w:sz w:val="30"/>
          <w:szCs w:val="30"/>
          <w:lang w:val="en-US" w:eastAsia="zh-CN"/>
        </w:rPr>
        <w:t xml:space="preserve">                     （货物类）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6EDB7207">
      <w:pPr>
        <w:snapToGrid w:val="0"/>
        <w:spacing w:line="360" w:lineRule="auto"/>
        <w:jc w:val="center"/>
        <w:rPr>
          <w:rFonts w:hint="eastAsia" w:ascii="宋体" w:hAnsi="宋体" w:cs="宋体"/>
          <w:sz w:val="56"/>
          <w:szCs w:val="56"/>
          <w:lang w:eastAsia="zh-CN"/>
        </w:rPr>
      </w:pPr>
      <w:r>
        <w:rPr>
          <w:rFonts w:hint="eastAsia" w:ascii="宋体" w:hAnsi="宋体" w:cs="宋体"/>
          <w:sz w:val="56"/>
          <w:szCs w:val="56"/>
          <w:lang w:eastAsia="zh-CN"/>
        </w:rPr>
        <w:t>下寺湾中心卫生院</w:t>
      </w:r>
    </w:p>
    <w:p w14:paraId="5441AA43">
      <w:pPr>
        <w:snapToGrid w:val="0"/>
        <w:spacing w:line="360" w:lineRule="auto"/>
        <w:jc w:val="center"/>
        <w:rPr>
          <w:rFonts w:hint="default" w:ascii="仿宋" w:hAnsi="仿宋" w:eastAsia="仿宋" w:cs="仿宋"/>
          <w:sz w:val="44"/>
          <w:szCs w:val="44"/>
          <w:lang w:val="en-US" w:eastAsia="zh-CN"/>
        </w:rPr>
      </w:pPr>
      <w:r>
        <w:rPr>
          <w:rFonts w:hint="eastAsia" w:ascii="宋体" w:hAnsi="宋体" w:cs="宋体"/>
          <w:sz w:val="56"/>
          <w:szCs w:val="56"/>
          <w:lang w:eastAsia="zh-CN"/>
        </w:rPr>
        <w:t>医疗次中心建设项目购置设备</w:t>
      </w:r>
      <w:r>
        <w:rPr>
          <w:rFonts w:hint="eastAsia" w:ascii="宋体" w:hAnsi="宋体" w:eastAsia="宋体" w:cs="宋体"/>
          <w:sz w:val="56"/>
          <w:szCs w:val="56"/>
          <w:lang w:val="en-US" w:eastAsia="zh-CN"/>
        </w:rPr>
        <w:t xml:space="preserve"> </w:t>
      </w:r>
    </w:p>
    <w:p w14:paraId="10762D9C">
      <w:pPr>
        <w:snapToGrid w:val="0"/>
        <w:spacing w:line="36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7AD18459">
      <w:pPr>
        <w:snapToGrid w:val="0"/>
        <w:spacing w:line="500" w:lineRule="exact"/>
        <w:jc w:val="both"/>
        <w:rPr>
          <w:rFonts w:ascii="仿宋" w:hAnsi="仿宋" w:eastAsia="仿宋" w:cs="仿宋"/>
          <w:b/>
          <w:sz w:val="30"/>
        </w:rPr>
      </w:pPr>
    </w:p>
    <w:p w14:paraId="5B7C8DC9">
      <w:pPr>
        <w:snapToGrid w:val="0"/>
        <w:spacing w:line="500" w:lineRule="exact"/>
        <w:jc w:val="both"/>
        <w:rPr>
          <w:rFonts w:ascii="仿宋" w:hAnsi="仿宋" w:eastAsia="仿宋" w:cs="仿宋"/>
          <w:b/>
          <w:sz w:val="30"/>
        </w:rPr>
      </w:pPr>
    </w:p>
    <w:p w14:paraId="3E428F29">
      <w:pPr>
        <w:snapToGrid w:val="0"/>
        <w:spacing w:line="500" w:lineRule="exact"/>
        <w:jc w:val="both"/>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ind w:left="2249" w:hanging="2249" w:hangingChars="700"/>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下寺湾中心卫生院医疗次中心建设项目购置设备</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甘泉县下寺湾中心卫生院</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18486A0">
      <w:pPr>
        <w:snapToGrid w:val="0"/>
        <w:spacing w:line="500" w:lineRule="exact"/>
        <w:jc w:val="center"/>
        <w:rPr>
          <w:rFonts w:hint="eastAsia" w:ascii="仿宋" w:hAnsi="仿宋" w:eastAsia="仿宋" w:cs="仿宋"/>
          <w:b/>
          <w:sz w:val="32"/>
          <w:szCs w:val="32"/>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7</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43</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46</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C4C72D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590337D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下寺湾中心卫生院医疗次中心建设项目购置设备采购项目的潜在供应商应在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2026年07月31日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61B262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0D6CE6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项目编号：GZC2026-CS-041.</w:t>
      </w:r>
    </w:p>
    <w:p w14:paraId="38FDC6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项目名称：下寺湾中心卫生院医疗次中心建设项目购置设备</w:t>
      </w:r>
    </w:p>
    <w:p w14:paraId="20DC41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50B179A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预算金额：480,000.00元</w:t>
      </w:r>
    </w:p>
    <w:p w14:paraId="4FA3388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3C44C8F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合同包1(下寺湾中心卫生院医疗次中心建设项目购置设备):</w:t>
      </w:r>
    </w:p>
    <w:p w14:paraId="7E6A59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合同包预算金额：480,000.00元</w:t>
      </w:r>
    </w:p>
    <w:p w14:paraId="1DC9CA9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合同包最高限价：436,000.00元</w:t>
      </w:r>
    </w:p>
    <w:tbl>
      <w:tblPr>
        <w:tblStyle w:val="20"/>
        <w:tblW w:w="96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07"/>
        <w:gridCol w:w="1434"/>
        <w:gridCol w:w="2685"/>
        <w:gridCol w:w="1440"/>
        <w:gridCol w:w="1680"/>
        <w:gridCol w:w="1650"/>
      </w:tblGrid>
      <w:tr w14:paraId="091386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8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734CD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4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D745D4">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C511F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074F10">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8A031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F50BE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6D8BBC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71A03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143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527ED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医用超声波仪器及设备</w:t>
            </w:r>
          </w:p>
        </w:tc>
        <w:tc>
          <w:tcPr>
            <w:tcW w:w="26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493999">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hint="eastAsia" w:ascii="宋体" w:hAnsi="宋体" w:eastAsia="宋体" w:cs="宋体"/>
                <w:kern w:val="0"/>
                <w:sz w:val="21"/>
                <w:szCs w:val="21"/>
                <w:lang w:val="en-US" w:eastAsia="zh-CN" w:bidi="ar"/>
              </w:rPr>
              <w:t>下寺湾中心卫生院医疗次中心建设项目购置设备</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0F2D73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5(台)</w:t>
            </w:r>
          </w:p>
        </w:tc>
        <w:tc>
          <w:tcPr>
            <w:tcW w:w="16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B5CE9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16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CC09B">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480,000.00</w:t>
            </w:r>
          </w:p>
        </w:tc>
      </w:tr>
    </w:tbl>
    <w:p w14:paraId="4B3F119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499C99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0F36D91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199285E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6C55EE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0B39CF0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合同包1(下寺湾中心卫生院医疗次中心建设项目购置设备)落实政府采购政策需满足的资格要求如下:</w:t>
      </w:r>
    </w:p>
    <w:p w14:paraId="5986832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8.《关于印发环境标志产品政府采购品目清单的通知》(财库〔2019〕18号);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10.《国务院办公厅关于在政府采购活动中实施本国产品标准及相关政策的通知》（国办发〔2025〕34号）；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11.其他需执行的政府采购政策。</w:t>
      </w:r>
    </w:p>
    <w:p w14:paraId="2B1B65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16E3885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合同包1(下寺湾中心卫生院医疗次中心建设项目购置设备)特定资格要求如下:</w:t>
      </w:r>
    </w:p>
    <w:p w14:paraId="2767C0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1、供应商为生产厂家须提供医疗器械生产许可证、医疗器械经营许可证、有效的医疗器械注册证；</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2、供应商为代理商的须提供有效的医疗器械经营许可证、有效的医疗器械注册证、第二类医疗器械经营备案凭证。</w:t>
      </w:r>
    </w:p>
    <w:p w14:paraId="5EC7F64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73DE91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2026年07月21日 至 2026年07月27日 ，每天上午 08:00:00 至 12:00:00 ，下午 15:00:00 至 18:00:00 （北京时间）</w:t>
      </w:r>
    </w:p>
    <w:p w14:paraId="25ADE69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741259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319A8BC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73A5695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27B297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2026年07月31日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2B7CD1B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74F7ED9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07C8C40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2026年07月31日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01F6896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45559C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2F1306F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2703615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11FB3BC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附2025年度报告）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62C773B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2、财务状况报告：提供2024年度或2025年度的财务审计报告及健全的财务制度（成立时间至提交投标文件截止时间不足一年的可提供成立后任意时段的资产负债表）或其基本存款账户开户银行出具的资信证明；</w:t>
      </w:r>
    </w:p>
    <w:p w14:paraId="473EE4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p>
    <w:p w14:paraId="6819B6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4、社会保障资金缴纳证明：提供2026年1月1日至今的任意一个月的社会保障资金缴存证明或社保机构开具的社会保险参保缴费情况证明；依法不需要缴纳社会保障资金的应提供相关文件证明；</w:t>
      </w:r>
    </w:p>
    <w:p w14:paraId="4E9609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5C4DDD5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3EBE6D7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03E80CD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395FC5B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8、本项目不专门面向中小企业项目。供应商为中小企业的，提供《中小企业声明函》；供应商为监狱企业的，应提供监狱企业的证明文件；供应商为残疾人福利性单位的，应提供《残疾人福利性单位声明函》。</w:t>
      </w:r>
    </w:p>
    <w:p w14:paraId="1D9ADCE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57A808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661D3B6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2E73403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甘泉县下寺湾中心卫生院</w:t>
      </w:r>
    </w:p>
    <w:p w14:paraId="4B60DB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陕西省延安市甘泉下下寺湾镇下寺湾街</w:t>
      </w:r>
    </w:p>
    <w:p w14:paraId="2AC0F3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13892113243</w:t>
      </w:r>
    </w:p>
    <w:p w14:paraId="1BDC42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5AD2D28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526DCE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1C5E318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55EEE2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5E29B1F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2D30E9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4B755306">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25425EA6">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751D51E9">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15103"/>
      <w:bookmarkEnd w:id="0"/>
      <w:bookmarkStart w:id="1" w:name="_Toc526842682"/>
      <w:bookmarkEnd w:id="1"/>
      <w:bookmarkStart w:id="2" w:name="_Toc500323094"/>
      <w:bookmarkEnd w:id="2"/>
      <w:bookmarkStart w:id="3" w:name="_Toc420591642"/>
      <w:bookmarkEnd w:id="3"/>
      <w:bookmarkStart w:id="4" w:name="_Toc421778364"/>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497"/>
        <w:gridCol w:w="689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49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689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249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689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甘泉县下寺湾中心卫生院</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甘泉县下寺湾镇下寺湾街389号</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张东海</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18700118181</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249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689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249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689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0000FF"/>
                <w:spacing w:val="0"/>
                <w:sz w:val="21"/>
                <w:szCs w:val="21"/>
                <w:shd w:val="clear" w:fill="FFFFFF"/>
                <w:lang w:eastAsia="zh-CN"/>
              </w:rPr>
              <w:t>下寺湾中心卫生院医疗次中心建设项目购置设备</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249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689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249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689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A8"/>
            </w:r>
            <w:r>
              <w:rPr>
                <w:rFonts w:hint="eastAsia" w:ascii="宋体" w:hAnsi="宋体" w:eastAsia="宋体" w:cs="宋体"/>
                <w:sz w:val="24"/>
              </w:rPr>
              <w:t>服务</w:t>
            </w:r>
            <w:r>
              <w:rPr>
                <w:rFonts w:hint="eastAsia" w:ascii="宋体" w:hAnsi="宋体" w:eastAsia="宋体" w:cs="宋体"/>
                <w:sz w:val="24"/>
              </w:rPr>
              <w:sym w:font="Wingdings" w:char="00FE"/>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249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689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0000FF"/>
                <w:sz w:val="24"/>
                <w:shd w:val="clear" w:color="auto" w:fill="FFFFFF"/>
                <w:lang w:val="en-US" w:eastAsia="zh-CN"/>
              </w:rPr>
              <w:t>480,000.00</w:t>
            </w:r>
            <w:r>
              <w:rPr>
                <w:rFonts w:hint="eastAsia" w:ascii="宋体" w:hAnsi="宋体" w:eastAsia="宋体" w:cs="宋体"/>
                <w:color w:val="0000FF"/>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249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689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sym w:font="Wingdings" w:char="00A8"/>
            </w:r>
            <w:r>
              <w:rPr>
                <w:rFonts w:hint="eastAsia" w:ascii="宋体" w:hAnsi="宋体" w:eastAsia="宋体" w:cs="宋体"/>
                <w:sz w:val="24"/>
              </w:rPr>
              <w:t>无</w:t>
            </w:r>
          </w:p>
          <w:p w14:paraId="2BC5F6A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sym w:font="Wingdings" w:char="00FE"/>
            </w:r>
            <w:r>
              <w:rPr>
                <w:rFonts w:hint="eastAsia" w:ascii="宋体" w:hAnsi="宋体" w:eastAsia="宋体" w:cs="宋体"/>
                <w:color w:val="000000" w:themeColor="text1"/>
                <w:sz w:val="24"/>
                <w14:textFill>
                  <w14:solidFill>
                    <w14:schemeClr w14:val="tx1"/>
                  </w14:solidFill>
                </w14:textFill>
              </w:rPr>
              <w:t>有，本项目(包)最高限价:</w:t>
            </w:r>
            <w:r>
              <w:rPr>
                <w:rFonts w:hint="eastAsia" w:ascii="宋体" w:hAnsi="宋体" w:eastAsia="宋体" w:cs="宋体"/>
                <w:color w:val="0000FF"/>
                <w:sz w:val="24"/>
              </w:rPr>
              <w:t>￥</w:t>
            </w:r>
            <w:r>
              <w:rPr>
                <w:rFonts w:hint="eastAsia" w:ascii="宋体" w:hAnsi="宋体" w:cs="宋体"/>
                <w:color w:val="0000FF"/>
                <w:sz w:val="24"/>
                <w:shd w:val="clear" w:color="auto" w:fill="FFFFFF"/>
                <w:lang w:val="en-US" w:eastAsia="zh-CN"/>
              </w:rPr>
              <w:t>436,000.00</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报价超出最高限价的，作为不实质性响应</w:t>
            </w:r>
            <w:r>
              <w:rPr>
                <w:rFonts w:hint="eastAsia" w:ascii="宋体" w:hAnsi="宋体" w:eastAsia="宋体" w:cs="宋体"/>
                <w:color w:val="000000" w:themeColor="text1"/>
                <w:sz w:val="24"/>
                <w:lang w:eastAsia="zh-CN"/>
                <w14:textFill>
                  <w14:solidFill>
                    <w14:schemeClr w14:val="tx1"/>
                  </w14:solidFill>
                </w14:textFill>
              </w:rPr>
              <w:t>磋商文件</w:t>
            </w:r>
            <w:r>
              <w:rPr>
                <w:rFonts w:hint="eastAsia" w:ascii="宋体" w:hAnsi="宋体" w:eastAsia="宋体" w:cs="宋体"/>
                <w:color w:val="000000" w:themeColor="text1"/>
                <w:sz w:val="24"/>
                <w14:textFill>
                  <w14:solidFill>
                    <w14:schemeClr w14:val="tx1"/>
                  </w14:solidFill>
                </w14:textFill>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249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689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000000"/>
                <w:sz w:val="24"/>
              </w:rPr>
            </w:pPr>
            <w:r>
              <w:rPr>
                <w:rFonts w:hint="eastAsia" w:ascii="宋体" w:hAnsi="宋体" w:eastAsia="宋体" w:cs="宋体"/>
                <w:color w:val="000000"/>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249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eastAsia" w:ascii="宋体" w:hAnsi="宋体" w:eastAsia="宋体" w:cs="宋体"/>
                <w:color w:val="000000"/>
                <w:sz w:val="24"/>
                <w:lang w:val="en-US" w:eastAsia="zh-CN"/>
              </w:rPr>
            </w:pPr>
            <w:r>
              <w:rPr>
                <w:rFonts w:hint="eastAsia" w:ascii="宋体" w:hAnsi="宋体" w:cs="宋体"/>
                <w:color w:val="000000"/>
                <w:sz w:val="24"/>
                <w:highlight w:val="none"/>
                <w:lang w:eastAsia="zh-CN"/>
              </w:rPr>
              <w:t>供货期</w:t>
            </w:r>
          </w:p>
        </w:tc>
        <w:tc>
          <w:tcPr>
            <w:tcW w:w="689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color w:val="000000"/>
                <w:sz w:val="24"/>
              </w:rPr>
            </w:pPr>
            <w:r>
              <w:rPr>
                <w:rFonts w:hint="eastAsia" w:ascii="宋体" w:hAnsi="宋体" w:eastAsia="宋体" w:cs="宋体"/>
                <w:color w:val="0000FF"/>
                <w:sz w:val="24"/>
                <w:lang w:val="en-US" w:eastAsia="zh-CN"/>
              </w:rPr>
              <w:t>合同签订后30日内安装供货到位，并达到正常使用</w:t>
            </w:r>
          </w:p>
        </w:tc>
      </w:tr>
      <w:tr w14:paraId="018F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813E52D">
            <w:pPr>
              <w:spacing w:line="240" w:lineRule="auto"/>
              <w:jc w:val="center"/>
              <w:rPr>
                <w:rFonts w:hint="default" w:ascii="宋体" w:hAnsi="宋体" w:eastAsia="宋体" w:cs="宋体"/>
                <w:sz w:val="24"/>
                <w:lang w:val="en-US" w:eastAsia="zh-CN"/>
              </w:rPr>
            </w:pPr>
            <w:r>
              <w:rPr>
                <w:rFonts w:hint="eastAsia" w:ascii="宋体" w:hAnsi="宋体" w:cs="宋体"/>
                <w:sz w:val="24"/>
                <w:lang w:val="en-US" w:eastAsia="zh-CN"/>
              </w:rPr>
              <w:t>1.10</w:t>
            </w:r>
          </w:p>
        </w:tc>
        <w:tc>
          <w:tcPr>
            <w:tcW w:w="2497" w:type="dxa"/>
            <w:tcBorders>
              <w:top w:val="single" w:color="auto" w:sz="4" w:space="0"/>
              <w:left w:val="single" w:color="auto" w:sz="4" w:space="0"/>
              <w:bottom w:val="single" w:color="auto" w:sz="4" w:space="0"/>
              <w:right w:val="single" w:color="auto" w:sz="4" w:space="0"/>
            </w:tcBorders>
            <w:vAlign w:val="center"/>
          </w:tcPr>
          <w:p w14:paraId="7B0FEDDF">
            <w:pPr>
              <w:spacing w:line="240" w:lineRule="auto"/>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质保期</w:t>
            </w:r>
          </w:p>
        </w:tc>
        <w:tc>
          <w:tcPr>
            <w:tcW w:w="6895" w:type="dxa"/>
            <w:tcBorders>
              <w:top w:val="single" w:color="auto" w:sz="4" w:space="0"/>
              <w:left w:val="single" w:color="auto" w:sz="4" w:space="0"/>
              <w:bottom w:val="single" w:color="auto" w:sz="4" w:space="0"/>
              <w:right w:val="single" w:color="auto" w:sz="4" w:space="0"/>
            </w:tcBorders>
            <w:vAlign w:val="center"/>
          </w:tcPr>
          <w:p w14:paraId="5F93CE53">
            <w:pPr>
              <w:spacing w:line="240" w:lineRule="auto"/>
              <w:rPr>
                <w:rFonts w:hint="eastAsia" w:ascii="宋体" w:hAnsi="宋体" w:eastAsia="宋体" w:cs="宋体"/>
                <w:color w:val="0000FF"/>
                <w:sz w:val="24"/>
                <w:lang w:val="en-US" w:eastAsia="zh-CN"/>
              </w:rPr>
            </w:pPr>
            <w:r>
              <w:rPr>
                <w:rFonts w:hint="eastAsia" w:ascii="宋体" w:hAnsi="宋体" w:eastAsia="宋体" w:cs="宋体"/>
                <w:color w:val="0000FF"/>
                <w:sz w:val="24"/>
                <w:lang w:val="en-US" w:eastAsia="zh-CN"/>
              </w:rPr>
              <w:t>“彩色多普勒超声诊断系统”质保≥3年，探头≥2年;其余投标产品质保≥2年，终身成本维修。</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1</w:t>
            </w:r>
          </w:p>
        </w:tc>
        <w:tc>
          <w:tcPr>
            <w:tcW w:w="2497"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w:t>
            </w:r>
          </w:p>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联合体磋商</w:t>
            </w:r>
          </w:p>
        </w:tc>
        <w:tc>
          <w:tcPr>
            <w:tcW w:w="689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2</w:t>
            </w:r>
          </w:p>
        </w:tc>
        <w:tc>
          <w:tcPr>
            <w:tcW w:w="249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689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sz w:val="24"/>
              </w:rPr>
            </w:pPr>
            <w:r>
              <w:rPr>
                <w:rFonts w:hint="eastAsia" w:ascii="宋体" w:hAnsi="宋体" w:eastAsia="宋体" w:cs="宋体"/>
                <w:sz w:val="24"/>
              </w:rPr>
              <w:t>不召开磋商预备会，相关事宜以招标答疑方式进行。</w:t>
            </w:r>
            <w:bookmarkStart w:id="5" w:name="_Toc343511299"/>
            <w:bookmarkEnd w:id="5"/>
            <w:r>
              <w:rPr>
                <w:rFonts w:hint="eastAsia" w:ascii="宋体" w:hAnsi="宋体" w:eastAsia="宋体" w:cs="宋体"/>
                <w:sz w:val="24"/>
                <w:lang w:eastAsia="zh-CN"/>
              </w:rPr>
              <w:t>潜在供应商</w:t>
            </w:r>
            <w:r>
              <w:rPr>
                <w:rFonts w:hint="eastAsia" w:ascii="宋体" w:hAnsi="宋体" w:eastAsia="宋体" w:cs="宋体"/>
                <w:sz w:val="24"/>
              </w:rPr>
              <w:t xml:space="preserve">需以书面形式向集中采购机构提交需澄清或答疑的问题，同时将澄清或答疑问题的电子版发至集中采购机构电子邮箱： </w:t>
            </w:r>
            <w:r>
              <w:rPr>
                <w:rFonts w:hint="eastAsia" w:ascii="宋体" w:hAnsi="宋体" w:eastAsia="宋体" w:cs="宋体"/>
                <w:sz w:val="24"/>
                <w:lang w:eastAsia="zh-CN"/>
              </w:rPr>
              <w:t>178423647@qq.com</w:t>
            </w:r>
            <w:r>
              <w:rPr>
                <w:rFonts w:hint="eastAsia" w:ascii="宋体" w:hAnsi="宋体" w:eastAsia="宋体" w:cs="宋体"/>
                <w:sz w:val="24"/>
              </w:rPr>
              <w:t>）采购人和集中采购机构负责做出统一解答和必要澄清后，以书面的《招标答疑纪要》发送各</w:t>
            </w:r>
            <w:r>
              <w:rPr>
                <w:rFonts w:hint="eastAsia" w:ascii="宋体" w:hAnsi="宋体" w:eastAsia="宋体" w:cs="宋体"/>
                <w:sz w:val="24"/>
                <w:lang w:eastAsia="zh-CN"/>
              </w:rPr>
              <w:t>潜在供应商</w:t>
            </w:r>
            <w:r>
              <w:rPr>
                <w:rFonts w:hint="eastAsia" w:ascii="宋体" w:hAnsi="宋体" w:eastAsia="宋体" w:cs="宋体"/>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3</w:t>
            </w:r>
          </w:p>
        </w:tc>
        <w:tc>
          <w:tcPr>
            <w:tcW w:w="249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sz w:val="24"/>
              </w:rPr>
            </w:pPr>
            <w:r>
              <w:rPr>
                <w:rFonts w:hint="eastAsia" w:ascii="宋体" w:hAnsi="宋体" w:eastAsia="宋体" w:cs="宋体"/>
                <w:sz w:val="24"/>
              </w:rPr>
              <w:t>提交首次响应文件截止之日3个工作日前，以书面形式提交至集中采购机构（并将电子版发至</w:t>
            </w:r>
            <w:r>
              <w:rPr>
                <w:rFonts w:hint="eastAsia" w:ascii="宋体" w:hAnsi="宋体" w:eastAsia="宋体" w:cs="宋体"/>
                <w:sz w:val="24"/>
              </w:rPr>
              <w:fldChar w:fldCharType="begin"/>
            </w:r>
            <w:r>
              <w:rPr>
                <w:rFonts w:hint="eastAsia" w:ascii="宋体" w:hAnsi="宋体" w:eastAsia="宋体" w:cs="宋体"/>
                <w:sz w:val="24"/>
              </w:rPr>
              <w:instrText xml:space="preserve"> HYPERLINK "mailto:sxzb9@126.com" </w:instrText>
            </w:r>
            <w:r>
              <w:rPr>
                <w:rFonts w:hint="eastAsia" w:ascii="宋体" w:hAnsi="宋体" w:eastAsia="宋体" w:cs="宋体"/>
                <w:sz w:val="24"/>
              </w:rPr>
              <w:fldChar w:fldCharType="separate"/>
            </w:r>
            <w:r>
              <w:rPr>
                <w:rFonts w:hint="eastAsia" w:ascii="宋体" w:hAnsi="宋体" w:eastAsia="宋体" w:cs="宋体"/>
                <w:sz w:val="24"/>
                <w:lang w:eastAsia="zh-CN"/>
              </w:rPr>
              <w:t>178423647@qq.com</w:t>
            </w:r>
            <w:r>
              <w:rPr>
                <w:rFonts w:hint="eastAsia" w:ascii="宋体" w:hAnsi="宋体" w:eastAsia="宋体" w:cs="宋体"/>
                <w:sz w:val="24"/>
              </w:rPr>
              <w:fldChar w:fldCharType="end"/>
            </w:r>
            <w:r>
              <w:rPr>
                <w:rFonts w:hint="eastAsia" w:ascii="宋体" w:hAnsi="宋体" w:eastAsia="宋体" w:cs="宋体"/>
                <w:b/>
                <w:bCs/>
                <w:sz w:val="24"/>
              </w:rPr>
              <w:t>）</w:t>
            </w:r>
            <w:r>
              <w:rPr>
                <w:rFonts w:hint="eastAsia" w:ascii="宋体" w:hAnsi="宋体" w:eastAsia="宋体" w:cs="宋体"/>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r>
              <w:rPr>
                <w:rFonts w:hint="eastAsia" w:ascii="宋体" w:hAnsi="宋体" w:cs="宋体"/>
                <w:color w:val="000000" w:themeColor="text1"/>
                <w:sz w:val="24"/>
                <w:lang w:val="en-US" w:eastAsia="zh-CN"/>
                <w14:textFill>
                  <w14:solidFill>
                    <w14:schemeClr w14:val="tx1"/>
                  </w14:solidFill>
                </w14:textFill>
              </w:rPr>
              <w:t>4</w:t>
            </w:r>
          </w:p>
        </w:tc>
        <w:tc>
          <w:tcPr>
            <w:tcW w:w="249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689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000000"/>
                <w:sz w:val="24"/>
              </w:rPr>
            </w:pPr>
            <w:r>
              <w:rPr>
                <w:rFonts w:hint="eastAsia" w:ascii="宋体" w:hAnsi="宋体" w:eastAsia="宋体" w:cs="宋体"/>
                <w:color w:val="000000"/>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249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689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249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689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000000" w:themeColor="text1"/>
                <w:sz w:val="24"/>
                <w:lang w:eastAsia="zh-CN"/>
                <w14:textFill>
                  <w14:solidFill>
                    <w14:schemeClr w14:val="tx1"/>
                  </w14:solidFill>
                </w14:textFill>
              </w:rPr>
            </w:pPr>
            <w:r>
              <w:rPr>
                <w:rFonts w:hint="eastAsia" w:cs="宋体"/>
                <w:i w:val="0"/>
                <w:iCs w:val="0"/>
                <w:caps w:val="0"/>
                <w:color w:val="0000FF"/>
                <w:spacing w:val="0"/>
                <w:sz w:val="21"/>
                <w:szCs w:val="21"/>
                <w:shd w:val="clear" w:fill="FFFFFF"/>
                <w:lang w:eastAsia="zh-CN"/>
              </w:rPr>
              <w:t> 2026年07月31日 09时30分00秒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249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689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249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689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249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689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90日历</w:t>
            </w:r>
            <w:r>
              <w:rPr>
                <w:rFonts w:hint="eastAsia" w:ascii="宋体" w:hAnsi="宋体" w:cs="宋体"/>
                <w:color w:val="000000" w:themeColor="text1"/>
                <w:sz w:val="24"/>
                <w:lang w:val="en-US" w:eastAsia="zh-CN"/>
                <w14:textFill>
                  <w14:solidFill>
                    <w14:schemeClr w14:val="tx1"/>
                  </w14:solidFill>
                </w14:textFill>
              </w:rPr>
              <w:t>日</w:t>
            </w:r>
            <w:r>
              <w:rPr>
                <w:rFonts w:hint="eastAsia" w:ascii="宋体" w:hAnsi="宋体" w:eastAsia="宋体" w:cs="宋体"/>
                <w:color w:val="000000" w:themeColor="text1"/>
                <w:sz w:val="24"/>
                <w14:textFill>
                  <w14:solidFill>
                    <w14:schemeClr w14:val="tx1"/>
                  </w14:solidFill>
                </w14:textFill>
              </w:rPr>
              <w:t>（从磋商响应文件截止之日算起）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249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689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sym w:font="Wingdings" w:char="00FE"/>
            </w:r>
            <w:r>
              <w:rPr>
                <w:rFonts w:hint="eastAsia" w:ascii="宋体" w:hAnsi="宋体" w:eastAsia="宋体" w:cs="宋体"/>
                <w:color w:val="000000" w:themeColor="text1"/>
                <w:sz w:val="24"/>
                <w14:textFill>
                  <w14:solidFill>
                    <w14:schemeClr w14:val="tx1"/>
                  </w14:solidFill>
                </w14:textFill>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249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689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249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689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文件须逐页加盖公章（鲜章）并经法定代表人或其委托代理人在指定页面签字或盖章。</w:t>
            </w:r>
            <w:r>
              <w:rPr>
                <w:rFonts w:hint="eastAsia" w:ascii="宋体" w:hAnsi="宋体" w:eastAsia="宋体" w:cs="宋体"/>
                <w:color w:val="0000FF"/>
                <w:sz w:val="24"/>
                <w:highlight w:val="none"/>
              </w:rPr>
              <w:t>由委托代理人签字或盖章的在</w:t>
            </w:r>
            <w:r>
              <w:rPr>
                <w:rFonts w:hint="eastAsia" w:ascii="宋体" w:hAnsi="宋体" w:eastAsia="宋体" w:cs="宋体"/>
                <w:color w:val="0000FF"/>
                <w:sz w:val="24"/>
                <w:highlight w:val="none"/>
                <w:lang w:val="en-US" w:eastAsia="zh-CN"/>
              </w:rPr>
              <w:t>磋商</w:t>
            </w:r>
            <w:r>
              <w:rPr>
                <w:rFonts w:hint="eastAsia" w:ascii="宋体" w:hAnsi="宋体" w:eastAsia="宋体" w:cs="宋体"/>
                <w:color w:val="0000FF"/>
                <w:sz w:val="24"/>
                <w:highlight w:val="none"/>
              </w:rPr>
              <w:t>文件中须同时提交</w:t>
            </w:r>
            <w:r>
              <w:rPr>
                <w:rFonts w:hint="eastAsia" w:ascii="宋体" w:hAnsi="宋体" w:eastAsia="宋体" w:cs="宋体"/>
                <w:color w:val="0000FF"/>
                <w:sz w:val="24"/>
                <w:highlight w:val="none"/>
                <w:lang w:val="en-US" w:eastAsia="zh-CN"/>
              </w:rPr>
              <w:t>磋商</w:t>
            </w:r>
            <w:r>
              <w:rPr>
                <w:rFonts w:hint="eastAsia" w:ascii="宋体" w:hAnsi="宋体" w:eastAsia="宋体" w:cs="宋体"/>
                <w:color w:val="0000FF"/>
                <w:sz w:val="24"/>
                <w:highlight w:val="none"/>
              </w:rPr>
              <w:t>文件签署授权委托书</w:t>
            </w:r>
            <w:r>
              <w:rPr>
                <w:rFonts w:hint="eastAsia" w:ascii="宋体" w:hAnsi="宋体" w:eastAsia="宋体" w:cs="宋体"/>
                <w:color w:val="000000" w:themeColor="text1"/>
                <w:sz w:val="24"/>
                <w:highlight w:val="none"/>
                <w14:textFill>
                  <w14:solidFill>
                    <w14:schemeClr w14:val="tx1"/>
                  </w14:solidFill>
                </w14:textFill>
              </w:rPr>
              <w:t>。</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5</w:t>
            </w:r>
          </w:p>
        </w:tc>
        <w:tc>
          <w:tcPr>
            <w:tcW w:w="249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689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资格审核文件</w:t>
            </w:r>
            <w:r>
              <w:rPr>
                <w:rFonts w:hint="eastAsia" w:ascii="宋体" w:hAnsi="宋体" w:eastAsia="宋体" w:cs="宋体"/>
                <w:color w:val="000000" w:themeColor="text1"/>
                <w:spacing w:val="4"/>
                <w:sz w:val="24"/>
                <w:highlight w:val="none"/>
                <w14:textFill>
                  <w14:solidFill>
                    <w14:schemeClr w14:val="tx1"/>
                  </w14:solidFill>
                </w14:textFill>
              </w:rPr>
              <w:t>应采用胶缝方式</w:t>
            </w:r>
            <w:r>
              <w:rPr>
                <w:rFonts w:hint="eastAsia" w:ascii="宋体" w:hAnsi="宋体" w:eastAsia="宋体" w:cs="宋体"/>
                <w:color w:val="000000" w:themeColor="text1"/>
                <w:sz w:val="24"/>
                <w:highlight w:val="none"/>
                <w14:textFill>
                  <w14:solidFill>
                    <w14:schemeClr w14:val="tx1"/>
                  </w14:solidFill>
                </w14:textFill>
              </w:rPr>
              <w:t>装订成册</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装订应牢固、不易拆散和换页，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249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89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000000" w:themeColor="text1"/>
                <w:spacing w:val="4"/>
                <w:sz w:val="24"/>
                <w:highlight w:val="none"/>
                <w14:textFill>
                  <w14:solidFill>
                    <w14:schemeClr w14:val="tx1"/>
                  </w14:solidFill>
                </w14:textFill>
              </w:rPr>
            </w:pPr>
            <w:r>
              <w:rPr>
                <w:rFonts w:hint="eastAsia" w:ascii="宋体" w:hAnsi="宋体" w:eastAsia="宋体" w:cs="宋体"/>
                <w:color w:val="000000" w:themeColor="text1"/>
                <w:spacing w:val="4"/>
                <w:sz w:val="24"/>
                <w:highlight w:val="none"/>
                <w14:textFill>
                  <w14:solidFill>
                    <w14:schemeClr w14:val="tx1"/>
                  </w14:solidFill>
                </w14:textFill>
              </w:rPr>
              <w:t>磋商响应文件的正本与副本应采用胶缝方式</w:t>
            </w:r>
            <w:r>
              <w:rPr>
                <w:rFonts w:hint="eastAsia" w:ascii="宋体" w:hAnsi="宋体" w:eastAsia="宋体" w:cs="宋体"/>
                <w:color w:val="000000" w:themeColor="text1"/>
                <w:sz w:val="24"/>
                <w:highlight w:val="none"/>
                <w14:textFill>
                  <w14:solidFill>
                    <w14:schemeClr w14:val="tx1"/>
                  </w14:solidFill>
                </w14:textFill>
              </w:rPr>
              <w:t>分别装订成册</w:t>
            </w:r>
            <w:r>
              <w:rPr>
                <w:rFonts w:hint="eastAsia" w:ascii="宋体" w:hAnsi="宋体" w:eastAsia="宋体" w:cs="宋体"/>
                <w:color w:val="000000" w:themeColor="text1"/>
                <w:spacing w:val="4"/>
                <w:sz w:val="24"/>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装订应牢固、不易拆散和换页，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6</w:t>
            </w:r>
          </w:p>
        </w:tc>
        <w:tc>
          <w:tcPr>
            <w:tcW w:w="249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689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w:t>
            </w:r>
            <w:r>
              <w:rPr>
                <w:rFonts w:hint="eastAsia" w:cs="宋体"/>
                <w:i w:val="0"/>
                <w:iCs w:val="0"/>
                <w:caps w:val="0"/>
                <w:color w:val="0000FF"/>
                <w:spacing w:val="0"/>
                <w:sz w:val="21"/>
                <w:szCs w:val="21"/>
                <w:shd w:val="clear" w:color="auto" w:fill="FFFFFF"/>
                <w:lang w:eastAsia="zh-CN"/>
              </w:rPr>
              <w:t> 2026年07月31日 09时30分00秒  （北京时间）</w:t>
            </w:r>
          </w:p>
          <w:p w14:paraId="297034BF">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7</w:t>
            </w:r>
          </w:p>
        </w:tc>
        <w:tc>
          <w:tcPr>
            <w:tcW w:w="249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689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kern w:val="0"/>
                <w:sz w:val="24"/>
              </w:rPr>
              <w:t>磋商小组构成：3人；其中采购人代表</w:t>
            </w:r>
            <w:r>
              <w:rPr>
                <w:rFonts w:hint="eastAsia" w:ascii="宋体" w:hAnsi="宋体" w:eastAsia="宋体" w:cs="宋体"/>
                <w:color w:val="000000"/>
                <w:kern w:val="0"/>
                <w:sz w:val="24"/>
                <w:u w:val="single"/>
              </w:rPr>
              <w:t>1</w:t>
            </w:r>
            <w:r>
              <w:rPr>
                <w:rFonts w:hint="eastAsia" w:ascii="宋体" w:hAnsi="宋体" w:eastAsia="宋体" w:cs="宋体"/>
                <w:color w:val="000000"/>
                <w:kern w:val="0"/>
                <w:sz w:val="24"/>
              </w:rPr>
              <w:t>人；专家</w:t>
            </w:r>
            <w:r>
              <w:rPr>
                <w:rFonts w:hint="eastAsia" w:ascii="宋体" w:hAnsi="宋体" w:eastAsia="宋体" w:cs="宋体"/>
                <w:color w:val="000000"/>
                <w:kern w:val="0"/>
                <w:sz w:val="24"/>
                <w:u w:val="single"/>
              </w:rPr>
              <w:t>2</w:t>
            </w:r>
            <w:r>
              <w:rPr>
                <w:rFonts w:hint="eastAsia" w:ascii="宋体" w:hAnsi="宋体" w:eastAsia="宋体" w:cs="宋体"/>
                <w:color w:val="000000"/>
                <w:kern w:val="0"/>
                <w:sz w:val="24"/>
              </w:rPr>
              <w:t>人；磋商小组专家确定方式：陕西省政府采购综合管理平台专家库随机抽取</w:t>
            </w:r>
            <w:r>
              <w:rPr>
                <w:rFonts w:hint="eastAsia" w:ascii="宋体" w:hAnsi="宋体" w:eastAsia="宋体" w:cs="宋体"/>
                <w:color w:val="000000" w:themeColor="text1"/>
                <w:kern w:val="0"/>
                <w:sz w:val="24"/>
                <w14:textFill>
                  <w14:solidFill>
                    <w14:schemeClr w14:val="tx1"/>
                  </w14:solidFill>
                </w14:textFill>
              </w:rPr>
              <w:t>。</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8</w:t>
            </w:r>
          </w:p>
        </w:tc>
        <w:tc>
          <w:tcPr>
            <w:tcW w:w="249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689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否,</w:t>
            </w:r>
            <w:r>
              <w:rPr>
                <w:rFonts w:hint="eastAsia" w:ascii="宋体" w:hAnsi="宋体" w:eastAsia="宋体" w:cs="宋体"/>
                <w:sz w:val="24"/>
              </w:rPr>
              <w:t>授权磋商小组推荐3名成交候选</w:t>
            </w:r>
            <w:r>
              <w:rPr>
                <w:rFonts w:hint="eastAsia" w:ascii="宋体" w:hAnsi="宋体" w:eastAsia="宋体" w:cs="宋体"/>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9</w:t>
            </w:r>
          </w:p>
        </w:tc>
        <w:tc>
          <w:tcPr>
            <w:tcW w:w="249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689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10</w:t>
            </w:r>
          </w:p>
        </w:tc>
        <w:tc>
          <w:tcPr>
            <w:tcW w:w="249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689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  否 </w:t>
            </w:r>
            <w:r>
              <w:rPr>
                <w:rFonts w:hint="eastAsia" w:ascii="宋体" w:hAnsi="宋体" w:cs="宋体"/>
                <w:color w:val="000000" w:themeColor="text1"/>
                <w:sz w:val="24"/>
                <w:lang w:eastAsia="zh-CN"/>
                <w14:textFill>
                  <w14:solidFill>
                    <w14:schemeClr w14:val="tx1"/>
                  </w14:solidFill>
                </w14:textFill>
              </w:rPr>
              <w:t>☑</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11</w:t>
            </w:r>
          </w:p>
        </w:tc>
        <w:tc>
          <w:tcPr>
            <w:tcW w:w="249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689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b/>
                <w:bCs/>
                <w:color w:val="0000FF"/>
                <w:sz w:val="24"/>
                <w:szCs w:val="32"/>
                <w:lang w:val="en-US" w:eastAsia="zh-CN"/>
              </w:rPr>
              <w:t>工业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sz w:val="24"/>
                <w:lang w:val="en-US" w:eastAsia="zh-CN"/>
              </w:rPr>
              <w:t>12</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甘泉县下寺湾中心卫生院</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 国家统计局 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b/>
          <w:bCs/>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0000FF"/>
          <w:sz w:val="24"/>
        </w:rPr>
      </w:pPr>
      <w:r>
        <w:rPr>
          <w:rFonts w:hint="eastAsia" w:ascii="宋体" w:hAnsi="宋体" w:eastAsia="宋体" w:cs="宋体"/>
          <w:b/>
          <w:bCs/>
          <w:color w:val="0000FF"/>
          <w:sz w:val="24"/>
        </w:rPr>
        <w:t>三、</w:t>
      </w:r>
      <w:r>
        <w:rPr>
          <w:rFonts w:hint="eastAsia" w:ascii="宋体" w:hAnsi="宋体" w:eastAsia="宋体" w:cs="宋体"/>
          <w:b/>
          <w:bCs/>
          <w:color w:val="0000FF"/>
          <w:sz w:val="24"/>
          <w:lang w:eastAsia="zh-CN"/>
        </w:rPr>
        <w:t>潜在供应商</w:t>
      </w:r>
      <w:r>
        <w:rPr>
          <w:rFonts w:hint="eastAsia" w:ascii="宋体" w:hAnsi="宋体" w:eastAsia="宋体" w:cs="宋体"/>
          <w:b/>
          <w:bCs/>
          <w:color w:val="0000FF"/>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21B58E20">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照（附2025年度报告）/</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7B6A2EF4">
      <w:pPr>
        <w:keepNext w:val="0"/>
        <w:keepLines w:val="0"/>
        <w:pageBreakBefore w:val="0"/>
        <w:widowControl w:val="0"/>
        <w:numPr>
          <w:ilvl w:val="0"/>
          <w:numId w:val="2"/>
        </w:numPr>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特定资格要求：</w:t>
      </w:r>
    </w:p>
    <w:p w14:paraId="2EE5F0D8">
      <w:pPr>
        <w:keepNext w:val="0"/>
        <w:keepLines w:val="0"/>
        <w:pageBreakBefore w:val="0"/>
        <w:widowControl w:val="0"/>
        <w:numPr>
          <w:ilvl w:val="0"/>
          <w:numId w:val="0"/>
        </w:numPr>
        <w:kinsoku/>
        <w:wordWrap/>
        <w:overflowPunct w:val="0"/>
        <w:topLinePunct/>
        <w:autoSpaceDE/>
        <w:autoSpaceDN/>
        <w:bidi w:val="0"/>
        <w:adjustRightInd/>
        <w:snapToGrid w:val="0"/>
        <w:spacing w:line="360" w:lineRule="auto"/>
        <w:ind w:firstLine="729" w:firstLineChars="300"/>
        <w:textAlignment w:val="auto"/>
        <w:rPr>
          <w:rFonts w:hint="eastAsia" w:ascii="宋体" w:hAnsi="宋体" w:eastAsia="宋体" w:cs="宋体"/>
          <w:color w:val="000000"/>
          <w:sz w:val="24"/>
          <w:szCs w:val="24"/>
          <w:lang w:val="en-US" w:eastAsia="zh-CN"/>
        </w:rPr>
      </w:pPr>
      <w:r>
        <w:rPr>
          <w:rFonts w:hint="eastAsia" w:ascii="宋体" w:hAnsi="宋体" w:cs="宋体"/>
          <w:b w:val="0"/>
          <w:bCs w:val="0"/>
          <w:color w:val="000000"/>
          <w:sz w:val="24"/>
          <w:szCs w:val="24"/>
          <w:lang w:val="en-US" w:eastAsia="zh-CN"/>
        </w:rPr>
        <w:t>1、供应商为生产厂家须提供医疗器械生产许可证、医疗器械经营许可证、有效的医疗器械注册证；</w:t>
      </w:r>
      <w:r>
        <w:rPr>
          <w:rFonts w:hint="eastAsia" w:ascii="宋体" w:hAnsi="宋体" w:cs="宋体"/>
          <w:b w:val="0"/>
          <w:bCs w:val="0"/>
          <w:color w:val="000000"/>
          <w:sz w:val="24"/>
          <w:szCs w:val="24"/>
          <w:lang w:val="en-US" w:eastAsia="zh-CN"/>
        </w:rPr>
        <w:br w:type="textWrapping"/>
      </w:r>
      <w:r>
        <w:rPr>
          <w:rFonts w:hint="eastAsia" w:ascii="宋体" w:hAnsi="宋体" w:cs="宋体"/>
          <w:b w:val="0"/>
          <w:bCs w:val="0"/>
          <w:color w:val="000000"/>
          <w:sz w:val="24"/>
          <w:szCs w:val="24"/>
          <w:lang w:val="en-US" w:eastAsia="zh-CN"/>
        </w:rPr>
        <w:t xml:space="preserve">      2、供应商为代理商的须提供有效的医疗器械经营许可证、有效的医疗器械注册证、第二类医疗器械经营备案凭证。</w:t>
      </w:r>
    </w:p>
    <w:p w14:paraId="0A1C232A">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（三）法定代表人（负责人）委托授权书：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四</w:t>
      </w:r>
      <w:r>
        <w:rPr>
          <w:rFonts w:hint="eastAsia" w:ascii="宋体" w:hAnsi="宋体" w:eastAsia="宋体" w:cs="宋体"/>
          <w:b/>
          <w:bCs/>
          <w:color w:val="000000"/>
          <w:sz w:val="24"/>
          <w:szCs w:val="24"/>
          <w:lang w:val="en-US" w:eastAsia="zh-CN"/>
        </w:rPr>
        <w:t>）无重大违法记录声明：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五</w:t>
      </w:r>
      <w:r>
        <w:rPr>
          <w:rFonts w:hint="eastAsia" w:ascii="宋体" w:hAnsi="宋体" w:eastAsia="宋体" w:cs="宋体"/>
          <w:b/>
          <w:bCs/>
          <w:color w:val="000000"/>
          <w:sz w:val="24"/>
          <w:szCs w:val="24"/>
          <w:lang w:val="en-US" w:eastAsia="zh-CN"/>
        </w:rPr>
        <w:t>）承诺声明：提供具有履行合同所必需的设备和专业技术能力的承诺书</w:t>
      </w:r>
      <w:r>
        <w:rPr>
          <w:rFonts w:hint="eastAsia" w:ascii="宋体" w:hAnsi="宋体" w:eastAsia="宋体" w:cs="宋体"/>
          <w:b/>
          <w:bCs/>
          <w:color w:val="auto"/>
          <w:sz w:val="24"/>
          <w:szCs w:val="24"/>
          <w:lang w:eastAsia="zh-CN"/>
        </w:rPr>
        <w:t>。</w:t>
      </w:r>
    </w:p>
    <w:p w14:paraId="59E344B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六</w:t>
      </w:r>
      <w:r>
        <w:rPr>
          <w:rFonts w:hint="eastAsia" w:ascii="宋体" w:hAnsi="宋体" w:eastAsia="宋体" w:cs="宋体"/>
          <w:b/>
          <w:bCs/>
          <w:color w:val="000000"/>
          <w:sz w:val="24"/>
          <w:szCs w:val="24"/>
          <w:lang w:val="en-US" w:eastAsia="zh-CN"/>
        </w:rPr>
        <w:t>）中小企业执行情况</w:t>
      </w:r>
      <w:r>
        <w:rPr>
          <w:rFonts w:hint="eastAsia" w:ascii="宋体" w:hAnsi="宋体" w:eastAsia="宋体" w:cs="宋体"/>
          <w:color w:val="000000"/>
          <w:sz w:val="24"/>
          <w:szCs w:val="24"/>
          <w:lang w:val="en-US" w:eastAsia="zh-CN"/>
        </w:rPr>
        <w:t>：本项目不专门面向中小企业项目。供应商为中小企业的，提供《中小企业声明函》；供应商为监狱企业的，应提供监狱企业的证明文件；供应商为残疾人福利性单位的，应提供《残疾人福利性单位声明函》。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（七）税收缴纳证明：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（八）社会保障资金缴纳证明：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w:t>
      </w:r>
      <w:r>
        <w:rPr>
          <w:rFonts w:hint="eastAsia" w:ascii="宋体" w:hAnsi="宋体" w:cs="宋体"/>
          <w:b/>
          <w:bCs/>
          <w:color w:val="000000"/>
          <w:sz w:val="24"/>
          <w:szCs w:val="24"/>
          <w:lang w:val="en-US" w:eastAsia="zh-CN"/>
        </w:rPr>
        <w:t>九</w:t>
      </w:r>
      <w:r>
        <w:rPr>
          <w:rFonts w:hint="eastAsia" w:ascii="宋体" w:hAnsi="宋体" w:eastAsia="宋体" w:cs="宋体"/>
          <w:b/>
          <w:bCs/>
          <w:color w:val="000000"/>
          <w:sz w:val="24"/>
          <w:szCs w:val="24"/>
          <w:lang w:val="en-US" w:eastAsia="zh-CN"/>
        </w:rPr>
        <w:t>）财务状况报告：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计报告及健全的财务制度（成立时间至提交响应文件截止时间不足一年的可提供成立后任意时段的资产负债表）或其基本存款账户开户银行出具的资信证明；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9</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56DD917">
      <w:pPr>
        <w:overflowPunct w:val="0"/>
        <w:topLinePunct/>
        <w:snapToGrid w:val="0"/>
        <w:spacing w:line="360" w:lineRule="auto"/>
        <w:ind w:firstLine="486" w:firstLineChars="200"/>
        <w:rPr>
          <w:rFonts w:hint="eastAsia" w:ascii="宋体" w:hAnsi="宋体" w:cs="宋体"/>
          <w:color w:val="000000"/>
          <w:sz w:val="24"/>
          <w:lang w:val="en-US" w:eastAsia="zh-CN"/>
        </w:rPr>
      </w:pPr>
      <w:r>
        <w:rPr>
          <w:rFonts w:hint="eastAsia" w:ascii="宋体" w:hAnsi="宋体" w:cs="宋体"/>
          <w:color w:val="000000"/>
          <w:sz w:val="24"/>
          <w:lang w:val="en-US" w:eastAsia="zh-CN"/>
        </w:rPr>
        <w:t>5、单位负责人为同一人或者存在直接控股、管理关系的不同供应商，不得参加同一合同项下的政府采购活动。</w:t>
      </w:r>
    </w:p>
    <w:p w14:paraId="05B72F05">
      <w:pPr>
        <w:overflowPunct w:val="0"/>
        <w:topLinePunct/>
        <w:snapToGrid w:val="0"/>
        <w:spacing w:line="360" w:lineRule="auto"/>
        <w:ind w:firstLine="486" w:firstLineChars="200"/>
        <w:rPr>
          <w:rFonts w:hint="eastAsia" w:ascii="宋体" w:hAnsi="宋体" w:eastAsia="宋体" w:cs="宋体"/>
          <w:color w:val="000000"/>
          <w:sz w:val="24"/>
          <w:lang w:val="en-US" w:eastAsia="zh-CN"/>
        </w:rPr>
      </w:pPr>
      <w:r>
        <w:rPr>
          <w:rFonts w:hint="eastAsia" w:ascii="宋体" w:hAnsi="宋体" w:cs="宋体"/>
          <w:color w:val="000000"/>
          <w:sz w:val="24"/>
          <w:lang w:val="en-US" w:eastAsia="zh-CN"/>
        </w:rPr>
        <w:t>除单一来源采购项目外，为采购项目提供整体设计、规范编制或者项目管理、监理、检测等服务的供应商，不得再参加该采购项目的其他采购活动。</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张东海</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color w:val="000000" w:themeColor="text1"/>
          <w:sz w:val="24"/>
          <w:lang w:val="en-US" w:eastAsia="zh-CN"/>
          <w14:textFill>
            <w14:solidFill>
              <w14:schemeClr w14:val="tx1"/>
            </w14:solidFill>
          </w14:textFill>
        </w:rPr>
        <w:t>18700118181</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甘泉县下寺湾镇下寺湾街389号</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val="0"/>
          <w:bCs w:val="0"/>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
          <w:bCs/>
          <w:color w:val="auto"/>
          <w:sz w:val="24"/>
          <w:highlight w:val="none"/>
        </w:rPr>
        <w:t>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b/>
          <w:bCs/>
          <w:color w:val="auto"/>
          <w:highlight w:val="none"/>
        </w:rPr>
        <w:t>~</w:t>
      </w:r>
      <w:r>
        <w:rPr>
          <w:rFonts w:hint="eastAsia" w:ascii="宋体" w:hAnsi="宋体" w:eastAsia="宋体" w:cs="宋体"/>
          <w:b/>
          <w:bCs/>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b/>
          <w:bCs/>
          <w:color w:val="auto"/>
          <w:sz w:val="24"/>
          <w:highlight w:val="none"/>
          <w:lang w:eastAsia="zh-CN"/>
        </w:rPr>
        <w:t>磋商</w:t>
      </w:r>
      <w:r>
        <w:rPr>
          <w:rFonts w:hint="eastAsia" w:ascii="宋体" w:hAnsi="宋体" w:eastAsia="宋体" w:cs="宋体"/>
          <w:b/>
          <w:bCs/>
          <w:color w:val="auto"/>
          <w:sz w:val="24"/>
          <w:highlight w:val="none"/>
        </w:rPr>
        <w:t>文件规定的价格扣除，但不影响</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57959162">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p>
    <w:p w14:paraId="3C429ED6">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绿色发展政策</w:t>
      </w:r>
      <w:r>
        <w:rPr>
          <w:rFonts w:hint="eastAsia" w:ascii="宋体" w:hAnsi="宋体" w:cs="宋体"/>
          <w:b w:val="0"/>
          <w:bCs/>
          <w:sz w:val="24"/>
          <w:szCs w:val="24"/>
          <w:lang w:val="en-US" w:eastAsia="zh-CN"/>
        </w:rPr>
        <w:t>供应商</w:t>
      </w:r>
      <w:r>
        <w:rPr>
          <w:rFonts w:hint="eastAsia" w:ascii="宋体" w:hAnsi="宋体" w:eastAsia="宋体" w:cs="宋体"/>
          <w:b w:val="0"/>
          <w:bCs/>
          <w:sz w:val="24"/>
          <w:szCs w:val="24"/>
          <w:lang w:val="en-US" w:eastAsia="zh-CN"/>
        </w:rPr>
        <w:t>所投产品，将依据《节能产品、环境标志产品品目清单》和认证证书实施政府优先采购和强制采购。</w:t>
      </w:r>
    </w:p>
    <w:p w14:paraId="475B91C9">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9.1、供应商</w:t>
      </w:r>
      <w:r>
        <w:rPr>
          <w:rFonts w:hint="eastAsia" w:ascii="宋体" w:hAnsi="宋体" w:eastAsia="宋体" w:cs="宋体"/>
          <w:b w:val="0"/>
          <w:bCs/>
          <w:sz w:val="24"/>
          <w:szCs w:val="24"/>
          <w:lang w:val="en-US" w:eastAsia="zh-CN"/>
        </w:rPr>
        <w:t>可以提供所投产品经国家确定的认证机构出具的、处于有效期之内的节能产品、环境标志产品认证证书复印件。集中采购机构通过中国政府采购网(http://www.ccgp.gov.cn/)对获证产品信息进行核对。</w:t>
      </w:r>
    </w:p>
    <w:p w14:paraId="69753380">
      <w:pPr>
        <w:pageBreakBefore w:val="0"/>
        <w:widowControl w:val="0"/>
        <w:kinsoku/>
        <w:autoSpaceDE/>
        <w:autoSpaceDN/>
        <w:bidi w:val="0"/>
        <w:adjustRightInd/>
        <w:spacing w:line="360" w:lineRule="auto"/>
        <w:ind w:firstLine="243" w:firstLineChars="100"/>
        <w:rPr>
          <w:rFonts w:hint="eastAsia" w:ascii="宋体" w:hAnsi="宋体" w:eastAsia="宋体" w:cs="宋体"/>
          <w:b w:val="0"/>
          <w:bCs/>
          <w:sz w:val="24"/>
          <w:szCs w:val="24"/>
          <w:lang w:val="en-US" w:eastAsia="zh-CN"/>
        </w:rPr>
      </w:pPr>
      <w:r>
        <w:rPr>
          <w:rFonts w:hint="eastAsia" w:ascii="宋体" w:hAnsi="宋体" w:cs="宋体"/>
          <w:b w:val="0"/>
          <w:bCs/>
          <w:sz w:val="24"/>
          <w:szCs w:val="24"/>
          <w:lang w:val="en-US" w:eastAsia="zh-CN"/>
        </w:rPr>
        <w:t>9.2、供应商</w:t>
      </w:r>
      <w:r>
        <w:rPr>
          <w:rFonts w:hint="eastAsia" w:ascii="宋体" w:hAnsi="宋体" w:eastAsia="宋体" w:cs="宋体"/>
          <w:b w:val="0"/>
          <w:bCs/>
          <w:sz w:val="24"/>
          <w:szCs w:val="24"/>
          <w:lang w:val="en-US" w:eastAsia="zh-CN"/>
        </w:rPr>
        <w:t>所投产品属于下列情形之一的，属于优先采购的不再享受优先采购政策，或者属于强制采购的按无效</w:t>
      </w:r>
      <w:r>
        <w:rPr>
          <w:rFonts w:hint="eastAsia" w:ascii="宋体" w:hAnsi="宋体" w:cs="宋体"/>
          <w:b w:val="0"/>
          <w:bCs/>
          <w:sz w:val="24"/>
          <w:szCs w:val="24"/>
          <w:lang w:val="en-US" w:eastAsia="zh-CN"/>
        </w:rPr>
        <w:t>响应</w:t>
      </w:r>
      <w:r>
        <w:rPr>
          <w:rFonts w:hint="eastAsia" w:ascii="宋体" w:hAnsi="宋体" w:eastAsia="宋体" w:cs="宋体"/>
          <w:b w:val="0"/>
          <w:bCs/>
          <w:sz w:val="24"/>
          <w:szCs w:val="24"/>
          <w:lang w:val="en-US" w:eastAsia="zh-CN"/>
        </w:rPr>
        <w:t>文件处理:</w:t>
      </w:r>
    </w:p>
    <w:p w14:paraId="77B6DBB3">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1)不属于《节能产品、环境标志产品品目清单》中的产品;</w:t>
      </w:r>
    </w:p>
    <w:p w14:paraId="2C39EDF4">
      <w:pPr>
        <w:pageBreakBefore w:val="0"/>
        <w:widowControl w:val="0"/>
        <w:kinsoku/>
        <w:autoSpaceDE/>
        <w:autoSpaceDN/>
        <w:bidi w:val="0"/>
        <w:adjustRightInd/>
        <w:spacing w:line="360" w:lineRule="auto"/>
        <w:ind w:firstLine="486"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2)未提供认证证书复印件或经核对认证证书存在信息有误的。</w:t>
      </w:r>
    </w:p>
    <w:p w14:paraId="39172A25">
      <w:pPr>
        <w:pageBreakBefore w:val="0"/>
        <w:widowControl w:val="0"/>
        <w:kinsoku/>
        <w:autoSpaceDE/>
        <w:autoSpaceDN/>
        <w:bidi w:val="0"/>
        <w:adjustRightInd/>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未提供上述声明函原件/证明文件复印件的，不能享受</w:t>
      </w:r>
      <w:r>
        <w:rPr>
          <w:rFonts w:hint="eastAsia" w:ascii="宋体" w:hAnsi="宋体" w:cs="宋体"/>
          <w:b w:val="0"/>
          <w:bCs/>
          <w:sz w:val="24"/>
          <w:szCs w:val="24"/>
          <w:lang w:eastAsia="zh-CN"/>
        </w:rPr>
        <w:t>响应</w:t>
      </w:r>
      <w:r>
        <w:rPr>
          <w:rFonts w:hint="eastAsia" w:ascii="宋体" w:hAnsi="宋体" w:eastAsia="宋体" w:cs="宋体"/>
          <w:b w:val="0"/>
          <w:bCs/>
          <w:sz w:val="24"/>
          <w:szCs w:val="24"/>
        </w:rPr>
        <w:t>文件规定的价格扣除，但不影响响应文件的有效性。</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0000FF"/>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w:t>
      </w:r>
      <w:r>
        <w:rPr>
          <w:rFonts w:hint="eastAsia" w:ascii="宋体" w:hAnsi="宋体" w:cs="宋体"/>
          <w:sz w:val="24"/>
          <w:lang w:eastAsia="zh-CN"/>
        </w:rPr>
        <w:t>供货期</w:t>
      </w:r>
      <w:r>
        <w:rPr>
          <w:rFonts w:hint="eastAsia" w:ascii="宋体" w:hAnsi="宋体" w:eastAsia="宋体" w:cs="宋体"/>
          <w:sz w:val="24"/>
        </w:rPr>
        <w:t>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下寺湾中心卫生院医疗次中心建设项目购置设备</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0000FF"/>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0000FF"/>
          <w:sz w:val="24"/>
          <w:highlight w:val="none"/>
        </w:rPr>
        <w:t>（胶装）</w:t>
      </w:r>
      <w:r>
        <w:rPr>
          <w:rFonts w:hint="eastAsia" w:ascii="宋体" w:hAnsi="宋体" w:eastAsia="宋体" w:cs="宋体"/>
          <w:color w:val="0000FF"/>
          <w:kern w:val="0"/>
          <w:sz w:val="24"/>
          <w:highlight w:val="none"/>
        </w:rPr>
        <w:t>方式装订</w:t>
      </w:r>
      <w:r>
        <w:rPr>
          <w:rFonts w:hint="eastAsia" w:ascii="宋体" w:hAnsi="宋体" w:eastAsia="宋体" w:cs="宋体"/>
          <w:b/>
          <w:bCs/>
          <w:color w:val="0000FF"/>
          <w:sz w:val="24"/>
          <w:highlight w:val="none"/>
        </w:rPr>
        <w:t>，共叁份，其中正本一份(并附U盘word版电子</w:t>
      </w:r>
      <w:r>
        <w:rPr>
          <w:rFonts w:hint="eastAsia" w:ascii="宋体" w:hAnsi="宋体" w:eastAsia="宋体" w:cs="宋体"/>
          <w:b/>
          <w:bCs/>
          <w:color w:val="0000FF"/>
          <w:sz w:val="24"/>
          <w:highlight w:val="none"/>
          <w:lang w:eastAsia="zh-CN"/>
        </w:rPr>
        <w:t>响应文件</w:t>
      </w:r>
      <w:r>
        <w:rPr>
          <w:rFonts w:hint="eastAsia" w:ascii="宋体" w:hAnsi="宋体" w:eastAsia="宋体" w:cs="宋体"/>
          <w:b/>
          <w:bCs/>
          <w:color w:val="0000FF"/>
          <w:sz w:val="24"/>
          <w:highlight w:val="none"/>
        </w:rPr>
        <w:t>一份)，副本二份</w:t>
      </w:r>
      <w:r>
        <w:rPr>
          <w:rFonts w:hint="eastAsia" w:ascii="宋体" w:hAnsi="宋体" w:eastAsia="宋体" w:cs="宋体"/>
          <w:sz w:val="24"/>
          <w:highlight w:val="none"/>
        </w:rPr>
        <w:t>。项目分标段的，应按所投</w:t>
      </w:r>
      <w:r>
        <w:rPr>
          <w:rFonts w:hint="eastAsia" w:ascii="宋体" w:hAnsi="宋体" w:eastAsia="宋体" w:cs="宋体"/>
          <w:w w:val="1"/>
          <w:sz w:val="24"/>
          <w:highlight w:val="none"/>
        </w:rPr>
        <w:t xml:space="preserve"> </w:t>
      </w:r>
      <w:r>
        <w:rPr>
          <w:rFonts w:hint="eastAsia" w:ascii="宋体" w:hAnsi="宋体" w:eastAsia="宋体" w:cs="宋体"/>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①响应文件的正本和全部的副本均须打印，统一标码，在每页正下方标明</w:t>
      </w:r>
      <w:r>
        <w:rPr>
          <w:rFonts w:hint="eastAsia" w:ascii="宋体" w:hAnsi="宋体" w:eastAsia="宋体" w:cs="宋体"/>
          <w:color w:val="0000FF"/>
          <w:sz w:val="24"/>
          <w:highlight w:val="none"/>
        </w:rPr>
        <w:t>“第几页　共几页”</w:t>
      </w:r>
      <w:r>
        <w:rPr>
          <w:rFonts w:hint="eastAsia" w:ascii="宋体" w:hAnsi="宋体" w:eastAsia="宋体" w:cs="宋体"/>
          <w:sz w:val="24"/>
          <w:highlight w:val="none"/>
        </w:rPr>
        <w:t>等字样。由于编排混乱导致响应文件被误读或查找不到，或因字迹潦草或表达不清所导致的不利后果，由磋商</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自行承担。</w:t>
      </w:r>
    </w:p>
    <w:p w14:paraId="383C213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②响应文件装订方式：</w:t>
      </w:r>
      <w:r>
        <w:rPr>
          <w:rFonts w:hint="eastAsia" w:ascii="宋体" w:hAnsi="宋体" w:eastAsia="宋体" w:cs="宋体"/>
          <w:b/>
          <w:bCs/>
          <w:color w:val="0000FF"/>
          <w:sz w:val="24"/>
          <w:highlight w:val="none"/>
        </w:rPr>
        <w:t>A4 版胶装方式</w:t>
      </w:r>
      <w:r>
        <w:rPr>
          <w:rFonts w:hint="eastAsia" w:ascii="宋体" w:hAnsi="宋体" w:eastAsia="宋体" w:cs="宋体"/>
          <w:sz w:val="24"/>
          <w:highlight w:val="none"/>
        </w:rPr>
        <w:t>（图纸及特殊文件除外）。</w:t>
      </w:r>
    </w:p>
    <w:p w14:paraId="75D27512">
      <w:pPr>
        <w:spacing w:line="360" w:lineRule="auto"/>
        <w:ind w:firstLine="486" w:firstLineChars="200"/>
        <w:rPr>
          <w:rFonts w:hint="eastAsia" w:ascii="宋体" w:hAnsi="宋体" w:eastAsia="宋体" w:cs="宋体"/>
          <w:b/>
          <w:bCs/>
          <w:sz w:val="24"/>
          <w:highlight w:val="none"/>
        </w:rPr>
      </w:pPr>
      <w:r>
        <w:rPr>
          <w:rFonts w:hint="eastAsia" w:ascii="宋体" w:hAnsi="宋体" w:eastAsia="宋体" w:cs="宋体"/>
          <w:b/>
          <w:bCs/>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sz w:val="24"/>
        </w:rPr>
      </w:pPr>
      <w:r>
        <w:rPr>
          <w:rFonts w:hint="eastAsia" w:ascii="宋体" w:hAnsi="宋体" w:eastAsia="宋体" w:cs="宋体"/>
          <w:sz w:val="24"/>
        </w:rPr>
        <w:t>（二）</w:t>
      </w:r>
      <w:r>
        <w:rPr>
          <w:rFonts w:hint="eastAsia" w:ascii="宋体" w:hAnsi="宋体" w:eastAsia="宋体" w:cs="宋体"/>
          <w:color w:val="0000FF"/>
          <w:sz w:val="24"/>
        </w:rPr>
        <w:t>除对错、漏处作必要修改外，响应文件不得行间插字、涂改和增删。所做修改处，必须有</w:t>
      </w:r>
      <w:r>
        <w:rPr>
          <w:rFonts w:hint="eastAsia" w:ascii="宋体" w:hAnsi="宋体" w:eastAsia="宋体" w:cs="宋体"/>
          <w:color w:val="0000FF"/>
          <w:sz w:val="24"/>
          <w:lang w:eastAsia="zh-CN"/>
        </w:rPr>
        <w:t>潜在供应商</w:t>
      </w:r>
      <w:r>
        <w:rPr>
          <w:rFonts w:hint="eastAsia" w:ascii="宋体" w:hAnsi="宋体" w:eastAsia="宋体" w:cs="宋体"/>
          <w:color w:val="0000FF"/>
          <w:sz w:val="24"/>
        </w:rPr>
        <w:t>的法定代表人（负责人）签字或盖章</w:t>
      </w:r>
      <w:r>
        <w:rPr>
          <w:rFonts w:hint="eastAsia" w:ascii="宋体" w:hAnsi="宋体" w:eastAsia="宋体" w:cs="宋体"/>
          <w:sz w:val="24"/>
        </w:rPr>
        <w:t>。</w:t>
      </w:r>
    </w:p>
    <w:p w14:paraId="00C59F0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（一）响应文件有效期为自磋商之日起</w:t>
      </w:r>
      <w:r>
        <w:rPr>
          <w:rFonts w:hint="eastAsia" w:ascii="宋体" w:hAnsi="宋体" w:eastAsia="宋体" w:cs="宋体"/>
          <w:color w:val="0000FF"/>
          <w:sz w:val="24"/>
        </w:rPr>
        <w:t>90个日历日</w:t>
      </w:r>
      <w:r>
        <w:rPr>
          <w:rFonts w:hint="eastAsia" w:ascii="宋体" w:hAnsi="宋体" w:eastAsia="宋体" w:cs="宋体"/>
          <w:sz w:val="24"/>
        </w:rPr>
        <w:t>。如成交，延长至合同执行完毕时止。</w:t>
      </w:r>
    </w:p>
    <w:p w14:paraId="2B86B6CC">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供货期、技术参数、磋商</w:t>
      </w:r>
      <w:r>
        <w:rPr>
          <w:rFonts w:hint="eastAsia" w:ascii="宋体" w:hAnsi="宋体" w:eastAsia="宋体" w:cs="宋体"/>
          <w:sz w:val="24"/>
          <w:highlight w:val="none"/>
        </w:rPr>
        <w:t>有效期、</w:t>
      </w:r>
      <w:r>
        <w:rPr>
          <w:rFonts w:hint="eastAsia" w:ascii="宋体" w:hAnsi="宋体" w:cs="宋体"/>
          <w:sz w:val="24"/>
          <w:highlight w:val="none"/>
          <w:lang w:val="en-US" w:eastAsia="zh-CN"/>
        </w:rPr>
        <w:t>供货期</w:t>
      </w:r>
      <w:r>
        <w:rPr>
          <w:rFonts w:hint="eastAsia" w:ascii="宋体" w:hAnsi="宋体" w:eastAsia="宋体" w:cs="宋体"/>
          <w:sz w:val="24"/>
          <w:highlight w:val="none"/>
          <w:lang w:val="en-US" w:eastAsia="zh-CN"/>
        </w:rPr>
        <w:t>、服务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w:t>
      </w:r>
      <w:r>
        <w:rPr>
          <w:rFonts w:hint="eastAsia" w:ascii="宋体" w:hAnsi="宋体" w:eastAsia="宋体" w:cs="宋体"/>
          <w:color w:val="0000FF"/>
          <w:sz w:val="24"/>
          <w:highlight w:val="none"/>
          <w:lang w:val="en-US" w:eastAsia="zh-CN"/>
        </w:rPr>
        <w:t>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7.供应商在编制商务及</w:t>
      </w:r>
      <w:r>
        <w:rPr>
          <w:rFonts w:hint="eastAsia" w:ascii="宋体" w:hAnsi="宋体" w:eastAsia="宋体" w:cs="宋体"/>
          <w:color w:val="0000FF"/>
          <w:sz w:val="24"/>
          <w:highlight w:val="none"/>
          <w:lang w:val="en-US" w:eastAsia="zh-CN"/>
        </w:rPr>
        <w:t>合同条款响应</w:t>
      </w:r>
      <w:r>
        <w:rPr>
          <w:rFonts w:hint="eastAsia" w:ascii="宋体" w:hAnsi="宋体" w:eastAsia="宋体" w:cs="宋体"/>
          <w:sz w:val="24"/>
          <w:highlight w:val="none"/>
          <w:lang w:val="en-US" w:eastAsia="zh-CN"/>
        </w:rPr>
        <w:t>时，不得仅简单复制磋商文件商务及合同条款原文进行响应，</w:t>
      </w:r>
      <w:r>
        <w:rPr>
          <w:rFonts w:hint="eastAsia" w:ascii="宋体" w:hAnsi="宋体" w:eastAsia="宋体" w:cs="宋体"/>
          <w:color w:val="0000FF"/>
          <w:sz w:val="24"/>
          <w:highlight w:val="none"/>
          <w:lang w:val="en-US" w:eastAsia="zh-CN"/>
        </w:rPr>
        <w:t>须逐条结合自身实际履约能力作出明确、具体的响应承诺，对交货期/</w:t>
      </w:r>
      <w:r>
        <w:rPr>
          <w:rFonts w:hint="eastAsia" w:ascii="宋体" w:hAnsi="宋体" w:cs="宋体"/>
          <w:color w:val="0000FF"/>
          <w:sz w:val="24"/>
          <w:highlight w:val="none"/>
          <w:lang w:val="en-US" w:eastAsia="zh-CN"/>
        </w:rPr>
        <w:t>供货期</w:t>
      </w:r>
      <w:r>
        <w:rPr>
          <w:rFonts w:hint="eastAsia" w:ascii="宋体" w:hAnsi="宋体" w:eastAsia="宋体" w:cs="宋体"/>
          <w:color w:val="0000FF"/>
          <w:sz w:val="24"/>
          <w:highlight w:val="none"/>
          <w:lang w:val="en-US" w:eastAsia="zh-CN"/>
        </w:rPr>
        <w:t>、付款、质保、售后服务、违约责任等商务内容逐项说明履约安排</w:t>
      </w:r>
      <w:r>
        <w:rPr>
          <w:rFonts w:hint="eastAsia" w:ascii="宋体" w:hAnsi="宋体" w:eastAsia="宋体" w:cs="宋体"/>
          <w:sz w:val="24"/>
          <w:highlight w:val="none"/>
          <w:lang w:val="en-US" w:eastAsia="zh-CN"/>
        </w:rPr>
        <w:t>。仅复制原文、未作出实质性响应承诺的，视为未实质性响应磋商文件要求，其响应文件按无效响应处理。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8.评审过程中，若不同供应商提交的</w:t>
      </w:r>
      <w:r>
        <w:rPr>
          <w:rFonts w:hint="eastAsia" w:ascii="宋体" w:hAnsi="宋体" w:eastAsia="宋体" w:cs="宋体"/>
          <w:color w:val="0000FF"/>
          <w:sz w:val="24"/>
          <w:highlight w:val="none"/>
          <w:lang w:val="en-US" w:eastAsia="zh-CN"/>
        </w:rPr>
        <w:t>响应文件内容异常一致、技术及商务响应大段雷同</w:t>
      </w:r>
      <w:r>
        <w:rPr>
          <w:rFonts w:hint="eastAsia" w:ascii="宋体" w:hAnsi="宋体" w:eastAsia="宋体" w:cs="宋体"/>
          <w:sz w:val="24"/>
          <w:highlight w:val="none"/>
          <w:lang w:val="en-US" w:eastAsia="zh-CN"/>
        </w:rPr>
        <w:t>，参照《政府采购货物和服务招标投标管理办法》（财政部令第87号）第三十七条规定，视为</w:t>
      </w:r>
      <w:r>
        <w:rPr>
          <w:rFonts w:hint="eastAsia" w:ascii="宋体" w:hAnsi="宋体" w:eastAsia="宋体" w:cs="宋体"/>
          <w:color w:val="0000FF"/>
          <w:sz w:val="24"/>
          <w:highlight w:val="none"/>
          <w:lang w:val="en-US" w:eastAsia="zh-CN"/>
        </w:rPr>
        <w:t>串通响应，其响应文件均作无效处理，并上报财政监管部门</w:t>
      </w:r>
      <w:r>
        <w:rPr>
          <w:rFonts w:hint="eastAsia" w:ascii="宋体" w:hAnsi="宋体" w:eastAsia="宋体" w:cs="宋体"/>
          <w:sz w:val="24"/>
          <w:highlight w:val="none"/>
          <w:lang w:val="en-US" w:eastAsia="zh-CN"/>
        </w:rPr>
        <w:t>。</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0000FF"/>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（四）磋商大会上，集中采购机构对经检查的有效响应文件，依据提交顺序，以公开唱标的形式，将第一次磋商报价表的内容公布。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0000FF"/>
          <w:sz w:val="24"/>
        </w:rPr>
        <w:t>综合评分法</w:t>
      </w:r>
      <w:r>
        <w:rPr>
          <w:rFonts w:hint="eastAsia" w:ascii="宋体" w:hAnsi="宋体" w:eastAsia="宋体" w:cs="宋体"/>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由高至低推荐</w:t>
      </w:r>
      <w:r>
        <w:rPr>
          <w:rFonts w:hint="eastAsia" w:ascii="宋体" w:hAnsi="宋体" w:eastAsia="宋体" w:cs="宋体"/>
          <w:sz w:val="24"/>
          <w:lang w:eastAsia="zh-CN"/>
        </w:rPr>
        <w:t>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488CC15B">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15.宣读磋商结果。</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733" w:type="dxa"/>
        <w:tblInd w:w="-22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9"/>
        <w:gridCol w:w="510"/>
        <w:gridCol w:w="1607"/>
        <w:gridCol w:w="4941"/>
        <w:gridCol w:w="955"/>
        <w:gridCol w:w="971"/>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3" w:hRule="atLeast"/>
        </w:trPr>
        <w:tc>
          <w:tcPr>
            <w:tcW w:w="125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666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评审因素</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评审标准</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rPr>
              <w:t>符合（√）</w:t>
            </w: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8"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24"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5"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51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供货期</w:t>
            </w:r>
            <w:r>
              <w:rPr>
                <w:rFonts w:hint="eastAsia" w:ascii="宋体" w:hAnsi="宋体" w:eastAsia="宋体" w:cs="宋体"/>
                <w:i w:val="0"/>
                <w:iCs w:val="0"/>
                <w:color w:val="000000"/>
                <w:kern w:val="0"/>
                <w:sz w:val="21"/>
                <w:szCs w:val="21"/>
                <w:u w:val="none"/>
                <w:lang w:val="en-US" w:eastAsia="zh-CN" w:bidi="ar"/>
              </w:rPr>
              <w:t xml:space="preserve">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供货期</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供货</w:t>
            </w:r>
            <w:r>
              <w:rPr>
                <w:rFonts w:hint="eastAsia" w:ascii="宋体" w:hAnsi="宋体" w:eastAsia="宋体" w:cs="宋体"/>
                <w:i w:val="0"/>
                <w:iCs w:val="0"/>
                <w:color w:val="000000"/>
                <w:kern w:val="0"/>
                <w:sz w:val="21"/>
                <w:szCs w:val="21"/>
                <w:u w:val="none"/>
                <w:lang w:val="en-US" w:eastAsia="zh-CN" w:bidi="ar"/>
              </w:rPr>
              <w:t xml:space="preserve">地点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供货</w:t>
            </w:r>
            <w:r>
              <w:rPr>
                <w:rFonts w:hint="eastAsia" w:ascii="宋体" w:hAnsi="宋体" w:eastAsia="宋体" w:cs="宋体"/>
                <w:i w:val="0"/>
                <w:iCs w:val="0"/>
                <w:color w:val="000000"/>
                <w:kern w:val="0"/>
                <w:sz w:val="21"/>
                <w:szCs w:val="21"/>
                <w:u w:val="none"/>
                <w:lang w:val="en-US" w:eastAsia="zh-CN" w:bidi="ar"/>
              </w:rPr>
              <w:t>地点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6" w:hRule="atLeast"/>
        </w:trPr>
        <w:tc>
          <w:tcPr>
            <w:tcW w:w="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51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9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0DBF0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7CB0F75">
            <w:pPr>
              <w:spacing w:line="400" w:lineRule="exact"/>
              <w:jc w:val="center"/>
              <w:rPr>
                <w:rFonts w:hint="eastAsia" w:ascii="宋体" w:hAnsi="宋体" w:eastAsia="宋体" w:cs="宋体"/>
                <w:color w:val="auto"/>
                <w:lang w:val="en-US" w:eastAsia="zh-CN"/>
              </w:rPr>
            </w:pPr>
            <w:r>
              <w:rPr>
                <w:rFonts w:hint="eastAsia" w:ascii="宋体" w:hAnsi="宋体" w:cs="宋体"/>
                <w:color w:val="auto"/>
                <w:lang w:val="en-US" w:eastAsia="zh-CN"/>
              </w:rPr>
              <w:t>3</w:t>
            </w:r>
          </w:p>
        </w:tc>
        <w:tc>
          <w:tcPr>
            <w:tcW w:w="3286" w:type="dxa"/>
            <w:tcBorders>
              <w:top w:val="single" w:color="auto" w:sz="4" w:space="0"/>
              <w:left w:val="single" w:color="auto" w:sz="4" w:space="0"/>
              <w:bottom w:val="single" w:color="auto" w:sz="4" w:space="0"/>
              <w:right w:val="single" w:color="auto" w:sz="4" w:space="0"/>
            </w:tcBorders>
            <w:vAlign w:val="center"/>
          </w:tcPr>
          <w:p w14:paraId="2A3F9AE4">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供货期、供货地点</w:t>
            </w:r>
          </w:p>
        </w:tc>
        <w:tc>
          <w:tcPr>
            <w:tcW w:w="1768" w:type="dxa"/>
            <w:tcBorders>
              <w:top w:val="single" w:color="auto" w:sz="4" w:space="0"/>
              <w:left w:val="single" w:color="auto" w:sz="4" w:space="0"/>
              <w:bottom w:val="single" w:color="auto" w:sz="4" w:space="0"/>
              <w:right w:val="single" w:color="auto" w:sz="4" w:space="0"/>
            </w:tcBorders>
            <w:vAlign w:val="center"/>
          </w:tcPr>
          <w:p w14:paraId="1F570672">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2A256881">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701F342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4BD316F8">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A379DA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对货物提出异议的时间和办法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214805A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520A540D">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货物验收</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66B153AA">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default" w:ascii="宋体" w:hAnsi="宋体" w:eastAsia="宋体" w:cs="宋体"/>
                <w:color w:val="auto"/>
                <w:lang w:val="en-US" w:eastAsia="zh-CN"/>
              </w:rPr>
            </w:pPr>
            <w:r>
              <w:rPr>
                <w:rFonts w:hint="eastAsia" w:ascii="宋体" w:hAnsi="宋体" w:cs="宋体"/>
                <w:color w:val="auto"/>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7885DD50">
            <w:pPr>
              <w:spacing w:line="400" w:lineRule="exact"/>
              <w:jc w:val="center"/>
              <w:rPr>
                <w:rFonts w:hint="eastAsia" w:ascii="宋体" w:hAnsi="宋体" w:eastAsia="宋体" w:cs="宋体"/>
                <w:color w:val="auto"/>
              </w:rPr>
            </w:pPr>
            <w:r>
              <w:rPr>
                <w:rFonts w:hint="eastAsia" w:ascii="宋体" w:hAnsi="宋体" w:eastAsia="宋体" w:cs="宋体"/>
                <w:color w:val="auto"/>
                <w:lang w:val="en-US" w:eastAsia="zh-CN"/>
              </w:rPr>
              <w:t>合同生效及其他</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w:t>
      </w:r>
      <w:r>
        <w:rPr>
          <w:rFonts w:hint="eastAsia" w:ascii="宋体" w:hAnsi="宋体" w:eastAsia="宋体" w:cs="宋体"/>
          <w:color w:val="0000FF"/>
          <w:sz w:val="24"/>
        </w:rPr>
        <w:t>要求</w:t>
      </w:r>
      <w:r>
        <w:rPr>
          <w:rFonts w:hint="eastAsia" w:ascii="宋体" w:hAnsi="宋体" w:eastAsia="宋体" w:cs="宋体"/>
          <w:color w:val="0000FF"/>
          <w:sz w:val="24"/>
          <w:lang w:eastAsia="zh-CN"/>
        </w:rPr>
        <w:t>潜在供应商</w:t>
      </w:r>
      <w:r>
        <w:rPr>
          <w:rFonts w:hint="eastAsia" w:ascii="宋体" w:hAnsi="宋体" w:eastAsia="宋体" w:cs="宋体"/>
          <w:color w:val="0000FF"/>
          <w:sz w:val="24"/>
        </w:rPr>
        <w:t>澄清、说明或者更正响应文件将以书面形式作出</w:t>
      </w:r>
      <w:r>
        <w:rPr>
          <w:rFonts w:hint="eastAsia" w:ascii="宋体" w:hAnsi="宋体" w:eastAsia="宋体" w:cs="宋体"/>
          <w:sz w:val="24"/>
        </w:rPr>
        <w:t>。</w:t>
      </w:r>
      <w:r>
        <w:rPr>
          <w:rFonts w:hint="eastAsia" w:ascii="宋体" w:hAnsi="宋体" w:eastAsia="宋体" w:cs="宋体"/>
          <w:sz w:val="24"/>
          <w:lang w:eastAsia="zh-CN"/>
        </w:rPr>
        <w:t>潜在供应商</w:t>
      </w:r>
      <w:r>
        <w:rPr>
          <w:rFonts w:hint="eastAsia" w:ascii="宋体" w:hAnsi="宋体" w:eastAsia="宋体" w:cs="宋体"/>
          <w:sz w:val="24"/>
        </w:rPr>
        <w:t>应当在规定的澄清时限内以书面形式提交，</w:t>
      </w:r>
      <w:r>
        <w:rPr>
          <w:rFonts w:hint="eastAsia" w:ascii="宋体" w:hAnsi="宋体" w:eastAsia="宋体" w:cs="宋体"/>
          <w:sz w:val="24"/>
          <w:lang w:eastAsia="zh-CN"/>
        </w:rPr>
        <w:t>潜在供应商</w:t>
      </w:r>
      <w:r>
        <w:rPr>
          <w:rFonts w:hint="eastAsia" w:ascii="宋体" w:hAnsi="宋体" w:eastAsia="宋体" w:cs="宋体"/>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0000FF"/>
          <w:sz w:val="24"/>
        </w:rPr>
        <w:t>磋商小组可以根据磋商文件和磋商情况实质性变动采购需求中的技术、服务要求以及合同草案条款</w:t>
      </w:r>
      <w:r>
        <w:rPr>
          <w:rFonts w:hint="eastAsia" w:ascii="宋体" w:hAnsi="宋体" w:eastAsia="宋体" w:cs="宋体"/>
          <w:sz w:val="24"/>
        </w:rPr>
        <w:t>，但不得变动磋商文件中的其他内容。实质性变动的内容，须经采</w:t>
      </w:r>
      <w:r>
        <w:rPr>
          <w:rFonts w:hint="eastAsia" w:ascii="宋体" w:hAnsi="宋体" w:eastAsia="宋体" w:cs="宋体"/>
          <w:color w:val="0000FF"/>
          <w:sz w:val="24"/>
        </w:rPr>
        <w:t>购人代表确认</w:t>
      </w:r>
      <w:r>
        <w:rPr>
          <w:rFonts w:hint="eastAsia" w:ascii="宋体" w:hAnsi="宋体" w:eastAsia="宋体" w:cs="宋体"/>
          <w:sz w:val="24"/>
        </w:rPr>
        <w:t>。</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0000FF"/>
          <w:sz w:val="24"/>
        </w:rPr>
      </w:pPr>
      <w:r>
        <w:rPr>
          <w:rFonts w:hint="eastAsia" w:ascii="宋体" w:hAnsi="宋体" w:eastAsia="宋体" w:cs="宋体"/>
          <w:b/>
          <w:color w:val="0000FF"/>
          <w:sz w:val="24"/>
        </w:rPr>
        <w:t>8.综合比较与评价</w:t>
      </w:r>
    </w:p>
    <w:p w14:paraId="693D34E5">
      <w:pPr>
        <w:spacing w:line="360" w:lineRule="auto"/>
        <w:ind w:firstLine="486" w:firstLineChars="200"/>
        <w:rPr>
          <w:rFonts w:hint="eastAsia" w:ascii="宋体" w:hAnsi="宋体" w:eastAsia="宋体" w:cs="宋体"/>
          <w:color w:val="0000FF"/>
          <w:sz w:val="24"/>
        </w:rPr>
      </w:pPr>
      <w:r>
        <w:rPr>
          <w:rFonts w:hint="eastAsia" w:ascii="宋体" w:hAnsi="宋体" w:eastAsia="宋体" w:cs="宋体"/>
          <w:color w:val="0000FF"/>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t>评审要素及分值一览表</w:t>
      </w:r>
    </w:p>
    <w:tbl>
      <w:tblPr>
        <w:tblStyle w:val="20"/>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948"/>
        <w:gridCol w:w="7786"/>
      </w:tblGrid>
      <w:tr w14:paraId="45757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906" w:type="dxa"/>
            <w:vAlign w:val="center"/>
          </w:tcPr>
          <w:p w14:paraId="21184C7C">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评审分项</w:t>
            </w:r>
          </w:p>
        </w:tc>
        <w:tc>
          <w:tcPr>
            <w:tcW w:w="948" w:type="dxa"/>
            <w:vAlign w:val="center"/>
          </w:tcPr>
          <w:p w14:paraId="7C6E7795">
            <w:pPr>
              <w:spacing w:line="480" w:lineRule="exact"/>
              <w:ind w:left="-119" w:leftChars="-56" w:right="-95" w:rightChars="-4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分项分值</w:t>
            </w:r>
          </w:p>
        </w:tc>
        <w:tc>
          <w:tcPr>
            <w:tcW w:w="7786" w:type="dxa"/>
            <w:vAlign w:val="center"/>
          </w:tcPr>
          <w:p w14:paraId="24E3B2A0">
            <w:pPr>
              <w:spacing w:line="420" w:lineRule="exact"/>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评审因素</w:t>
            </w:r>
          </w:p>
        </w:tc>
      </w:tr>
      <w:tr w14:paraId="0963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center"/>
        </w:trPr>
        <w:tc>
          <w:tcPr>
            <w:tcW w:w="906" w:type="dxa"/>
            <w:vAlign w:val="center"/>
          </w:tcPr>
          <w:p w14:paraId="7647251A">
            <w:pPr>
              <w:spacing w:line="480" w:lineRule="exact"/>
              <w:ind w:left="-119" w:leftChars="-56" w:right="-95" w:rightChars="-45"/>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投标报价</w:t>
            </w:r>
          </w:p>
        </w:tc>
        <w:tc>
          <w:tcPr>
            <w:tcW w:w="948" w:type="dxa"/>
            <w:vAlign w:val="center"/>
          </w:tcPr>
          <w:p w14:paraId="004AF3B1">
            <w:pPr>
              <w:spacing w:line="480" w:lineRule="exact"/>
              <w:ind w:left="-119" w:leftChars="-56" w:right="-95" w:rightChars="-45"/>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30分</w:t>
            </w:r>
          </w:p>
        </w:tc>
        <w:tc>
          <w:tcPr>
            <w:tcW w:w="7786" w:type="dxa"/>
            <w:vAlign w:val="center"/>
          </w:tcPr>
          <w:p w14:paraId="21D538C5">
            <w:pPr>
              <w:widowControl w:val="0"/>
              <w:spacing w:line="240" w:lineRule="auto"/>
              <w:jc w:val="both"/>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按照财政部《政府采购货物和服务磋商投标管理办法》（财政部令第87号）的有关规定：价格分采用低价优先法计算，即满磋商文件要求且磋商价格最低的磋商报价为磋商基准价，其价格分为满分。其他供应商的价格分统一按照下列公式计算：</w:t>
            </w:r>
            <w:r>
              <w:rPr>
                <w:rFonts w:hint="eastAsia" w:ascii="宋体" w:hAnsi="宋体" w:eastAsia="宋体" w:cs="宋体"/>
                <w:b/>
                <w:bCs/>
                <w:color w:val="auto"/>
                <w:kern w:val="2"/>
                <w:sz w:val="20"/>
                <w:szCs w:val="20"/>
                <w:highlight w:val="none"/>
                <w:lang w:val="en-US" w:eastAsia="zh-CN" w:bidi="ar-SA"/>
              </w:rPr>
              <w:t>报价得分=（磋商基准价/磋商报价）×价格权值（即30%）×100计算分数时四舍五入取小数点后两位</w:t>
            </w:r>
          </w:p>
          <w:p w14:paraId="2FA23C27">
            <w:pPr>
              <w:spacing w:line="240" w:lineRule="auto"/>
              <w:rPr>
                <w:rFonts w:hint="eastAsia" w:ascii="宋体" w:hAnsi="宋体" w:eastAsia="宋体" w:cs="宋体"/>
                <w:b/>
                <w:bCs/>
                <w:color w:val="auto"/>
                <w:kern w:val="2"/>
                <w:sz w:val="20"/>
                <w:szCs w:val="20"/>
                <w:highlight w:val="none"/>
                <w:lang w:val="en-US" w:eastAsia="zh-CN" w:bidi="ar-SA"/>
              </w:rPr>
            </w:pPr>
            <w:r>
              <w:rPr>
                <w:rFonts w:hint="eastAsia" w:ascii="宋体" w:hAnsi="宋体" w:eastAsia="宋体" w:cs="宋体"/>
                <w:b/>
                <w:bCs/>
                <w:color w:val="auto"/>
                <w:kern w:val="2"/>
                <w:sz w:val="20"/>
                <w:szCs w:val="20"/>
                <w:highlight w:val="none"/>
                <w:lang w:val="en-US" w:eastAsia="zh-CN" w:bidi="ar-SA"/>
              </w:rPr>
              <w:t>备注：因本项目不专门面向中小企业采购，磋商报价得分针对《政府采购促进中小企业发展管理办法》的通知--财库〔2020〕46号，中小企业享受10%价格扣除计算。</w:t>
            </w:r>
          </w:p>
          <w:p w14:paraId="1FE30996">
            <w:pP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kern w:val="2"/>
                <w:sz w:val="20"/>
                <w:szCs w:val="20"/>
                <w:highlight w:val="none"/>
                <w:lang w:val="en-US" w:eastAsia="zh-CN" w:bidi="ar-SA"/>
              </w:rPr>
              <w:t>本项目所属行业：工业</w:t>
            </w:r>
          </w:p>
        </w:tc>
      </w:tr>
      <w:tr w14:paraId="525E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906" w:type="dxa"/>
            <w:noWrap w:val="0"/>
            <w:vAlign w:val="center"/>
          </w:tcPr>
          <w:p w14:paraId="336A0E7B">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技术</w:t>
            </w:r>
          </w:p>
          <w:p w14:paraId="3E2AD2AD">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参数</w:t>
            </w:r>
          </w:p>
        </w:tc>
        <w:tc>
          <w:tcPr>
            <w:tcW w:w="948" w:type="dxa"/>
            <w:noWrap w:val="0"/>
            <w:vAlign w:val="center"/>
          </w:tcPr>
          <w:p w14:paraId="7F6922D4">
            <w:pPr>
              <w:spacing w:line="480" w:lineRule="exact"/>
              <w:ind w:left="-119" w:leftChars="-56" w:right="-95" w:rightChars="-45"/>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40</w:t>
            </w:r>
            <w:r>
              <w:rPr>
                <w:rFonts w:hint="eastAsia" w:ascii="宋体" w:hAnsi="宋体" w:cs="宋体"/>
                <w:color w:val="auto"/>
                <w:szCs w:val="21"/>
                <w:highlight w:val="none"/>
                <w:lang w:val="en-US" w:eastAsia="zh-Hans"/>
              </w:rPr>
              <w:t>分</w:t>
            </w:r>
          </w:p>
        </w:tc>
        <w:tc>
          <w:tcPr>
            <w:tcW w:w="7786" w:type="dxa"/>
            <w:noWrap w:val="0"/>
            <w:vAlign w:val="top"/>
          </w:tcPr>
          <w:p w14:paraId="6E219BC1">
            <w:pPr>
              <w:numPr>
                <w:ilvl w:val="0"/>
                <w:numId w:val="3"/>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基本分：所投产品的技术参数完全符合、响应</w:t>
            </w:r>
            <w:r>
              <w:rPr>
                <w:rFonts w:hint="eastAsia" w:ascii="宋体" w:hAnsi="宋体" w:cs="宋体"/>
                <w:b w:val="0"/>
                <w:bCs w:val="0"/>
                <w:color w:val="auto"/>
                <w:kern w:val="2"/>
                <w:sz w:val="21"/>
                <w:szCs w:val="21"/>
                <w:highlight w:val="none"/>
                <w:lang w:val="en-US" w:eastAsia="zh-CN" w:bidi="ar-SA"/>
              </w:rPr>
              <w:t>磋商文件</w:t>
            </w:r>
            <w:r>
              <w:rPr>
                <w:rFonts w:hint="eastAsia" w:ascii="宋体" w:hAnsi="宋体" w:eastAsia="宋体" w:cs="宋体"/>
                <w:b w:val="0"/>
                <w:bCs w:val="0"/>
                <w:color w:val="auto"/>
                <w:kern w:val="2"/>
                <w:sz w:val="21"/>
                <w:szCs w:val="21"/>
                <w:highlight w:val="none"/>
                <w:lang w:val="en-US" w:eastAsia="zh-CN" w:bidi="ar-SA"/>
              </w:rPr>
              <w:t>要求，没有负偏离计</w:t>
            </w:r>
            <w:r>
              <w:rPr>
                <w:rFonts w:hint="eastAsia" w:ascii="宋体" w:hAnsi="宋体" w:cs="宋体"/>
                <w:b w:val="0"/>
                <w:bCs w:val="0"/>
                <w:color w:val="auto"/>
                <w:kern w:val="2"/>
                <w:sz w:val="21"/>
                <w:szCs w:val="21"/>
                <w:highlight w:val="none"/>
                <w:lang w:val="en-US" w:eastAsia="zh-CN" w:bidi="ar-SA"/>
              </w:rPr>
              <w:t>30</w:t>
            </w:r>
            <w:r>
              <w:rPr>
                <w:rFonts w:hint="eastAsia" w:ascii="宋体" w:hAnsi="宋体" w:eastAsia="宋体" w:cs="宋体"/>
                <w:b w:val="0"/>
                <w:bCs w:val="0"/>
                <w:color w:val="auto"/>
                <w:kern w:val="2"/>
                <w:sz w:val="21"/>
                <w:szCs w:val="21"/>
                <w:highlight w:val="none"/>
                <w:lang w:val="en-US" w:eastAsia="zh-CN" w:bidi="ar-SA"/>
              </w:rPr>
              <w:t>分。</w:t>
            </w:r>
          </w:p>
          <w:p w14:paraId="77D2C635">
            <w:pPr>
              <w:numPr>
                <w:ilvl w:val="0"/>
                <w:numId w:val="0"/>
              </w:numPr>
              <w:spacing w:line="240" w:lineRule="auto"/>
              <w:ind w:left="106" w:leftChars="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加分项：技术参数每优于一项加</w:t>
            </w:r>
            <w:r>
              <w:rPr>
                <w:rFonts w:hint="eastAsia" w:ascii="宋体" w:hAnsi="宋体" w:cs="宋体"/>
                <w:b w:val="0"/>
                <w:bCs w:val="0"/>
                <w:color w:val="auto"/>
                <w:kern w:val="2"/>
                <w:sz w:val="21"/>
                <w:szCs w:val="21"/>
                <w:highlight w:val="none"/>
                <w:lang w:val="en-US" w:eastAsia="zh-CN" w:bidi="ar-SA"/>
              </w:rPr>
              <w:t>0.5</w:t>
            </w:r>
            <w:r>
              <w:rPr>
                <w:rFonts w:hint="eastAsia" w:ascii="宋体" w:hAnsi="宋体" w:eastAsia="宋体" w:cs="宋体"/>
                <w:b w:val="0"/>
                <w:bCs w:val="0"/>
                <w:color w:val="auto"/>
                <w:kern w:val="2"/>
                <w:sz w:val="21"/>
                <w:szCs w:val="21"/>
                <w:highlight w:val="none"/>
                <w:lang w:val="en-US" w:eastAsia="zh-CN" w:bidi="ar-SA"/>
              </w:rPr>
              <w:t>分，最高</w:t>
            </w:r>
            <w:r>
              <w:rPr>
                <w:rFonts w:hint="eastAsia" w:ascii="宋体" w:hAnsi="宋体" w:cs="宋体"/>
                <w:b w:val="0"/>
                <w:bCs w:val="0"/>
                <w:color w:val="auto"/>
                <w:kern w:val="2"/>
                <w:sz w:val="21"/>
                <w:szCs w:val="21"/>
                <w:highlight w:val="none"/>
                <w:lang w:val="en-US" w:eastAsia="zh-CN" w:bidi="ar-SA"/>
              </w:rPr>
              <w:t>10</w:t>
            </w:r>
            <w:r>
              <w:rPr>
                <w:rFonts w:hint="eastAsia" w:ascii="宋体" w:hAnsi="宋体" w:eastAsia="宋体" w:cs="宋体"/>
                <w:b w:val="0"/>
                <w:bCs w:val="0"/>
                <w:color w:val="auto"/>
                <w:kern w:val="2"/>
                <w:sz w:val="21"/>
                <w:szCs w:val="21"/>
                <w:highlight w:val="none"/>
                <w:lang w:val="en-US" w:eastAsia="zh-CN" w:bidi="ar-SA"/>
              </w:rPr>
              <w:t>分（参数相同的优于项按一项计算）；</w:t>
            </w:r>
          </w:p>
          <w:p w14:paraId="5583B2E8">
            <w:pPr>
              <w:numPr>
                <w:ilvl w:val="0"/>
                <w:numId w:val="0"/>
              </w:numPr>
              <w:spacing w:line="240" w:lineRule="auto"/>
              <w:ind w:left="106"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技术参数投标人应提供充足的佐证材料（佐证材料包括但不限于：产品彩页、第三方检测报告、官网截图等证明材料）予以佐证，未提供不得分，佐证材料应编制在投标文件中（提供支撑材料需真实有效，否则引发的不利后果由投标人自行承担）。</w:t>
            </w:r>
          </w:p>
        </w:tc>
      </w:tr>
      <w:tr w14:paraId="023FB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1" w:hRule="atLeast"/>
          <w:jc w:val="center"/>
        </w:trPr>
        <w:tc>
          <w:tcPr>
            <w:tcW w:w="906" w:type="dxa"/>
            <w:noWrap w:val="0"/>
            <w:vAlign w:val="center"/>
          </w:tcPr>
          <w:p w14:paraId="170AA4A7">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实施</w:t>
            </w:r>
          </w:p>
          <w:p w14:paraId="4BE4A000">
            <w:pPr>
              <w:spacing w:line="480" w:lineRule="exact"/>
              <w:ind w:right="-95" w:rightChars="-45"/>
              <w:jc w:val="center"/>
              <w:rPr>
                <w:rFonts w:hint="eastAsia" w:ascii="宋体" w:hAnsi="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方案</w:t>
            </w:r>
          </w:p>
        </w:tc>
        <w:tc>
          <w:tcPr>
            <w:tcW w:w="948" w:type="dxa"/>
            <w:noWrap w:val="0"/>
            <w:vAlign w:val="center"/>
          </w:tcPr>
          <w:p w14:paraId="518EC62E">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center"/>
          </w:tcPr>
          <w:p w14:paraId="43465360">
            <w:pPr>
              <w:numPr>
                <w:ilvl w:val="0"/>
                <w:numId w:val="4"/>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评审内容 投标人需针对本项目提供完整的项目实施方案。内容包含：①供货组织安排、物力调配及保障措施②安装调试验收。</w:t>
            </w:r>
          </w:p>
          <w:p w14:paraId="57B7CBB6">
            <w:pPr>
              <w:numPr>
                <w:ilvl w:val="0"/>
                <w:numId w:val="4"/>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43AB8D5C">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实施方案</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4DF3C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6" w:type="dxa"/>
            <w:noWrap w:val="0"/>
            <w:vAlign w:val="center"/>
          </w:tcPr>
          <w:p w14:paraId="543682E1">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培训</w:t>
            </w:r>
          </w:p>
          <w:p w14:paraId="7FD1CA3E">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方案</w:t>
            </w:r>
          </w:p>
        </w:tc>
        <w:tc>
          <w:tcPr>
            <w:tcW w:w="948" w:type="dxa"/>
            <w:noWrap w:val="0"/>
            <w:vAlign w:val="center"/>
          </w:tcPr>
          <w:p w14:paraId="02D55AFD">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center"/>
          </w:tcPr>
          <w:p w14:paraId="30580295">
            <w:pPr>
              <w:numPr>
                <w:ilvl w:val="0"/>
                <w:numId w:val="5"/>
              </w:num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评审内容</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zh-CN" w:bidi="ar-SA"/>
              </w:rPr>
              <w:t>针对培训要求提供培训计划，为采购人培训操作维护人员，以保障使用过程中能熟练操作、维护和正常使用，培训方案内容包含①培训内容及方式②培训计划安排。</w:t>
            </w:r>
          </w:p>
          <w:p w14:paraId="399566F2">
            <w:pPr>
              <w:numPr>
                <w:ilvl w:val="0"/>
                <w:numId w:val="5"/>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评审标准 </w:t>
            </w:r>
          </w:p>
          <w:p w14:paraId="2956EF72">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培训方案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方案缺漏项或只有标题没有实质性内容的扣1分，扣完为止。</w:t>
            </w:r>
          </w:p>
        </w:tc>
      </w:tr>
      <w:tr w14:paraId="7143C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06" w:type="dxa"/>
            <w:noWrap w:val="0"/>
            <w:vAlign w:val="center"/>
          </w:tcPr>
          <w:p w14:paraId="79AD1A16">
            <w:pPr>
              <w:spacing w:line="480" w:lineRule="exact"/>
              <w:ind w:right="-95" w:rightChars="-45"/>
              <w:jc w:val="center"/>
              <w:rPr>
                <w:rFonts w:hint="eastAsia" w:ascii="宋体" w:hAnsi="宋体" w:eastAsia="宋体" w:cs="宋体"/>
                <w:b/>
                <w:bCs/>
                <w:color w:val="auto"/>
                <w:szCs w:val="21"/>
                <w:highlight w:val="none"/>
                <w:lang w:val="en-US" w:eastAsia="zh-Hans"/>
              </w:rPr>
            </w:pPr>
            <w:r>
              <w:rPr>
                <w:rFonts w:hint="eastAsia" w:ascii="宋体" w:hAnsi="宋体" w:eastAsia="宋体" w:cs="宋体"/>
                <w:b/>
                <w:bCs/>
                <w:color w:val="auto"/>
                <w:szCs w:val="21"/>
                <w:highlight w:val="none"/>
                <w:lang w:val="en-US" w:eastAsia="zh-Hans"/>
              </w:rPr>
              <w:t>质量</w:t>
            </w:r>
          </w:p>
          <w:p w14:paraId="5ACE9D1E">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Hans"/>
              </w:rPr>
              <w:t>保证</w:t>
            </w:r>
          </w:p>
        </w:tc>
        <w:tc>
          <w:tcPr>
            <w:tcW w:w="948" w:type="dxa"/>
            <w:noWrap w:val="0"/>
            <w:vAlign w:val="center"/>
          </w:tcPr>
          <w:p w14:paraId="1D710D73">
            <w:pPr>
              <w:spacing w:line="480" w:lineRule="exact"/>
              <w:ind w:left="-119" w:leftChars="-56"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val="en-US" w:eastAsia="zh-Hans"/>
              </w:rPr>
              <w:t>分</w:t>
            </w:r>
          </w:p>
        </w:tc>
        <w:tc>
          <w:tcPr>
            <w:tcW w:w="7786" w:type="dxa"/>
            <w:noWrap w:val="0"/>
            <w:vAlign w:val="top"/>
          </w:tcPr>
          <w:p w14:paraId="62182FCE">
            <w:pPr>
              <w:numPr>
                <w:ilvl w:val="0"/>
                <w:numId w:val="6"/>
              </w:numPr>
              <w:spacing w:line="240" w:lineRule="auto"/>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评审内容</w:t>
            </w:r>
            <w:r>
              <w:rPr>
                <w:rFonts w:hint="eastAsia" w:ascii="宋体" w:hAnsi="宋体" w:cs="宋体"/>
                <w:color w:val="auto"/>
                <w:kern w:val="2"/>
                <w:sz w:val="21"/>
                <w:szCs w:val="21"/>
                <w:highlight w:val="none"/>
                <w:lang w:val="en-US" w:eastAsia="zh-CN" w:bidi="ar-SA"/>
              </w:rPr>
              <w:t xml:space="preserve"> </w:t>
            </w:r>
            <w:r>
              <w:rPr>
                <w:rFonts w:hint="eastAsia" w:ascii="宋体" w:hAnsi="宋体" w:eastAsia="宋体" w:cs="宋体"/>
                <w:color w:val="auto"/>
                <w:kern w:val="2"/>
                <w:sz w:val="21"/>
                <w:szCs w:val="21"/>
                <w:highlight w:val="none"/>
                <w:lang w:val="en-US" w:eastAsia="en-US" w:bidi="ar-SA"/>
              </w:rPr>
              <w:t>根据项目实际需求，提供质量保证方案。内容包含：①产品性能、使用寿命及效果②质量保证措施。</w:t>
            </w:r>
          </w:p>
          <w:p w14:paraId="03BCBDD6">
            <w:pPr>
              <w:numPr>
                <w:ilvl w:val="0"/>
                <w:numId w:val="6"/>
              </w:numPr>
              <w:spacing w:line="240" w:lineRule="auto"/>
              <w:ind w:left="0" w:leftChars="0" w:firstLine="0" w:firstLineChars="0"/>
              <w:rPr>
                <w:rFonts w:hint="eastAsia" w:ascii="宋体" w:hAnsi="宋体" w:eastAsia="宋体" w:cs="宋体"/>
                <w:color w:val="auto"/>
                <w:kern w:val="2"/>
                <w:sz w:val="21"/>
                <w:szCs w:val="21"/>
                <w:highlight w:val="none"/>
                <w:lang w:val="en-US" w:eastAsia="en-US" w:bidi="ar-SA"/>
              </w:rPr>
            </w:pPr>
            <w:r>
              <w:rPr>
                <w:rFonts w:hint="eastAsia" w:ascii="宋体" w:hAnsi="宋体" w:eastAsia="宋体" w:cs="宋体"/>
                <w:color w:val="auto"/>
                <w:kern w:val="2"/>
                <w:sz w:val="21"/>
                <w:szCs w:val="21"/>
                <w:highlight w:val="none"/>
                <w:lang w:val="en-US" w:eastAsia="en-US" w:bidi="ar-SA"/>
              </w:rPr>
              <w:t>评审标准</w:t>
            </w:r>
          </w:p>
          <w:p w14:paraId="2115ABEA">
            <w:pPr>
              <w:numPr>
                <w:ilvl w:val="0"/>
                <w:numId w:val="0"/>
              </w:numPr>
              <w:spacing w:line="240" w:lineRule="auto"/>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质量保证</w:t>
            </w:r>
            <w:r>
              <w:rPr>
                <w:rFonts w:hint="eastAsia" w:ascii="宋体" w:hAnsi="宋体" w:eastAsia="宋体" w:cs="宋体"/>
                <w:b w:val="0"/>
                <w:bCs w:val="0"/>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质量保证缺漏项或只有标题没有实质性内容的扣1分，扣完为止。</w:t>
            </w:r>
          </w:p>
        </w:tc>
      </w:tr>
      <w:tr w14:paraId="010F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6" w:type="dxa"/>
            <w:noWrap w:val="0"/>
            <w:vAlign w:val="center"/>
          </w:tcPr>
          <w:p w14:paraId="1D6A20BD">
            <w:pPr>
              <w:spacing w:line="480" w:lineRule="exact"/>
              <w:ind w:right="-95" w:rightChars="-45"/>
              <w:jc w:val="center"/>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售后</w:t>
            </w:r>
          </w:p>
          <w:p w14:paraId="78F2DE77">
            <w:pPr>
              <w:spacing w:line="480" w:lineRule="exact"/>
              <w:ind w:right="-95" w:rightChars="-45"/>
              <w:jc w:val="center"/>
              <w:rPr>
                <w:rFonts w:hint="default" w:ascii="宋体" w:hAnsi="宋体" w:eastAsia="宋体" w:cs="宋体"/>
                <w:b/>
                <w:bCs/>
                <w:color w:val="auto"/>
                <w:szCs w:val="21"/>
                <w:highlight w:val="none"/>
                <w:lang w:val="en-US" w:eastAsia="zh-CN"/>
              </w:rPr>
            </w:pPr>
            <w:r>
              <w:rPr>
                <w:rFonts w:hint="default" w:ascii="宋体" w:hAnsi="宋体" w:eastAsia="宋体" w:cs="宋体"/>
                <w:b/>
                <w:bCs/>
                <w:color w:val="auto"/>
                <w:szCs w:val="21"/>
                <w:highlight w:val="none"/>
                <w:lang w:val="en-US" w:eastAsia="zh-CN"/>
              </w:rPr>
              <w:t>服务</w:t>
            </w:r>
          </w:p>
        </w:tc>
        <w:tc>
          <w:tcPr>
            <w:tcW w:w="948" w:type="dxa"/>
            <w:noWrap w:val="0"/>
            <w:vAlign w:val="center"/>
          </w:tcPr>
          <w:p w14:paraId="39D44983">
            <w:pPr>
              <w:spacing w:line="480" w:lineRule="exact"/>
              <w:ind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5分</w:t>
            </w:r>
          </w:p>
        </w:tc>
        <w:tc>
          <w:tcPr>
            <w:tcW w:w="7786" w:type="dxa"/>
            <w:noWrap w:val="0"/>
            <w:vAlign w:val="center"/>
          </w:tcPr>
          <w:p w14:paraId="424DE21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一、</w:t>
            </w:r>
            <w:r>
              <w:rPr>
                <w:rFonts w:hint="eastAsia" w:ascii="宋体" w:hAnsi="宋体" w:eastAsia="宋体" w:cs="宋体"/>
                <w:color w:val="auto"/>
                <w:kern w:val="2"/>
                <w:sz w:val="21"/>
                <w:szCs w:val="21"/>
                <w:highlight w:val="none"/>
                <w:lang w:val="en-US" w:eastAsia="zh-CN" w:bidi="ar-SA"/>
              </w:rPr>
              <w:t xml:space="preserve">评审内容 投标人提供针对本项目的售后服务方案，包括①售后服务标准及质量监督机制；②售后服务机构；③售后服务响应时间；④质保期内的维护保养及相关技术支持方案。 </w:t>
            </w:r>
          </w:p>
          <w:p w14:paraId="68EB323A">
            <w:pPr>
              <w:spacing w:line="240" w:lineRule="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cs="宋体"/>
                <w:b w:val="0"/>
                <w:bCs w:val="0"/>
                <w:color w:val="auto"/>
                <w:kern w:val="2"/>
                <w:sz w:val="21"/>
                <w:szCs w:val="21"/>
                <w:highlight w:val="none"/>
                <w:lang w:val="en-US" w:eastAsia="zh-CN" w:bidi="ar-SA"/>
              </w:rPr>
              <w:t>二、</w:t>
            </w:r>
            <w:r>
              <w:rPr>
                <w:rFonts w:hint="eastAsia" w:ascii="宋体" w:hAnsi="宋体" w:eastAsia="宋体" w:cs="宋体"/>
                <w:b w:val="0"/>
                <w:bCs w:val="0"/>
                <w:color w:val="auto"/>
                <w:kern w:val="2"/>
                <w:sz w:val="21"/>
                <w:szCs w:val="21"/>
                <w:highlight w:val="none"/>
                <w:lang w:val="en-US" w:eastAsia="zh-CN" w:bidi="ar-SA"/>
              </w:rPr>
              <w:t>评审标准</w:t>
            </w:r>
          </w:p>
          <w:p w14:paraId="61DA035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售后服务</w:t>
            </w:r>
            <w:r>
              <w:rPr>
                <w:rFonts w:hint="eastAsia" w:ascii="宋体" w:hAnsi="宋体" w:eastAsia="宋体" w:cs="宋体"/>
                <w:color w:val="auto"/>
                <w:kern w:val="2"/>
                <w:sz w:val="21"/>
                <w:szCs w:val="21"/>
                <w:highlight w:val="none"/>
                <w:lang w:val="en-US" w:eastAsia="zh-CN" w:bidi="ar-SA"/>
              </w:rPr>
              <w:t>内容专门针对本项目编制，切合本项目实际情况及实施要求，内容与要点相符、每个要点均有展开详细的阐述且能够适用于本项目；评审内容有缺陷（缺陷是指：内容粗略、逻辑混乱、描述过于简单、与项目特点不匹配、凭空编造、逻辑漏洞、出现常识性错误、存在不可能实现的夸大情形）评审内容每项出现以上任一情形扣0.5分；</w:t>
            </w:r>
            <w:r>
              <w:rPr>
                <w:rFonts w:hint="eastAsia" w:ascii="宋体" w:hAnsi="宋体" w:cs="宋体"/>
                <w:color w:val="auto"/>
                <w:kern w:val="2"/>
                <w:sz w:val="21"/>
                <w:szCs w:val="21"/>
                <w:highlight w:val="none"/>
                <w:lang w:val="en-US" w:eastAsia="zh-CN" w:bidi="ar-SA"/>
              </w:rPr>
              <w:t>售后服务</w:t>
            </w:r>
            <w:r>
              <w:rPr>
                <w:rFonts w:hint="eastAsia" w:ascii="宋体" w:hAnsi="宋体" w:eastAsia="宋体" w:cs="宋体"/>
                <w:color w:val="auto"/>
                <w:kern w:val="2"/>
                <w:sz w:val="21"/>
                <w:szCs w:val="21"/>
                <w:highlight w:val="none"/>
                <w:lang w:val="en-US" w:eastAsia="zh-CN" w:bidi="ar-SA"/>
              </w:rPr>
              <w:t>缺漏项或只有标题没有实质性内容的扣1分，扣完为止。</w:t>
            </w:r>
          </w:p>
        </w:tc>
      </w:tr>
      <w:tr w14:paraId="1B92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06" w:type="dxa"/>
            <w:noWrap w:val="0"/>
            <w:vAlign w:val="center"/>
          </w:tcPr>
          <w:p w14:paraId="26A0F636">
            <w:pPr>
              <w:spacing w:line="480" w:lineRule="exact"/>
              <w:ind w:right="-95" w:rightChars="-45"/>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业绩</w:t>
            </w:r>
          </w:p>
        </w:tc>
        <w:tc>
          <w:tcPr>
            <w:tcW w:w="948" w:type="dxa"/>
            <w:noWrap w:val="0"/>
            <w:vAlign w:val="center"/>
          </w:tcPr>
          <w:p w14:paraId="4F913204">
            <w:pPr>
              <w:spacing w:line="480" w:lineRule="exact"/>
              <w:ind w:right="-95" w:rightChars="-45"/>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10分</w:t>
            </w:r>
          </w:p>
        </w:tc>
        <w:tc>
          <w:tcPr>
            <w:tcW w:w="7786" w:type="dxa"/>
            <w:noWrap w:val="0"/>
            <w:vAlign w:val="center"/>
          </w:tcPr>
          <w:p w14:paraId="1C2F625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提供投标人2023年7月1日至今同类项目合同（以合同签订日期为准），每提供1个得2分，最高得10分。</w:t>
            </w:r>
          </w:p>
          <w:p w14:paraId="2C62C87D">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备注：提供标明合同买卖双方、货物名称及数量的销售合同或中标通知书为准（复印件加盖公章）。</w:t>
            </w:r>
          </w:p>
        </w:tc>
      </w:tr>
      <w:tr w14:paraId="76108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9640" w:type="dxa"/>
            <w:gridSpan w:val="3"/>
            <w:noWrap w:val="0"/>
            <w:vAlign w:val="center"/>
          </w:tcPr>
          <w:p w14:paraId="7D35C590">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w:t>
            </w:r>
            <w:r>
              <w:rPr>
                <w:rFonts w:hint="eastAsia" w:ascii="宋体" w:hAnsi="宋体" w:eastAsia="宋体" w:cs="宋体"/>
                <w:color w:val="auto"/>
                <w:kern w:val="2"/>
                <w:sz w:val="21"/>
                <w:szCs w:val="21"/>
                <w:highlight w:val="none"/>
                <w:lang w:val="en-US" w:eastAsia="zh-CN" w:bidi="ar-SA"/>
              </w:rPr>
              <w:t>汇总上述各项得分，按由高至低的顺序确定成交候选人。</w:t>
            </w:r>
          </w:p>
          <w:p w14:paraId="32E37211">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2、计算采用低价优先法，数据汇总时保留小数点后两位，第三位四舍五入。</w:t>
            </w:r>
          </w:p>
          <w:p w14:paraId="0152AFE9">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3、当递交磋商文件的供应商少于三个或经磋商委员会评审合格的供应商少于三个且明显缺乏竞争时，集中采购机构将依法重新组织磋商。</w:t>
            </w:r>
          </w:p>
          <w:p w14:paraId="68F627E5">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4、磋商委员会成员应写出评审报告，并在评标原始记录上签名。</w:t>
            </w:r>
          </w:p>
          <w:p w14:paraId="25BB75FF">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5、磋商文件的其它否决条件按相关法律、法规和规定执行。</w:t>
            </w:r>
          </w:p>
          <w:p w14:paraId="178964E4">
            <w:pPr>
              <w:spacing w:line="24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6、未尽事宜按有关规定执行。本文件最终解释权为集中采购机构。</w:t>
            </w:r>
          </w:p>
        </w:tc>
      </w:tr>
    </w:tbl>
    <w:p w14:paraId="52DAA8E8">
      <w:pPr>
        <w:spacing w:line="360" w:lineRule="auto"/>
        <w:ind w:firstLine="486" w:firstLineChars="200"/>
        <w:rPr>
          <w:rFonts w:hint="eastAsia" w:ascii="宋体" w:hAnsi="宋体" w:eastAsia="宋体" w:cs="宋体"/>
          <w:b/>
          <w:sz w:val="24"/>
        </w:rPr>
      </w:pPr>
      <w:r>
        <w:rPr>
          <w:rFonts w:hint="eastAsia" w:ascii="宋体" w:hAnsi="宋体" w:cs="宋体"/>
          <w:b/>
          <w:sz w:val="24"/>
          <w:lang w:val="en-US" w:eastAsia="zh-CN"/>
        </w:rPr>
        <w:t>9.</w:t>
      </w:r>
      <w:r>
        <w:rPr>
          <w:rFonts w:hint="eastAsia" w:ascii="宋体" w:hAnsi="宋体" w:eastAsia="宋体" w:cs="宋体"/>
          <w:b/>
          <w:sz w:val="24"/>
        </w:rPr>
        <w:t>相同品牌评审依据</w:t>
      </w:r>
    </w:p>
    <w:p w14:paraId="49279121">
      <w:pPr>
        <w:ind w:firstLine="426" w:firstLineChars="200"/>
        <w:rPr>
          <w:rFonts w:hint="eastAsia"/>
        </w:rPr>
      </w:pPr>
      <w:r>
        <w:rPr>
          <w:rFonts w:hint="eastAsia"/>
          <w:lang w:val="en-US" w:eastAsia="zh-CN"/>
        </w:rPr>
        <w:t>1）</w:t>
      </w:r>
      <w:r>
        <w:rPr>
          <w:rFonts w:hint="eastAsia"/>
        </w:rPr>
        <w:t>采用最低评标价法的采购项目，</w:t>
      </w:r>
      <w:r>
        <w:rPr>
          <w:rFonts w:hint="eastAsia"/>
          <w:b/>
          <w:bCs/>
        </w:rPr>
        <w:t>提供相同核心产品品牌</w:t>
      </w:r>
      <w:r>
        <w:rPr>
          <w:rFonts w:hint="eastAsia"/>
        </w:rPr>
        <w:t>的不同</w:t>
      </w:r>
      <w:r>
        <w:rPr>
          <w:rFonts w:hint="eastAsia"/>
          <w:lang w:eastAsia="zh-CN"/>
        </w:rPr>
        <w:t>供应商</w:t>
      </w:r>
      <w:r>
        <w:rPr>
          <w:rFonts w:hint="eastAsia"/>
        </w:rPr>
        <w:t>参加</w:t>
      </w:r>
      <w:r>
        <w:rPr>
          <w:rFonts w:hint="eastAsia"/>
          <w:b/>
          <w:bCs/>
        </w:rPr>
        <w:t>同一合同项</w:t>
      </w:r>
      <w:r>
        <w:rPr>
          <w:rFonts w:hint="eastAsia"/>
        </w:rPr>
        <w:t>下投标的，以其中通过资格审查、符合性审查且报价最低的参加评审；报价相同的，由采购人或者采购人委托磋商小组按照竞争性磋商文件规定的方式确定一个参加评审的</w:t>
      </w:r>
      <w:r>
        <w:rPr>
          <w:rFonts w:hint="eastAsia"/>
          <w:lang w:eastAsia="zh-CN"/>
        </w:rPr>
        <w:t>供应商</w:t>
      </w:r>
      <w:r>
        <w:rPr>
          <w:rFonts w:hint="eastAsia"/>
        </w:rPr>
        <w:t>，竞争性磋商文件未规定的采取随机抽取方式确定，其他投标无效。</w:t>
      </w:r>
    </w:p>
    <w:p w14:paraId="40A6A716">
      <w:pPr>
        <w:ind w:firstLine="426" w:firstLineChars="200"/>
        <w:rPr>
          <w:rFonts w:hint="eastAsia"/>
        </w:rPr>
      </w:pPr>
      <w:r>
        <w:rPr>
          <w:rFonts w:hint="eastAsia"/>
          <w:lang w:val="en-US" w:eastAsia="zh-CN"/>
        </w:rPr>
        <w:t>2）</w:t>
      </w:r>
      <w:r>
        <w:rPr>
          <w:rFonts w:hint="eastAsia"/>
        </w:rPr>
        <w:t>使用综合评分法的采购项目，提供相同核心产品品牌且通过资格审查、符合性审查的不同</w:t>
      </w:r>
      <w:r>
        <w:rPr>
          <w:rFonts w:hint="eastAsia"/>
          <w:lang w:eastAsia="zh-CN"/>
        </w:rPr>
        <w:t>供应商</w:t>
      </w:r>
      <w:r>
        <w:rPr>
          <w:rFonts w:hint="eastAsia"/>
        </w:rPr>
        <w:t>参加同一合同项下投标的，按一家</w:t>
      </w:r>
      <w:r>
        <w:rPr>
          <w:rFonts w:hint="eastAsia"/>
          <w:lang w:eastAsia="zh-CN"/>
        </w:rPr>
        <w:t>供应商</w:t>
      </w:r>
      <w:r>
        <w:rPr>
          <w:rFonts w:hint="eastAsia"/>
        </w:rPr>
        <w:t>计算，评审后得分最高的相同核心产品品牌</w:t>
      </w:r>
      <w:r>
        <w:rPr>
          <w:rFonts w:hint="eastAsia"/>
          <w:lang w:eastAsia="zh-CN"/>
        </w:rPr>
        <w:t>供应商</w:t>
      </w:r>
      <w:r>
        <w:rPr>
          <w:rFonts w:hint="eastAsia"/>
        </w:rPr>
        <w:t>获得成交</w:t>
      </w:r>
      <w:r>
        <w:rPr>
          <w:rFonts w:hint="eastAsia"/>
          <w:lang w:eastAsia="zh-CN"/>
        </w:rPr>
        <w:t>供应商</w:t>
      </w:r>
      <w:r>
        <w:rPr>
          <w:rFonts w:hint="eastAsia"/>
        </w:rPr>
        <w:t>推荐资格；评审得分相同的，由采购人或者采购人委托磋商小组按照竞争性磋商文件规定的方式确定一个</w:t>
      </w:r>
      <w:r>
        <w:rPr>
          <w:rFonts w:hint="eastAsia"/>
          <w:lang w:eastAsia="zh-CN"/>
        </w:rPr>
        <w:t>供应商</w:t>
      </w:r>
      <w:r>
        <w:rPr>
          <w:rFonts w:hint="eastAsia"/>
        </w:rPr>
        <w:t>获得成交</w:t>
      </w:r>
      <w:r>
        <w:rPr>
          <w:rFonts w:hint="eastAsia"/>
          <w:lang w:eastAsia="zh-CN"/>
        </w:rPr>
        <w:t>供应商</w:t>
      </w:r>
      <w:r>
        <w:rPr>
          <w:rFonts w:hint="eastAsia"/>
        </w:rPr>
        <w:t>推荐资格，竞争性磋商文件未规定的采取随机抽取方式确定，其他相同核心产品品牌</w:t>
      </w:r>
      <w:r>
        <w:rPr>
          <w:rFonts w:hint="eastAsia"/>
          <w:lang w:eastAsia="zh-CN"/>
        </w:rPr>
        <w:t>供应商</w:t>
      </w:r>
      <w:r>
        <w:rPr>
          <w:rFonts w:hint="eastAsia"/>
        </w:rPr>
        <w:t>不作为成交候选人。</w:t>
      </w: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cs="宋体"/>
          <w:b/>
          <w:sz w:val="24"/>
          <w:lang w:val="en-US" w:eastAsia="zh-CN"/>
        </w:rPr>
        <w:t>10</w:t>
      </w:r>
      <w:r>
        <w:rPr>
          <w:rFonts w:hint="eastAsia" w:ascii="宋体" w:hAnsi="宋体" w:eastAsia="宋体" w:cs="宋体"/>
          <w:b/>
          <w:sz w:val="24"/>
        </w:rPr>
        <w:t>.推荐成交候选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w:t>
      </w:r>
      <w:r>
        <w:rPr>
          <w:rFonts w:hint="eastAsia" w:ascii="宋体" w:hAnsi="宋体" w:cs="宋体"/>
          <w:b/>
          <w:sz w:val="24"/>
          <w:lang w:val="en-US" w:eastAsia="zh-CN"/>
        </w:rPr>
        <w:t>1</w:t>
      </w:r>
      <w:r>
        <w:rPr>
          <w:rFonts w:hint="eastAsia" w:ascii="宋体" w:hAnsi="宋体" w:eastAsia="宋体" w:cs="宋体"/>
          <w:b/>
          <w:sz w:val="24"/>
        </w:rPr>
        <w:t>.在评审过程中，出现下列情况之一的，响应文件视为无效：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中华人民共和国政府采购法</w:t>
      </w:r>
      <w:r>
        <w:rPr>
          <w:rFonts w:hint="eastAsia" w:ascii="宋体" w:hAnsi="宋体" w:eastAsia="宋体" w:cs="宋体"/>
          <w:sz w:val="24"/>
        </w:rPr>
        <w:t>律法规及磋商文件规定的其他情形。</w:t>
      </w:r>
    </w:p>
    <w:p w14:paraId="4ED38AF8">
      <w:pPr>
        <w:pStyle w:val="3"/>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2</w:t>
      </w:r>
      <w:r>
        <w:rPr>
          <w:rFonts w:hint="eastAsia" w:ascii="宋体" w:hAnsi="宋体" w:eastAsia="宋体" w:cs="宋体"/>
          <w:sz w:val="24"/>
          <w:szCs w:val="24"/>
        </w:rPr>
        <w:t>.成交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w:t>
      </w:r>
      <w:r>
        <w:rPr>
          <w:rFonts w:hint="eastAsia" w:ascii="宋体" w:hAnsi="宋体" w:cs="宋体"/>
          <w:b/>
          <w:bCs/>
          <w:sz w:val="24"/>
          <w:lang w:val="en-US" w:eastAsia="zh-CN"/>
        </w:rPr>
        <w:t>3</w:t>
      </w:r>
      <w:r>
        <w:rPr>
          <w:rFonts w:hint="eastAsia" w:ascii="宋体" w:hAnsi="宋体" w:eastAsia="宋体" w:cs="宋体"/>
          <w:b/>
          <w:bCs/>
          <w:sz w:val="24"/>
        </w:rPr>
        <w:t>.签订政府采购合同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bCs/>
          <w:color w:val="0000FF"/>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ind w:firstLine="729" w:firstLineChars="300"/>
        <w:rPr>
          <w:rFonts w:hint="eastAsia" w:ascii="宋体" w:hAnsi="宋体" w:eastAsia="宋体" w:cs="宋体"/>
          <w:b/>
          <w:bCs/>
          <w:sz w:val="24"/>
        </w:rPr>
      </w:pPr>
      <w:r>
        <w:rPr>
          <w:rFonts w:hint="eastAsia" w:ascii="宋体" w:hAnsi="宋体" w:eastAsia="宋体" w:cs="宋体"/>
          <w:b/>
          <w:bCs/>
          <w:sz w:val="24"/>
        </w:rPr>
        <w:t>1</w:t>
      </w:r>
      <w:r>
        <w:rPr>
          <w:rFonts w:hint="eastAsia" w:ascii="宋体" w:hAnsi="宋体" w:cs="宋体"/>
          <w:b/>
          <w:bCs/>
          <w:sz w:val="24"/>
          <w:lang w:val="en-US" w:eastAsia="zh-CN"/>
        </w:rPr>
        <w:t>4</w:t>
      </w:r>
      <w:r>
        <w:rPr>
          <w:rFonts w:hint="eastAsia" w:ascii="宋体" w:hAnsi="宋体" w:eastAsia="宋体" w:cs="宋体"/>
          <w:b/>
          <w:bCs/>
          <w:sz w:val="24"/>
        </w:rPr>
        <w:t>.其他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p w14:paraId="4AB9E6B6">
      <w:pPr>
        <w:spacing w:line="360" w:lineRule="auto"/>
        <w:ind w:firstLine="486" w:firstLineChars="200"/>
        <w:rPr>
          <w:rFonts w:hint="eastAsia" w:ascii="宋体" w:hAnsi="宋体" w:eastAsia="宋体" w:cs="宋体"/>
          <w:sz w:val="24"/>
        </w:rPr>
      </w:pPr>
    </w:p>
    <w:p w14:paraId="0DB26A7D">
      <w:pPr>
        <w:spacing w:line="360" w:lineRule="auto"/>
        <w:ind w:firstLine="486" w:firstLineChars="200"/>
        <w:rPr>
          <w:rFonts w:hint="eastAsia" w:ascii="宋体" w:hAnsi="宋体" w:eastAsia="宋体" w:cs="宋体"/>
          <w:sz w:val="24"/>
        </w:rPr>
      </w:pPr>
    </w:p>
    <w:p w14:paraId="14544E35">
      <w:pPr>
        <w:spacing w:line="360" w:lineRule="auto"/>
        <w:ind w:firstLine="486" w:firstLineChars="200"/>
        <w:rPr>
          <w:rFonts w:hint="eastAsia" w:ascii="宋体" w:hAnsi="宋体" w:eastAsia="宋体" w:cs="宋体"/>
          <w:sz w:val="24"/>
        </w:rPr>
      </w:pPr>
    </w:p>
    <w:p w14:paraId="1E4C6CE5">
      <w:pPr>
        <w:spacing w:line="360" w:lineRule="auto"/>
        <w:ind w:firstLine="486" w:firstLineChars="200"/>
        <w:rPr>
          <w:rFonts w:hint="eastAsia" w:ascii="宋体" w:hAnsi="宋体" w:eastAsia="宋体" w:cs="宋体"/>
          <w:sz w:val="24"/>
        </w:rPr>
      </w:pPr>
    </w:p>
    <w:p w14:paraId="030ADA59">
      <w:pPr>
        <w:spacing w:line="360" w:lineRule="auto"/>
        <w:ind w:firstLine="486" w:firstLineChars="200"/>
        <w:rPr>
          <w:rFonts w:hint="eastAsia" w:ascii="宋体" w:hAnsi="宋体" w:eastAsia="宋体" w:cs="宋体"/>
          <w:sz w:val="24"/>
        </w:rPr>
      </w:pPr>
    </w:p>
    <w:p w14:paraId="5C9D3BE1">
      <w:pPr>
        <w:spacing w:line="360" w:lineRule="auto"/>
        <w:ind w:firstLine="486" w:firstLineChars="200"/>
        <w:rPr>
          <w:rFonts w:hint="eastAsia" w:ascii="宋体" w:hAnsi="宋体" w:eastAsia="宋体" w:cs="宋体"/>
          <w:sz w:val="24"/>
        </w:rPr>
      </w:pPr>
    </w:p>
    <w:p w14:paraId="48FED750">
      <w:pPr>
        <w:spacing w:line="360" w:lineRule="auto"/>
        <w:ind w:firstLine="486" w:firstLineChars="200"/>
        <w:rPr>
          <w:rFonts w:hint="eastAsia" w:ascii="宋体" w:hAnsi="宋体" w:eastAsia="宋体" w:cs="宋体"/>
          <w:sz w:val="24"/>
        </w:rPr>
      </w:pPr>
    </w:p>
    <w:p w14:paraId="14668522">
      <w:pPr>
        <w:spacing w:line="360" w:lineRule="auto"/>
        <w:rPr>
          <w:rFonts w:hint="eastAsia" w:ascii="宋体" w:hAnsi="宋体" w:eastAsia="宋体" w:cs="宋体"/>
          <w:sz w:val="24"/>
        </w:rPr>
      </w:pPr>
    </w:p>
    <w:tbl>
      <w:tblPr>
        <w:tblStyle w:val="21"/>
        <w:tblpPr w:leftFromText="180" w:rightFromText="180" w:vertAnchor="text" w:horzAnchor="page" w:tblpX="1525" w:tblpY="486"/>
        <w:tblOverlap w:val="never"/>
        <w:tblW w:w="51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1"/>
        <w:gridCol w:w="2344"/>
        <w:gridCol w:w="3733"/>
        <w:gridCol w:w="1033"/>
        <w:gridCol w:w="1507"/>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525"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7"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3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36"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78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7"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3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36"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78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7"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3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36"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78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7"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3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36"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78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7"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3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36"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78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7"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3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36"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78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7"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3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36"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78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7"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3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36"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78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7"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3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36"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78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7"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3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36"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78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7"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3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36"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78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7"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3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36"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78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7"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3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36"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78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7"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3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36"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78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7"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3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36"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78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7"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3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36"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78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7"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3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36"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78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7"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3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36"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78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7"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3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36"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78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7"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3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36"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78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25"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7"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3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36"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78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25"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7"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3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36"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78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37802B70">
      <w:pPr>
        <w:spacing w:line="400" w:lineRule="exact"/>
        <w:ind w:firstLine="486" w:firstLineChars="200"/>
        <w:rPr>
          <w:rFonts w:hint="eastAsia" w:ascii="宋体" w:hAnsi="宋体" w:eastAsia="宋体" w:cs="宋体"/>
          <w:b/>
          <w:bCs/>
          <w:sz w:val="24"/>
          <w:szCs w:val="24"/>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1CCD8D36">
      <w:pPr>
        <w:pStyle w:val="2"/>
        <w:spacing w:before="0" w:after="0" w:line="240" w:lineRule="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sz w:val="32"/>
          <w:szCs w:val="32"/>
          <w:highlight w:val="none"/>
        </w:rPr>
        <w:t>第三章 磋商内容及技术要求</w:t>
      </w:r>
      <w:bookmarkStart w:id="9" w:name="_Toc502742968"/>
      <w:bookmarkEnd w:id="9"/>
    </w:p>
    <w:p w14:paraId="0142E755">
      <w:pPr>
        <w:numPr>
          <w:ilvl w:val="0"/>
          <w:numId w:val="7"/>
        </w:numPr>
        <w:spacing w:line="240" w:lineRule="auto"/>
        <w:ind w:firstLine="643" w:firstLineChars="200"/>
        <w:rPr>
          <w:rFonts w:hint="eastAsia" w:ascii="Times New Roman" w:hAnsi="Times New Roman" w:eastAsia="宋体" w:cs="Times New Roman"/>
          <w:b/>
          <w:bCs/>
          <w:sz w:val="32"/>
          <w:szCs w:val="40"/>
          <w:lang w:val="en-US" w:eastAsia="zh-CN"/>
        </w:rPr>
      </w:pPr>
      <w:r>
        <w:rPr>
          <w:rFonts w:hint="eastAsia" w:ascii="Times New Roman" w:hAnsi="Times New Roman" w:eastAsia="宋体" w:cs="Times New Roman"/>
          <w:b/>
          <w:bCs/>
          <w:sz w:val="32"/>
          <w:szCs w:val="40"/>
          <w:lang w:val="en-US" w:eastAsia="zh-CN"/>
        </w:rPr>
        <w:t>采购需求</w:t>
      </w:r>
    </w:p>
    <w:tbl>
      <w:tblPr>
        <w:tblStyle w:val="20"/>
        <w:tblpPr w:leftFromText="180" w:rightFromText="180" w:vertAnchor="text" w:horzAnchor="page" w:tblpX="1649" w:tblpY="157"/>
        <w:tblOverlap w:val="never"/>
        <w:tblW w:w="138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97"/>
        <w:gridCol w:w="1408"/>
        <w:gridCol w:w="9662"/>
        <w:gridCol w:w="1065"/>
        <w:gridCol w:w="930"/>
      </w:tblGrid>
      <w:tr w14:paraId="1E8C7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797" w:type="dxa"/>
            <w:tcBorders>
              <w:top w:val="single" w:color="auto" w:sz="4" w:space="0"/>
              <w:left w:val="single" w:color="auto" w:sz="4" w:space="0"/>
              <w:bottom w:val="single" w:color="auto" w:sz="4" w:space="0"/>
              <w:right w:val="single" w:color="auto" w:sz="4" w:space="0"/>
            </w:tcBorders>
            <w:noWrap w:val="0"/>
            <w:vAlign w:val="center"/>
          </w:tcPr>
          <w:p w14:paraId="1705C85B">
            <w:pPr>
              <w:keepNext w:val="0"/>
              <w:keepLines w:val="0"/>
              <w:widowControl/>
              <w:suppressLineNumbers w:val="0"/>
              <w:jc w:val="center"/>
              <w:rPr>
                <w:rFonts w:hint="eastAsia" w:ascii="仿宋" w:hAnsi="仿宋" w:eastAsia="仿宋" w:cs="仿宋"/>
                <w:i w:val="0"/>
                <w:iCs w:val="0"/>
                <w:color w:val="000000"/>
                <w:sz w:val="28"/>
                <w:szCs w:val="28"/>
                <w:u w:val="none"/>
              </w:rPr>
            </w:pPr>
            <w:r>
              <w:rPr>
                <w:rFonts w:hint="eastAsia" w:ascii="仿宋" w:hAnsi="仿宋" w:eastAsia="仿宋" w:cs="仿宋"/>
                <w:b/>
                <w:bCs/>
                <w:i w:val="0"/>
                <w:iCs w:val="0"/>
                <w:color w:val="000000"/>
                <w:kern w:val="0"/>
                <w:sz w:val="28"/>
                <w:szCs w:val="28"/>
                <w:u w:val="none"/>
                <w:lang w:val="en-US" w:eastAsia="zh-CN" w:bidi="ar"/>
              </w:rPr>
              <w:t>序号</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F71FCF4">
            <w:pPr>
              <w:keepNext w:val="0"/>
              <w:keepLines w:val="0"/>
              <w:widowControl/>
              <w:suppressLineNumbers w:val="0"/>
              <w:jc w:val="center"/>
              <w:rPr>
                <w:rFonts w:hint="eastAsia" w:ascii="仿宋" w:hAnsi="仿宋" w:eastAsia="仿宋" w:cs="仿宋"/>
                <w:b w:val="0"/>
                <w:bCs w:val="0"/>
                <w:i w:val="0"/>
                <w:iCs w:val="0"/>
                <w:color w:val="auto"/>
                <w:sz w:val="24"/>
                <w:szCs w:val="24"/>
                <w:u w:val="none"/>
                <w:lang w:val="en-US" w:eastAsia="zh-CN"/>
              </w:rPr>
            </w:pPr>
            <w:r>
              <w:rPr>
                <w:rFonts w:hint="eastAsia" w:ascii="仿宋" w:hAnsi="仿宋" w:eastAsia="仿宋" w:cs="仿宋"/>
                <w:b/>
                <w:bCs/>
                <w:i w:val="0"/>
                <w:iCs w:val="0"/>
                <w:color w:val="000000"/>
                <w:kern w:val="0"/>
                <w:sz w:val="24"/>
                <w:szCs w:val="24"/>
                <w:u w:val="none"/>
                <w:lang w:val="en-US" w:eastAsia="zh-CN" w:bidi="ar"/>
              </w:rPr>
              <w:t>名称</w:t>
            </w:r>
          </w:p>
        </w:tc>
        <w:tc>
          <w:tcPr>
            <w:tcW w:w="9662" w:type="dxa"/>
            <w:tcBorders>
              <w:top w:val="single" w:color="auto" w:sz="4" w:space="0"/>
              <w:left w:val="single" w:color="auto" w:sz="4" w:space="0"/>
              <w:bottom w:val="single" w:color="auto" w:sz="4" w:space="0"/>
              <w:right w:val="single" w:color="auto" w:sz="4" w:space="0"/>
            </w:tcBorders>
            <w:noWrap w:val="0"/>
            <w:vAlign w:val="center"/>
          </w:tcPr>
          <w:p w14:paraId="2CF3D521">
            <w:pPr>
              <w:keepNext w:val="0"/>
              <w:keepLines w:val="0"/>
              <w:widowControl/>
              <w:suppressLineNumbers w:val="0"/>
              <w:jc w:val="center"/>
              <w:rPr>
                <w:rFonts w:hint="eastAsia" w:ascii="仿宋" w:hAnsi="仿宋" w:eastAsia="仿宋" w:cs="仿宋"/>
                <w:b w:val="0"/>
                <w:bCs w:val="0"/>
                <w:i w:val="0"/>
                <w:iCs w:val="0"/>
                <w:color w:val="auto"/>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规格和参数说明</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57B30582">
            <w:pPr>
              <w:keepNext w:val="0"/>
              <w:keepLines w:val="0"/>
              <w:widowControl/>
              <w:suppressLineNumbers w:val="0"/>
              <w:jc w:val="center"/>
              <w:rPr>
                <w:rFonts w:hint="eastAsia" w:ascii="仿宋" w:hAnsi="仿宋" w:eastAsia="仿宋" w:cs="仿宋"/>
                <w:b w:val="0"/>
                <w:bCs w:val="0"/>
                <w:sz w:val="24"/>
                <w:szCs w:val="24"/>
                <w:lang w:val="en-US" w:eastAsia="zh-CN" w:bidi="ar"/>
              </w:rPr>
            </w:pPr>
            <w:r>
              <w:rPr>
                <w:rFonts w:hint="eastAsia" w:ascii="仿宋" w:hAnsi="仿宋" w:eastAsia="仿宋" w:cs="仿宋"/>
                <w:b/>
                <w:bCs/>
                <w:color w:val="000000"/>
                <w:sz w:val="24"/>
                <w:szCs w:val="24"/>
                <w:u w:val="none"/>
                <w:lang w:val="en-US" w:eastAsia="zh-CN" w:bidi="ar"/>
              </w:rPr>
              <w:t>数量/</w:t>
            </w:r>
            <w:r>
              <w:rPr>
                <w:rFonts w:hint="eastAsia" w:ascii="仿宋" w:hAnsi="仿宋" w:eastAsia="仿宋" w:cs="仿宋"/>
                <w:b/>
                <w:bCs/>
                <w:i w:val="0"/>
                <w:iCs w:val="0"/>
                <w:color w:val="000000"/>
                <w:kern w:val="0"/>
                <w:sz w:val="24"/>
                <w:szCs w:val="24"/>
                <w:u w:val="none"/>
                <w:lang w:val="en-US" w:eastAsia="zh-CN" w:bidi="ar"/>
              </w:rPr>
              <w:t>单位</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7718BB0D">
            <w:pPr>
              <w:keepNext w:val="0"/>
              <w:keepLines w:val="0"/>
              <w:widowControl/>
              <w:suppressLineNumbers w:val="0"/>
              <w:jc w:val="center"/>
              <w:rPr>
                <w:rFonts w:hint="eastAsia" w:ascii="仿宋" w:hAnsi="仿宋" w:eastAsia="仿宋" w:cs="仿宋"/>
                <w:b w:val="0"/>
                <w:bCs w:val="0"/>
                <w:i w:val="0"/>
                <w:iCs w:val="0"/>
                <w:color w:val="auto"/>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备注</w:t>
            </w:r>
          </w:p>
        </w:tc>
      </w:tr>
      <w:tr w14:paraId="5A591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trPr>
        <w:tc>
          <w:tcPr>
            <w:tcW w:w="797" w:type="dxa"/>
            <w:tcBorders>
              <w:top w:val="single" w:color="auto" w:sz="4" w:space="0"/>
              <w:left w:val="single" w:color="auto" w:sz="4" w:space="0"/>
              <w:bottom w:val="single" w:color="auto" w:sz="4" w:space="0"/>
              <w:right w:val="single" w:color="auto" w:sz="4" w:space="0"/>
            </w:tcBorders>
            <w:noWrap w:val="0"/>
            <w:vAlign w:val="center"/>
          </w:tcPr>
          <w:p w14:paraId="391B3AB7">
            <w:pPr>
              <w:keepNext w:val="0"/>
              <w:keepLines w:val="0"/>
              <w:widowControl/>
              <w:suppressLineNumbers w:val="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0B047B07">
            <w:pPr>
              <w:keepNext w:val="0"/>
              <w:keepLines w:val="0"/>
              <w:widowControl/>
              <w:suppressLineNumbers w:val="0"/>
              <w:jc w:val="center"/>
              <w:textAlignment w:val="center"/>
              <w:rPr>
                <w:rFonts w:hint="eastAsia" w:ascii="宋体" w:hAnsi="宋体" w:eastAsia="宋体" w:cs="宋体"/>
                <w:b w:val="0"/>
                <w:bCs w:val="0"/>
                <w:i w:val="0"/>
                <w:iCs w:val="0"/>
                <w:color w:val="auto"/>
                <w:sz w:val="24"/>
                <w:szCs w:val="24"/>
                <w:u w:val="none"/>
                <w:lang w:val="en-US" w:eastAsia="zh-CN"/>
              </w:rPr>
            </w:pPr>
            <w:r>
              <w:rPr>
                <w:rFonts w:hint="eastAsia" w:ascii="宋体" w:hAnsi="宋体" w:eastAsia="宋体" w:cs="宋体"/>
                <w:i w:val="0"/>
                <w:iCs w:val="0"/>
                <w:color w:val="333333"/>
                <w:kern w:val="0"/>
                <w:sz w:val="24"/>
                <w:szCs w:val="24"/>
                <w:u w:val="none"/>
                <w:lang w:val="en-US" w:eastAsia="zh-CN" w:bidi="ar"/>
              </w:rPr>
              <w:t>彩色多普勒超声诊断系统</w:t>
            </w:r>
          </w:p>
        </w:tc>
        <w:tc>
          <w:tcPr>
            <w:tcW w:w="9662" w:type="dxa"/>
            <w:tcBorders>
              <w:top w:val="single" w:color="auto" w:sz="4" w:space="0"/>
              <w:left w:val="single" w:color="auto" w:sz="4" w:space="0"/>
              <w:bottom w:val="single" w:color="auto" w:sz="4" w:space="0"/>
              <w:right w:val="single" w:color="auto" w:sz="4" w:space="0"/>
            </w:tcBorders>
            <w:noWrap w:val="0"/>
            <w:vAlign w:val="center"/>
          </w:tcPr>
          <w:p w14:paraId="131D5C00">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全身应用型彩色多普勒超声诊断仪，用于腹部、泌尿、妇产、成人心脏、胎儿心脏、新生儿及小儿，外周血管，小器官、肌肉骨骼、神经等方面的临床诊断和科研教学工作</w:t>
            </w:r>
          </w:p>
          <w:p w14:paraId="7E5C93F4">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具备持续现场和远程更新升级能力，能满足临床开展新技术应用的需求</w:t>
            </w:r>
          </w:p>
          <w:p w14:paraId="426A3907">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★≥21.5英寸高分辨率液晶监视器，可上下左右任意旋转，可前后折叠。</w:t>
            </w:r>
          </w:p>
          <w:p w14:paraId="5A898A47">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操作面板可上下左右进行高度调整及旋转，最大旋转角度≥60度；</w:t>
            </w:r>
          </w:p>
          <w:p w14:paraId="0BA21E70">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触摸屏能与主显示器同步显示相同超声图像</w:t>
            </w:r>
          </w:p>
          <w:p w14:paraId="6B19C35D">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支持触摸屏快速两点距离测量</w:t>
            </w:r>
          </w:p>
          <w:p w14:paraId="55DEB2BD">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具备无针触点式探头接口≥3个，（不含笔试探头）可随意互换使用</w:t>
            </w:r>
          </w:p>
          <w:p w14:paraId="187C2FBE">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人性化人机工程学探头设计，无针式探头接口，探头前端采用特殊材料有效降低热效应，提高图像质量，延长探头使用寿命</w:t>
            </w:r>
          </w:p>
          <w:p w14:paraId="6B807F9E">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数字化频谱多普勒显示和分析单元数字化频谱多普勒显示和分析单元（包括PW、CW和HPRF）</w:t>
            </w:r>
          </w:p>
          <w:p w14:paraId="5EC5573E">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高分辨率二维图像及M型显示模式（包括灰阶M型和彩色M型）</w:t>
            </w:r>
          </w:p>
          <w:p w14:paraId="1625BDE6">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彩色多普勒成像：彩色多普勒速度图，彩色多普勒能量图，方向多普勒能量图</w:t>
            </w:r>
          </w:p>
          <w:p w14:paraId="3A50DA67">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组织谐波成像</w:t>
            </w:r>
          </w:p>
          <w:p w14:paraId="5B136854">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★宽景成像功能，可兼容彩色、能量图，利于完整显示和观察感兴趣区，并提供扫描速度显示。</w:t>
            </w:r>
          </w:p>
          <w:p w14:paraId="77EAE749">
            <w:pPr>
              <w:widowControl w:val="0"/>
              <w:numPr>
                <w:ilvl w:val="0"/>
                <w:numId w:val="8"/>
              </w:numPr>
              <w:spacing w:line="300" w:lineRule="exact"/>
              <w:ind w:left="425" w:hanging="425"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测量/分析和报告(B型、M型、频谱多普勒、彩色模式)</w:t>
            </w:r>
          </w:p>
          <w:p w14:paraId="3D794C00">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支持膀胱自动测量，自动识别膀胱壁，标记各径线大小，自动计算膀胱容积</w:t>
            </w:r>
          </w:p>
          <w:p w14:paraId="58518D99">
            <w:pPr>
              <w:widowControl w:val="0"/>
              <w:numPr>
                <w:ilvl w:val="0"/>
                <w:numId w:val="8"/>
              </w:numPr>
              <w:spacing w:line="300" w:lineRule="exact"/>
              <w:ind w:left="425" w:hanging="425"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电影回放和原始数据处理</w:t>
            </w:r>
          </w:p>
          <w:p w14:paraId="6A59944E">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原始数据处理功能，数据储存后，可对回放的常规图像进行多种参数调节</w:t>
            </w:r>
          </w:p>
          <w:p w14:paraId="52B21013">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图像存储与(电影)回放重现单</w:t>
            </w:r>
          </w:p>
          <w:p w14:paraId="31654350">
            <w:pPr>
              <w:widowControl w:val="0"/>
              <w:numPr>
                <w:ilvl w:val="0"/>
                <w:numId w:val="8"/>
              </w:numPr>
              <w:spacing w:line="300" w:lineRule="exact"/>
              <w:ind w:left="425" w:hanging="425"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图像管理与记录装置</w:t>
            </w:r>
          </w:p>
          <w:p w14:paraId="6D485285">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超声图像存档与病案管理系统</w:t>
            </w:r>
          </w:p>
          <w:p w14:paraId="58EE6904">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一键快速将图象存储至USB或移动硬盘，无需进入后台进入操作，PC直接可读取</w:t>
            </w:r>
          </w:p>
          <w:p w14:paraId="2A9B0D19">
            <w:pPr>
              <w:widowControl w:val="0"/>
              <w:numPr>
                <w:ilvl w:val="0"/>
                <w:numId w:val="8"/>
              </w:numPr>
              <w:spacing w:line="300" w:lineRule="exact"/>
              <w:ind w:left="425" w:hanging="425"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连通性要求</w:t>
            </w:r>
          </w:p>
          <w:p w14:paraId="3A16982A">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支持有线和无线网络连接，机器内置云诊平台账号与云诊平台系统无缝连接，一键上传数据到云端，可实现超声远程、辅助诊断功能</w:t>
            </w:r>
          </w:p>
          <w:p w14:paraId="68794475">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可自定义保存文件的格式，VRD（原始数据）,DICOM, AVI, MP4, PNG</w:t>
            </w:r>
          </w:p>
          <w:p w14:paraId="5C444EE0">
            <w:pPr>
              <w:widowControl w:val="0"/>
              <w:numPr>
                <w:ilvl w:val="0"/>
                <w:numId w:val="8"/>
              </w:numPr>
              <w:spacing w:line="300" w:lineRule="exact"/>
              <w:ind w:left="425" w:hanging="425"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系统技术参数及要求</w:t>
            </w:r>
          </w:p>
          <w:p w14:paraId="5A3A3AF3">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zh-CN" w:eastAsia="zh-CN" w:bidi="ar-SA"/>
              </w:rPr>
            </w:pPr>
            <w:r>
              <w:rPr>
                <w:rFonts w:hint="eastAsia" w:ascii="宋体" w:hAnsi="宋体" w:eastAsia="宋体" w:cs="宋体"/>
                <w:b w:val="0"/>
                <w:bCs/>
                <w:color w:val="auto"/>
                <w:kern w:val="2"/>
                <w:sz w:val="24"/>
                <w:szCs w:val="24"/>
                <w:highlight w:val="none"/>
                <w:lang w:val="zh-CN" w:eastAsia="zh-CN" w:bidi="ar-SA"/>
              </w:rPr>
              <w:t>频率范围:超宽频带探头技术支持不同探头变频1 MHz 到2</w:t>
            </w:r>
            <w:r>
              <w:rPr>
                <w:rFonts w:hint="eastAsia" w:ascii="宋体" w:hAnsi="宋体" w:eastAsia="宋体" w:cs="宋体"/>
                <w:b w:val="0"/>
                <w:bCs/>
                <w:color w:val="auto"/>
                <w:kern w:val="2"/>
                <w:sz w:val="24"/>
                <w:szCs w:val="24"/>
                <w:highlight w:val="none"/>
                <w:lang w:val="en-US" w:eastAsia="zh-CN" w:bidi="ar-SA"/>
              </w:rPr>
              <w:t>2</w:t>
            </w:r>
            <w:r>
              <w:rPr>
                <w:rFonts w:hint="eastAsia" w:ascii="宋体" w:hAnsi="宋体" w:eastAsia="宋体" w:cs="宋体"/>
                <w:b w:val="0"/>
                <w:bCs/>
                <w:color w:val="auto"/>
                <w:kern w:val="2"/>
                <w:sz w:val="24"/>
                <w:szCs w:val="24"/>
                <w:highlight w:val="none"/>
                <w:lang w:val="zh-CN" w:eastAsia="zh-CN" w:bidi="ar-SA"/>
              </w:rPr>
              <w:t>MHz之间选择，显示频率最高</w:t>
            </w:r>
            <w:r>
              <w:rPr>
                <w:rFonts w:hint="eastAsia" w:ascii="宋体" w:hAnsi="宋体" w:eastAsia="宋体" w:cs="宋体"/>
                <w:b w:val="0"/>
                <w:bCs/>
                <w:color w:val="auto"/>
                <w:kern w:val="2"/>
                <w:sz w:val="24"/>
                <w:szCs w:val="24"/>
                <w:highlight w:val="none"/>
                <w:lang w:val="en-US" w:eastAsia="zh-CN" w:bidi="ar-SA"/>
              </w:rPr>
              <w:t>22MHz，以满足科室未来发展需求</w:t>
            </w:r>
          </w:p>
          <w:p w14:paraId="34B5A065">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探头配置数量及要求</w:t>
            </w:r>
          </w:p>
          <w:p w14:paraId="34A1165C">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腹部凸阵探头1个：超声频率2-6MHz</w:t>
            </w:r>
          </w:p>
          <w:p w14:paraId="5D27C89E">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浅表线阵探头1个：超声频率6-16MHz</w:t>
            </w:r>
          </w:p>
          <w:p w14:paraId="004F949A">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相控阵探头1个：超声频率1-4MHz</w:t>
            </w:r>
          </w:p>
          <w:p w14:paraId="1866C264">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★相控阵探头角度≥120°。</w:t>
            </w:r>
          </w:p>
          <w:p w14:paraId="41B917BC">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二维灰阶显像主要参数：</w:t>
            </w:r>
          </w:p>
          <w:p w14:paraId="339F871A">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回放时间预设≥1200秒</w:t>
            </w:r>
          </w:p>
          <w:p w14:paraId="2E11964B">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最大扫查深度≥38cm</w:t>
            </w:r>
          </w:p>
          <w:p w14:paraId="73580E75">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频谱多普勒：</w:t>
            </w:r>
          </w:p>
          <w:p w14:paraId="3FC07413">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方式：脉冲波多普勒：PWD，高脉冲重复频率：HPRF，连续多普勒：CW</w:t>
            </w:r>
          </w:p>
          <w:p w14:paraId="2BFCD802">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最大测量速度：</w:t>
            </w:r>
          </w:p>
          <w:p w14:paraId="2A6CDC96">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PWD：零角度，血流速度最大9m/s</w:t>
            </w:r>
          </w:p>
          <w:p w14:paraId="3B66846F">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CWD：零角度，血流速度最大30m/s</w:t>
            </w:r>
          </w:p>
          <w:p w14:paraId="56E94F81">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最低测量速度：≤1mm/s(非噪声信号)</w:t>
            </w:r>
          </w:p>
          <w:p w14:paraId="57ADF565">
            <w:pPr>
              <w:widowControl w:val="0"/>
              <w:numPr>
                <w:ilvl w:val="1"/>
                <w:numId w:val="8"/>
              </w:numPr>
              <w:spacing w:line="300" w:lineRule="exact"/>
              <w:ind w:left="567" w:hanging="567"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彩色多普勒</w:t>
            </w:r>
          </w:p>
          <w:p w14:paraId="2C4F48E0">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显示方式：速度方差显示、能量显示，速度显示、方差显示、</w:t>
            </w:r>
          </w:p>
          <w:p w14:paraId="008066EE">
            <w:pPr>
              <w:widowControl w:val="0"/>
              <w:spacing w:line="300" w:lineRule="exact"/>
              <w:ind w:left="571" w:leftChars="272" w:firstLine="0" w:firstLineChars="0"/>
              <w:jc w:val="left"/>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彩色显示速度：最低平均血流显示速度≤1cm/s（非噪声信号）</w:t>
            </w:r>
          </w:p>
          <w:p w14:paraId="62FA1AAE">
            <w:pPr>
              <w:widowControl w:val="0"/>
              <w:spacing w:line="300" w:lineRule="exact"/>
              <w:ind w:left="571" w:leftChars="272" w:firstLine="0" w:firstLine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color w:val="auto"/>
                <w:kern w:val="2"/>
                <w:sz w:val="24"/>
                <w:szCs w:val="24"/>
                <w:highlight w:val="none"/>
                <w:lang w:val="en-US" w:eastAsia="zh-CN" w:bidi="ar-SA"/>
              </w:rPr>
              <w:t>超声功率输出调节：B/M、PWD、CWD、Color Doppler 输出功率可调</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77FA985">
            <w:pPr>
              <w:keepNext w:val="0"/>
              <w:keepLines w:val="0"/>
              <w:widowControl/>
              <w:suppressLineNumbers w:val="0"/>
              <w:jc w:val="center"/>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000000"/>
                <w:sz w:val="24"/>
                <w:szCs w:val="24"/>
                <w:u w:val="none"/>
                <w:lang w:val="en-US" w:eastAsia="zh-CN" w:bidi="ar"/>
              </w:rPr>
              <w:t>1台</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470FE60C">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r>
      <w:tr w14:paraId="37136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797" w:type="dxa"/>
            <w:tcBorders>
              <w:top w:val="single" w:color="auto" w:sz="4" w:space="0"/>
              <w:left w:val="single" w:color="auto" w:sz="4" w:space="0"/>
              <w:bottom w:val="single" w:color="auto" w:sz="4" w:space="0"/>
              <w:right w:val="single" w:color="auto" w:sz="4" w:space="0"/>
            </w:tcBorders>
            <w:noWrap w:val="0"/>
            <w:vAlign w:val="center"/>
          </w:tcPr>
          <w:p w14:paraId="336849E8">
            <w:pPr>
              <w:keepNext w:val="0"/>
              <w:keepLines w:val="0"/>
              <w:widowControl/>
              <w:suppressLineNumbers w:val="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sz w:val="24"/>
                <w:szCs w:val="24"/>
                <w:u w:val="none"/>
                <w:lang w:val="en-US" w:eastAsia="zh-CN"/>
              </w:rPr>
              <w:t>2</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5A3B2D6C">
            <w:pPr>
              <w:keepNext w:val="0"/>
              <w:keepLines w:val="0"/>
              <w:widowControl/>
              <w:suppressLineNumbers w:val="0"/>
              <w:jc w:val="center"/>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心肺复苏机</w:t>
            </w:r>
          </w:p>
        </w:tc>
        <w:tc>
          <w:tcPr>
            <w:tcW w:w="9662" w:type="dxa"/>
            <w:tcBorders>
              <w:top w:val="single" w:color="auto" w:sz="4" w:space="0"/>
              <w:left w:val="single" w:color="auto" w:sz="4" w:space="0"/>
              <w:bottom w:val="single" w:color="auto" w:sz="4" w:space="0"/>
              <w:right w:val="single" w:color="auto" w:sz="4" w:space="0"/>
            </w:tcBorders>
            <w:noWrap w:val="0"/>
            <w:vAlign w:val="center"/>
          </w:tcPr>
          <w:p w14:paraId="376409D8">
            <w:pPr>
              <w:numPr>
                <w:ilvl w:val="3"/>
                <w:numId w:val="9"/>
              </w:numPr>
              <w:spacing w:line="360" w:lineRule="auto"/>
              <w:ind w:left="426" w:hanging="426"/>
              <w:rPr>
                <w:rFonts w:hint="eastAsia" w:ascii="宋体" w:hAnsi="宋体" w:eastAsia="宋体" w:cs="宋体"/>
                <w:bCs/>
                <w:color w:val="000000"/>
                <w:sz w:val="24"/>
                <w:szCs w:val="24"/>
              </w:rPr>
            </w:pPr>
            <w:r>
              <w:rPr>
                <w:rFonts w:hint="eastAsia" w:ascii="宋体" w:hAnsi="宋体" w:eastAsia="宋体" w:cs="宋体"/>
                <w:sz w:val="24"/>
                <w:szCs w:val="24"/>
              </w:rPr>
              <w:t>气</w:t>
            </w:r>
            <w:r>
              <w:rPr>
                <w:rFonts w:hint="eastAsia" w:ascii="宋体" w:hAnsi="宋体" w:eastAsia="宋体" w:cs="宋体"/>
                <w:bCs/>
                <w:color w:val="000000"/>
                <w:sz w:val="24"/>
                <w:szCs w:val="24"/>
              </w:rPr>
              <w:t>动电控型心肺复苏机，可实现按压/通气一体化；</w:t>
            </w:r>
          </w:p>
          <w:p w14:paraId="26FC8BEF">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bidi="ar-SA"/>
              </w:rPr>
              <w:t>▲</w:t>
            </w:r>
            <w:r>
              <w:rPr>
                <w:rFonts w:hint="eastAsia" w:ascii="宋体" w:hAnsi="宋体" w:eastAsia="宋体" w:cs="宋体"/>
                <w:kern w:val="2"/>
                <w:sz w:val="24"/>
                <w:szCs w:val="24"/>
                <w:lang w:val="en-US" w:eastAsia="zh-CN" w:bidi="ar-SA"/>
              </w:rPr>
              <w:t>采用全胸腔包裹式的3D按压方式，按压的同时挤压胸腔,实现最优CPR复苏效果；</w:t>
            </w:r>
          </w:p>
          <w:p w14:paraId="02D6FE1C">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按压通气模式：15:2、30:2、连续按压等；</w:t>
            </w:r>
          </w:p>
          <w:p w14:paraId="3C75F11F">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按压深度：0~60mm连续可调，按压深度具有LED显示，清晰可见；</w:t>
            </w:r>
          </w:p>
          <w:p w14:paraId="085B4D35">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按压频率：110bpm；</w:t>
            </w:r>
          </w:p>
          <w:p w14:paraId="46BBA00E">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bidi="ar-SA"/>
              </w:rPr>
              <w:t>▲</w:t>
            </w:r>
            <w:r>
              <w:rPr>
                <w:rFonts w:hint="eastAsia" w:ascii="宋体" w:hAnsi="宋体" w:eastAsia="宋体" w:cs="宋体"/>
                <w:kern w:val="2"/>
                <w:sz w:val="24"/>
                <w:szCs w:val="24"/>
                <w:lang w:val="en-US" w:eastAsia="zh-CN" w:bidi="ar-SA"/>
              </w:rPr>
              <w:t>潮气量:100-1500ml连续可调，且具有自动通气和手动通气；</w:t>
            </w:r>
          </w:p>
          <w:p w14:paraId="4AD3A8CF">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通气频率：12bpm；</w:t>
            </w:r>
          </w:p>
          <w:p w14:paraId="56A0F49E">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按压/释放比：1:1；</w:t>
            </w:r>
          </w:p>
          <w:p w14:paraId="5CB0854F">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吸呼比：1:1.67；</w:t>
            </w:r>
          </w:p>
          <w:p w14:paraId="4AC719D7">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气道压报警：</w:t>
            </w:r>
            <w:r>
              <w:rPr>
                <w:rFonts w:hint="eastAsia" w:ascii="宋体" w:hAnsi="宋体" w:eastAsia="宋体" w:cs="宋体"/>
                <w:b w:val="0"/>
                <w:kern w:val="44"/>
                <w:sz w:val="24"/>
                <w:szCs w:val="24"/>
                <w:lang w:val="en-US" w:eastAsia="zh-CN" w:bidi="ar-SA"/>
              </w:rPr>
              <w:t>≥</w:t>
            </w:r>
            <w:r>
              <w:rPr>
                <w:rFonts w:hint="eastAsia" w:ascii="宋体" w:hAnsi="宋体" w:eastAsia="宋体" w:cs="宋体"/>
                <w:kern w:val="2"/>
                <w:sz w:val="24"/>
                <w:szCs w:val="24"/>
                <w:lang w:val="en-US" w:eastAsia="zh-CN" w:bidi="ar-SA"/>
              </w:rPr>
              <w:t>60cmH</w:t>
            </w:r>
            <w:r>
              <w:rPr>
                <w:rFonts w:hint="eastAsia" w:ascii="宋体" w:hAnsi="宋体" w:eastAsia="宋体" w:cs="宋体"/>
                <w:kern w:val="2"/>
                <w:sz w:val="24"/>
                <w:szCs w:val="24"/>
                <w:vertAlign w:val="subscript"/>
                <w:lang w:val="en-US" w:eastAsia="zh-CN" w:bidi="ar-SA"/>
              </w:rPr>
              <w:t>2</w:t>
            </w:r>
            <w:r>
              <w:rPr>
                <w:rFonts w:hint="eastAsia" w:ascii="宋体" w:hAnsi="宋体" w:eastAsia="宋体" w:cs="宋体"/>
                <w:kern w:val="2"/>
                <w:sz w:val="24"/>
                <w:szCs w:val="24"/>
                <w:lang w:val="en-US" w:eastAsia="zh-CN" w:bidi="ar-SA"/>
              </w:rPr>
              <w:t>O；</w:t>
            </w:r>
          </w:p>
          <w:p w14:paraId="4A30C09A">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bCs/>
                <w:color w:val="000000"/>
                <w:kern w:val="2"/>
                <w:sz w:val="24"/>
                <w:szCs w:val="24"/>
                <w:lang w:val="en-US" w:eastAsia="zh-CN" w:bidi="ar-SA"/>
              </w:rPr>
              <w:t>内置可充电锂离子电池，可连续工作</w:t>
            </w:r>
            <w:r>
              <w:rPr>
                <w:rFonts w:hint="eastAsia" w:ascii="宋体" w:hAnsi="宋体" w:eastAsia="宋体" w:cs="宋体"/>
                <w:kern w:val="2"/>
                <w:sz w:val="24"/>
                <w:szCs w:val="24"/>
                <w:lang w:val="en-US" w:eastAsia="zh-CN" w:bidi="ar-SA"/>
              </w:rPr>
              <w:t>≥</w:t>
            </w:r>
            <w:r>
              <w:rPr>
                <w:rFonts w:hint="eastAsia" w:ascii="宋体" w:hAnsi="宋体" w:eastAsia="宋体" w:cs="宋体"/>
                <w:bCs/>
                <w:color w:val="000000"/>
                <w:kern w:val="2"/>
                <w:sz w:val="24"/>
                <w:szCs w:val="24"/>
                <w:lang w:val="en-US" w:eastAsia="zh-CN" w:bidi="ar-SA"/>
              </w:rPr>
              <w:t>8小时以上，支持在线充电；</w:t>
            </w:r>
          </w:p>
          <w:p w14:paraId="4F758C2C">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bidi="ar-SA"/>
              </w:rPr>
              <w:t>▲</w:t>
            </w:r>
            <w:r>
              <w:rPr>
                <w:rFonts w:hint="eastAsia" w:ascii="宋体" w:hAnsi="宋体" w:eastAsia="宋体" w:cs="宋体"/>
                <w:kern w:val="2"/>
                <w:sz w:val="24"/>
                <w:szCs w:val="24"/>
                <w:lang w:val="en-US" w:eastAsia="zh-CN" w:bidi="ar-SA"/>
              </w:rPr>
              <w:t>报警具有LED灯及语音提示，报警静音时间≤120s；具有气源压，气道压，电池电量低报警；</w:t>
            </w:r>
          </w:p>
          <w:p w14:paraId="20375C80">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仅2步操作即可实现按压，第一步打开电源，第二步启动按压；</w:t>
            </w:r>
            <w:r>
              <w:rPr>
                <w:rFonts w:hint="eastAsia" w:ascii="宋体" w:hAnsi="宋体" w:eastAsia="宋体" w:cs="宋体"/>
                <w:kern w:val="0"/>
                <w:sz w:val="24"/>
                <w:szCs w:val="24"/>
                <w:lang w:val="en-US" w:eastAsia="zh-CN" w:bidi="ar-SA"/>
              </w:rPr>
              <w:t>安装快速，可在8秒内完成安装，提高抢救效率；</w:t>
            </w:r>
          </w:p>
          <w:p w14:paraId="17D0D4F8">
            <w:pPr>
              <w:widowControl w:val="0"/>
              <w:numPr>
                <w:ilvl w:val="0"/>
                <w:numId w:val="9"/>
              </w:numPr>
              <w:spacing w:line="360" w:lineRule="auto"/>
              <w:ind w:left="420" w:hanging="42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0"/>
                <w:sz w:val="24"/>
                <w:szCs w:val="24"/>
                <w:lang w:val="en-US" w:eastAsia="zh-CN" w:bidi="ar-SA"/>
              </w:rPr>
              <w:t>配有按压稳定带，便于患者头部及腿部固定。使得按压装置稳定使用，方便转运过程中使用；</w:t>
            </w:r>
          </w:p>
          <w:p w14:paraId="1FDF3512">
            <w:pPr>
              <w:widowControl w:val="0"/>
              <w:numPr>
                <w:ilvl w:val="0"/>
                <w:numId w:val="9"/>
              </w:numPr>
              <w:spacing w:line="360" w:lineRule="auto"/>
              <w:ind w:left="420" w:hanging="420" w:firstLineChars="0"/>
              <w:jc w:val="both"/>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kern w:val="2"/>
                <w:sz w:val="24"/>
                <w:szCs w:val="24"/>
                <w:lang w:val="en-US" w:eastAsia="zh-CN" w:bidi="ar-SA"/>
              </w:rPr>
              <w:t>主机重量</w:t>
            </w:r>
            <w:r>
              <w:rPr>
                <w:rFonts w:hint="eastAsia" w:ascii="宋体" w:hAnsi="宋体" w:eastAsia="宋体" w:cs="宋体"/>
                <w:color w:val="222222"/>
                <w:kern w:val="2"/>
                <w:sz w:val="24"/>
                <w:szCs w:val="24"/>
                <w:shd w:val="clear" w:color="auto" w:fill="FFFFFF"/>
                <w:lang w:val="en-US" w:eastAsia="zh-CN" w:bidi="ar-SA"/>
              </w:rPr>
              <w:t>≤</w:t>
            </w:r>
            <w:r>
              <w:rPr>
                <w:rFonts w:hint="eastAsia" w:ascii="宋体" w:hAnsi="宋体" w:eastAsia="宋体" w:cs="宋体"/>
                <w:kern w:val="2"/>
                <w:sz w:val="24"/>
                <w:szCs w:val="24"/>
                <w:lang w:val="en-US" w:eastAsia="zh-CN" w:bidi="ar-SA"/>
              </w:rPr>
              <w:t>2.6kg；</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DA14F00">
            <w:pPr>
              <w:keepNext w:val="0"/>
              <w:keepLines w:val="0"/>
              <w:widowControl/>
              <w:suppressLineNumbers w:val="0"/>
              <w:jc w:val="center"/>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000000"/>
                <w:sz w:val="24"/>
                <w:szCs w:val="24"/>
                <w:u w:val="none"/>
                <w:lang w:val="en-US" w:eastAsia="zh-CN" w:bidi="ar"/>
              </w:rPr>
              <w:t>1台</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2B38AA20">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r>
      <w:tr w14:paraId="254AE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6" w:hRule="atLeast"/>
        </w:trPr>
        <w:tc>
          <w:tcPr>
            <w:tcW w:w="797" w:type="dxa"/>
            <w:tcBorders>
              <w:top w:val="single" w:color="auto" w:sz="4" w:space="0"/>
              <w:left w:val="single" w:color="auto" w:sz="4" w:space="0"/>
              <w:bottom w:val="single" w:color="auto" w:sz="4" w:space="0"/>
              <w:right w:val="single" w:color="auto" w:sz="4" w:space="0"/>
            </w:tcBorders>
            <w:noWrap w:val="0"/>
            <w:vAlign w:val="center"/>
          </w:tcPr>
          <w:p w14:paraId="43B99FDD">
            <w:pPr>
              <w:keepNext w:val="0"/>
              <w:keepLines w:val="0"/>
              <w:widowControl/>
              <w:suppressLineNumbers w:val="0"/>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42E65CC6">
            <w:pPr>
              <w:keepNext w:val="0"/>
              <w:keepLines w:val="0"/>
              <w:widowControl/>
              <w:suppressLineNumbers w:val="0"/>
              <w:jc w:val="center"/>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电解质分析仪</w:t>
            </w:r>
          </w:p>
        </w:tc>
        <w:tc>
          <w:tcPr>
            <w:tcW w:w="9662" w:type="dxa"/>
            <w:tcBorders>
              <w:top w:val="single" w:color="auto" w:sz="4" w:space="0"/>
              <w:left w:val="single" w:color="auto" w:sz="4" w:space="0"/>
              <w:bottom w:val="single" w:color="auto" w:sz="4" w:space="0"/>
              <w:right w:val="single" w:color="auto" w:sz="4" w:space="0"/>
            </w:tcBorders>
            <w:noWrap w:val="0"/>
            <w:vAlign w:val="center"/>
          </w:tcPr>
          <w:p w14:paraId="5C315C87">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1、测试项目：K+、Na+、Cl+、iCa2+、nCa、 TCa 、pH 。   </w:t>
            </w:r>
          </w:p>
          <w:p w14:paraId="1D420034">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2、适用样品：血清、血浆、全血、脑脊液及稀释尿液。</w:t>
            </w:r>
          </w:p>
          <w:p w14:paraId="25361478">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3、全中文操作菜单</w:t>
            </w:r>
          </w:p>
          <w:p w14:paraId="37E28340">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4、支持LIS联网系统。</w:t>
            </w:r>
          </w:p>
          <w:p w14:paraId="0EF52F5A">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5、具有条码扫描功能。</w:t>
            </w:r>
          </w:p>
          <w:p w14:paraId="61975C37">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6、试剂具有单独的注册证。</w:t>
            </w:r>
          </w:p>
          <w:p w14:paraId="2D5BE90D">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7、电极终生免费</w:t>
            </w:r>
          </w:p>
          <w:p w14:paraId="0B5A82CB">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8、仪器可24小时开机，长时间不操作即转入待机状态，保证仪器随时使用。</w:t>
            </w:r>
          </w:p>
          <w:p w14:paraId="7726EE52">
            <w:pPr>
              <w:widowControl w:val="0"/>
              <w:numPr>
                <w:ilvl w:val="0"/>
                <w:numId w:val="0"/>
              </w:numPr>
              <w:spacing w:beforeLines="0" w:afterLines="0"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9、配有上位机软件，真正实现检验科的信息化管理；具有储存、查询、打印等功能；</w:t>
            </w:r>
          </w:p>
          <w:p w14:paraId="12E27BA5">
            <w:pPr>
              <w:keepNext w:val="0"/>
              <w:keepLines w:val="0"/>
              <w:widowControl/>
              <w:suppressLineNumbers w:val="0"/>
              <w:ind w:left="240" w:hanging="240" w:hangingChars="100"/>
              <w:jc w:val="both"/>
              <w:textAlignment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10、终身技术服务支持，免费软件升级；厂家有免费服务电话。</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0F9B54F9">
            <w:pPr>
              <w:keepNext w:val="0"/>
              <w:keepLines w:val="0"/>
              <w:widowControl/>
              <w:suppressLineNumbers w:val="0"/>
              <w:jc w:val="center"/>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000000"/>
                <w:sz w:val="24"/>
                <w:szCs w:val="24"/>
                <w:u w:val="none"/>
                <w:lang w:val="en-US" w:eastAsia="zh-CN" w:bidi="ar"/>
              </w:rPr>
              <w:t>1台</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2E80FBD0">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u w:val="none"/>
                <w:lang w:val="en-US" w:eastAsia="zh-CN" w:bidi="ar"/>
              </w:rPr>
            </w:pPr>
          </w:p>
        </w:tc>
      </w:tr>
      <w:tr w14:paraId="3FD57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6" w:hRule="atLeast"/>
        </w:trPr>
        <w:tc>
          <w:tcPr>
            <w:tcW w:w="797" w:type="dxa"/>
            <w:tcBorders>
              <w:top w:val="single" w:color="auto" w:sz="4" w:space="0"/>
              <w:left w:val="single" w:color="auto" w:sz="4" w:space="0"/>
              <w:bottom w:val="single" w:color="auto" w:sz="4" w:space="0"/>
              <w:right w:val="single" w:color="auto" w:sz="4" w:space="0"/>
            </w:tcBorders>
            <w:noWrap w:val="0"/>
            <w:vAlign w:val="center"/>
          </w:tcPr>
          <w:p w14:paraId="3C316638">
            <w:pPr>
              <w:keepNext w:val="0"/>
              <w:keepLines w:val="0"/>
              <w:widowControl/>
              <w:suppressLineNumbers w:val="0"/>
              <w:spacing w:line="240" w:lineRule="auto"/>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0CBFEDC5">
            <w:pPr>
              <w:keepNext w:val="0"/>
              <w:keepLines w:val="0"/>
              <w:widowControl/>
              <w:suppressLineNumbers w:val="0"/>
              <w:jc w:val="center"/>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全自动电动洗胃机</w:t>
            </w:r>
          </w:p>
        </w:tc>
        <w:tc>
          <w:tcPr>
            <w:tcW w:w="9662" w:type="dxa"/>
            <w:tcBorders>
              <w:top w:val="single" w:color="auto" w:sz="4" w:space="0"/>
              <w:left w:val="single" w:color="auto" w:sz="4" w:space="0"/>
              <w:bottom w:val="single" w:color="auto" w:sz="4" w:space="0"/>
              <w:right w:val="single" w:color="auto" w:sz="4" w:space="0"/>
            </w:tcBorders>
            <w:noWrap w:val="0"/>
            <w:vAlign w:val="center"/>
          </w:tcPr>
          <w:p w14:paraId="332A6BAC">
            <w:pPr>
              <w:keepNext w:val="0"/>
              <w:keepLines w:val="0"/>
              <w:widowControl/>
              <w:suppressLineNumbers w:val="0"/>
              <w:jc w:val="both"/>
              <w:textAlignment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1、流量： ≥2L/min（口腔插管档）； ≥1L/min（鼻腔插管档）</w:t>
            </w:r>
            <w:r>
              <w:rPr>
                <w:rFonts w:hint="eastAsia" w:ascii="宋体" w:hAnsi="宋体" w:eastAsia="宋体" w:cs="宋体"/>
                <w:i w:val="0"/>
                <w:iCs w:val="0"/>
                <w:color w:val="333333"/>
                <w:kern w:val="0"/>
                <w:sz w:val="24"/>
                <w:szCs w:val="24"/>
                <w:u w:val="none"/>
                <w:lang w:val="en-US" w:eastAsia="zh-CN" w:bidi="ar"/>
              </w:rPr>
              <w:br w:type="textWrapping"/>
            </w:r>
            <w:r>
              <w:rPr>
                <w:rFonts w:hint="eastAsia" w:ascii="宋体" w:hAnsi="宋体" w:eastAsia="宋体" w:cs="宋体"/>
                <w:i w:val="0"/>
                <w:iCs w:val="0"/>
                <w:color w:val="333333"/>
                <w:kern w:val="0"/>
                <w:sz w:val="24"/>
                <w:szCs w:val="24"/>
                <w:u w:val="none"/>
                <w:lang w:val="en-US" w:eastAsia="zh-CN" w:bidi="ar"/>
              </w:rPr>
              <w:t>2、</w:t>
            </w:r>
            <w:r>
              <w:rPr>
                <w:rFonts w:hint="eastAsia" w:ascii="宋体" w:hAnsi="宋体" w:eastAsia="宋体" w:cs="宋体"/>
                <w:kern w:val="2"/>
                <w:sz w:val="24"/>
                <w:szCs w:val="24"/>
                <w:lang w:val="en-US" w:eastAsia="zh-CN" w:bidi="ar-SA"/>
              </w:rPr>
              <w:t>★</w:t>
            </w:r>
            <w:r>
              <w:rPr>
                <w:rFonts w:hint="eastAsia" w:ascii="宋体" w:hAnsi="宋体" w:eastAsia="宋体" w:cs="宋体"/>
                <w:i w:val="0"/>
                <w:iCs w:val="0"/>
                <w:color w:val="333333"/>
                <w:kern w:val="0"/>
                <w:sz w:val="24"/>
                <w:szCs w:val="24"/>
                <w:u w:val="none"/>
                <w:lang w:val="en-US" w:eastAsia="zh-CN" w:bidi="ar"/>
              </w:rPr>
              <w:t>自控液量：冲液量：（250ml~350ml）/次；吸液量：（350ml~450ml） /次</w:t>
            </w:r>
            <w:r>
              <w:rPr>
                <w:rFonts w:hint="eastAsia" w:ascii="宋体" w:hAnsi="宋体" w:eastAsia="宋体" w:cs="宋体"/>
                <w:i w:val="0"/>
                <w:iCs w:val="0"/>
                <w:color w:val="333333"/>
                <w:kern w:val="0"/>
                <w:sz w:val="24"/>
                <w:szCs w:val="24"/>
                <w:u w:val="none"/>
                <w:lang w:val="en-US" w:eastAsia="zh-CN" w:bidi="ar"/>
              </w:rPr>
              <w:br w:type="textWrapping"/>
            </w:r>
            <w:r>
              <w:rPr>
                <w:rFonts w:hint="eastAsia" w:ascii="宋体" w:hAnsi="宋体" w:eastAsia="宋体" w:cs="宋体"/>
                <w:i w:val="0"/>
                <w:iCs w:val="0"/>
                <w:color w:val="333333"/>
                <w:kern w:val="0"/>
                <w:sz w:val="24"/>
                <w:szCs w:val="24"/>
                <w:u w:val="none"/>
                <w:lang w:val="en-US" w:eastAsia="zh-CN" w:bidi="ar"/>
              </w:rPr>
              <w:t>3、电源：220V 50Hz                   </w:t>
            </w:r>
            <w:r>
              <w:rPr>
                <w:rFonts w:hint="eastAsia" w:ascii="宋体" w:hAnsi="宋体" w:eastAsia="宋体" w:cs="宋体"/>
                <w:i w:val="0"/>
                <w:iCs w:val="0"/>
                <w:color w:val="333333"/>
                <w:kern w:val="0"/>
                <w:sz w:val="24"/>
                <w:szCs w:val="24"/>
                <w:u w:val="none"/>
                <w:lang w:val="en-US" w:eastAsia="zh-CN" w:bidi="ar"/>
              </w:rPr>
              <w:br w:type="textWrapping"/>
            </w:r>
            <w:r>
              <w:rPr>
                <w:rFonts w:hint="eastAsia" w:ascii="宋体" w:hAnsi="宋体" w:eastAsia="宋体" w:cs="宋体"/>
                <w:i w:val="0"/>
                <w:iCs w:val="0"/>
                <w:color w:val="333333"/>
                <w:kern w:val="0"/>
                <w:sz w:val="24"/>
                <w:szCs w:val="24"/>
                <w:u w:val="none"/>
                <w:lang w:val="en-US" w:eastAsia="zh-CN" w:bidi="ar"/>
              </w:rPr>
              <w:t>4、输入功率：110VA</w:t>
            </w:r>
            <w:r>
              <w:rPr>
                <w:rFonts w:hint="eastAsia" w:ascii="宋体" w:hAnsi="宋体" w:eastAsia="宋体" w:cs="宋体"/>
                <w:i w:val="0"/>
                <w:iCs w:val="0"/>
                <w:color w:val="333333"/>
                <w:kern w:val="0"/>
                <w:sz w:val="24"/>
                <w:szCs w:val="24"/>
                <w:u w:val="none"/>
                <w:lang w:val="en-US" w:eastAsia="zh-CN" w:bidi="ar"/>
              </w:rPr>
              <w:br w:type="textWrapping"/>
            </w:r>
            <w:r>
              <w:rPr>
                <w:rFonts w:hint="eastAsia" w:ascii="宋体" w:hAnsi="宋体" w:eastAsia="宋体" w:cs="宋体"/>
                <w:i w:val="0"/>
                <w:iCs w:val="0"/>
                <w:color w:val="333333"/>
                <w:kern w:val="0"/>
                <w:sz w:val="24"/>
                <w:szCs w:val="24"/>
                <w:u w:val="none"/>
                <w:lang w:val="en-US" w:eastAsia="zh-CN" w:bidi="ar"/>
              </w:rPr>
              <w:t>5、噪音：≤65dB（A）</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00620771">
            <w:pPr>
              <w:keepNext w:val="0"/>
              <w:keepLines w:val="0"/>
              <w:widowControl/>
              <w:suppressLineNumbers w:val="0"/>
              <w:jc w:val="center"/>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000000"/>
                <w:sz w:val="24"/>
                <w:szCs w:val="24"/>
                <w:u w:val="none"/>
                <w:lang w:val="en-US" w:eastAsia="zh-CN" w:bidi="ar"/>
              </w:rPr>
              <w:t>1台</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45250CA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r>
      <w:tr w14:paraId="7B230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6" w:hRule="atLeast"/>
        </w:trPr>
        <w:tc>
          <w:tcPr>
            <w:tcW w:w="797" w:type="dxa"/>
            <w:tcBorders>
              <w:top w:val="single" w:color="auto" w:sz="4" w:space="0"/>
              <w:left w:val="single" w:color="auto" w:sz="4" w:space="0"/>
              <w:bottom w:val="single" w:color="auto" w:sz="4" w:space="0"/>
              <w:right w:val="single" w:color="auto" w:sz="4" w:space="0"/>
            </w:tcBorders>
            <w:noWrap w:val="0"/>
            <w:vAlign w:val="center"/>
          </w:tcPr>
          <w:p w14:paraId="288B8A52">
            <w:pPr>
              <w:keepNext w:val="0"/>
              <w:keepLines w:val="0"/>
              <w:widowControl/>
              <w:suppressLineNumbers w:val="0"/>
              <w:spacing w:line="240" w:lineRule="auto"/>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1408" w:type="dxa"/>
            <w:tcBorders>
              <w:top w:val="single" w:color="auto" w:sz="4" w:space="0"/>
              <w:left w:val="single" w:color="auto" w:sz="4" w:space="0"/>
              <w:bottom w:val="single" w:color="auto" w:sz="4" w:space="0"/>
              <w:right w:val="single" w:color="auto" w:sz="4" w:space="0"/>
            </w:tcBorders>
            <w:noWrap w:val="0"/>
            <w:vAlign w:val="center"/>
          </w:tcPr>
          <w:p w14:paraId="260F9DAB">
            <w:pPr>
              <w:keepNext w:val="0"/>
              <w:keepLines w:val="0"/>
              <w:widowControl/>
              <w:suppressLineNumbers w:val="0"/>
              <w:jc w:val="center"/>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荧光免疫层析分析仪</w:t>
            </w:r>
          </w:p>
        </w:tc>
        <w:tc>
          <w:tcPr>
            <w:tcW w:w="9662" w:type="dxa"/>
            <w:tcBorders>
              <w:top w:val="single" w:color="auto" w:sz="4" w:space="0"/>
              <w:left w:val="single" w:color="auto" w:sz="4" w:space="0"/>
              <w:bottom w:val="single" w:color="auto" w:sz="4" w:space="0"/>
              <w:right w:val="single" w:color="auto" w:sz="4" w:space="0"/>
            </w:tcBorders>
            <w:noWrap w:val="0"/>
            <w:vAlign w:val="center"/>
          </w:tcPr>
          <w:p w14:paraId="0A97AFF5">
            <w:pPr>
              <w:keepNext w:val="0"/>
              <w:keepLines w:val="0"/>
              <w:widowControl/>
              <w:numPr>
                <w:ilvl w:val="0"/>
                <w:numId w:val="0"/>
              </w:numPr>
              <w:suppressLineNumbers w:val="0"/>
              <w:jc w:val="both"/>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1.测试项目：全面覆盖心脑血管、炎症、糖尿病、肾损伤、神经、胃功能、激素等检测项目。</w:t>
            </w:r>
          </w:p>
          <w:p w14:paraId="71F77E69">
            <w:pPr>
              <w:keepNext w:val="0"/>
              <w:keepLines w:val="0"/>
              <w:widowControl/>
              <w:numPr>
                <w:ilvl w:val="0"/>
                <w:numId w:val="0"/>
              </w:numPr>
              <w:suppressLineNumbers w:val="0"/>
              <w:jc w:val="both"/>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333333"/>
                <w:kern w:val="0"/>
                <w:sz w:val="24"/>
                <w:szCs w:val="24"/>
                <w:u w:val="none"/>
                <w:lang w:val="en-US" w:eastAsia="zh-CN" w:bidi="ar"/>
              </w:rPr>
              <w:t>2、样本要求:可适用全血、血浆、血清、尿液。</w:t>
            </w:r>
          </w:p>
          <w:p w14:paraId="6DF1DE47">
            <w:pPr>
              <w:keepNext w:val="0"/>
              <w:keepLines w:val="0"/>
              <w:widowControl/>
              <w:suppressLineNumbers w:val="0"/>
              <w:jc w:val="both"/>
              <w:textAlignment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w:t>
            </w:r>
            <w:r>
              <w:rPr>
                <w:rFonts w:hint="eastAsia" w:ascii="宋体" w:hAnsi="宋体" w:eastAsia="宋体" w:cs="宋体"/>
                <w:i w:val="0"/>
                <w:iCs w:val="0"/>
                <w:color w:val="333333"/>
                <w:kern w:val="0"/>
                <w:sz w:val="24"/>
                <w:szCs w:val="24"/>
                <w:u w:val="none"/>
                <w:lang w:val="en-US" w:eastAsia="zh-CN" w:bidi="ar"/>
              </w:rPr>
              <w:t>自动读取项目、批号、标曲信息录入。</w:t>
            </w:r>
          </w:p>
          <w:p w14:paraId="5095FE62">
            <w:pPr>
              <w:keepNext w:val="0"/>
              <w:keepLines w:val="0"/>
              <w:widowControl/>
              <w:suppressLineNumbers w:val="0"/>
              <w:jc w:val="both"/>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4、自动识别检测项目，支持多种检测项目检测，不同项目可实现同时检。</w:t>
            </w:r>
          </w:p>
          <w:p w14:paraId="199D1553">
            <w:pPr>
              <w:keepNext w:val="0"/>
              <w:keepLines w:val="0"/>
              <w:widowControl/>
              <w:numPr>
                <w:ilvl w:val="0"/>
                <w:numId w:val="0"/>
              </w:numPr>
              <w:suppressLineNumbers w:val="0"/>
              <w:jc w:val="both"/>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5、中文操作界面。</w:t>
            </w:r>
          </w:p>
          <w:p w14:paraId="4C268BFD">
            <w:pPr>
              <w:keepNext w:val="0"/>
              <w:keepLines w:val="0"/>
              <w:widowControl/>
              <w:numPr>
                <w:ilvl w:val="0"/>
                <w:numId w:val="0"/>
              </w:numPr>
              <w:suppressLineNumbers w:val="0"/>
              <w:jc w:val="both"/>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6、配套分析仪控制系统软件。</w:t>
            </w:r>
          </w:p>
          <w:p w14:paraId="69839070">
            <w:pPr>
              <w:keepNext w:val="0"/>
              <w:keepLines w:val="0"/>
              <w:widowControl/>
              <w:suppressLineNumbers w:val="0"/>
              <w:jc w:val="both"/>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7、可与医院LIS系统相连。</w:t>
            </w:r>
          </w:p>
          <w:p w14:paraId="76D65145">
            <w:pPr>
              <w:keepNext w:val="0"/>
              <w:keepLines w:val="0"/>
              <w:widowControl/>
              <w:suppressLineNumbers w:val="0"/>
              <w:jc w:val="both"/>
              <w:textAlignment w:val="center"/>
              <w:rPr>
                <w:rFonts w:hint="eastAsia" w:ascii="宋体" w:hAnsi="宋体" w:eastAsia="宋体" w:cs="宋体"/>
                <w:i w:val="0"/>
                <w:iCs w:val="0"/>
                <w:color w:val="333333"/>
                <w:kern w:val="0"/>
                <w:sz w:val="24"/>
                <w:szCs w:val="24"/>
                <w:u w:val="none"/>
                <w:lang w:val="en-US" w:eastAsia="zh-CN" w:bidi="ar"/>
              </w:rPr>
            </w:pPr>
            <w:r>
              <w:rPr>
                <w:rFonts w:hint="eastAsia" w:ascii="宋体" w:hAnsi="宋体" w:eastAsia="宋体" w:cs="宋体"/>
                <w:i w:val="0"/>
                <w:iCs w:val="0"/>
                <w:color w:val="333333"/>
                <w:kern w:val="0"/>
                <w:sz w:val="24"/>
                <w:szCs w:val="24"/>
                <w:u w:val="none"/>
                <w:lang w:val="en-US" w:eastAsia="zh-CN" w:bidi="ar"/>
              </w:rPr>
              <w:t>8、内置热敏打印机，且可连接外部打印机。</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1AEC8CAE">
            <w:pPr>
              <w:keepNext w:val="0"/>
              <w:keepLines w:val="0"/>
              <w:widowControl/>
              <w:suppressLineNumbers w:val="0"/>
              <w:jc w:val="center"/>
              <w:rPr>
                <w:rFonts w:hint="eastAsia" w:ascii="宋体" w:hAnsi="宋体" w:eastAsia="宋体" w:cs="宋体"/>
                <w:b w:val="0"/>
                <w:bCs w:val="0"/>
                <w:sz w:val="24"/>
                <w:szCs w:val="24"/>
                <w:lang w:val="en-US" w:eastAsia="zh-CN" w:bidi="ar"/>
              </w:rPr>
            </w:pPr>
            <w:r>
              <w:rPr>
                <w:rFonts w:hint="eastAsia" w:ascii="宋体" w:hAnsi="宋体" w:eastAsia="宋体" w:cs="宋体"/>
                <w:b w:val="0"/>
                <w:bCs w:val="0"/>
                <w:color w:val="000000"/>
                <w:sz w:val="24"/>
                <w:szCs w:val="24"/>
                <w:u w:val="none"/>
                <w:lang w:val="en-US" w:eastAsia="zh-CN" w:bidi="ar"/>
              </w:rPr>
              <w:t>1台</w:t>
            </w:r>
          </w:p>
        </w:tc>
        <w:tc>
          <w:tcPr>
            <w:tcW w:w="930" w:type="dxa"/>
            <w:tcBorders>
              <w:top w:val="single" w:color="auto" w:sz="4" w:space="0"/>
              <w:left w:val="single" w:color="auto" w:sz="4" w:space="0"/>
              <w:bottom w:val="single" w:color="auto" w:sz="4" w:space="0"/>
              <w:right w:val="single" w:color="auto" w:sz="4" w:space="0"/>
            </w:tcBorders>
            <w:noWrap w:val="0"/>
            <w:vAlign w:val="center"/>
          </w:tcPr>
          <w:p w14:paraId="75AD1E1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u w:val="none"/>
                <w:lang w:val="en-US" w:eastAsia="zh-CN" w:bidi="ar"/>
              </w:rPr>
            </w:pPr>
          </w:p>
        </w:tc>
      </w:tr>
    </w:tbl>
    <w:p w14:paraId="197E66D2">
      <w:pPr>
        <w:numPr>
          <w:ilvl w:val="0"/>
          <w:numId w:val="0"/>
        </w:numPr>
        <w:spacing w:line="240" w:lineRule="auto"/>
        <w:rPr>
          <w:rFonts w:hint="eastAsia" w:ascii="宋体" w:hAnsi="宋体" w:eastAsia="宋体" w:cs="宋体"/>
          <w:b/>
          <w:bCs/>
          <w:sz w:val="24"/>
          <w:szCs w:val="24"/>
          <w:lang w:val="en-US" w:eastAsia="zh-CN"/>
        </w:rPr>
      </w:pPr>
    </w:p>
    <w:p w14:paraId="27BFA0D2">
      <w:pPr>
        <w:spacing w:line="360" w:lineRule="auto"/>
        <w:ind w:firstLine="482" w:firstLineChars="200"/>
        <w:rPr>
          <w:rFonts w:hint="eastAsia" w:ascii="宋体" w:hAnsi="宋体" w:eastAsia="宋体" w:cs="宋体"/>
          <w:b/>
          <w:bCs/>
          <w:sz w:val="24"/>
          <w:szCs w:val="24"/>
        </w:rPr>
      </w:pPr>
      <w:r>
        <w:rPr>
          <w:rFonts w:hint="eastAsia" w:ascii="宋体" w:hAnsi="宋体" w:cs="宋体"/>
          <w:b/>
          <w:bCs/>
          <w:sz w:val="24"/>
          <w:szCs w:val="24"/>
          <w:lang w:val="en-US" w:eastAsia="zh-CN"/>
        </w:rPr>
        <w:t>注：“</w:t>
      </w:r>
      <w:r>
        <w:rPr>
          <w:rFonts w:hint="eastAsia" w:ascii="宋体" w:hAnsi="宋体" w:eastAsia="宋体" w:cs="宋体"/>
          <w:b/>
          <w:bCs/>
          <w:sz w:val="24"/>
          <w:szCs w:val="24"/>
          <w:lang w:val="en-US" w:eastAsia="zh-CN"/>
        </w:rPr>
        <w:t>▲</w:t>
      </w:r>
      <w:r>
        <w:rPr>
          <w:rFonts w:hint="eastAsia" w:ascii="宋体" w:hAnsi="宋体" w:cs="宋体"/>
          <w:b/>
          <w:bCs/>
          <w:sz w:val="24"/>
          <w:szCs w:val="24"/>
          <w:lang w:val="en-US" w:eastAsia="zh-CN"/>
        </w:rPr>
        <w:t>”号技术参数指标为重要指标要求。</w:t>
      </w:r>
    </w:p>
    <w:p w14:paraId="4AA289DF">
      <w:pPr>
        <w:numPr>
          <w:ilvl w:val="0"/>
          <w:numId w:val="7"/>
        </w:numPr>
        <w:spacing w:line="240" w:lineRule="auto"/>
        <w:ind w:firstLine="643" w:firstLineChars="200"/>
        <w:rPr>
          <w:rFonts w:hint="eastAsia" w:ascii="Times New Roman" w:hAnsi="Times New Roman" w:eastAsia="宋体" w:cs="Times New Roman"/>
          <w:b/>
          <w:bCs/>
          <w:sz w:val="32"/>
          <w:szCs w:val="40"/>
          <w:lang w:val="en-US" w:eastAsia="zh-CN"/>
        </w:rPr>
      </w:pPr>
      <w:r>
        <w:rPr>
          <w:rFonts w:hint="eastAsia" w:ascii="Times New Roman" w:hAnsi="Times New Roman" w:eastAsia="宋体" w:cs="Times New Roman"/>
          <w:b/>
          <w:bCs/>
          <w:sz w:val="32"/>
          <w:szCs w:val="40"/>
          <w:lang w:val="en-US" w:eastAsia="zh-CN"/>
        </w:rPr>
        <w:t>商务要求：</w:t>
      </w:r>
    </w:p>
    <w:p w14:paraId="1BAF8DFF">
      <w:pPr>
        <w:spacing w:line="360" w:lineRule="auto"/>
        <w:ind w:firstLine="281" w:firstLineChars="100"/>
        <w:rPr>
          <w:rFonts w:hint="eastAsia" w:ascii="宋体" w:hAnsi="宋体" w:eastAsia="宋体" w:cs="宋体"/>
          <w:sz w:val="28"/>
          <w:szCs w:val="28"/>
          <w:lang w:eastAsia="zh-CN"/>
        </w:rPr>
      </w:pPr>
      <w:r>
        <w:rPr>
          <w:rFonts w:hint="eastAsia" w:ascii="宋体" w:hAnsi="宋体" w:eastAsia="宋体" w:cs="宋体"/>
          <w:b/>
          <w:bCs/>
          <w:sz w:val="28"/>
          <w:szCs w:val="28"/>
        </w:rPr>
        <w:t>1.</w:t>
      </w:r>
      <w:r>
        <w:rPr>
          <w:rFonts w:hint="eastAsia" w:ascii="宋体" w:hAnsi="宋体" w:eastAsia="宋体" w:cs="宋体"/>
          <w:b/>
          <w:bCs/>
          <w:sz w:val="28"/>
          <w:szCs w:val="28"/>
          <w:lang w:val="en-US" w:eastAsia="zh-CN"/>
        </w:rPr>
        <w:t>供</w:t>
      </w:r>
      <w:r>
        <w:rPr>
          <w:rFonts w:hint="eastAsia" w:ascii="宋体" w:hAnsi="宋体" w:eastAsia="宋体" w:cs="宋体"/>
          <w:b/>
          <w:bCs/>
          <w:sz w:val="28"/>
          <w:szCs w:val="28"/>
        </w:rPr>
        <w:t>货期、</w:t>
      </w:r>
      <w:r>
        <w:rPr>
          <w:rFonts w:hint="eastAsia" w:ascii="宋体" w:hAnsi="宋体" w:eastAsia="宋体" w:cs="宋体"/>
          <w:b/>
          <w:bCs/>
          <w:sz w:val="28"/>
          <w:szCs w:val="28"/>
          <w:lang w:val="en-US" w:eastAsia="zh-CN"/>
        </w:rPr>
        <w:t>供</w:t>
      </w:r>
      <w:r>
        <w:rPr>
          <w:rFonts w:hint="eastAsia" w:ascii="宋体" w:hAnsi="宋体" w:eastAsia="宋体" w:cs="宋体"/>
          <w:b/>
          <w:bCs/>
          <w:sz w:val="28"/>
          <w:szCs w:val="28"/>
        </w:rPr>
        <w:t>货地点：</w:t>
      </w:r>
      <w:r>
        <w:rPr>
          <w:rFonts w:hint="eastAsia" w:ascii="宋体" w:hAnsi="宋体" w:eastAsia="宋体" w:cs="宋体"/>
          <w:sz w:val="28"/>
          <w:szCs w:val="28"/>
        </w:rPr>
        <w:br w:type="textWrapping"/>
      </w:r>
      <w:r>
        <w:rPr>
          <w:rFonts w:hint="eastAsia" w:ascii="宋体" w:hAnsi="宋体" w:eastAsia="宋体" w:cs="宋体"/>
          <w:sz w:val="28"/>
          <w:szCs w:val="28"/>
        </w:rPr>
        <w:t xml:space="preserve">  </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一</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供</w:t>
      </w:r>
      <w:r>
        <w:rPr>
          <w:rFonts w:hint="eastAsia" w:ascii="宋体" w:hAnsi="宋体" w:eastAsia="宋体" w:cs="宋体"/>
          <w:sz w:val="28"/>
          <w:szCs w:val="28"/>
          <w:lang w:eastAsia="zh-CN"/>
        </w:rPr>
        <w:t>货期：</w:t>
      </w:r>
      <w:r>
        <w:rPr>
          <w:rFonts w:hint="eastAsia" w:ascii="宋体" w:hAnsi="宋体" w:eastAsia="宋体" w:cs="宋体"/>
          <w:sz w:val="28"/>
          <w:szCs w:val="28"/>
          <w:lang w:val="en-US" w:eastAsia="zh-CN"/>
        </w:rPr>
        <w:t>合同签订后，30日内安装供货到位，并达到正常使用；</w:t>
      </w:r>
    </w:p>
    <w:p w14:paraId="662464B6">
      <w:pPr>
        <w:spacing w:line="360" w:lineRule="auto"/>
        <w:ind w:firstLine="280" w:firstLineChars="100"/>
        <w:rPr>
          <w:rFonts w:hint="eastAsia" w:ascii="宋体" w:hAnsi="宋体" w:eastAsia="宋体" w:cs="宋体"/>
          <w:sz w:val="28"/>
          <w:szCs w:val="28"/>
          <w:lang w:eastAsia="zh-CN"/>
        </w:rPr>
      </w:pPr>
      <w:r>
        <w:rPr>
          <w:rFonts w:hint="eastAsia" w:ascii="宋体" w:hAnsi="宋体" w:eastAsia="宋体" w:cs="宋体"/>
          <w:sz w:val="28"/>
          <w:szCs w:val="28"/>
          <w:lang w:val="en-US" w:eastAsia="zh-CN"/>
        </w:rPr>
        <w:t>（二）供</w:t>
      </w:r>
      <w:r>
        <w:rPr>
          <w:rFonts w:hint="eastAsia" w:ascii="宋体" w:hAnsi="宋体" w:eastAsia="宋体" w:cs="宋体"/>
          <w:sz w:val="28"/>
          <w:szCs w:val="28"/>
          <w:lang w:eastAsia="zh-CN"/>
        </w:rPr>
        <w:t>货地点：采购人指定地点</w:t>
      </w:r>
    </w:p>
    <w:p w14:paraId="3689B060">
      <w:pPr>
        <w:spacing w:line="360" w:lineRule="auto"/>
        <w:ind w:firstLine="281" w:firstLineChars="100"/>
        <w:rPr>
          <w:rFonts w:hint="eastAsia" w:ascii="宋体" w:hAnsi="宋体" w:eastAsia="宋体" w:cs="宋体"/>
          <w:b/>
          <w:bCs/>
          <w:sz w:val="28"/>
          <w:szCs w:val="28"/>
        </w:rPr>
      </w:pPr>
      <w:r>
        <w:rPr>
          <w:rFonts w:hint="eastAsia" w:ascii="宋体" w:hAnsi="宋体" w:eastAsia="宋体" w:cs="宋体"/>
          <w:b/>
          <w:bCs/>
          <w:sz w:val="28"/>
          <w:szCs w:val="28"/>
        </w:rPr>
        <w:t>2.质量保证及售后服务：</w:t>
      </w:r>
    </w:p>
    <w:p w14:paraId="512D2A8C">
      <w:pPr>
        <w:spacing w:line="360" w:lineRule="auto"/>
        <w:ind w:firstLine="280" w:firstLineChars="100"/>
        <w:rPr>
          <w:rFonts w:hint="eastAsia" w:ascii="宋体" w:hAnsi="宋体" w:eastAsia="宋体" w:cs="宋体"/>
          <w:sz w:val="28"/>
          <w:szCs w:val="28"/>
          <w:lang w:eastAsia="zh-CN"/>
        </w:rPr>
      </w:pPr>
      <w:r>
        <w:rPr>
          <w:rFonts w:hint="eastAsia" w:ascii="宋体" w:hAnsi="宋体" w:eastAsia="宋体" w:cs="宋体"/>
          <w:sz w:val="28"/>
          <w:szCs w:val="28"/>
          <w:lang w:val="en-US" w:eastAsia="zh-CN"/>
        </w:rPr>
        <w:t>（1）供应商投标产品</w:t>
      </w:r>
      <w:r>
        <w:rPr>
          <w:rFonts w:hint="eastAsia" w:ascii="宋体" w:hAnsi="宋体" w:eastAsia="宋体" w:cs="宋体"/>
          <w:sz w:val="28"/>
          <w:szCs w:val="28"/>
          <w:lang w:eastAsia="zh-CN"/>
        </w:rPr>
        <w:t>要有第三方检测</w:t>
      </w:r>
      <w:r>
        <w:rPr>
          <w:rFonts w:hint="eastAsia" w:ascii="宋体" w:hAnsi="宋体" w:eastAsia="宋体" w:cs="宋体"/>
          <w:sz w:val="28"/>
          <w:szCs w:val="28"/>
          <w:lang w:val="en-US" w:eastAsia="zh-CN"/>
        </w:rPr>
        <w:t>合格</w:t>
      </w:r>
      <w:r>
        <w:rPr>
          <w:rFonts w:hint="eastAsia" w:ascii="宋体" w:hAnsi="宋体" w:eastAsia="宋体" w:cs="宋体"/>
          <w:sz w:val="28"/>
          <w:szCs w:val="28"/>
          <w:lang w:eastAsia="zh-CN"/>
        </w:rPr>
        <w:t>证明，</w:t>
      </w:r>
      <w:r>
        <w:rPr>
          <w:rFonts w:hint="eastAsia" w:ascii="宋体" w:hAnsi="宋体" w:eastAsia="宋体" w:cs="宋体"/>
          <w:sz w:val="28"/>
          <w:szCs w:val="28"/>
          <w:lang w:val="en-US" w:eastAsia="zh-CN"/>
        </w:rPr>
        <w:t>产品</w:t>
      </w:r>
      <w:r>
        <w:rPr>
          <w:rFonts w:hint="eastAsia" w:ascii="宋体" w:hAnsi="宋体" w:eastAsia="宋体" w:cs="宋体"/>
          <w:sz w:val="28"/>
          <w:szCs w:val="28"/>
          <w:lang w:eastAsia="zh-CN"/>
        </w:rPr>
        <w:t>合格证。</w:t>
      </w:r>
    </w:p>
    <w:p w14:paraId="697EDF1F">
      <w:pPr>
        <w:spacing w:line="360" w:lineRule="auto"/>
        <w:ind w:firstLine="280" w:firstLineChars="100"/>
        <w:rPr>
          <w:rFonts w:hint="eastAsia" w:ascii="宋体" w:hAnsi="宋体" w:eastAsia="宋体" w:cs="宋体"/>
          <w:sz w:val="28"/>
          <w:szCs w:val="28"/>
          <w:lang w:eastAsia="zh-CN"/>
        </w:rPr>
      </w:pPr>
      <w:r>
        <w:rPr>
          <w:rFonts w:hint="eastAsia" w:ascii="宋体" w:hAnsi="宋体" w:eastAsia="宋体" w:cs="宋体"/>
          <w:sz w:val="28"/>
          <w:szCs w:val="28"/>
          <w:lang w:val="en-US" w:eastAsia="zh-CN"/>
        </w:rPr>
        <w:t>（2）投标产品如需对接区域基本公卫系统，对有此功能的设备厂家及经销商理应积极配合，协调接入。</w:t>
      </w:r>
    </w:p>
    <w:p w14:paraId="7FC77199">
      <w:pPr>
        <w:spacing w:line="360" w:lineRule="auto"/>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配套医用台车、打印工作站</w:t>
      </w:r>
      <w:r>
        <w:rPr>
          <w:rFonts w:hint="eastAsia" w:ascii="宋体" w:hAnsi="宋体" w:eastAsia="宋体" w:cs="宋体"/>
          <w:sz w:val="28"/>
          <w:szCs w:val="28"/>
          <w:lang w:val="en-US" w:eastAsia="zh-CN"/>
        </w:rPr>
        <w:t>必须配齐，保证投标产品完全投入使用。</w:t>
      </w:r>
    </w:p>
    <w:p w14:paraId="01EBAC49">
      <w:pPr>
        <w:spacing w:line="360" w:lineRule="auto"/>
        <w:ind w:firstLine="280" w:firstLineChars="100"/>
        <w:rPr>
          <w:rFonts w:hint="eastAsia" w:ascii="宋体" w:hAnsi="宋体" w:eastAsia="宋体" w:cs="宋体"/>
          <w:sz w:val="28"/>
          <w:szCs w:val="28"/>
          <w:lang w:eastAsia="zh-CN"/>
        </w:rPr>
      </w:pPr>
      <w:r>
        <w:rPr>
          <w:rFonts w:hint="eastAsia" w:ascii="宋体" w:hAnsi="宋体" w:eastAsia="宋体" w:cs="宋体"/>
          <w:sz w:val="28"/>
          <w:szCs w:val="28"/>
          <w:lang w:val="en-US" w:eastAsia="zh-CN"/>
        </w:rPr>
        <w:t>（4）质保期：招标产品“彩色多普勒超声诊断系统”质保≥3年，</w:t>
      </w:r>
      <w:r>
        <w:rPr>
          <w:rFonts w:hint="eastAsia" w:ascii="宋体" w:hAnsi="宋体" w:eastAsia="宋体" w:cs="宋体"/>
          <w:sz w:val="28"/>
          <w:szCs w:val="28"/>
          <w:lang w:eastAsia="zh-CN"/>
        </w:rPr>
        <w:t>探头≥2年;</w:t>
      </w:r>
      <w:r>
        <w:rPr>
          <w:rFonts w:hint="eastAsia" w:ascii="宋体" w:hAnsi="宋体" w:eastAsia="宋体" w:cs="宋体"/>
          <w:sz w:val="28"/>
          <w:szCs w:val="28"/>
          <w:lang w:val="en-US" w:eastAsia="zh-CN"/>
        </w:rPr>
        <w:t>其余投标产品质保≥2年，</w:t>
      </w:r>
      <w:r>
        <w:rPr>
          <w:rFonts w:hint="eastAsia" w:ascii="宋体" w:hAnsi="宋体" w:eastAsia="宋体" w:cs="宋体"/>
          <w:sz w:val="28"/>
          <w:szCs w:val="28"/>
          <w:lang w:eastAsia="zh-CN"/>
        </w:rPr>
        <w:t>终身成本维修。</w:t>
      </w:r>
    </w:p>
    <w:p w14:paraId="419C7603">
      <w:pPr>
        <w:spacing w:line="360" w:lineRule="auto"/>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（5）培训：对投标产品必须有培训计划，安排上门操作培训，公共系统对接培训，并每年免费复训。</w:t>
      </w:r>
    </w:p>
    <w:p w14:paraId="1837E19E">
      <w:pPr>
        <w:spacing w:line="360" w:lineRule="auto"/>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（6）售后响应：</w:t>
      </w:r>
      <w:r>
        <w:rPr>
          <w:rFonts w:hint="eastAsia" w:ascii="宋体" w:hAnsi="宋体" w:eastAsia="宋体" w:cs="宋体"/>
          <w:sz w:val="28"/>
          <w:szCs w:val="28"/>
          <w:lang w:eastAsia="zh-CN"/>
        </w:rPr>
        <w:t xml:space="preserve">在质保期内（质保期起始日期应为安装验收合格之日起），乙方在接到用户对所购设备进行维修的要求后，应在 </w:t>
      </w: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 xml:space="preserve"> 小时内给予答复，并派出合格的维修人员在 </w:t>
      </w:r>
      <w:r>
        <w:rPr>
          <w:rFonts w:hint="eastAsia" w:ascii="宋体" w:hAnsi="宋体" w:eastAsia="宋体" w:cs="宋体"/>
          <w:sz w:val="28"/>
          <w:szCs w:val="28"/>
          <w:lang w:val="en-US" w:eastAsia="zh-CN"/>
        </w:rPr>
        <w:t>24小时</w:t>
      </w:r>
      <w:r>
        <w:rPr>
          <w:rFonts w:hint="eastAsia" w:ascii="宋体" w:hAnsi="宋体" w:eastAsia="宋体" w:cs="宋体"/>
          <w:sz w:val="28"/>
          <w:szCs w:val="28"/>
          <w:lang w:eastAsia="zh-CN"/>
        </w:rPr>
        <w:t>内到用户现场进行维修服务。</w:t>
      </w:r>
    </w:p>
    <w:p w14:paraId="3BE85CAD">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合格之日起，免费保修期2年（彩色多普勒超声诊断系统”质保≥3年）。2年后若因采购人使用不当需要进行维修，成交供应商进行维修，采购人支付相应维修费；若因成交供应商产品质量问题，成交供应商无条件免费维修，造成采购人损失的，成交供应商承担相应责任及费用。（具体时间以磋商文件技术参数中要求的为准）。</w:t>
      </w:r>
    </w:p>
    <w:p w14:paraId="0D9F429D">
      <w:pPr>
        <w:spacing w:line="360" w:lineRule="auto"/>
        <w:ind w:firstLine="562" w:firstLineChars="200"/>
        <w:rPr>
          <w:rFonts w:hint="eastAsia" w:ascii="宋体" w:hAnsi="宋体" w:eastAsia="宋体" w:cs="宋体"/>
          <w:b/>
          <w:bCs/>
          <w:sz w:val="28"/>
          <w:szCs w:val="28"/>
        </w:rPr>
      </w:pPr>
      <w:r>
        <w:rPr>
          <w:rFonts w:hint="eastAsia" w:ascii="宋体" w:hAnsi="宋体" w:eastAsia="宋体" w:cs="宋体"/>
          <w:b/>
          <w:bCs/>
          <w:sz w:val="28"/>
          <w:szCs w:val="28"/>
          <w:lang w:val="en-US" w:eastAsia="zh-CN"/>
        </w:rPr>
        <w:t>3</w:t>
      </w:r>
      <w:r>
        <w:rPr>
          <w:rFonts w:hint="eastAsia" w:ascii="宋体" w:hAnsi="宋体" w:eastAsia="宋体" w:cs="宋体"/>
          <w:b/>
          <w:bCs/>
          <w:sz w:val="28"/>
          <w:szCs w:val="28"/>
        </w:rPr>
        <w:t>.付款方式：</w:t>
      </w:r>
    </w:p>
    <w:p w14:paraId="1B2C6800">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付款方式：签订合同后15日内，支付合同总金额的40%，全部设备到货、安装、调试完毕初验合格，设备安装到位，设备第三方检定合格后，出具设备检定合格证书后，支付合同总金额的50%，全部设备运行正常最终验收合格一年后支付总合同金额的10%。（如遇节假日顺延）</w:t>
      </w:r>
    </w:p>
    <w:p w14:paraId="604E3FB7">
      <w:pPr>
        <w:spacing w:line="360" w:lineRule="auto"/>
        <w:ind w:firstLine="562" w:firstLineChars="20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4、验收方式：</w:t>
      </w:r>
    </w:p>
    <w:p w14:paraId="71545E74">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1、项目验收：到货验收、安装调试验收、第三方计量检定合格验收。</w:t>
      </w:r>
    </w:p>
    <w:p w14:paraId="2C97A3F4">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（1）到货验收: 货物到达交货地点后，由使用单位根据合同对货物（设备）的名称、品牌、规格、型号、产地、数量进行验收。</w:t>
      </w:r>
    </w:p>
    <w:p w14:paraId="49EE54C5">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（2）安装调试验收：所有货物(设备)安装、调试完毕，正常使用7个工作日后，由采购人及其他相关单位进行终验（最终验收），合格后签发《政府采购货物验收单》。</w:t>
      </w:r>
    </w:p>
    <w:p w14:paraId="7525465F">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（3）第三方计量检定合格验收：检验和测试在甲方指定的地点或单位进行，以出具合格的检测报告为准。</w:t>
      </w:r>
    </w:p>
    <w:p w14:paraId="58A40268">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2.验收依据</w:t>
      </w:r>
    </w:p>
    <w:p w14:paraId="6F83DA80">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（1）磋商文件、响应文件、澄清表（函）；</w:t>
      </w:r>
    </w:p>
    <w:p w14:paraId="1D64CBD3">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（2）本合同及附件文本；</w:t>
      </w:r>
    </w:p>
    <w:p w14:paraId="628AF4FF">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（3）国家相应的标准、规范。</w:t>
      </w:r>
    </w:p>
    <w:p w14:paraId="25D8B368">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（4）验收标准：必须提供全新全部产品，其质量、规格符合主要技术指标要求及国家相关质量标准要求。</w:t>
      </w:r>
    </w:p>
    <w:p w14:paraId="6A2C45CE">
      <w:pPr>
        <w:widowControl/>
        <w:spacing w:line="400" w:lineRule="exact"/>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备注：采购内容由采购人提供，如有疑问，请与采购单位联系。</w:t>
      </w:r>
    </w:p>
    <w:p w14:paraId="418A8A47">
      <w:pPr>
        <w:widowControl w:val="0"/>
        <w:kinsoku/>
        <w:autoSpaceDE/>
        <w:autoSpaceDN/>
        <w:adjustRightInd w:val="0"/>
        <w:snapToGrid w:val="0"/>
        <w:spacing w:line="360" w:lineRule="auto"/>
        <w:ind w:firstLine="562" w:firstLineChars="200"/>
        <w:jc w:val="both"/>
        <w:textAlignment w:val="auto"/>
        <w:rPr>
          <w:rFonts w:hint="eastAsia" w:ascii="宋体" w:hAnsi="宋体" w:eastAsia="宋体" w:cs="宋体"/>
          <w:b/>
          <w:bCs w:val="0"/>
          <w:color w:val="auto"/>
          <w:sz w:val="28"/>
          <w:szCs w:val="28"/>
          <w:highlight w:val="none"/>
          <w:lang w:val="en-US" w:eastAsia="zh-CN"/>
        </w:rPr>
        <w:sectPr>
          <w:footerReference r:id="rId14" w:type="default"/>
          <w:footerReference r:id="rId15" w:type="even"/>
          <w:pgSz w:w="16838" w:h="11906" w:orient="landscape"/>
          <w:pgMar w:top="1418" w:right="1418" w:bottom="1418" w:left="1418" w:header="851" w:footer="992" w:gutter="0"/>
          <w:pgNumType w:fmt="decimal"/>
          <w:cols w:space="720" w:num="1"/>
          <w:docGrid w:type="lines" w:linePitch="312" w:charSpace="0"/>
        </w:sectPr>
      </w:pP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170881A0">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、合同标的</w:t>
      </w:r>
    </w:p>
    <w:p w14:paraId="1953FC2E">
      <w:pPr>
        <w:keepNext w:val="0"/>
        <w:keepLines w:val="0"/>
        <w:pageBreakBefore w:val="0"/>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供应商</w:t>
      </w:r>
      <w:r>
        <w:rPr>
          <w:rFonts w:hint="eastAsia" w:ascii="宋体" w:hAnsi="宋体" w:eastAsia="宋体" w:cs="宋体"/>
          <w:b w:val="0"/>
          <w:bCs w:val="0"/>
          <w:color w:val="000000"/>
          <w:sz w:val="24"/>
          <w:szCs w:val="24"/>
        </w:rPr>
        <w:t>应当根据公告、</w:t>
      </w:r>
      <w:r>
        <w:rPr>
          <w:rFonts w:hint="eastAsia" w:ascii="宋体" w:hAnsi="宋体" w:eastAsia="宋体" w:cs="宋体"/>
          <w:b w:val="0"/>
          <w:bCs w:val="0"/>
          <w:color w:val="000000"/>
          <w:sz w:val="24"/>
          <w:szCs w:val="24"/>
          <w:lang w:val="en-US" w:eastAsia="zh-CN"/>
        </w:rPr>
        <w:t>响应</w:t>
      </w:r>
      <w:r>
        <w:rPr>
          <w:rFonts w:hint="eastAsia" w:ascii="宋体" w:hAnsi="宋体" w:eastAsia="宋体" w:cs="宋体"/>
          <w:b w:val="0"/>
          <w:bCs w:val="0"/>
          <w:color w:val="000000"/>
          <w:sz w:val="24"/>
          <w:szCs w:val="24"/>
        </w:rPr>
        <w:t>文件及中标（成交）通知书等</w:t>
      </w:r>
      <w:r>
        <w:rPr>
          <w:rFonts w:hint="eastAsia" w:ascii="宋体" w:hAnsi="宋体" w:eastAsia="宋体" w:cs="宋体"/>
          <w:b w:val="0"/>
          <w:bCs w:val="0"/>
          <w:color w:val="000000"/>
          <w:sz w:val="24"/>
          <w:szCs w:val="24"/>
          <w:lang w:val="en-US" w:eastAsia="zh-CN"/>
        </w:rPr>
        <w:t>有关文本要求，</w:t>
      </w:r>
      <w:r>
        <w:rPr>
          <w:rFonts w:hint="eastAsia" w:ascii="宋体" w:hAnsi="宋体" w:eastAsia="宋体" w:cs="宋体"/>
          <w:b w:val="0"/>
          <w:bCs w:val="0"/>
          <w:color w:val="000000"/>
          <w:sz w:val="24"/>
          <w:szCs w:val="24"/>
        </w:rPr>
        <w:t>并按照</w:t>
      </w:r>
      <w:r>
        <w:rPr>
          <w:rFonts w:hint="eastAsia" w:ascii="宋体" w:hAnsi="宋体" w:eastAsia="宋体" w:cs="宋体"/>
          <w:b w:val="0"/>
          <w:bCs w:val="0"/>
          <w:color w:val="000000"/>
          <w:sz w:val="24"/>
          <w:szCs w:val="24"/>
          <w:lang w:val="en-US" w:eastAsia="zh-CN"/>
        </w:rPr>
        <w:t>采购人</w:t>
      </w:r>
      <w:r>
        <w:rPr>
          <w:rFonts w:hint="eastAsia" w:ascii="宋体" w:hAnsi="宋体" w:eastAsia="宋体" w:cs="宋体"/>
          <w:b w:val="0"/>
          <w:bCs w:val="0"/>
          <w:color w:val="000000"/>
          <w:sz w:val="24"/>
          <w:szCs w:val="24"/>
        </w:rPr>
        <w:t>需求提供下列货物。</w:t>
      </w:r>
    </w:p>
    <w:p w14:paraId="160865D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b w:val="0"/>
          <w:bCs w:val="0"/>
          <w:color w:val="auto"/>
          <w:sz w:val="24"/>
          <w:szCs w:val="24"/>
          <w:u w:val="single"/>
          <w:lang w:val="en-US" w:eastAsia="zh-CN"/>
        </w:rPr>
      </w:pPr>
      <w:r>
        <w:rPr>
          <w:rFonts w:hint="eastAsia" w:ascii="宋体" w:hAnsi="宋体" w:cs="宋体"/>
          <w:b w:val="0"/>
          <w:bCs w:val="0"/>
          <w:color w:val="auto"/>
          <w:sz w:val="24"/>
          <w:szCs w:val="24"/>
          <w:u w:val="single"/>
          <w:lang w:val="en-US" w:eastAsia="zh-CN"/>
        </w:rPr>
        <w:t>下寺湾中心卫生院医疗次中心建设项目购置设备</w:t>
      </w:r>
      <w:r>
        <w:rPr>
          <w:rFonts w:hint="eastAsia" w:ascii="宋体" w:hAnsi="宋体" w:eastAsia="宋体" w:cs="宋体"/>
          <w:b w:val="0"/>
          <w:bCs w:val="0"/>
          <w:color w:val="auto"/>
          <w:sz w:val="24"/>
          <w:szCs w:val="24"/>
          <w:u w:val="none"/>
          <w:lang w:val="en-US" w:eastAsia="zh-CN"/>
        </w:rPr>
        <w:t>。（</w:t>
      </w:r>
      <w:r>
        <w:rPr>
          <w:rFonts w:hint="eastAsia" w:ascii="宋体" w:hAnsi="宋体" w:eastAsia="宋体" w:cs="宋体"/>
          <w:b w:val="0"/>
          <w:bCs w:val="0"/>
          <w:color w:val="000000"/>
          <w:sz w:val="24"/>
          <w:szCs w:val="24"/>
          <w:lang w:val="en-US" w:eastAsia="zh-CN"/>
        </w:rPr>
        <w:t>具体</w:t>
      </w:r>
      <w:r>
        <w:rPr>
          <w:rFonts w:hint="eastAsia" w:ascii="宋体" w:hAnsi="宋体" w:eastAsia="宋体" w:cs="宋体"/>
          <w:b w:val="0"/>
          <w:bCs w:val="0"/>
          <w:color w:val="000000"/>
          <w:sz w:val="24"/>
          <w:szCs w:val="24"/>
        </w:rPr>
        <w:t>内容详</w:t>
      </w:r>
      <w:r>
        <w:rPr>
          <w:rFonts w:hint="eastAsia" w:ascii="宋体" w:hAnsi="宋体" w:eastAsia="宋体" w:cs="宋体"/>
          <w:b w:val="0"/>
          <w:bCs w:val="0"/>
          <w:sz w:val="24"/>
          <w:szCs w:val="24"/>
        </w:rPr>
        <w:t>见</w:t>
      </w:r>
      <w:r>
        <w:rPr>
          <w:rFonts w:hint="eastAsia" w:ascii="宋体" w:hAnsi="宋体" w:eastAsia="宋体" w:cs="宋体"/>
          <w:b w:val="0"/>
          <w:bCs w:val="0"/>
          <w:sz w:val="24"/>
          <w:szCs w:val="24"/>
          <w:lang w:val="en-US" w:eastAsia="zh-CN"/>
        </w:rPr>
        <w:t>合同附表</w:t>
      </w:r>
      <w:r>
        <w:rPr>
          <w:rFonts w:hint="eastAsia" w:ascii="宋体" w:hAnsi="宋体" w:eastAsia="宋体" w:cs="宋体"/>
          <w:b w:val="0"/>
          <w:bCs w:val="0"/>
          <w:color w:val="auto"/>
          <w:sz w:val="24"/>
          <w:szCs w:val="24"/>
          <w:u w:val="none"/>
          <w:lang w:val="en-US" w:eastAsia="zh-CN"/>
        </w:rPr>
        <w:t>）。</w:t>
      </w:r>
    </w:p>
    <w:p w14:paraId="0766B5C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二</w:t>
      </w:r>
      <w:r>
        <w:rPr>
          <w:rFonts w:hint="eastAsia" w:ascii="宋体" w:hAnsi="宋体" w:eastAsia="宋体" w:cs="宋体"/>
          <w:b/>
          <w:bCs/>
          <w:color w:val="auto"/>
          <w:sz w:val="24"/>
          <w:szCs w:val="24"/>
          <w:u w:val="none"/>
          <w:lang w:val="en-US" w:eastAsia="zh-CN"/>
        </w:rPr>
        <w:t>、合同总价</w:t>
      </w:r>
    </w:p>
    <w:p w14:paraId="57B264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人民币（大写）：</w:t>
      </w:r>
    </w:p>
    <w:p w14:paraId="184BFCC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1200" w:firstLineChars="5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人民币（小写）：</w:t>
      </w:r>
    </w:p>
    <w:p w14:paraId="1DEF7F3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spacing w:val="4"/>
          <w:sz w:val="24"/>
          <w:szCs w:val="24"/>
          <w:lang w:val="en-US" w:eastAsia="zh-CN"/>
        </w:rPr>
      </w:pPr>
      <w:r>
        <w:rPr>
          <w:rFonts w:hint="eastAsia" w:ascii="宋体" w:hAnsi="宋体" w:eastAsia="宋体" w:cs="宋体"/>
          <w:color w:val="auto"/>
          <w:sz w:val="24"/>
          <w:szCs w:val="24"/>
          <w:u w:val="none"/>
          <w:lang w:val="en-US" w:eastAsia="zh-CN"/>
        </w:rPr>
        <w:t>合同总价包括：货物、运输、装卸、安装、调试、验收、培训、交付使用及质保期内等其他有关各项费用（含税）；合同总价为固定不变价格，不受市场价格变化等因素影响。</w:t>
      </w:r>
    </w:p>
    <w:p w14:paraId="2618A52A">
      <w:pPr>
        <w:widowControl w:val="0"/>
        <w:kinsoku/>
        <w:autoSpaceDE/>
        <w:autoSpaceDN/>
        <w:adjustRightInd w:val="0"/>
        <w:snapToGrid w:val="0"/>
        <w:spacing w:line="360" w:lineRule="auto"/>
        <w:ind w:firstLine="482" w:firstLineChars="200"/>
        <w:jc w:val="both"/>
        <w:textAlignment w:val="auto"/>
        <w:rPr>
          <w:rFonts w:hint="eastAsia" w:ascii="宋体" w:hAnsi="宋体" w:eastAsia="宋体" w:cs="宋体"/>
          <w:b/>
          <w:bCs/>
          <w:snapToGrid/>
          <w:color w:val="auto"/>
          <w:kern w:val="2"/>
          <w:sz w:val="24"/>
          <w:szCs w:val="24"/>
          <w:lang w:val="en-US" w:eastAsia="zh-CN"/>
        </w:rPr>
      </w:pPr>
      <w:r>
        <w:rPr>
          <w:rFonts w:hint="eastAsia" w:ascii="宋体" w:hAnsi="宋体" w:cs="宋体"/>
          <w:b/>
          <w:bCs/>
          <w:color w:val="auto"/>
          <w:sz w:val="24"/>
          <w:szCs w:val="24"/>
          <w:u w:val="none"/>
          <w:lang w:val="en-US" w:eastAsia="zh-CN"/>
        </w:rPr>
        <w:t>三</w:t>
      </w:r>
      <w:r>
        <w:rPr>
          <w:rFonts w:hint="eastAsia" w:ascii="宋体" w:hAnsi="宋体" w:eastAsia="宋体" w:cs="宋体"/>
          <w:b/>
          <w:bCs/>
          <w:color w:val="auto"/>
          <w:sz w:val="24"/>
          <w:szCs w:val="24"/>
          <w:u w:val="none"/>
          <w:lang w:val="en-US" w:eastAsia="zh-CN"/>
        </w:rPr>
        <w:t>、</w:t>
      </w:r>
      <w:r>
        <w:rPr>
          <w:rFonts w:hint="eastAsia" w:ascii="宋体" w:hAnsi="宋体" w:cs="宋体"/>
          <w:b/>
          <w:bCs/>
          <w:snapToGrid/>
          <w:color w:val="auto"/>
          <w:kern w:val="2"/>
          <w:sz w:val="24"/>
          <w:szCs w:val="24"/>
          <w:lang w:val="en-US" w:eastAsia="zh-CN"/>
        </w:rPr>
        <w:t>供货期、供货地点</w:t>
      </w:r>
    </w:p>
    <w:p w14:paraId="34394F3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（一）供货期：合同签订后，30日内安装供货到位，并达到正常使用；</w:t>
      </w:r>
    </w:p>
    <w:p w14:paraId="3829FD51">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240" w:firstLineChars="1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（二）供货地点：采购人指定地点</w:t>
      </w:r>
    </w:p>
    <w:p w14:paraId="4B640E3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四</w:t>
      </w:r>
      <w:r>
        <w:rPr>
          <w:rFonts w:hint="eastAsia" w:ascii="宋体" w:hAnsi="宋体" w:eastAsia="宋体" w:cs="宋体"/>
          <w:b/>
          <w:bCs/>
          <w:color w:val="auto"/>
          <w:sz w:val="24"/>
          <w:szCs w:val="24"/>
          <w:u w:val="none"/>
          <w:lang w:val="en-US" w:eastAsia="zh-CN"/>
        </w:rPr>
        <w:t>、结算方式及付款方式</w:t>
      </w:r>
    </w:p>
    <w:p w14:paraId="425FF92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1.结算方式：结算</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以实际发生</w:t>
      </w:r>
      <w:r>
        <w:rPr>
          <w:rFonts w:hint="eastAsia" w:ascii="宋体" w:hAnsi="宋体" w:cs="宋体"/>
          <w:color w:val="auto"/>
          <w:sz w:val="24"/>
          <w:szCs w:val="24"/>
          <w:u w:val="none"/>
          <w:lang w:val="en-US" w:eastAsia="zh-CN"/>
        </w:rPr>
        <w:t>数量</w:t>
      </w:r>
      <w:r>
        <w:rPr>
          <w:rFonts w:hint="eastAsia" w:ascii="宋体" w:hAnsi="宋体" w:eastAsia="宋体" w:cs="宋体"/>
          <w:color w:val="auto"/>
          <w:sz w:val="24"/>
          <w:szCs w:val="24"/>
          <w:u w:val="none"/>
          <w:lang w:val="en-US" w:eastAsia="zh-CN"/>
        </w:rPr>
        <w:t>为准，单价按成交单价执行，最终以验收结果为准。</w:t>
      </w:r>
    </w:p>
    <w:p w14:paraId="0DE4F9C2">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付款方式：签订合同后15日内，支付合同总金额的40%，全部设备到货、安装、调试完毕初验合格，设备安装到位，设备第三方检定合格后，出具设备检定合格证书后，支付合同总金额的50%，全部设备运行正常最终验收合格一年后支付总合同金额的10%。（如遇节假日顺延）</w:t>
      </w:r>
    </w:p>
    <w:p w14:paraId="473AB304">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五</w:t>
      </w:r>
      <w:r>
        <w:rPr>
          <w:rFonts w:hint="eastAsia" w:ascii="宋体" w:hAnsi="宋体" w:eastAsia="宋体" w:cs="宋体"/>
          <w:b/>
          <w:bCs/>
          <w:color w:val="auto"/>
          <w:sz w:val="24"/>
          <w:szCs w:val="24"/>
          <w:u w:val="none"/>
          <w:lang w:val="en-US" w:eastAsia="zh-CN"/>
        </w:rPr>
        <w:t>、质量保证及售后服务</w:t>
      </w:r>
    </w:p>
    <w:p w14:paraId="6FECE31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（1）供应商投标产品要有第三方检测合格证明，产品合格证。</w:t>
      </w:r>
    </w:p>
    <w:p w14:paraId="26203D38">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（2）投标产品如需对接区域基本公卫系统，对有此功能的设备厂家及经销商理应积极配合，协调接入。</w:t>
      </w:r>
    </w:p>
    <w:p w14:paraId="10ED004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（3）配套医用台车、打印工作站必须配齐，保证投标产品完全投入使用。</w:t>
      </w:r>
    </w:p>
    <w:p w14:paraId="0BF3FB7C">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（4）质保期：</w:t>
      </w:r>
      <w:bookmarkStart w:id="10" w:name="_GoBack"/>
      <w:r>
        <w:rPr>
          <w:rFonts w:hint="eastAsia" w:ascii="宋体" w:hAnsi="宋体" w:cs="宋体"/>
          <w:color w:val="auto"/>
          <w:sz w:val="24"/>
          <w:szCs w:val="24"/>
          <w:u w:val="none"/>
          <w:lang w:val="en-US" w:eastAsia="zh-CN"/>
        </w:rPr>
        <w:t>招标产品“彩色多普勒超声诊断系统”质保≥3年，探头≥2年;其余投标产品质保≥2年，终身成本维修。</w:t>
      </w:r>
      <w:bookmarkEnd w:id="10"/>
    </w:p>
    <w:p w14:paraId="49B7E74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（5）培训：对投标产品必须有培训计划，安排上门操作培训，公共系统对接培训，并每年免费复训。</w:t>
      </w:r>
    </w:p>
    <w:p w14:paraId="20CFC94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（6）售后响应：在质保期内（质保期起始日期应为安装验收合格之日起），乙方在接到用户对所购设备进行维修的要求后，应在 2 小时内给予答复，并派出合格的维修人员在 24小时内到用户现场进行维修服务。</w:t>
      </w:r>
    </w:p>
    <w:p w14:paraId="7625C54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cs="宋体"/>
          <w:color w:val="auto"/>
          <w:sz w:val="24"/>
          <w:szCs w:val="24"/>
          <w:u w:val="none"/>
          <w:lang w:val="en-US" w:eastAsia="zh-CN"/>
        </w:rPr>
      </w:pPr>
      <w:r>
        <w:rPr>
          <w:rFonts w:hint="eastAsia" w:ascii="宋体" w:hAnsi="宋体" w:cs="宋体"/>
          <w:color w:val="auto"/>
          <w:sz w:val="24"/>
          <w:szCs w:val="24"/>
          <w:u w:val="none"/>
          <w:lang w:val="en-US" w:eastAsia="zh-CN"/>
        </w:rPr>
        <w:t>验收合格之日起，免费保修期2年（彩色多普勒超声诊断系统”质保≥3年）。2年后若因采购人使用不当需要进行维修，成交供应商进行维修，采购人支付相应维修费；若因成交供应商产品质量问题，成交供应商无条件免费维修，造成采购人损失的，成交供应商承担相应责任及费用。（具体时间以磋商文件技术参数中要求的为准）。</w:t>
      </w:r>
    </w:p>
    <w:p w14:paraId="4964A67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六</w:t>
      </w:r>
      <w:r>
        <w:rPr>
          <w:rFonts w:hint="eastAsia" w:ascii="宋体" w:hAnsi="宋体" w:eastAsia="宋体" w:cs="宋体"/>
          <w:b/>
          <w:bCs/>
          <w:color w:val="auto"/>
          <w:sz w:val="24"/>
          <w:szCs w:val="24"/>
          <w:u w:val="none"/>
          <w:lang w:val="en-US" w:eastAsia="zh-CN"/>
        </w:rPr>
        <w:t>、对货物提出异议的时间和办法</w:t>
      </w:r>
    </w:p>
    <w:p w14:paraId="1EE6A9A1">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在验收中，如果发现乙方所供的设备名称、品牌、型号、数量和质量要求不符合本合同规定，可立即拒收，也可验收后三日内向乙方书面提出异议。若甲方未在规定期限提出书面异议，视为乙方所供设备符合合同规定。</w:t>
      </w:r>
    </w:p>
    <w:p w14:paraId="1EACACBD">
      <w:pPr>
        <w:keepNext w:val="0"/>
        <w:keepLines w:val="0"/>
        <w:pageBreakBefore w:val="0"/>
        <w:numPr>
          <w:ilvl w:val="0"/>
          <w:numId w:val="0"/>
        </w:numPr>
        <w:kinsoku/>
        <w:wordWrap/>
        <w:overflowPunct/>
        <w:topLinePunct w:val="0"/>
        <w:autoSpaceDE/>
        <w:autoSpaceDN/>
        <w:bidi w:val="0"/>
        <w:adjustRightInd/>
        <w:snapToGrid w:val="0"/>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2.乙方在接到甲方书面异议后，应书面异议后，应在三日内负责处理，否则，视为默认甲方提出的异议和处理意见。</w:t>
      </w:r>
    </w:p>
    <w:p w14:paraId="5DC1C78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七</w:t>
      </w:r>
      <w:r>
        <w:rPr>
          <w:rFonts w:hint="eastAsia" w:ascii="宋体" w:hAnsi="宋体" w:eastAsia="宋体" w:cs="宋体"/>
          <w:b/>
          <w:bCs/>
          <w:color w:val="auto"/>
          <w:sz w:val="24"/>
          <w:szCs w:val="24"/>
          <w:u w:val="none"/>
          <w:lang w:val="en-US" w:eastAsia="zh-CN"/>
        </w:rPr>
        <w:t>、甲乙双方的责任</w:t>
      </w:r>
    </w:p>
    <w:p w14:paraId="0AB2BDC7">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1.甲方提供必要的场地条件，并协助乙方完成设备的装卸及安装调试工作。</w:t>
      </w:r>
    </w:p>
    <w:p w14:paraId="247B6B4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2.甲方无正当理由中途退货，应向乙方偿付退货部分货款5%违约金。</w:t>
      </w:r>
    </w:p>
    <w:p w14:paraId="760F5A56">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3.甲方应按照本合同约定，按时足额向乙方支付货物价款。</w:t>
      </w:r>
    </w:p>
    <w:p w14:paraId="47079DA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乙方应按照合同约定供货，提供的设备是通过正常渠道获得的，且为全新的、未使用过的原厂出产合格产品,其有关技术、检验、商务等均要符合有关法律、法规；随货物提供所有相关的使用说明书、合格证、保修卡等资料和备品配件、工具等。</w:t>
      </w:r>
    </w:p>
    <w:p w14:paraId="3A91C17B">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5.按照运输标准进行包装，以适应于远距离运输、防潮、防震、防锈等要求，确保货物安全无损地运抵交货地点。</w:t>
      </w:r>
    </w:p>
    <w:p w14:paraId="6AE0C6A9">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6.乙方负责货物的运输、安装、调试、检测、验收、培训、交付使用及保修服务。乙方要提高意识，加强对员工（含雇用人员）的安全管理，上述诸环节发生的安全事故和人员伤亡事件，均由乙方负责，甲方不承担任何责任。</w:t>
      </w:r>
    </w:p>
    <w:p w14:paraId="3A8D5A1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7</w:t>
      </w:r>
      <w:r>
        <w:rPr>
          <w:rFonts w:hint="eastAsia" w:ascii="宋体" w:hAnsi="宋体" w:eastAsia="宋体" w:cs="宋体"/>
          <w:color w:val="auto"/>
          <w:sz w:val="24"/>
          <w:szCs w:val="24"/>
          <w:u w:val="none"/>
          <w:lang w:val="en-US" w:eastAsia="zh-CN"/>
        </w:rPr>
        <w:t>.乙方应对其所提供的货物承担所有权担保责任，并应保证甲方在该货物的使用中不侵犯第三人的知识产权和商业秘密等权利，否则乙方应承担由此引起的一切法律责任及费用。</w:t>
      </w:r>
    </w:p>
    <w:p w14:paraId="2BB8F43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8</w:t>
      </w:r>
      <w:r>
        <w:rPr>
          <w:rFonts w:hint="eastAsia" w:ascii="宋体" w:hAnsi="宋体" w:eastAsia="宋体" w:cs="宋体"/>
          <w:color w:val="auto"/>
          <w:sz w:val="24"/>
          <w:szCs w:val="24"/>
          <w:u w:val="none"/>
          <w:lang w:val="en-US" w:eastAsia="zh-CN"/>
        </w:rPr>
        <w:t>.乙方不能按时供货的，应向甲方偿付不能供货部分货款的5%的违约金；如果乙方没有按照规定的时间完成送货、安装、调试，应向甲方支付违约金，违约金从成交总价中扣除，按每周迟交货或未按时交货价的0.5％计收。但违约金的最高限额为迟交货或未按时交货合同价的5％。一周按7天计算，不足7天按一周计算，如果达到最高限额，甲方考虑终止合同，由此给甲方造成的损失由乙方承担。</w:t>
      </w:r>
    </w:p>
    <w:p w14:paraId="2FF262AA">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auto"/>
          <w:sz w:val="24"/>
          <w:szCs w:val="24"/>
          <w:u w:val="none"/>
          <w:lang w:val="en-US" w:eastAsia="zh-CN"/>
        </w:rPr>
      </w:pPr>
      <w:r>
        <w:rPr>
          <w:rFonts w:hint="eastAsia" w:ascii="宋体" w:hAnsi="宋体" w:cs="宋体"/>
          <w:color w:val="auto"/>
          <w:sz w:val="24"/>
          <w:szCs w:val="24"/>
          <w:u w:val="none"/>
          <w:lang w:val="en-US" w:eastAsia="zh-CN"/>
        </w:rPr>
        <w:t>9</w:t>
      </w:r>
      <w:r>
        <w:rPr>
          <w:rFonts w:hint="eastAsia" w:ascii="宋体" w:hAnsi="宋体" w:eastAsia="宋体" w:cs="宋体"/>
          <w:color w:val="auto"/>
          <w:sz w:val="24"/>
          <w:szCs w:val="24"/>
          <w:u w:val="none"/>
          <w:lang w:val="en-US" w:eastAsia="zh-CN"/>
        </w:rPr>
        <w:t>.除不可抗力因素外，任何一方未经对方同意而单方面终止合同的，应向对方赔偿相当于本合同总价款30％违约金</w:t>
      </w:r>
      <w:r>
        <w:rPr>
          <w:rFonts w:hint="eastAsia" w:ascii="宋体" w:hAnsi="宋体" w:cs="宋体"/>
          <w:color w:val="auto"/>
          <w:sz w:val="24"/>
          <w:szCs w:val="24"/>
          <w:u w:val="none"/>
          <w:lang w:val="en-US" w:eastAsia="zh-CN"/>
        </w:rPr>
        <w:t>。</w:t>
      </w:r>
    </w:p>
    <w:p w14:paraId="334EBF43">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八</w:t>
      </w:r>
      <w:r>
        <w:rPr>
          <w:rFonts w:hint="eastAsia" w:ascii="宋体" w:hAnsi="宋体" w:eastAsia="宋体" w:cs="宋体"/>
          <w:b/>
          <w:bCs/>
          <w:color w:val="auto"/>
          <w:sz w:val="24"/>
          <w:szCs w:val="24"/>
          <w:u w:val="none"/>
          <w:lang w:val="en-US" w:eastAsia="zh-CN"/>
        </w:rPr>
        <w:t>、货物验收</w:t>
      </w:r>
    </w:p>
    <w:p w14:paraId="74864F2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1、项目验收：到货验收、安装调试验收、第三方计量检定合格验收。</w:t>
      </w:r>
    </w:p>
    <w:p w14:paraId="27576A7D">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（1）到货验收: 货物到达交货地点后，由使用单位根据合同对货物（设备）的名称、品牌、规格、型号、产地、数量进行验收。</w:t>
      </w:r>
    </w:p>
    <w:p w14:paraId="1F09BA13">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（2）安装调试验收：所有货物(设备)安装、调试完毕，正常使用7个工作日后，由采购人及其他相关单位进行终验（最终验收），合格后签发《政府采购货物验收单》。</w:t>
      </w:r>
    </w:p>
    <w:p w14:paraId="105D3DE8">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（3）第三方计量检定合格验收：检验和测试在甲方指定的地点或单位进行，以出具合格的检测报告为准。</w:t>
      </w:r>
    </w:p>
    <w:p w14:paraId="19B4CF26">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2.验收依据</w:t>
      </w:r>
    </w:p>
    <w:p w14:paraId="385F601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（1）磋商文件、响应文件、澄清表（函）；</w:t>
      </w:r>
    </w:p>
    <w:p w14:paraId="781EEB7B">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（2）本合同及附件文本；</w:t>
      </w:r>
    </w:p>
    <w:p w14:paraId="77CBFF3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（3）国家相应的标准、规范。</w:t>
      </w:r>
    </w:p>
    <w:p w14:paraId="0CA2DCEB">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（4）验收标准：必须提供全新全部产品，其质量、规格符合主要技术指标要求及国家相关质量标准要求。</w:t>
      </w:r>
    </w:p>
    <w:p w14:paraId="10D89AF6">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auto"/>
          <w:sz w:val="24"/>
          <w:szCs w:val="24"/>
          <w:u w:val="none"/>
          <w:lang w:val="en-US" w:eastAsia="zh-CN"/>
        </w:rPr>
      </w:pPr>
      <w:r>
        <w:rPr>
          <w:rFonts w:hint="eastAsia" w:ascii="宋体" w:hAnsi="宋体" w:cs="宋体"/>
          <w:b/>
          <w:bCs/>
          <w:color w:val="auto"/>
          <w:sz w:val="24"/>
          <w:szCs w:val="24"/>
          <w:u w:val="none"/>
          <w:lang w:val="en-US" w:eastAsia="zh-CN"/>
        </w:rPr>
        <w:t>九</w:t>
      </w:r>
      <w:r>
        <w:rPr>
          <w:rFonts w:hint="eastAsia" w:ascii="宋体" w:hAnsi="宋体" w:eastAsia="宋体" w:cs="宋体"/>
          <w:b/>
          <w:bCs/>
          <w:color w:val="auto"/>
          <w:sz w:val="24"/>
          <w:szCs w:val="24"/>
          <w:u w:val="none"/>
          <w:lang w:val="en-US" w:eastAsia="zh-CN"/>
        </w:rPr>
        <w:t>、违约责任及</w:t>
      </w:r>
      <w:r>
        <w:rPr>
          <w:rFonts w:hint="eastAsia" w:ascii="宋体" w:hAnsi="宋体" w:eastAsia="宋体" w:cs="宋体"/>
          <w:b/>
          <w:bCs/>
          <w:color w:val="000000"/>
          <w:sz w:val="24"/>
          <w:szCs w:val="24"/>
        </w:rPr>
        <w:t>争议解决方式</w:t>
      </w:r>
    </w:p>
    <w:p w14:paraId="7BBCF527">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1.按民法典中的相关条款执行。</w:t>
      </w:r>
    </w:p>
    <w:p w14:paraId="7337457B">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未按合同要求安装设备或不能满足合同要求，甲方应当将供应商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及相关法律法规对乙方的违法行为进行相应的处罚。</w:t>
      </w:r>
    </w:p>
    <w:p w14:paraId="2FE2AEDF">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3、因所供设备质量问题发生争议的，应当邀请国家权威的质量检测机构对货物质量进行鉴定，货物符合质量标准的，鉴定费由甲方承担；货物不符合质量标准的，鉴定费由乙方承担。</w:t>
      </w:r>
    </w:p>
    <w:p w14:paraId="5F25D0A9">
      <w:pPr>
        <w:keepNext w:val="0"/>
        <w:keepLines w:val="0"/>
        <w:pageBreakBefore w:val="0"/>
        <w:kinsoku/>
        <w:wordWrap/>
        <w:overflowPunct/>
        <w:topLinePunct w:val="0"/>
        <w:autoSpaceDE/>
        <w:autoSpaceDN/>
        <w:bidi w:val="0"/>
        <w:adjustRightInd/>
        <w:spacing w:line="360" w:lineRule="auto"/>
        <w:ind w:firstLine="480" w:firstLineChars="200"/>
        <w:jc w:val="left"/>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4.因履行本合同引起的或者与本合同有关的争议，甲乙双方应当通过友好协商方式解决；如协商不能解决争议的，任何一方可以向项目所地的人民法院提起诉讼。</w:t>
      </w:r>
    </w:p>
    <w:p w14:paraId="2374C603">
      <w:pPr>
        <w:keepNext w:val="0"/>
        <w:keepLines w:val="0"/>
        <w:pageBreakBefore w:val="0"/>
        <w:kinsoku/>
        <w:wordWrap/>
        <w:overflowPunct/>
        <w:topLinePunct w:val="0"/>
        <w:autoSpaceDE/>
        <w:autoSpaceDN/>
        <w:bidi w:val="0"/>
        <w:adjustRightInd/>
        <w:spacing w:line="360" w:lineRule="auto"/>
        <w:ind w:firstLine="482" w:firstLineChars="200"/>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十</w:t>
      </w:r>
      <w:r>
        <w:rPr>
          <w:rFonts w:hint="eastAsia" w:ascii="宋体" w:hAnsi="宋体" w:eastAsia="宋体" w:cs="宋体"/>
          <w:b/>
          <w:bCs/>
          <w:color w:val="000000"/>
          <w:sz w:val="24"/>
          <w:szCs w:val="24"/>
        </w:rPr>
        <w:t>、合同组成部分</w:t>
      </w:r>
    </w:p>
    <w:p w14:paraId="70F69475">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磋商公告、采购需求明细、答疑内容、补充通知、响应文件、中标通知书、乙方在磋商响应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0602FA7E">
      <w:pPr>
        <w:keepNext w:val="0"/>
        <w:keepLines w:val="0"/>
        <w:pageBreakBefore w:val="0"/>
        <w:tabs>
          <w:tab w:val="left" w:pos="567"/>
          <w:tab w:val="left" w:pos="709"/>
          <w:tab w:val="left" w:pos="851"/>
          <w:tab w:val="left" w:pos="1134"/>
        </w:tabs>
        <w:kinsoku/>
        <w:wordWrap/>
        <w:overflowPunct/>
        <w:topLinePunct w:val="0"/>
        <w:autoSpaceDE/>
        <w:autoSpaceDN/>
        <w:bidi w:val="0"/>
        <w:adjustRightInd/>
        <w:spacing w:line="360" w:lineRule="auto"/>
        <w:ind w:firstLine="482" w:firstLineChars="200"/>
        <w:rPr>
          <w:rFonts w:hint="eastAsia" w:ascii="宋体" w:hAnsi="宋体" w:eastAsia="宋体" w:cs="宋体"/>
          <w:b/>
          <w:bCs/>
          <w:color w:val="auto"/>
          <w:sz w:val="24"/>
          <w:szCs w:val="24"/>
          <w:u w:val="none"/>
          <w:lang w:val="en-US" w:eastAsia="zh-CN"/>
        </w:rPr>
      </w:pPr>
      <w:r>
        <w:rPr>
          <w:rFonts w:hint="eastAsia" w:ascii="宋体" w:hAnsi="宋体" w:eastAsia="宋体" w:cs="宋体"/>
          <w:b/>
          <w:bCs/>
          <w:color w:val="auto"/>
          <w:sz w:val="24"/>
          <w:szCs w:val="24"/>
          <w:u w:val="none"/>
          <w:lang w:val="en-US" w:eastAsia="zh-CN"/>
        </w:rPr>
        <w:t>十</w:t>
      </w:r>
      <w:r>
        <w:rPr>
          <w:rFonts w:hint="eastAsia" w:ascii="宋体" w:hAnsi="宋体" w:cs="宋体"/>
          <w:b/>
          <w:bCs/>
          <w:color w:val="auto"/>
          <w:sz w:val="24"/>
          <w:szCs w:val="24"/>
          <w:u w:val="none"/>
          <w:lang w:val="en-US" w:eastAsia="zh-CN"/>
        </w:rPr>
        <w:t>一</w:t>
      </w:r>
      <w:r>
        <w:rPr>
          <w:rFonts w:hint="eastAsia" w:ascii="宋体" w:hAnsi="宋体" w:eastAsia="宋体" w:cs="宋体"/>
          <w:b/>
          <w:bCs/>
          <w:color w:val="auto"/>
          <w:sz w:val="24"/>
          <w:szCs w:val="24"/>
          <w:u w:val="none"/>
          <w:lang w:val="en-US" w:eastAsia="zh-CN"/>
        </w:rPr>
        <w:t>、合同生效及其他</w:t>
      </w:r>
    </w:p>
    <w:p w14:paraId="31A945ED">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1.本合同</w:t>
      </w:r>
      <w:r>
        <w:rPr>
          <w:rFonts w:hint="eastAsia" w:ascii="宋体" w:hAnsi="宋体" w:eastAsia="宋体" w:cs="宋体"/>
          <w:color w:val="000000"/>
          <w:kern w:val="2"/>
          <w:sz w:val="24"/>
          <w:szCs w:val="24"/>
          <w:lang w:val="en-US" w:eastAsia="zh-CN" w:bidi="ar-SA"/>
        </w:rPr>
        <w:t>自甲乙双方签字盖章之日起生效</w:t>
      </w:r>
      <w:r>
        <w:rPr>
          <w:rFonts w:hint="eastAsia" w:ascii="宋体" w:hAnsi="宋体" w:eastAsia="宋体" w:cs="宋体"/>
          <w:color w:val="auto"/>
          <w:kern w:val="2"/>
          <w:sz w:val="24"/>
          <w:szCs w:val="24"/>
          <w:u w:val="none"/>
          <w:lang w:val="en-US" w:eastAsia="zh-CN" w:bidi="ar-SA"/>
        </w:rPr>
        <w:t>。</w:t>
      </w:r>
    </w:p>
    <w:p w14:paraId="717DE229">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2.本合同一式陆份，甲方贰份、乙方贰份、采购中心贰份。</w:t>
      </w:r>
    </w:p>
    <w:p w14:paraId="62A79EEC">
      <w:pPr>
        <w:keepNext w:val="0"/>
        <w:keepLines w:val="0"/>
        <w:pageBreakBefore w:val="0"/>
        <w:widowControl/>
        <w:kinsoku/>
        <w:wordWrap/>
        <w:overflowPunct/>
        <w:topLinePunct w:val="0"/>
        <w:autoSpaceDE/>
        <w:autoSpaceDN/>
        <w:bidi w:val="0"/>
        <w:adjustRightInd/>
        <w:spacing w:line="360" w:lineRule="auto"/>
        <w:ind w:left="0" w:leftChars="0" w:right="0" w:rightChars="0" w:firstLine="480" w:firstLineChars="200"/>
        <w:jc w:val="both"/>
        <w:rPr>
          <w:rFonts w:hint="eastAsia" w:ascii="宋体" w:hAnsi="宋体" w:eastAsia="宋体" w:cs="宋体"/>
          <w:color w:val="auto"/>
          <w:kern w:val="2"/>
          <w:sz w:val="24"/>
          <w:szCs w:val="24"/>
          <w:u w:val="none"/>
          <w:lang w:val="en-US" w:eastAsia="zh-CN" w:bidi="ar-SA"/>
        </w:rPr>
      </w:pPr>
      <w:r>
        <w:rPr>
          <w:rFonts w:hint="eastAsia" w:ascii="宋体" w:hAnsi="宋体" w:eastAsia="宋体" w:cs="宋体"/>
          <w:color w:val="auto"/>
          <w:kern w:val="2"/>
          <w:sz w:val="24"/>
          <w:szCs w:val="24"/>
          <w:u w:val="none"/>
          <w:lang w:val="en-US" w:eastAsia="zh-CN" w:bidi="ar-SA"/>
        </w:rPr>
        <w:t>4.本合同未尽事宜由甲乙双方签订补充合同约定。</w:t>
      </w:r>
    </w:p>
    <w:p w14:paraId="3DF51D3B">
      <w:pPr>
        <w:rPr>
          <w:rFonts w:hint="eastAsia" w:ascii="仿宋" w:hAnsi="仿宋" w:eastAsia="仿宋" w:cs="仿宋"/>
        </w:rPr>
      </w:pPr>
    </w:p>
    <w:p w14:paraId="25CAD1B3">
      <w:pPr>
        <w:pStyle w:val="2"/>
        <w:ind w:firstLine="2409" w:firstLineChars="800"/>
        <w:jc w:val="both"/>
        <w:rPr>
          <w:rFonts w:hint="eastAsia" w:ascii="宋体" w:hAnsi="宋体" w:eastAsia="宋体" w:cs="宋体"/>
        </w:rPr>
      </w:pPr>
    </w:p>
    <w:p w14:paraId="1FDFB41A">
      <w:pPr>
        <w:rPr>
          <w:rFonts w:hint="eastAsia" w:ascii="宋体" w:hAnsi="宋体" w:eastAsia="宋体" w:cs="宋体"/>
        </w:rPr>
      </w:pPr>
    </w:p>
    <w:p w14:paraId="4D49C366">
      <w:pPr>
        <w:rPr>
          <w:rFonts w:hint="eastAsia" w:ascii="宋体" w:hAnsi="宋体" w:eastAsia="宋体" w:cs="宋体"/>
        </w:rPr>
      </w:pPr>
    </w:p>
    <w:p w14:paraId="7ED114CA">
      <w:pPr>
        <w:rPr>
          <w:rFonts w:hint="eastAsia" w:ascii="宋体" w:hAnsi="宋体" w:eastAsia="宋体" w:cs="宋体"/>
        </w:rPr>
      </w:pPr>
    </w:p>
    <w:p w14:paraId="18ED236A">
      <w:pPr>
        <w:rPr>
          <w:rFonts w:hint="eastAsia" w:ascii="宋体" w:hAnsi="宋体" w:eastAsia="宋体" w:cs="宋体"/>
        </w:rPr>
      </w:pPr>
    </w:p>
    <w:p w14:paraId="343FB623">
      <w:pPr>
        <w:rPr>
          <w:rFonts w:hint="eastAsia" w:ascii="宋体" w:hAnsi="宋体" w:eastAsia="宋体" w:cs="宋体"/>
        </w:rPr>
      </w:pPr>
    </w:p>
    <w:p w14:paraId="53B3D708">
      <w:pPr>
        <w:rPr>
          <w:rFonts w:hint="eastAsia" w:ascii="宋体" w:hAnsi="宋体" w:eastAsia="宋体" w:cs="宋体"/>
        </w:rPr>
      </w:pPr>
    </w:p>
    <w:p w14:paraId="699470EB">
      <w:pPr>
        <w:rPr>
          <w:rFonts w:hint="eastAsia" w:ascii="宋体" w:hAnsi="宋体" w:eastAsia="宋体" w:cs="宋体"/>
        </w:rPr>
      </w:pPr>
    </w:p>
    <w:p w14:paraId="086AABEC">
      <w:pPr>
        <w:rPr>
          <w:rFonts w:hint="eastAsia" w:ascii="宋体" w:hAnsi="宋体" w:eastAsia="宋体" w:cs="宋体"/>
        </w:rPr>
      </w:pPr>
    </w:p>
    <w:p w14:paraId="6DA831E5">
      <w:pPr>
        <w:rPr>
          <w:rFonts w:hint="eastAsia" w:ascii="宋体" w:hAnsi="宋体" w:eastAsia="宋体" w:cs="宋体"/>
        </w:rPr>
      </w:pPr>
    </w:p>
    <w:p w14:paraId="1FD46F73">
      <w:pPr>
        <w:rPr>
          <w:rFonts w:hint="eastAsia" w:ascii="宋体" w:hAnsi="宋体" w:eastAsia="宋体" w:cs="宋体"/>
        </w:rPr>
      </w:pPr>
    </w:p>
    <w:p w14:paraId="4B947BA6">
      <w:pPr>
        <w:rPr>
          <w:rFonts w:hint="eastAsia" w:ascii="宋体" w:hAnsi="宋体" w:eastAsia="宋体" w:cs="宋体"/>
        </w:rPr>
      </w:pPr>
    </w:p>
    <w:p w14:paraId="38FF9C7B">
      <w:pPr>
        <w:rPr>
          <w:rFonts w:hint="eastAsia" w:ascii="宋体" w:hAnsi="宋体" w:eastAsia="宋体" w:cs="宋体"/>
        </w:rPr>
      </w:pPr>
    </w:p>
    <w:p w14:paraId="6F5BABE2">
      <w:pPr>
        <w:rPr>
          <w:rFonts w:hint="eastAsia" w:ascii="宋体" w:hAnsi="宋体" w:eastAsia="宋体" w:cs="宋体"/>
        </w:rPr>
      </w:pPr>
    </w:p>
    <w:p w14:paraId="2AE938E7">
      <w:pPr>
        <w:rPr>
          <w:rFonts w:hint="eastAsia" w:ascii="宋体" w:hAnsi="宋体" w:eastAsia="宋体" w:cs="宋体"/>
        </w:rPr>
      </w:pPr>
    </w:p>
    <w:p w14:paraId="00268621">
      <w:pPr>
        <w:rPr>
          <w:rFonts w:hint="eastAsia" w:ascii="宋体" w:hAnsi="宋体" w:eastAsia="宋体" w:cs="宋体"/>
        </w:rPr>
      </w:pPr>
    </w:p>
    <w:p w14:paraId="60B9F444">
      <w:pPr>
        <w:pStyle w:val="2"/>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下寺湾中心卫生院医疗次中心建设项目购置设备</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GZC2026-CS-041.</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ind w:firstLine="1684" w:firstLineChars="468"/>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195E9B1A">
      <w:pPr>
        <w:pStyle w:val="30"/>
        <w:spacing w:line="240" w:lineRule="auto"/>
        <w:ind w:firstLine="1684" w:firstLineChars="468"/>
        <w:rPr>
          <w:rFonts w:hint="eastAsia" w:ascii="宋体" w:hAnsi="宋体" w:eastAsia="宋体" w:cs="宋体"/>
          <w:sz w:val="36"/>
          <w:u w:val="single"/>
        </w:rPr>
      </w:pPr>
      <w:r>
        <w:rPr>
          <w:rFonts w:hint="eastAsia" w:ascii="宋体" w:hAnsi="宋体" w:eastAsia="宋体" w:cs="宋体"/>
          <w:sz w:val="36"/>
        </w:rPr>
        <w:t>法定代表人（负责人）签字或盖章：</w:t>
      </w:r>
    </w:p>
    <w:p w14:paraId="5D70E0E0">
      <w:pPr>
        <w:pStyle w:val="30"/>
        <w:spacing w:line="240" w:lineRule="auto"/>
        <w:ind w:firstLine="1684" w:firstLineChars="468"/>
        <w:rPr>
          <w:rFonts w:hint="eastAsia" w:ascii="宋体" w:hAnsi="宋体" w:eastAsia="宋体" w:cs="宋体"/>
          <w:sz w:val="36"/>
          <w:u w:val="single"/>
        </w:rPr>
      </w:pPr>
      <w:r>
        <w:rPr>
          <w:rFonts w:hint="eastAsia" w:ascii="宋体" w:hAnsi="宋体" w:eastAsia="宋体" w:cs="宋体"/>
          <w:sz w:val="36"/>
        </w:rPr>
        <w:t>时　间：</w:t>
      </w:r>
    </w:p>
    <w:p w14:paraId="4E6FE690">
      <w:pPr>
        <w:ind w:firstLine="200"/>
        <w:jc w:val="left"/>
        <w:rPr>
          <w:rFonts w:ascii="仿宋" w:hAnsi="仿宋" w:eastAsia="仿宋" w:cs="仿宋"/>
          <w:b/>
          <w:sz w:val="36"/>
          <w:szCs w:val="36"/>
        </w:rPr>
      </w:pPr>
      <w:r>
        <w:rPr>
          <w:rFonts w:hint="eastAsia" w:ascii="仿宋" w:hAnsi="仿宋" w:eastAsia="仿宋" w:cs="仿宋"/>
          <w:sz w:val="36"/>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下寺湾中心卫生院医疗次中心建设项目购置设备</w:t>
      </w:r>
      <w:r>
        <w:rPr>
          <w:rFonts w:hint="eastAsia" w:ascii="宋体" w:hAnsi="宋体" w:eastAsia="宋体" w:cs="宋体"/>
          <w:sz w:val="24"/>
          <w:szCs w:val="24"/>
        </w:rPr>
        <w:t>》（项目编号：</w:t>
      </w:r>
      <w:r>
        <w:rPr>
          <w:rFonts w:hint="eastAsia" w:ascii="宋体" w:hAnsi="宋体" w:cs="宋体"/>
          <w:sz w:val="24"/>
          <w:szCs w:val="24"/>
          <w:lang w:eastAsia="zh-CN"/>
        </w:rPr>
        <w:t>GZC2026-CS-041.</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highlight w:val="none"/>
          <w:lang w:val="en-US" w:eastAsia="zh-CN"/>
        </w:rPr>
        <w:t xml:space="preserve"> </w:t>
      </w:r>
      <w:r>
        <w:rPr>
          <w:rFonts w:hint="eastAsia" w:ascii="宋体" w:hAnsi="宋体" w:eastAsia="宋体" w:cs="宋体"/>
          <w:sz w:val="24"/>
          <w:szCs w:val="32"/>
          <w:highlight w:val="none"/>
        </w:rPr>
        <w:t>个日历</w:t>
      </w:r>
      <w:r>
        <w:rPr>
          <w:rFonts w:hint="eastAsia" w:ascii="宋体" w:hAnsi="宋体" w:cs="宋体"/>
          <w:sz w:val="24"/>
          <w:szCs w:val="32"/>
          <w:highlight w:val="none"/>
          <w:lang w:val="en-US" w:eastAsia="zh-CN"/>
        </w:rPr>
        <w:t>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3E48AC45">
      <w:pPr>
        <w:spacing w:line="360" w:lineRule="auto"/>
        <w:ind w:firstLine="567"/>
        <w:rPr>
          <w:rFonts w:hint="eastAsia" w:ascii="宋体" w:hAnsi="宋体" w:eastAsia="宋体" w:cs="宋体"/>
          <w:sz w:val="24"/>
          <w:szCs w:val="32"/>
        </w:rPr>
      </w:pPr>
    </w:p>
    <w:p w14:paraId="070F37CC">
      <w:pPr>
        <w:pStyle w:val="31"/>
        <w:numPr>
          <w:ilvl w:val="0"/>
          <w:numId w:val="10"/>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甘泉县下寺湾中心卫生院</w:t>
      </w:r>
    </w:p>
    <w:p w14:paraId="0A1850F8">
      <w:pPr>
        <w:kinsoku w:val="0"/>
        <w:snapToGrid w:val="0"/>
        <w:spacing w:line="500" w:lineRule="exact"/>
        <w:ind w:firstLine="120" w:firstLineChars="50"/>
        <w:rPr>
          <w:rFonts w:hint="eastAsia" w:ascii="宋体" w:hAnsi="宋体" w:eastAsia="宋体" w:cs="宋体"/>
          <w:sz w:val="24"/>
          <w:szCs w:val="24"/>
          <w:u w:val="non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480,000.00</w:t>
      </w:r>
      <w:r>
        <w:rPr>
          <w:rFonts w:hint="eastAsia" w:ascii="宋体" w:hAnsi="宋体" w:eastAsia="宋体" w:cs="宋体"/>
          <w:sz w:val="24"/>
          <w:szCs w:val="24"/>
          <w:u w:val="none"/>
        </w:rPr>
        <w:t>元</w:t>
      </w:r>
    </w:p>
    <w:p w14:paraId="78FE29D1">
      <w:pPr>
        <w:kinsoku w:val="0"/>
        <w:snapToGrid w:val="0"/>
        <w:spacing w:line="500" w:lineRule="exact"/>
        <w:ind w:firstLine="120" w:firstLineChars="50"/>
        <w:rPr>
          <w:rFonts w:hint="default" w:ascii="宋体" w:hAnsi="宋体" w:cs="宋体"/>
          <w:sz w:val="24"/>
          <w:szCs w:val="24"/>
          <w:u w:val="single"/>
          <w:lang w:val="en-US" w:eastAsia="zh-CN"/>
        </w:rPr>
      </w:pPr>
      <w:r>
        <w:rPr>
          <w:rFonts w:hint="eastAsia" w:ascii="宋体" w:hAnsi="宋体" w:cs="宋体"/>
          <w:sz w:val="24"/>
          <w:szCs w:val="24"/>
          <w:u w:val="none"/>
          <w:lang w:val="en-US" w:eastAsia="zh-CN"/>
        </w:rPr>
        <w:t>最高限价：</w:t>
      </w:r>
      <w:r>
        <w:rPr>
          <w:rFonts w:hint="eastAsia" w:ascii="宋体" w:hAnsi="宋体" w:cs="宋体"/>
          <w:sz w:val="24"/>
          <w:szCs w:val="24"/>
          <w:u w:val="single"/>
          <w:lang w:val="en-US" w:eastAsia="zh-CN"/>
        </w:rPr>
        <w:t>￥436,000.00元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101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054"/>
        <w:gridCol w:w="1514"/>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054"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宋体" w:hAnsi="宋体" w:cs="宋体"/>
                <w:b/>
                <w:sz w:val="24"/>
                <w:szCs w:val="24"/>
                <w:lang w:val="en-US" w:eastAsia="zh-CN"/>
              </w:rPr>
              <w:t>供</w:t>
            </w:r>
            <w:r>
              <w:rPr>
                <w:rFonts w:hint="eastAsia" w:ascii="宋体" w:hAnsi="宋体" w:eastAsia="宋体" w:cs="宋体"/>
                <w:b/>
                <w:sz w:val="24"/>
                <w:szCs w:val="24"/>
              </w:rPr>
              <w:t>货期</w:t>
            </w:r>
            <w:r>
              <w:rPr>
                <w:rFonts w:hint="eastAsia" w:ascii="宋体" w:hAnsi="宋体" w:eastAsia="宋体" w:cs="宋体"/>
                <w:b/>
                <w:spacing w:val="-20"/>
                <w:sz w:val="24"/>
                <w:szCs w:val="24"/>
              </w:rPr>
              <w:t>（</w:t>
            </w:r>
            <w:r>
              <w:rPr>
                <w:rFonts w:hint="eastAsia" w:ascii="宋体" w:hAnsi="宋体" w:cs="宋体"/>
                <w:b/>
                <w:spacing w:val="-20"/>
                <w:sz w:val="24"/>
                <w:szCs w:val="24"/>
                <w:lang w:val="en-US" w:eastAsia="zh-CN"/>
              </w:rPr>
              <w:t>日</w:t>
            </w:r>
            <w:r>
              <w:rPr>
                <w:rFonts w:hint="eastAsia" w:ascii="宋体" w:hAnsi="宋体" w:eastAsia="宋体" w:cs="宋体"/>
                <w:b/>
                <w:spacing w:val="-20"/>
                <w:sz w:val="24"/>
                <w:szCs w:val="24"/>
              </w:rPr>
              <w:t>）</w:t>
            </w:r>
          </w:p>
        </w:tc>
        <w:tc>
          <w:tcPr>
            <w:tcW w:w="1514" w:type="dxa"/>
            <w:tcMar>
              <w:top w:w="57" w:type="dxa"/>
              <w:left w:w="28" w:type="dxa"/>
              <w:bottom w:w="57" w:type="dxa"/>
              <w:right w:w="28" w:type="dxa"/>
            </w:tcMar>
            <w:vAlign w:val="center"/>
          </w:tcPr>
          <w:p w14:paraId="3202118D">
            <w:pPr>
              <w:snapToGrid w:val="0"/>
              <w:spacing w:line="500" w:lineRule="exact"/>
              <w:jc w:val="center"/>
              <w:rPr>
                <w:rFonts w:hint="eastAsia" w:ascii="仿宋" w:hAnsi="仿宋" w:eastAsia="仿宋" w:cs="仿宋"/>
                <w:b/>
                <w:sz w:val="28"/>
                <w:szCs w:val="28"/>
                <w:lang w:eastAsia="zh-CN"/>
              </w:rPr>
            </w:pPr>
            <w:r>
              <w:rPr>
                <w:rFonts w:hint="eastAsia" w:ascii="宋体" w:hAnsi="宋体" w:cs="宋体"/>
                <w:b/>
                <w:spacing w:val="-20"/>
                <w:sz w:val="24"/>
                <w:szCs w:val="24"/>
                <w:lang w:val="en-US" w:eastAsia="zh-CN"/>
              </w:rPr>
              <w:t>质保</w:t>
            </w:r>
            <w:r>
              <w:rPr>
                <w:rFonts w:hint="eastAsia" w:ascii="宋体" w:hAnsi="宋体" w:eastAsia="宋体" w:cs="宋体"/>
                <w:b/>
                <w:spacing w:val="-20"/>
                <w:sz w:val="24"/>
                <w:szCs w:val="24"/>
              </w:rPr>
              <w:t>期（</w:t>
            </w:r>
            <w:r>
              <w:rPr>
                <w:rFonts w:hint="eastAsia" w:ascii="宋体" w:hAnsi="宋体" w:cs="宋体"/>
                <w:b/>
                <w:spacing w:val="-20"/>
                <w:sz w:val="24"/>
                <w:szCs w:val="24"/>
                <w:lang w:val="en-US" w:eastAsia="zh-CN"/>
              </w:rPr>
              <w:t>年</w:t>
            </w:r>
            <w:r>
              <w:rPr>
                <w:rFonts w:hint="eastAsia" w:ascii="宋体" w:hAnsi="宋体" w:eastAsia="宋体" w:cs="宋体"/>
                <w:b/>
                <w:spacing w:val="-20"/>
                <w:sz w:val="24"/>
                <w:szCs w:val="24"/>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下寺湾中心卫生院医疗次中心建设项目购置设备</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054" w:type="dxa"/>
            <w:vAlign w:val="center"/>
          </w:tcPr>
          <w:p w14:paraId="34BCD603">
            <w:pPr>
              <w:snapToGrid w:val="0"/>
              <w:spacing w:line="500" w:lineRule="exact"/>
              <w:jc w:val="left"/>
              <w:rPr>
                <w:rFonts w:ascii="仿宋" w:hAnsi="仿宋" w:eastAsia="仿宋" w:cs="仿宋"/>
                <w:bCs/>
                <w:sz w:val="28"/>
                <w:szCs w:val="28"/>
              </w:rPr>
            </w:pPr>
          </w:p>
        </w:tc>
        <w:tc>
          <w:tcPr>
            <w:tcW w:w="1514" w:type="dxa"/>
            <w:tcMar>
              <w:top w:w="57" w:type="dxa"/>
              <w:left w:w="28" w:type="dxa"/>
              <w:bottom w:w="57" w:type="dxa"/>
              <w:right w:w="28" w:type="dxa"/>
            </w:tcMar>
            <w:vAlign w:val="center"/>
          </w:tcPr>
          <w:p w14:paraId="530EE48D">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377BF390">
            <w:pPr>
              <w:snapToGrid w:val="0"/>
              <w:spacing w:line="500" w:lineRule="exact"/>
              <w:jc w:val="center"/>
              <w:rPr>
                <w:rFonts w:ascii="仿宋" w:hAnsi="仿宋" w:eastAsia="仿宋" w:cs="仿宋"/>
                <w:b/>
                <w:sz w:val="28"/>
                <w:szCs w:val="28"/>
              </w:rPr>
            </w:pPr>
          </w:p>
        </w:tc>
      </w:tr>
      <w:tr w14:paraId="200834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1014" w:type="dxa"/>
            <w:gridSpan w:val="5"/>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5DD28BC7">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11"/>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11"/>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11"/>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11"/>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11"/>
        </w:numPr>
        <w:snapToGrid w:val="0"/>
        <w:spacing w:line="500" w:lineRule="exact"/>
        <w:ind w:firstLine="702" w:firstLineChars="333"/>
        <w:rPr>
          <w:rFonts w:hint="eastAsia" w:ascii="宋体" w:hAnsi="宋体" w:eastAsia="宋体" w:cs="宋体"/>
          <w:b/>
          <w:bCs/>
          <w:szCs w:val="21"/>
        </w:rPr>
        <w:sectPr>
          <w:pgSz w:w="11906" w:h="16838"/>
          <w:pgMar w:top="1418" w:right="1418" w:bottom="1418"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882"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1837"/>
        <w:gridCol w:w="1173"/>
        <w:gridCol w:w="1201"/>
        <w:gridCol w:w="1566"/>
        <w:gridCol w:w="1408"/>
        <w:gridCol w:w="1292"/>
        <w:gridCol w:w="1535"/>
        <w:gridCol w:w="1430"/>
        <w:gridCol w:w="1481"/>
      </w:tblGrid>
      <w:tr w14:paraId="1BE67F4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329" w:type="pct"/>
            <w:noWrap w:val="0"/>
            <w:vAlign w:val="center"/>
          </w:tcPr>
          <w:p w14:paraId="2D176E5A">
            <w:pPr>
              <w:jc w:val="left"/>
              <w:rPr>
                <w:rFonts w:hint="eastAsia" w:ascii="Calibri" w:hAnsi="Calibri" w:cs="Times New Roman"/>
                <w:b/>
                <w:color w:val="000000"/>
              </w:rPr>
            </w:pPr>
            <w:r>
              <w:rPr>
                <w:rFonts w:hint="eastAsia" w:ascii="Calibri" w:hAnsi="Calibri" w:cs="Times New Roman"/>
                <w:b/>
                <w:color w:val="000000"/>
              </w:rPr>
              <w:t>序号</w:t>
            </w:r>
          </w:p>
        </w:tc>
        <w:tc>
          <w:tcPr>
            <w:tcW w:w="664" w:type="pct"/>
            <w:noWrap w:val="0"/>
            <w:vAlign w:val="center"/>
          </w:tcPr>
          <w:p w14:paraId="276A8CA0">
            <w:pPr>
              <w:jc w:val="center"/>
              <w:rPr>
                <w:rFonts w:hint="eastAsia" w:ascii="Calibri" w:hAnsi="Calibri" w:cs="Times New Roman"/>
                <w:b/>
                <w:color w:val="000000"/>
              </w:rPr>
            </w:pPr>
            <w:r>
              <w:rPr>
                <w:rFonts w:hint="eastAsia" w:ascii="Calibri" w:hAnsi="Calibri" w:cs="Times New Roman"/>
                <w:b/>
                <w:color w:val="000000"/>
                <w:lang w:val="en-US" w:eastAsia="zh-CN"/>
              </w:rPr>
              <w:t xml:space="preserve">分 项 </w:t>
            </w:r>
            <w:r>
              <w:rPr>
                <w:rFonts w:hint="eastAsia" w:ascii="Calibri" w:hAnsi="Calibri" w:cs="Times New Roman"/>
                <w:b/>
                <w:color w:val="000000"/>
              </w:rPr>
              <w:t>名 称</w:t>
            </w:r>
          </w:p>
        </w:tc>
        <w:tc>
          <w:tcPr>
            <w:tcW w:w="424" w:type="pct"/>
            <w:noWrap w:val="0"/>
            <w:vAlign w:val="center"/>
          </w:tcPr>
          <w:p w14:paraId="7AC48DF8">
            <w:pPr>
              <w:jc w:val="center"/>
              <w:rPr>
                <w:rFonts w:hint="eastAsia" w:ascii="Calibri" w:hAnsi="Calibri" w:cs="Times New Roman"/>
                <w:b/>
                <w:color w:val="000000"/>
                <w:lang w:val="en-US" w:eastAsia="zh-CN"/>
              </w:rPr>
            </w:pPr>
            <w:r>
              <w:rPr>
                <w:rFonts w:hint="eastAsia" w:ascii="Calibri" w:hAnsi="Calibri" w:cs="Times New Roman"/>
                <w:b/>
                <w:color w:val="000000"/>
              </w:rPr>
              <w:t>制造</w:t>
            </w:r>
            <w:r>
              <w:rPr>
                <w:rFonts w:hint="eastAsia" w:ascii="Calibri" w:hAnsi="Calibri" w:cs="Times New Roman"/>
                <w:b/>
                <w:color w:val="000000"/>
                <w:lang w:val="en-US" w:eastAsia="zh-CN"/>
              </w:rPr>
              <w:t>商</w:t>
            </w:r>
          </w:p>
          <w:p w14:paraId="4D2EF358">
            <w:pPr>
              <w:jc w:val="center"/>
              <w:rPr>
                <w:rFonts w:hint="default" w:ascii="Calibri" w:hAnsi="Calibri" w:cs="Times New Roman"/>
                <w:b/>
                <w:color w:val="000000"/>
                <w:lang w:val="en-US"/>
              </w:rPr>
            </w:pPr>
            <w:r>
              <w:rPr>
                <w:rFonts w:hint="eastAsia" w:ascii="Calibri" w:hAnsi="Calibri" w:cs="Times New Roman"/>
                <w:b/>
                <w:color w:val="000000"/>
                <w:lang w:val="en-US" w:eastAsia="zh-CN"/>
              </w:rPr>
              <w:t>名称</w:t>
            </w:r>
          </w:p>
        </w:tc>
        <w:tc>
          <w:tcPr>
            <w:tcW w:w="434" w:type="pct"/>
            <w:noWrap w:val="0"/>
            <w:vAlign w:val="center"/>
          </w:tcPr>
          <w:p w14:paraId="12813D70">
            <w:pPr>
              <w:jc w:val="center"/>
              <w:rPr>
                <w:rFonts w:hint="eastAsia" w:ascii="Calibri" w:hAnsi="Calibri" w:eastAsia="宋体" w:cs="Times New Roman"/>
                <w:b/>
                <w:color w:val="000000"/>
              </w:rPr>
            </w:pPr>
            <w:r>
              <w:rPr>
                <w:rFonts w:hint="eastAsia" w:ascii="Calibri" w:hAnsi="Calibri" w:eastAsia="宋体" w:cs="Times New Roman"/>
                <w:b/>
                <w:color w:val="000000"/>
              </w:rPr>
              <w:t>制造商</w:t>
            </w:r>
          </w:p>
          <w:p w14:paraId="75177D7D">
            <w:pPr>
              <w:jc w:val="center"/>
              <w:rPr>
                <w:rFonts w:hint="eastAsia" w:ascii="Calibri" w:hAnsi="Calibri" w:cs="Times New Roman"/>
                <w:b/>
                <w:color w:val="000000"/>
              </w:rPr>
            </w:pPr>
            <w:r>
              <w:rPr>
                <w:rFonts w:hint="eastAsia" w:ascii="Calibri" w:hAnsi="Calibri" w:eastAsia="宋体" w:cs="Times New Roman"/>
                <w:b/>
                <w:color w:val="000000"/>
              </w:rPr>
              <w:t>规模</w:t>
            </w:r>
          </w:p>
        </w:tc>
        <w:tc>
          <w:tcPr>
            <w:tcW w:w="566" w:type="pct"/>
            <w:noWrap w:val="0"/>
            <w:vAlign w:val="center"/>
          </w:tcPr>
          <w:p w14:paraId="1C59F1E8">
            <w:pPr>
              <w:jc w:val="center"/>
              <w:rPr>
                <w:rFonts w:hint="eastAsia" w:ascii="Calibri" w:hAnsi="Calibri" w:cs="Times New Roman"/>
                <w:b/>
                <w:color w:val="000000"/>
              </w:rPr>
            </w:pPr>
            <w:r>
              <w:rPr>
                <w:rFonts w:hint="eastAsia" w:ascii="Calibri" w:hAnsi="Calibri" w:cs="Times New Roman"/>
                <w:b/>
                <w:color w:val="000000"/>
              </w:rPr>
              <w:t>品牌</w:t>
            </w:r>
            <w:r>
              <w:rPr>
                <w:rFonts w:hint="eastAsia" w:ascii="Calibri" w:hAnsi="Calibri" w:cs="Times New Roman"/>
                <w:b/>
                <w:color w:val="000000"/>
                <w:lang w:val="en-US" w:eastAsia="zh-CN"/>
              </w:rPr>
              <w:t>/</w:t>
            </w:r>
            <w:r>
              <w:rPr>
                <w:rFonts w:hint="eastAsia" w:ascii="Calibri" w:hAnsi="Calibri" w:cs="Times New Roman"/>
                <w:b/>
                <w:color w:val="000000"/>
              </w:rPr>
              <w:t>型号</w:t>
            </w:r>
          </w:p>
        </w:tc>
        <w:tc>
          <w:tcPr>
            <w:tcW w:w="509" w:type="pct"/>
            <w:noWrap w:val="0"/>
            <w:vAlign w:val="center"/>
          </w:tcPr>
          <w:p w14:paraId="64F70AA1">
            <w:pPr>
              <w:jc w:val="center"/>
              <w:rPr>
                <w:rFonts w:hint="eastAsia" w:ascii="Calibri" w:hAnsi="Calibri" w:cs="Times New Roman"/>
                <w:b/>
                <w:color w:val="000000"/>
              </w:rPr>
            </w:pPr>
            <w:r>
              <w:rPr>
                <w:rFonts w:hint="eastAsia" w:ascii="Calibri" w:hAnsi="Calibri" w:cs="Times New Roman"/>
                <w:b/>
                <w:color w:val="000000"/>
                <w:lang w:val="en-US" w:eastAsia="zh-CN"/>
              </w:rPr>
              <w:t>技术</w:t>
            </w:r>
            <w:r>
              <w:rPr>
                <w:rFonts w:hint="eastAsia" w:ascii="Calibri" w:hAnsi="Calibri" w:cs="Times New Roman"/>
                <w:b/>
                <w:color w:val="000000"/>
              </w:rPr>
              <w:t>参数说明</w:t>
            </w:r>
          </w:p>
        </w:tc>
        <w:tc>
          <w:tcPr>
            <w:tcW w:w="467" w:type="pct"/>
            <w:noWrap w:val="0"/>
            <w:tcMar>
              <w:top w:w="28" w:type="dxa"/>
              <w:left w:w="57" w:type="dxa"/>
              <w:bottom w:w="28" w:type="dxa"/>
              <w:right w:w="57" w:type="dxa"/>
            </w:tcMar>
            <w:vAlign w:val="center"/>
          </w:tcPr>
          <w:p w14:paraId="38ECE4FA">
            <w:pPr>
              <w:jc w:val="center"/>
              <w:rPr>
                <w:rFonts w:hint="eastAsia" w:ascii="Calibri" w:hAnsi="Calibri" w:cs="Times New Roman"/>
                <w:b/>
                <w:color w:val="000000"/>
              </w:rPr>
            </w:pPr>
            <w:r>
              <w:rPr>
                <w:rFonts w:hint="eastAsia" w:ascii="Calibri" w:hAnsi="Calibri" w:cs="Times New Roman"/>
                <w:b/>
                <w:color w:val="000000"/>
              </w:rPr>
              <w:t>单位/数量</w:t>
            </w:r>
          </w:p>
        </w:tc>
        <w:tc>
          <w:tcPr>
            <w:tcW w:w="555" w:type="pct"/>
            <w:noWrap w:val="0"/>
            <w:tcMar>
              <w:top w:w="28" w:type="dxa"/>
              <w:left w:w="57" w:type="dxa"/>
              <w:bottom w:w="28" w:type="dxa"/>
              <w:right w:w="57" w:type="dxa"/>
            </w:tcMar>
            <w:vAlign w:val="center"/>
          </w:tcPr>
          <w:p w14:paraId="08542BB7">
            <w:pPr>
              <w:ind w:firstLine="628" w:firstLineChars="298"/>
              <w:rPr>
                <w:rFonts w:hint="eastAsia" w:ascii="Calibri" w:hAnsi="Calibri" w:cs="Times New Roman"/>
                <w:b/>
                <w:color w:val="000000"/>
              </w:rPr>
            </w:pPr>
            <w:r>
              <w:rPr>
                <w:rFonts w:hint="eastAsia" w:ascii="Calibri" w:hAnsi="Calibri" w:cs="Times New Roman"/>
                <w:b/>
                <w:color w:val="000000"/>
              </w:rPr>
              <w:t>单价</w:t>
            </w:r>
          </w:p>
          <w:p w14:paraId="78BAB898">
            <w:pPr>
              <w:jc w:val="center"/>
              <w:rPr>
                <w:rFonts w:hint="eastAsia" w:ascii="Calibri" w:hAnsi="Calibri" w:cs="Times New Roman"/>
                <w:b/>
                <w:color w:val="000000"/>
              </w:rPr>
            </w:pPr>
            <w:r>
              <w:rPr>
                <w:rFonts w:hint="eastAsia" w:ascii="Calibri" w:hAnsi="Calibri" w:cs="Times New Roman"/>
                <w:b/>
                <w:color w:val="000000"/>
              </w:rPr>
              <w:t>（人民币元）</w:t>
            </w:r>
          </w:p>
        </w:tc>
        <w:tc>
          <w:tcPr>
            <w:tcW w:w="517" w:type="pct"/>
            <w:noWrap w:val="0"/>
            <w:tcMar>
              <w:top w:w="28" w:type="dxa"/>
              <w:left w:w="57" w:type="dxa"/>
              <w:bottom w:w="28" w:type="dxa"/>
              <w:right w:w="57" w:type="dxa"/>
            </w:tcMar>
            <w:vAlign w:val="center"/>
          </w:tcPr>
          <w:p w14:paraId="688F88F6">
            <w:pPr>
              <w:jc w:val="center"/>
              <w:rPr>
                <w:rFonts w:hint="eastAsia" w:ascii="Calibri" w:hAnsi="Calibri" w:cs="Times New Roman"/>
                <w:b/>
                <w:color w:val="000000"/>
              </w:rPr>
            </w:pPr>
            <w:r>
              <w:rPr>
                <w:rFonts w:hint="eastAsia" w:ascii="Calibri" w:hAnsi="Calibri" w:cs="Times New Roman"/>
                <w:b/>
                <w:color w:val="000000"/>
              </w:rPr>
              <w:t>合价</w:t>
            </w:r>
          </w:p>
          <w:p w14:paraId="42BB21D4">
            <w:pPr>
              <w:jc w:val="center"/>
              <w:rPr>
                <w:rFonts w:hint="default" w:ascii="Calibri" w:hAnsi="Calibri" w:eastAsia="宋体" w:cs="Times New Roman"/>
                <w:b/>
                <w:color w:val="000000"/>
                <w:lang w:val="en-US" w:eastAsia="zh-CN"/>
              </w:rPr>
            </w:pPr>
            <w:r>
              <w:rPr>
                <w:rFonts w:hint="eastAsia" w:ascii="Calibri" w:hAnsi="Calibri" w:cs="Times New Roman"/>
                <w:b/>
                <w:color w:val="000000"/>
              </w:rPr>
              <w:t>（人民币元）</w:t>
            </w:r>
          </w:p>
        </w:tc>
        <w:tc>
          <w:tcPr>
            <w:tcW w:w="530" w:type="pct"/>
            <w:noWrap w:val="0"/>
            <w:tcMar>
              <w:top w:w="28" w:type="dxa"/>
              <w:left w:w="57" w:type="dxa"/>
              <w:bottom w:w="28" w:type="dxa"/>
              <w:right w:w="57" w:type="dxa"/>
            </w:tcMar>
            <w:vAlign w:val="center"/>
          </w:tcPr>
          <w:p w14:paraId="14F9C556">
            <w:pPr>
              <w:jc w:val="center"/>
              <w:rPr>
                <w:rFonts w:hint="eastAsia" w:ascii="Calibri" w:hAnsi="Calibri" w:eastAsia="宋体" w:cs="Times New Roman"/>
                <w:b/>
                <w:color w:val="000000"/>
                <w:lang w:val="en-US" w:eastAsia="zh-CN"/>
              </w:rPr>
            </w:pPr>
            <w:r>
              <w:rPr>
                <w:rFonts w:hint="eastAsia" w:ascii="Calibri" w:hAnsi="Calibri" w:eastAsia="宋体" w:cs="Times New Roman"/>
                <w:b/>
                <w:color w:val="000000"/>
                <w:lang w:val="en-US" w:eastAsia="zh-CN"/>
              </w:rPr>
              <w:t>备注</w:t>
            </w:r>
          </w:p>
        </w:tc>
      </w:tr>
      <w:tr w14:paraId="77DCA7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329" w:type="pct"/>
            <w:tcBorders>
              <w:bottom w:val="single" w:color="auto" w:sz="4" w:space="0"/>
            </w:tcBorders>
            <w:noWrap w:val="0"/>
            <w:tcMar>
              <w:left w:w="57" w:type="dxa"/>
              <w:right w:w="57" w:type="dxa"/>
            </w:tcMar>
            <w:vAlign w:val="center"/>
          </w:tcPr>
          <w:p w14:paraId="5D5CBF57">
            <w:pPr>
              <w:jc w:val="center"/>
              <w:rPr>
                <w:rFonts w:hint="eastAsia" w:ascii="Calibri" w:hAnsi="Calibri" w:eastAsia="宋体" w:cs="Times New Roman"/>
                <w:color w:val="000000"/>
                <w:lang w:val="en-US" w:eastAsia="zh-CN"/>
              </w:rPr>
            </w:pPr>
            <w:r>
              <w:rPr>
                <w:rFonts w:hint="eastAsia" w:ascii="Calibri" w:hAnsi="Calibri" w:cs="Times New Roman"/>
                <w:color w:val="000000"/>
                <w:lang w:val="en-US" w:eastAsia="zh-CN"/>
              </w:rPr>
              <w:t>1</w:t>
            </w:r>
          </w:p>
        </w:tc>
        <w:tc>
          <w:tcPr>
            <w:tcW w:w="664" w:type="pct"/>
            <w:tcBorders>
              <w:bottom w:val="single" w:color="auto" w:sz="4" w:space="0"/>
            </w:tcBorders>
            <w:noWrap w:val="0"/>
            <w:tcMar>
              <w:left w:w="57" w:type="dxa"/>
              <w:right w:w="57" w:type="dxa"/>
            </w:tcMar>
            <w:vAlign w:val="center"/>
          </w:tcPr>
          <w:p w14:paraId="3902B1FC">
            <w:pPr>
              <w:jc w:val="left"/>
              <w:rPr>
                <w:rFonts w:hint="eastAsia" w:ascii="Calibri" w:hAnsi="Calibri" w:cs="Times New Roman"/>
                <w:color w:val="000000"/>
              </w:rPr>
            </w:pPr>
          </w:p>
        </w:tc>
        <w:tc>
          <w:tcPr>
            <w:tcW w:w="424" w:type="pct"/>
            <w:tcBorders>
              <w:bottom w:val="single" w:color="auto" w:sz="4" w:space="0"/>
            </w:tcBorders>
            <w:noWrap w:val="0"/>
            <w:tcMar>
              <w:left w:w="57" w:type="dxa"/>
              <w:right w:w="57" w:type="dxa"/>
            </w:tcMar>
            <w:vAlign w:val="center"/>
          </w:tcPr>
          <w:p w14:paraId="21E965B8">
            <w:pPr>
              <w:jc w:val="left"/>
              <w:rPr>
                <w:rFonts w:hint="eastAsia" w:ascii="Calibri" w:hAnsi="Calibri" w:cs="Times New Roman"/>
                <w:color w:val="000000"/>
              </w:rPr>
            </w:pPr>
          </w:p>
        </w:tc>
        <w:tc>
          <w:tcPr>
            <w:tcW w:w="434" w:type="pct"/>
            <w:tcBorders>
              <w:bottom w:val="single" w:color="auto" w:sz="4" w:space="0"/>
            </w:tcBorders>
            <w:noWrap w:val="0"/>
            <w:tcMar>
              <w:left w:w="57" w:type="dxa"/>
              <w:right w:w="57" w:type="dxa"/>
            </w:tcMar>
            <w:vAlign w:val="center"/>
          </w:tcPr>
          <w:p w14:paraId="26463179">
            <w:pPr>
              <w:jc w:val="left"/>
              <w:rPr>
                <w:rFonts w:hint="eastAsia" w:ascii="Calibri" w:hAnsi="Calibri" w:cs="Times New Roman"/>
                <w:color w:val="000000"/>
              </w:rPr>
            </w:pPr>
          </w:p>
        </w:tc>
        <w:tc>
          <w:tcPr>
            <w:tcW w:w="566" w:type="pct"/>
            <w:tcBorders>
              <w:bottom w:val="single" w:color="auto" w:sz="4" w:space="0"/>
            </w:tcBorders>
            <w:noWrap w:val="0"/>
            <w:tcMar>
              <w:left w:w="57" w:type="dxa"/>
              <w:right w:w="57" w:type="dxa"/>
            </w:tcMar>
            <w:vAlign w:val="center"/>
          </w:tcPr>
          <w:p w14:paraId="114B0279">
            <w:pPr>
              <w:jc w:val="left"/>
              <w:rPr>
                <w:rFonts w:hint="eastAsia" w:ascii="Calibri" w:hAnsi="Calibri" w:cs="Times New Roman"/>
                <w:color w:val="000000"/>
              </w:rPr>
            </w:pPr>
          </w:p>
        </w:tc>
        <w:tc>
          <w:tcPr>
            <w:tcW w:w="509" w:type="pct"/>
            <w:tcBorders>
              <w:bottom w:val="single" w:color="auto" w:sz="4" w:space="0"/>
            </w:tcBorders>
            <w:noWrap w:val="0"/>
            <w:tcMar>
              <w:left w:w="57" w:type="dxa"/>
              <w:right w:w="57" w:type="dxa"/>
            </w:tcMar>
            <w:vAlign w:val="center"/>
          </w:tcPr>
          <w:p w14:paraId="1F3E5862">
            <w:pPr>
              <w:jc w:val="left"/>
              <w:rPr>
                <w:rFonts w:hint="eastAsia" w:ascii="Calibri" w:hAnsi="Calibri" w:cs="Times New Roman"/>
                <w:color w:val="000000"/>
              </w:rPr>
            </w:pPr>
          </w:p>
        </w:tc>
        <w:tc>
          <w:tcPr>
            <w:tcW w:w="467" w:type="pct"/>
            <w:tcBorders>
              <w:bottom w:val="single" w:color="auto" w:sz="4" w:space="0"/>
            </w:tcBorders>
            <w:noWrap w:val="0"/>
            <w:tcMar>
              <w:left w:w="57" w:type="dxa"/>
              <w:right w:w="57" w:type="dxa"/>
            </w:tcMar>
            <w:vAlign w:val="top"/>
          </w:tcPr>
          <w:p w14:paraId="53382F7F">
            <w:pPr>
              <w:jc w:val="left"/>
              <w:rPr>
                <w:rFonts w:hint="eastAsia" w:ascii="Calibri" w:hAnsi="Calibri" w:cs="Times New Roman"/>
                <w:color w:val="000000"/>
              </w:rPr>
            </w:pPr>
          </w:p>
        </w:tc>
        <w:tc>
          <w:tcPr>
            <w:tcW w:w="555" w:type="pct"/>
            <w:tcBorders>
              <w:bottom w:val="single" w:color="auto" w:sz="4" w:space="0"/>
            </w:tcBorders>
            <w:noWrap w:val="0"/>
            <w:tcMar>
              <w:left w:w="57" w:type="dxa"/>
              <w:right w:w="57" w:type="dxa"/>
            </w:tcMar>
            <w:vAlign w:val="center"/>
          </w:tcPr>
          <w:p w14:paraId="6B6A175E">
            <w:pPr>
              <w:jc w:val="left"/>
              <w:rPr>
                <w:rFonts w:hint="eastAsia" w:ascii="Calibri" w:hAnsi="Calibri" w:cs="Times New Roman"/>
                <w:color w:val="000000"/>
              </w:rPr>
            </w:pPr>
          </w:p>
        </w:tc>
        <w:tc>
          <w:tcPr>
            <w:tcW w:w="517" w:type="pct"/>
            <w:tcBorders>
              <w:bottom w:val="single" w:color="auto" w:sz="4" w:space="0"/>
            </w:tcBorders>
            <w:noWrap w:val="0"/>
            <w:tcMar>
              <w:left w:w="57" w:type="dxa"/>
              <w:right w:w="57" w:type="dxa"/>
            </w:tcMar>
            <w:vAlign w:val="center"/>
          </w:tcPr>
          <w:p w14:paraId="1190B7D8">
            <w:pPr>
              <w:jc w:val="left"/>
              <w:rPr>
                <w:rFonts w:hint="eastAsia" w:ascii="Calibri" w:hAnsi="Calibri" w:cs="Times New Roman"/>
                <w:color w:val="000000"/>
              </w:rPr>
            </w:pPr>
          </w:p>
        </w:tc>
        <w:tc>
          <w:tcPr>
            <w:tcW w:w="530" w:type="pct"/>
            <w:tcBorders>
              <w:bottom w:val="single" w:color="auto" w:sz="4" w:space="0"/>
            </w:tcBorders>
            <w:noWrap w:val="0"/>
            <w:tcMar>
              <w:left w:w="57" w:type="dxa"/>
              <w:right w:w="57" w:type="dxa"/>
            </w:tcMar>
            <w:vAlign w:val="center"/>
          </w:tcPr>
          <w:p w14:paraId="0CA8F923">
            <w:pPr>
              <w:jc w:val="left"/>
              <w:rPr>
                <w:rFonts w:hint="eastAsia" w:ascii="Calibri" w:hAnsi="Calibri" w:cs="Times New Roman"/>
                <w:color w:val="000000"/>
              </w:rPr>
            </w:pPr>
          </w:p>
        </w:tc>
      </w:tr>
      <w:tr w14:paraId="44D1A4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329" w:type="pct"/>
            <w:tcBorders>
              <w:bottom w:val="single" w:color="auto" w:sz="4" w:space="0"/>
            </w:tcBorders>
            <w:noWrap w:val="0"/>
            <w:tcMar>
              <w:left w:w="57" w:type="dxa"/>
              <w:right w:w="57" w:type="dxa"/>
            </w:tcMar>
            <w:vAlign w:val="center"/>
          </w:tcPr>
          <w:p w14:paraId="4CDA75BF">
            <w:pPr>
              <w:jc w:val="center"/>
              <w:rPr>
                <w:rFonts w:hint="eastAsia" w:ascii="Calibri" w:hAnsi="Calibri" w:eastAsia="宋体" w:cs="Times New Roman"/>
                <w:color w:val="000000"/>
                <w:lang w:val="en-US" w:eastAsia="zh-CN"/>
              </w:rPr>
            </w:pPr>
            <w:r>
              <w:rPr>
                <w:rFonts w:hint="eastAsia" w:ascii="Calibri" w:hAnsi="Calibri" w:cs="Times New Roman"/>
                <w:color w:val="000000"/>
                <w:lang w:val="en-US" w:eastAsia="zh-CN"/>
              </w:rPr>
              <w:t>2</w:t>
            </w:r>
          </w:p>
        </w:tc>
        <w:tc>
          <w:tcPr>
            <w:tcW w:w="664" w:type="pct"/>
            <w:tcBorders>
              <w:bottom w:val="single" w:color="auto" w:sz="4" w:space="0"/>
            </w:tcBorders>
            <w:noWrap w:val="0"/>
            <w:tcMar>
              <w:left w:w="57" w:type="dxa"/>
              <w:right w:w="57" w:type="dxa"/>
            </w:tcMar>
            <w:vAlign w:val="center"/>
          </w:tcPr>
          <w:p w14:paraId="5FB0F4C6">
            <w:pPr>
              <w:jc w:val="left"/>
              <w:rPr>
                <w:rFonts w:hint="eastAsia" w:ascii="Calibri" w:hAnsi="Calibri" w:cs="Times New Roman"/>
                <w:color w:val="000000"/>
              </w:rPr>
            </w:pPr>
          </w:p>
        </w:tc>
        <w:tc>
          <w:tcPr>
            <w:tcW w:w="424" w:type="pct"/>
            <w:tcBorders>
              <w:bottom w:val="single" w:color="auto" w:sz="4" w:space="0"/>
            </w:tcBorders>
            <w:noWrap w:val="0"/>
            <w:tcMar>
              <w:left w:w="57" w:type="dxa"/>
              <w:right w:w="57" w:type="dxa"/>
            </w:tcMar>
            <w:vAlign w:val="center"/>
          </w:tcPr>
          <w:p w14:paraId="26AFEC48">
            <w:pPr>
              <w:jc w:val="left"/>
              <w:rPr>
                <w:rFonts w:hint="eastAsia" w:ascii="Calibri" w:hAnsi="Calibri" w:cs="Times New Roman"/>
                <w:color w:val="000000"/>
              </w:rPr>
            </w:pPr>
          </w:p>
        </w:tc>
        <w:tc>
          <w:tcPr>
            <w:tcW w:w="434" w:type="pct"/>
            <w:tcBorders>
              <w:bottom w:val="single" w:color="auto" w:sz="4" w:space="0"/>
            </w:tcBorders>
            <w:noWrap w:val="0"/>
            <w:tcMar>
              <w:left w:w="57" w:type="dxa"/>
              <w:right w:w="57" w:type="dxa"/>
            </w:tcMar>
            <w:vAlign w:val="center"/>
          </w:tcPr>
          <w:p w14:paraId="38C5D5A5">
            <w:pPr>
              <w:jc w:val="left"/>
              <w:rPr>
                <w:rFonts w:hint="eastAsia" w:ascii="Calibri" w:hAnsi="Calibri" w:cs="Times New Roman"/>
                <w:color w:val="000000"/>
              </w:rPr>
            </w:pPr>
          </w:p>
        </w:tc>
        <w:tc>
          <w:tcPr>
            <w:tcW w:w="566" w:type="pct"/>
            <w:tcBorders>
              <w:bottom w:val="single" w:color="auto" w:sz="4" w:space="0"/>
            </w:tcBorders>
            <w:noWrap w:val="0"/>
            <w:tcMar>
              <w:left w:w="57" w:type="dxa"/>
              <w:right w:w="57" w:type="dxa"/>
            </w:tcMar>
            <w:vAlign w:val="center"/>
          </w:tcPr>
          <w:p w14:paraId="3CF653AF">
            <w:pPr>
              <w:jc w:val="left"/>
              <w:rPr>
                <w:rFonts w:hint="eastAsia" w:ascii="Calibri" w:hAnsi="Calibri" w:cs="Times New Roman"/>
                <w:color w:val="000000"/>
              </w:rPr>
            </w:pPr>
          </w:p>
        </w:tc>
        <w:tc>
          <w:tcPr>
            <w:tcW w:w="509" w:type="pct"/>
            <w:tcBorders>
              <w:bottom w:val="single" w:color="auto" w:sz="4" w:space="0"/>
            </w:tcBorders>
            <w:noWrap w:val="0"/>
            <w:tcMar>
              <w:left w:w="57" w:type="dxa"/>
              <w:right w:w="57" w:type="dxa"/>
            </w:tcMar>
            <w:vAlign w:val="center"/>
          </w:tcPr>
          <w:p w14:paraId="0DF95630">
            <w:pPr>
              <w:jc w:val="left"/>
              <w:rPr>
                <w:rFonts w:hint="eastAsia" w:ascii="Calibri" w:hAnsi="Calibri" w:cs="Times New Roman"/>
                <w:color w:val="000000"/>
              </w:rPr>
            </w:pPr>
          </w:p>
        </w:tc>
        <w:tc>
          <w:tcPr>
            <w:tcW w:w="467" w:type="pct"/>
            <w:tcBorders>
              <w:bottom w:val="single" w:color="auto" w:sz="4" w:space="0"/>
            </w:tcBorders>
            <w:noWrap w:val="0"/>
            <w:tcMar>
              <w:left w:w="57" w:type="dxa"/>
              <w:right w:w="57" w:type="dxa"/>
            </w:tcMar>
            <w:vAlign w:val="top"/>
          </w:tcPr>
          <w:p w14:paraId="253BC60C">
            <w:pPr>
              <w:jc w:val="left"/>
              <w:rPr>
                <w:rFonts w:hint="eastAsia" w:ascii="Calibri" w:hAnsi="Calibri" w:cs="Times New Roman"/>
                <w:color w:val="000000"/>
              </w:rPr>
            </w:pPr>
          </w:p>
        </w:tc>
        <w:tc>
          <w:tcPr>
            <w:tcW w:w="555" w:type="pct"/>
            <w:tcBorders>
              <w:bottom w:val="single" w:color="auto" w:sz="4" w:space="0"/>
            </w:tcBorders>
            <w:noWrap w:val="0"/>
            <w:tcMar>
              <w:left w:w="57" w:type="dxa"/>
              <w:right w:w="57" w:type="dxa"/>
            </w:tcMar>
            <w:vAlign w:val="center"/>
          </w:tcPr>
          <w:p w14:paraId="289C884F">
            <w:pPr>
              <w:jc w:val="left"/>
              <w:rPr>
                <w:rFonts w:hint="eastAsia" w:ascii="Calibri" w:hAnsi="Calibri" w:cs="Times New Roman"/>
                <w:color w:val="000000"/>
              </w:rPr>
            </w:pPr>
          </w:p>
        </w:tc>
        <w:tc>
          <w:tcPr>
            <w:tcW w:w="517" w:type="pct"/>
            <w:tcBorders>
              <w:bottom w:val="single" w:color="auto" w:sz="4" w:space="0"/>
            </w:tcBorders>
            <w:noWrap w:val="0"/>
            <w:tcMar>
              <w:left w:w="57" w:type="dxa"/>
              <w:right w:w="57" w:type="dxa"/>
            </w:tcMar>
            <w:vAlign w:val="center"/>
          </w:tcPr>
          <w:p w14:paraId="4994B16E">
            <w:pPr>
              <w:jc w:val="left"/>
              <w:rPr>
                <w:rFonts w:hint="eastAsia" w:ascii="Calibri" w:hAnsi="Calibri" w:cs="Times New Roman"/>
                <w:color w:val="000000"/>
              </w:rPr>
            </w:pPr>
          </w:p>
        </w:tc>
        <w:tc>
          <w:tcPr>
            <w:tcW w:w="530" w:type="pct"/>
            <w:tcBorders>
              <w:bottom w:val="single" w:color="auto" w:sz="4" w:space="0"/>
            </w:tcBorders>
            <w:noWrap w:val="0"/>
            <w:tcMar>
              <w:left w:w="57" w:type="dxa"/>
              <w:right w:w="57" w:type="dxa"/>
            </w:tcMar>
            <w:vAlign w:val="center"/>
          </w:tcPr>
          <w:p w14:paraId="10751028">
            <w:pPr>
              <w:jc w:val="left"/>
              <w:rPr>
                <w:rFonts w:hint="eastAsia" w:ascii="Calibri" w:hAnsi="Calibri" w:cs="Times New Roman"/>
                <w:color w:val="000000"/>
              </w:rPr>
            </w:pPr>
          </w:p>
        </w:tc>
      </w:tr>
      <w:tr w14:paraId="358845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329" w:type="pct"/>
            <w:tcBorders>
              <w:bottom w:val="single" w:color="auto" w:sz="4" w:space="0"/>
            </w:tcBorders>
            <w:noWrap w:val="0"/>
            <w:tcMar>
              <w:left w:w="57" w:type="dxa"/>
              <w:right w:w="57" w:type="dxa"/>
            </w:tcMar>
            <w:vAlign w:val="center"/>
          </w:tcPr>
          <w:p w14:paraId="1650358E">
            <w:pPr>
              <w:jc w:val="center"/>
              <w:rPr>
                <w:rFonts w:hint="eastAsia" w:ascii="Calibri" w:hAnsi="Calibri" w:eastAsia="宋体" w:cs="Times New Roman"/>
                <w:color w:val="000000"/>
                <w:lang w:val="en-US" w:eastAsia="zh-CN"/>
              </w:rPr>
            </w:pPr>
            <w:r>
              <w:rPr>
                <w:rFonts w:hint="eastAsia" w:ascii="Calibri" w:hAnsi="Calibri" w:cs="Times New Roman"/>
                <w:color w:val="000000"/>
                <w:lang w:val="en-US" w:eastAsia="zh-CN"/>
              </w:rPr>
              <w:t>3</w:t>
            </w:r>
          </w:p>
        </w:tc>
        <w:tc>
          <w:tcPr>
            <w:tcW w:w="664" w:type="pct"/>
            <w:tcBorders>
              <w:bottom w:val="single" w:color="auto" w:sz="4" w:space="0"/>
            </w:tcBorders>
            <w:noWrap w:val="0"/>
            <w:tcMar>
              <w:left w:w="57" w:type="dxa"/>
              <w:right w:w="57" w:type="dxa"/>
            </w:tcMar>
            <w:vAlign w:val="center"/>
          </w:tcPr>
          <w:p w14:paraId="7D934192">
            <w:pPr>
              <w:jc w:val="left"/>
              <w:rPr>
                <w:rFonts w:hint="eastAsia" w:ascii="Calibri" w:hAnsi="Calibri" w:cs="Times New Roman"/>
                <w:color w:val="000000"/>
              </w:rPr>
            </w:pPr>
          </w:p>
        </w:tc>
        <w:tc>
          <w:tcPr>
            <w:tcW w:w="424" w:type="pct"/>
            <w:tcBorders>
              <w:bottom w:val="single" w:color="auto" w:sz="4" w:space="0"/>
            </w:tcBorders>
            <w:noWrap w:val="0"/>
            <w:tcMar>
              <w:left w:w="57" w:type="dxa"/>
              <w:right w:w="57" w:type="dxa"/>
            </w:tcMar>
            <w:vAlign w:val="center"/>
          </w:tcPr>
          <w:p w14:paraId="6C7453B7">
            <w:pPr>
              <w:jc w:val="left"/>
              <w:rPr>
                <w:rFonts w:hint="eastAsia" w:ascii="Calibri" w:hAnsi="Calibri" w:cs="Times New Roman"/>
                <w:color w:val="000000"/>
              </w:rPr>
            </w:pPr>
          </w:p>
        </w:tc>
        <w:tc>
          <w:tcPr>
            <w:tcW w:w="434" w:type="pct"/>
            <w:tcBorders>
              <w:bottom w:val="single" w:color="auto" w:sz="4" w:space="0"/>
            </w:tcBorders>
            <w:noWrap w:val="0"/>
            <w:tcMar>
              <w:left w:w="57" w:type="dxa"/>
              <w:right w:w="57" w:type="dxa"/>
            </w:tcMar>
            <w:vAlign w:val="center"/>
          </w:tcPr>
          <w:p w14:paraId="6F342452">
            <w:pPr>
              <w:jc w:val="left"/>
              <w:rPr>
                <w:rFonts w:hint="eastAsia" w:ascii="Calibri" w:hAnsi="Calibri" w:cs="Times New Roman"/>
                <w:color w:val="000000"/>
              </w:rPr>
            </w:pPr>
          </w:p>
        </w:tc>
        <w:tc>
          <w:tcPr>
            <w:tcW w:w="566" w:type="pct"/>
            <w:tcBorders>
              <w:bottom w:val="single" w:color="auto" w:sz="4" w:space="0"/>
            </w:tcBorders>
            <w:noWrap w:val="0"/>
            <w:tcMar>
              <w:left w:w="57" w:type="dxa"/>
              <w:right w:w="57" w:type="dxa"/>
            </w:tcMar>
            <w:vAlign w:val="center"/>
          </w:tcPr>
          <w:p w14:paraId="086A923E">
            <w:pPr>
              <w:jc w:val="left"/>
              <w:rPr>
                <w:rFonts w:hint="eastAsia" w:ascii="Calibri" w:hAnsi="Calibri" w:cs="Times New Roman"/>
                <w:color w:val="000000"/>
              </w:rPr>
            </w:pPr>
          </w:p>
        </w:tc>
        <w:tc>
          <w:tcPr>
            <w:tcW w:w="509" w:type="pct"/>
            <w:tcBorders>
              <w:bottom w:val="single" w:color="auto" w:sz="4" w:space="0"/>
            </w:tcBorders>
            <w:noWrap w:val="0"/>
            <w:tcMar>
              <w:left w:w="57" w:type="dxa"/>
              <w:right w:w="57" w:type="dxa"/>
            </w:tcMar>
            <w:vAlign w:val="center"/>
          </w:tcPr>
          <w:p w14:paraId="21DE8123">
            <w:pPr>
              <w:jc w:val="left"/>
              <w:rPr>
                <w:rFonts w:hint="eastAsia" w:ascii="Calibri" w:hAnsi="Calibri" w:cs="Times New Roman"/>
                <w:color w:val="000000"/>
              </w:rPr>
            </w:pPr>
          </w:p>
        </w:tc>
        <w:tc>
          <w:tcPr>
            <w:tcW w:w="467" w:type="pct"/>
            <w:tcBorders>
              <w:bottom w:val="single" w:color="auto" w:sz="4" w:space="0"/>
            </w:tcBorders>
            <w:noWrap w:val="0"/>
            <w:tcMar>
              <w:left w:w="57" w:type="dxa"/>
              <w:right w:w="57" w:type="dxa"/>
            </w:tcMar>
            <w:vAlign w:val="top"/>
          </w:tcPr>
          <w:p w14:paraId="635BCC32">
            <w:pPr>
              <w:jc w:val="left"/>
              <w:rPr>
                <w:rFonts w:hint="eastAsia" w:ascii="Calibri" w:hAnsi="Calibri" w:cs="Times New Roman"/>
                <w:color w:val="000000"/>
              </w:rPr>
            </w:pPr>
          </w:p>
        </w:tc>
        <w:tc>
          <w:tcPr>
            <w:tcW w:w="555" w:type="pct"/>
            <w:tcBorders>
              <w:bottom w:val="single" w:color="auto" w:sz="4" w:space="0"/>
            </w:tcBorders>
            <w:noWrap w:val="0"/>
            <w:tcMar>
              <w:left w:w="57" w:type="dxa"/>
              <w:right w:w="57" w:type="dxa"/>
            </w:tcMar>
            <w:vAlign w:val="center"/>
          </w:tcPr>
          <w:p w14:paraId="0909D317">
            <w:pPr>
              <w:jc w:val="left"/>
              <w:rPr>
                <w:rFonts w:hint="eastAsia" w:ascii="Calibri" w:hAnsi="Calibri" w:cs="Times New Roman"/>
                <w:color w:val="000000"/>
              </w:rPr>
            </w:pPr>
          </w:p>
        </w:tc>
        <w:tc>
          <w:tcPr>
            <w:tcW w:w="517" w:type="pct"/>
            <w:tcBorders>
              <w:bottom w:val="single" w:color="auto" w:sz="4" w:space="0"/>
            </w:tcBorders>
            <w:noWrap w:val="0"/>
            <w:tcMar>
              <w:left w:w="57" w:type="dxa"/>
              <w:right w:w="57" w:type="dxa"/>
            </w:tcMar>
            <w:vAlign w:val="center"/>
          </w:tcPr>
          <w:p w14:paraId="41C7209E">
            <w:pPr>
              <w:jc w:val="left"/>
              <w:rPr>
                <w:rFonts w:hint="eastAsia" w:ascii="Calibri" w:hAnsi="Calibri" w:cs="Times New Roman"/>
                <w:color w:val="000000"/>
              </w:rPr>
            </w:pPr>
          </w:p>
        </w:tc>
        <w:tc>
          <w:tcPr>
            <w:tcW w:w="530" w:type="pct"/>
            <w:tcBorders>
              <w:bottom w:val="single" w:color="auto" w:sz="4" w:space="0"/>
            </w:tcBorders>
            <w:noWrap w:val="0"/>
            <w:tcMar>
              <w:left w:w="57" w:type="dxa"/>
              <w:right w:w="57" w:type="dxa"/>
            </w:tcMar>
            <w:vAlign w:val="center"/>
          </w:tcPr>
          <w:p w14:paraId="21B127B7">
            <w:pPr>
              <w:jc w:val="left"/>
              <w:rPr>
                <w:rFonts w:hint="eastAsia" w:ascii="Calibri" w:hAnsi="Calibri" w:cs="Times New Roman"/>
                <w:color w:val="000000"/>
              </w:rPr>
            </w:pPr>
          </w:p>
        </w:tc>
      </w:tr>
      <w:tr w14:paraId="581B26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29" w:type="pct"/>
            <w:noWrap w:val="0"/>
            <w:tcMar>
              <w:left w:w="57" w:type="dxa"/>
              <w:right w:w="57" w:type="dxa"/>
            </w:tcMar>
            <w:vAlign w:val="center"/>
          </w:tcPr>
          <w:p w14:paraId="3D206C5D">
            <w:pPr>
              <w:jc w:val="center"/>
              <w:rPr>
                <w:rFonts w:hint="default" w:ascii="Calibri" w:hAnsi="Calibri" w:eastAsia="宋体" w:cs="Times New Roman"/>
                <w:color w:val="000000"/>
                <w:lang w:val="en-US" w:eastAsia="zh-CN"/>
              </w:rPr>
            </w:pPr>
            <w:r>
              <w:rPr>
                <w:rFonts w:hint="eastAsia" w:ascii="Calibri" w:hAnsi="Calibri" w:cs="Times New Roman"/>
                <w:color w:val="000000"/>
                <w:lang w:val="en-US" w:eastAsia="zh-CN"/>
              </w:rPr>
              <w:t>N...</w:t>
            </w:r>
          </w:p>
        </w:tc>
        <w:tc>
          <w:tcPr>
            <w:tcW w:w="664" w:type="pct"/>
            <w:noWrap w:val="0"/>
            <w:tcMar>
              <w:left w:w="57" w:type="dxa"/>
              <w:right w:w="57" w:type="dxa"/>
            </w:tcMar>
            <w:vAlign w:val="center"/>
          </w:tcPr>
          <w:p w14:paraId="535E11C2">
            <w:pPr>
              <w:jc w:val="left"/>
              <w:rPr>
                <w:rFonts w:hint="eastAsia" w:ascii="Calibri" w:hAnsi="Calibri" w:cs="Times New Roman"/>
                <w:color w:val="000000"/>
              </w:rPr>
            </w:pPr>
          </w:p>
        </w:tc>
        <w:tc>
          <w:tcPr>
            <w:tcW w:w="424" w:type="pct"/>
            <w:noWrap w:val="0"/>
            <w:tcMar>
              <w:left w:w="57" w:type="dxa"/>
              <w:right w:w="57" w:type="dxa"/>
            </w:tcMar>
            <w:vAlign w:val="center"/>
          </w:tcPr>
          <w:p w14:paraId="77D61BA3">
            <w:pPr>
              <w:jc w:val="left"/>
              <w:rPr>
                <w:rFonts w:hint="eastAsia" w:ascii="Calibri" w:hAnsi="Calibri" w:cs="Times New Roman"/>
                <w:color w:val="000000"/>
              </w:rPr>
            </w:pPr>
          </w:p>
        </w:tc>
        <w:tc>
          <w:tcPr>
            <w:tcW w:w="434" w:type="pct"/>
            <w:noWrap w:val="0"/>
            <w:tcMar>
              <w:left w:w="57" w:type="dxa"/>
              <w:right w:w="57" w:type="dxa"/>
            </w:tcMar>
            <w:vAlign w:val="center"/>
          </w:tcPr>
          <w:p w14:paraId="09E81C7C">
            <w:pPr>
              <w:jc w:val="left"/>
              <w:rPr>
                <w:rFonts w:hint="eastAsia" w:ascii="Calibri" w:hAnsi="Calibri" w:cs="Times New Roman"/>
                <w:color w:val="000000"/>
              </w:rPr>
            </w:pPr>
          </w:p>
        </w:tc>
        <w:tc>
          <w:tcPr>
            <w:tcW w:w="566" w:type="pct"/>
            <w:noWrap w:val="0"/>
            <w:tcMar>
              <w:left w:w="57" w:type="dxa"/>
              <w:right w:w="57" w:type="dxa"/>
            </w:tcMar>
            <w:vAlign w:val="center"/>
          </w:tcPr>
          <w:p w14:paraId="4FAA6A21">
            <w:pPr>
              <w:jc w:val="left"/>
              <w:rPr>
                <w:rFonts w:hint="eastAsia" w:ascii="Calibri" w:hAnsi="Calibri" w:cs="Times New Roman"/>
                <w:color w:val="000000"/>
              </w:rPr>
            </w:pPr>
          </w:p>
        </w:tc>
        <w:tc>
          <w:tcPr>
            <w:tcW w:w="509" w:type="pct"/>
            <w:noWrap w:val="0"/>
            <w:tcMar>
              <w:left w:w="57" w:type="dxa"/>
              <w:right w:w="57" w:type="dxa"/>
            </w:tcMar>
            <w:vAlign w:val="center"/>
          </w:tcPr>
          <w:p w14:paraId="686F1F93">
            <w:pPr>
              <w:jc w:val="left"/>
              <w:rPr>
                <w:rFonts w:hint="eastAsia" w:ascii="Calibri" w:hAnsi="Calibri" w:cs="Times New Roman"/>
                <w:color w:val="000000"/>
              </w:rPr>
            </w:pPr>
          </w:p>
        </w:tc>
        <w:tc>
          <w:tcPr>
            <w:tcW w:w="467" w:type="pct"/>
            <w:noWrap w:val="0"/>
            <w:tcMar>
              <w:left w:w="57" w:type="dxa"/>
              <w:right w:w="57" w:type="dxa"/>
            </w:tcMar>
            <w:vAlign w:val="top"/>
          </w:tcPr>
          <w:p w14:paraId="7BB69F97">
            <w:pPr>
              <w:jc w:val="left"/>
              <w:rPr>
                <w:rFonts w:hint="eastAsia" w:ascii="Calibri" w:hAnsi="Calibri" w:cs="Times New Roman"/>
                <w:color w:val="000000"/>
              </w:rPr>
            </w:pPr>
          </w:p>
        </w:tc>
        <w:tc>
          <w:tcPr>
            <w:tcW w:w="555" w:type="pct"/>
            <w:noWrap w:val="0"/>
            <w:tcMar>
              <w:left w:w="57" w:type="dxa"/>
              <w:right w:w="57" w:type="dxa"/>
            </w:tcMar>
            <w:vAlign w:val="center"/>
          </w:tcPr>
          <w:p w14:paraId="7D444234">
            <w:pPr>
              <w:jc w:val="left"/>
              <w:rPr>
                <w:rFonts w:hint="eastAsia" w:ascii="Calibri" w:hAnsi="Calibri" w:cs="Times New Roman"/>
                <w:color w:val="000000"/>
              </w:rPr>
            </w:pPr>
          </w:p>
        </w:tc>
        <w:tc>
          <w:tcPr>
            <w:tcW w:w="517" w:type="pct"/>
            <w:noWrap w:val="0"/>
            <w:tcMar>
              <w:left w:w="57" w:type="dxa"/>
              <w:right w:w="57" w:type="dxa"/>
            </w:tcMar>
            <w:vAlign w:val="center"/>
          </w:tcPr>
          <w:p w14:paraId="1E74D190">
            <w:pPr>
              <w:jc w:val="left"/>
              <w:rPr>
                <w:rFonts w:hint="eastAsia" w:ascii="Calibri" w:hAnsi="Calibri" w:cs="Times New Roman"/>
                <w:color w:val="000000"/>
              </w:rPr>
            </w:pPr>
          </w:p>
        </w:tc>
        <w:tc>
          <w:tcPr>
            <w:tcW w:w="530" w:type="pct"/>
            <w:noWrap w:val="0"/>
            <w:tcMar>
              <w:left w:w="57" w:type="dxa"/>
              <w:right w:w="57" w:type="dxa"/>
            </w:tcMar>
            <w:vAlign w:val="center"/>
          </w:tcPr>
          <w:p w14:paraId="30881AE0">
            <w:pPr>
              <w:jc w:val="left"/>
              <w:rPr>
                <w:rFonts w:hint="eastAsia" w:ascii="Calibri" w:hAnsi="Calibri" w:cs="Times New Roman"/>
                <w:color w:val="000000"/>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ind w:firstLine="2520" w:firstLineChars="1200"/>
              <w:jc w:val="left"/>
              <w:rPr>
                <w:rFonts w:hint="eastAsia" w:ascii="Calibri" w:hAnsi="Calibri" w:cs="Times New Roman"/>
                <w:color w:val="000000"/>
              </w:rPr>
            </w:pPr>
            <w:r>
              <w:rPr>
                <w:rFonts w:hint="eastAsia" w:ascii="Calibri" w:hAnsi="Calibri" w:cs="Times New Roman"/>
                <w:color w:val="000000"/>
              </w:rPr>
              <w:t>总 计（人民币元）</w:t>
            </w:r>
            <w:r>
              <w:rPr>
                <w:rFonts w:hint="eastAsia" w:ascii="Calibri" w:hAnsi="Calibri" w:cs="Times New Roman"/>
                <w:color w:val="000000"/>
                <w:lang w:val="en-US" w:eastAsia="zh-CN"/>
              </w:rPr>
              <w:t xml:space="preserve">                           </w:t>
            </w:r>
            <w:r>
              <w:rPr>
                <w:rFonts w:hint="eastAsia" w:ascii="Calibri" w:hAnsi="Calibri" w:cs="Times New Roman"/>
                <w:color w:val="000000"/>
              </w:rPr>
              <w:t>￥：</w:t>
            </w:r>
          </w:p>
        </w:tc>
      </w:tr>
    </w:tbl>
    <w:p w14:paraId="4ED34C84">
      <w:pPr>
        <w:jc w:val="left"/>
        <w:rPr>
          <w:rFonts w:hint="eastAsia" w:ascii="Calibri" w:hAnsi="Calibri" w:cs="Times New Roman"/>
          <w:b/>
          <w:bCs/>
          <w:color w:val="auto"/>
        </w:rPr>
      </w:pPr>
    </w:p>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下寺湾中心卫生院医疗次中心建设项目购置设备</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GZC2026-CS-041.</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1、在参加本次政府采购活动前3年内的经营活动中____（填“没有”或“有”）重大违法记录。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2、我方______（填“未被列入”或“被列入”）失信被执行人名单。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CF5FE8C">
      <w:pPr>
        <w:pStyle w:val="18"/>
        <w:numPr>
          <w:ilvl w:val="0"/>
          <w:numId w:val="12"/>
        </w:numPr>
        <w:spacing w:line="360" w:lineRule="auto"/>
        <w:ind w:firstLine="0"/>
        <w:jc w:val="center"/>
        <w:rPr>
          <w:rFonts w:hint="eastAsia" w:ascii="仿宋" w:hAnsi="仿宋" w:eastAsia="仿宋" w:cs="仿宋"/>
          <w:b/>
          <w:bCs/>
          <w:kern w:val="2"/>
          <w:sz w:val="32"/>
          <w:szCs w:val="36"/>
          <w:lang w:val="zh-CN"/>
        </w:rPr>
      </w:pPr>
      <w:r>
        <w:rPr>
          <w:rFonts w:hint="eastAsia" w:ascii="仿宋" w:hAnsi="仿宋" w:eastAsia="仿宋" w:cs="仿宋"/>
          <w:b/>
          <w:bCs/>
          <w:kern w:val="2"/>
          <w:sz w:val="32"/>
          <w:szCs w:val="36"/>
          <w:lang w:val="zh-CN"/>
        </w:rPr>
        <w:t>履行合同所必需的设备和专业技术能力的说明及承诺</w:t>
      </w:r>
    </w:p>
    <w:p w14:paraId="6EBC901B">
      <w:pPr>
        <w:pStyle w:val="18"/>
        <w:numPr>
          <w:ilvl w:val="0"/>
          <w:numId w:val="0"/>
        </w:numPr>
        <w:spacing w:line="360" w:lineRule="auto"/>
        <w:jc w:val="center"/>
        <w:rPr>
          <w:rFonts w:ascii="仿宋" w:hAnsi="仿宋" w:eastAsia="仿宋" w:cs="仿宋"/>
          <w:b/>
          <w:bCs/>
          <w:kern w:val="2"/>
          <w:sz w:val="32"/>
          <w:szCs w:val="36"/>
        </w:rPr>
      </w:pP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下寺湾中心卫生院医疗次中心建设项目购置设备</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GZC2026-CS-041.</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595ECEF8">
      <w:pPr>
        <w:spacing w:line="48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2536D9A3">
      <w:pPr>
        <w:ind w:firstLine="643" w:firstLineChars="200"/>
        <w:jc w:val="center"/>
        <w:rPr>
          <w:rFonts w:ascii="仿宋" w:hAnsi="仿宋" w:eastAsia="仿宋" w:cs="仿宋"/>
          <w:b/>
          <w:sz w:val="32"/>
          <w:szCs w:val="32"/>
        </w:rPr>
      </w:pPr>
    </w:p>
    <w:p w14:paraId="4447F803">
      <w:pPr>
        <w:ind w:firstLine="420" w:firstLineChars="200"/>
        <w:jc w:val="center"/>
        <w:rPr>
          <w:rFonts w:ascii="仿宋" w:hAnsi="仿宋" w:eastAsia="仿宋" w:cs="仿宋"/>
        </w:rPr>
      </w:pP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spacing w:after="120" w:line="360" w:lineRule="auto"/>
        <w:ind w:left="0" w:leftChars="0" w:firstLine="480" w:firstLineChars="200"/>
        <w:jc w:val="both"/>
        <w:rPr>
          <w:rFonts w:ascii="仿宋" w:hAnsi="仿宋" w:eastAsia="宋体" w:cs="仿宋"/>
          <w:b w:val="0"/>
          <w:i w:val="0"/>
          <w:strike w:val="0"/>
          <w:color w:val="auto"/>
          <w:sz w:val="24"/>
          <w:szCs w:val="32"/>
          <w:u w:val="none"/>
        </w:rPr>
      </w:pPr>
      <w:r>
        <w:rPr>
          <w:rFonts w:hint="eastAsia" w:ascii="仿宋" w:hAnsi="仿宋" w:eastAsia="宋体" w:cs="仿宋"/>
          <w:b w:val="0"/>
          <w:i w:val="0"/>
          <w:strike w:val="0"/>
          <w:color w:val="auto"/>
          <w:sz w:val="24"/>
          <w:szCs w:val="32"/>
          <w:u w:val="none"/>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下寺湾中心卫生院医疗次中心建设项目购置设备</w:t>
      </w:r>
      <w:r>
        <w:rPr>
          <w:rFonts w:hint="eastAsia" w:ascii="宋体" w:hAnsi="宋体" w:eastAsia="宋体" w:cs="宋体"/>
          <w:sz w:val="24"/>
        </w:rPr>
        <w:t>（项目编号：</w:t>
      </w:r>
      <w:r>
        <w:rPr>
          <w:rFonts w:hint="eastAsia" w:ascii="宋体" w:hAnsi="宋体" w:cs="宋体"/>
          <w:b/>
          <w:bCs/>
          <w:sz w:val="24"/>
          <w:lang w:eastAsia="zh-CN"/>
        </w:rPr>
        <w:t>GZC2026-CS-041.</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8536" w:type="dxa"/>
        <w:jc w:val="center"/>
        <w:tblLayout w:type="fixed"/>
        <w:tblCellMar>
          <w:top w:w="0" w:type="dxa"/>
          <w:left w:w="0" w:type="dxa"/>
          <w:bottom w:w="0" w:type="dxa"/>
          <w:right w:w="0" w:type="dxa"/>
        </w:tblCellMar>
      </w:tblPr>
      <w:tblGrid>
        <w:gridCol w:w="1044"/>
        <w:gridCol w:w="1729"/>
        <w:gridCol w:w="1820"/>
        <w:gridCol w:w="1289"/>
        <w:gridCol w:w="1183"/>
        <w:gridCol w:w="1471"/>
      </w:tblGrid>
      <w:tr w14:paraId="6BC0E408">
        <w:tblPrEx>
          <w:tblCellMar>
            <w:top w:w="0" w:type="dxa"/>
            <w:left w:w="0" w:type="dxa"/>
            <w:bottom w:w="0" w:type="dxa"/>
            <w:right w:w="0" w:type="dxa"/>
          </w:tblCellMar>
        </w:tblPrEx>
        <w:trPr>
          <w:trHeight w:val="848" w:hRule="atLeast"/>
          <w:jc w:val="center"/>
        </w:trPr>
        <w:tc>
          <w:tcPr>
            <w:tcW w:w="1044" w:type="dxa"/>
            <w:tcBorders>
              <w:top w:val="single" w:color="000000" w:sz="4" w:space="0"/>
              <w:left w:val="single" w:color="000000" w:sz="4" w:space="0"/>
              <w:bottom w:val="single" w:color="000000" w:sz="6" w:space="0"/>
              <w:right w:val="single" w:color="000000" w:sz="6" w:space="0"/>
            </w:tcBorders>
            <w:noWrap w:val="0"/>
            <w:tcMar>
              <w:left w:w="0" w:type="dxa"/>
              <w:right w:w="0" w:type="dxa"/>
            </w:tcMar>
            <w:vAlign w:val="center"/>
          </w:tcPr>
          <w:p w14:paraId="7F8E5F28">
            <w:pPr>
              <w:widowControl/>
              <w:spacing w:line="400" w:lineRule="exact"/>
              <w:jc w:val="center"/>
              <w:rPr>
                <w:rFonts w:hint="eastAsia" w:ascii="宋体" w:hAnsi="宋体" w:eastAsia="宋体" w:cs="宋体"/>
                <w:b/>
              </w:rPr>
            </w:pPr>
            <w:r>
              <w:rPr>
                <w:rFonts w:hint="eastAsia" w:ascii="宋体" w:hAnsi="宋体" w:eastAsia="宋体" w:cs="宋体"/>
                <w:b/>
              </w:rPr>
              <w:t>年份</w:t>
            </w:r>
          </w:p>
        </w:tc>
        <w:tc>
          <w:tcPr>
            <w:tcW w:w="172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424AF757">
            <w:pPr>
              <w:widowControl/>
              <w:spacing w:line="400" w:lineRule="exact"/>
              <w:jc w:val="center"/>
              <w:rPr>
                <w:rFonts w:hint="eastAsia" w:ascii="宋体" w:hAnsi="宋体" w:eastAsia="宋体" w:cs="宋体"/>
                <w:b/>
              </w:rPr>
            </w:pPr>
            <w:r>
              <w:rPr>
                <w:rFonts w:hint="eastAsia" w:ascii="宋体" w:hAnsi="宋体" w:eastAsia="宋体" w:cs="宋体"/>
                <w:b/>
              </w:rPr>
              <w:t>用户名称</w:t>
            </w:r>
          </w:p>
        </w:tc>
        <w:tc>
          <w:tcPr>
            <w:tcW w:w="1820"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78D03AF7">
            <w:pPr>
              <w:widowControl/>
              <w:spacing w:line="400" w:lineRule="exact"/>
              <w:jc w:val="center"/>
              <w:rPr>
                <w:rFonts w:hint="eastAsia" w:ascii="宋体" w:hAnsi="宋体" w:eastAsia="宋体" w:cs="宋体"/>
                <w:b/>
              </w:rPr>
            </w:pPr>
            <w:r>
              <w:rPr>
                <w:rFonts w:hint="eastAsia" w:ascii="宋体" w:hAnsi="宋体" w:eastAsia="宋体" w:cs="宋体"/>
                <w:b/>
              </w:rPr>
              <w:t>项目名称</w:t>
            </w:r>
          </w:p>
        </w:tc>
        <w:tc>
          <w:tcPr>
            <w:tcW w:w="1289"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2FDCBE59">
            <w:pPr>
              <w:widowControl/>
              <w:spacing w:line="400" w:lineRule="exact"/>
              <w:jc w:val="center"/>
              <w:rPr>
                <w:rFonts w:hint="eastAsia" w:ascii="宋体" w:hAnsi="宋体" w:eastAsia="宋体" w:cs="宋体"/>
                <w:b/>
              </w:rPr>
            </w:pPr>
            <w:r>
              <w:rPr>
                <w:rFonts w:hint="eastAsia" w:ascii="宋体" w:hAnsi="宋体" w:eastAsia="宋体" w:cs="宋体"/>
                <w:b/>
              </w:rPr>
              <w:t>完成时间</w:t>
            </w:r>
          </w:p>
        </w:tc>
        <w:tc>
          <w:tcPr>
            <w:tcW w:w="1183" w:type="dxa"/>
            <w:tcBorders>
              <w:top w:val="single" w:color="000000" w:sz="4" w:space="0"/>
              <w:left w:val="single" w:color="000000" w:sz="6" w:space="0"/>
              <w:bottom w:val="single" w:color="000000" w:sz="6" w:space="0"/>
              <w:right w:val="single" w:color="000000" w:sz="6" w:space="0"/>
            </w:tcBorders>
            <w:noWrap w:val="0"/>
            <w:tcMar>
              <w:left w:w="0" w:type="dxa"/>
              <w:right w:w="0" w:type="dxa"/>
            </w:tcMar>
            <w:vAlign w:val="center"/>
          </w:tcPr>
          <w:p w14:paraId="3D074EC9">
            <w:pPr>
              <w:widowControl/>
              <w:spacing w:line="400" w:lineRule="exact"/>
              <w:ind w:firstLine="105"/>
              <w:jc w:val="center"/>
              <w:rPr>
                <w:rFonts w:hint="eastAsia" w:ascii="宋体" w:hAnsi="宋体" w:eastAsia="宋体" w:cs="宋体"/>
                <w:b/>
              </w:rPr>
            </w:pPr>
            <w:r>
              <w:rPr>
                <w:rFonts w:hint="eastAsia" w:ascii="宋体" w:hAnsi="宋体" w:eastAsia="宋体" w:cs="宋体"/>
                <w:b/>
              </w:rPr>
              <w:t>合同金额</w:t>
            </w:r>
          </w:p>
        </w:tc>
        <w:tc>
          <w:tcPr>
            <w:tcW w:w="1471" w:type="dxa"/>
            <w:tcBorders>
              <w:top w:val="single" w:color="000000" w:sz="4" w:space="0"/>
              <w:left w:val="single" w:color="000000" w:sz="6" w:space="0"/>
              <w:bottom w:val="single" w:color="000000" w:sz="6" w:space="0"/>
              <w:right w:val="single" w:color="000000" w:sz="4" w:space="0"/>
            </w:tcBorders>
            <w:noWrap w:val="0"/>
            <w:tcMar>
              <w:left w:w="0" w:type="dxa"/>
              <w:right w:w="0" w:type="dxa"/>
            </w:tcMar>
            <w:vAlign w:val="center"/>
          </w:tcPr>
          <w:p w14:paraId="56EA0903">
            <w:pPr>
              <w:widowControl/>
              <w:spacing w:line="400" w:lineRule="exact"/>
              <w:jc w:val="center"/>
              <w:rPr>
                <w:rFonts w:hint="eastAsia" w:ascii="宋体" w:hAnsi="宋体" w:eastAsia="宋体" w:cs="宋体"/>
                <w:b/>
              </w:rPr>
            </w:pPr>
            <w:r>
              <w:rPr>
                <w:rFonts w:hint="eastAsia" w:ascii="宋体" w:hAnsi="宋体" w:eastAsia="宋体" w:cs="宋体"/>
                <w:b/>
              </w:rPr>
              <w:t>完成项目质量</w:t>
            </w:r>
          </w:p>
        </w:tc>
      </w:tr>
      <w:tr w14:paraId="586DA77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5D6E2D7">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CD07F24">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08703C0">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D84C48B">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6D3642F">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6F96258A">
            <w:pPr>
              <w:spacing w:before="156" w:after="156"/>
              <w:jc w:val="center"/>
              <w:rPr>
                <w:rFonts w:hint="eastAsia" w:ascii="宋体" w:hAnsi="宋体" w:eastAsia="宋体" w:cs="宋体"/>
                <w:sz w:val="24"/>
                <w:szCs w:val="24"/>
              </w:rPr>
            </w:pPr>
          </w:p>
        </w:tc>
      </w:tr>
      <w:tr w14:paraId="1E32C6DB">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5A68B84">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7B94B04">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4B70A6">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501CF70">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B13668">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66111D7">
            <w:pPr>
              <w:spacing w:before="156" w:after="156"/>
              <w:jc w:val="center"/>
              <w:rPr>
                <w:rFonts w:hint="eastAsia" w:ascii="宋体" w:hAnsi="宋体" w:eastAsia="宋体" w:cs="宋体"/>
                <w:sz w:val="24"/>
                <w:szCs w:val="24"/>
              </w:rPr>
            </w:pPr>
          </w:p>
        </w:tc>
      </w:tr>
      <w:tr w14:paraId="4F2AE062">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20445C1F">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227C810">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95D981">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041D234">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474BA15">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7AE2044">
            <w:pPr>
              <w:spacing w:before="156" w:after="156"/>
              <w:jc w:val="center"/>
              <w:rPr>
                <w:rFonts w:hint="eastAsia" w:ascii="宋体" w:hAnsi="宋体" w:eastAsia="宋体" w:cs="宋体"/>
                <w:sz w:val="24"/>
                <w:szCs w:val="24"/>
              </w:rPr>
            </w:pPr>
          </w:p>
        </w:tc>
      </w:tr>
      <w:tr w14:paraId="2D8C4A0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E8A8FAF">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2AFA3CF">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AD8B8AA">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5964D5E">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9CEB039">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347A3AC">
            <w:pPr>
              <w:spacing w:before="156" w:after="156"/>
              <w:jc w:val="center"/>
              <w:rPr>
                <w:rFonts w:hint="eastAsia" w:ascii="宋体" w:hAnsi="宋体" w:eastAsia="宋体" w:cs="宋体"/>
                <w:sz w:val="24"/>
                <w:szCs w:val="24"/>
              </w:rPr>
            </w:pPr>
          </w:p>
        </w:tc>
      </w:tr>
      <w:tr w14:paraId="26DB74E9">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1F200E4">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A1EC101">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342C48">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C85F527">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5FECF82">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55C8344F">
            <w:pPr>
              <w:spacing w:before="156" w:after="156"/>
              <w:jc w:val="center"/>
              <w:rPr>
                <w:rFonts w:hint="eastAsia" w:ascii="宋体" w:hAnsi="宋体" w:eastAsia="宋体" w:cs="宋体"/>
                <w:sz w:val="24"/>
                <w:szCs w:val="24"/>
              </w:rPr>
            </w:pPr>
          </w:p>
        </w:tc>
      </w:tr>
      <w:tr w14:paraId="46CF7FB1">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3C0BD6A2">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0CBACDA">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CCE9688">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5B7E0D5">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F2D773B">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27D9E145">
            <w:pPr>
              <w:spacing w:before="156" w:after="156"/>
              <w:jc w:val="center"/>
              <w:rPr>
                <w:rFonts w:hint="eastAsia" w:ascii="宋体" w:hAnsi="宋体" w:eastAsia="宋体" w:cs="宋体"/>
                <w:sz w:val="24"/>
                <w:szCs w:val="24"/>
              </w:rPr>
            </w:pPr>
          </w:p>
        </w:tc>
      </w:tr>
      <w:tr w14:paraId="39D0EE38">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56B9DD18">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2E6AB16">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4661993">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597AE67D">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690EB6B">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1CA95D0C">
            <w:pPr>
              <w:spacing w:before="156" w:after="156"/>
              <w:jc w:val="center"/>
              <w:rPr>
                <w:rFonts w:hint="eastAsia" w:ascii="宋体" w:hAnsi="宋体" w:eastAsia="宋体" w:cs="宋体"/>
                <w:sz w:val="24"/>
                <w:szCs w:val="24"/>
              </w:rPr>
            </w:pPr>
          </w:p>
        </w:tc>
      </w:tr>
      <w:tr w14:paraId="47878BD0">
        <w:tblPrEx>
          <w:tblCellMar>
            <w:top w:w="0" w:type="dxa"/>
            <w:left w:w="0" w:type="dxa"/>
            <w:bottom w:w="0" w:type="dxa"/>
            <w:right w:w="0" w:type="dxa"/>
          </w:tblCellMar>
        </w:tblPrEx>
        <w:trPr>
          <w:trHeight w:val="660"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F609E51">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0E2763BD">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AD343B3">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60A473F7">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0D82A4A">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7152F8D2">
            <w:pPr>
              <w:spacing w:before="156" w:after="156"/>
              <w:jc w:val="center"/>
              <w:rPr>
                <w:rFonts w:hint="eastAsia" w:ascii="宋体" w:hAnsi="宋体" w:eastAsia="宋体" w:cs="宋体"/>
                <w:sz w:val="24"/>
                <w:szCs w:val="24"/>
              </w:rPr>
            </w:pPr>
          </w:p>
        </w:tc>
      </w:tr>
      <w:tr w14:paraId="41C0C416">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000D9034">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1B8BC9D">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9E2B7AF">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19B42B05">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7A3A75F">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0906A4A3">
            <w:pPr>
              <w:spacing w:before="156" w:after="156"/>
              <w:jc w:val="center"/>
              <w:rPr>
                <w:rFonts w:hint="eastAsia" w:ascii="宋体" w:hAnsi="宋体" w:eastAsia="宋体" w:cs="宋体"/>
                <w:sz w:val="24"/>
                <w:szCs w:val="24"/>
              </w:rPr>
            </w:pPr>
          </w:p>
        </w:tc>
      </w:tr>
      <w:tr w14:paraId="2B1736EE">
        <w:tblPrEx>
          <w:tblCellMar>
            <w:top w:w="0" w:type="dxa"/>
            <w:left w:w="0" w:type="dxa"/>
            <w:bottom w:w="0" w:type="dxa"/>
            <w:right w:w="0" w:type="dxa"/>
          </w:tblCellMar>
        </w:tblPrEx>
        <w:trPr>
          <w:trHeight w:val="675" w:hRule="atLeast"/>
          <w:jc w:val="center"/>
        </w:trPr>
        <w:tc>
          <w:tcPr>
            <w:tcW w:w="1044" w:type="dxa"/>
            <w:tcBorders>
              <w:top w:val="single" w:color="000000" w:sz="6" w:space="0"/>
              <w:left w:val="single" w:color="000000" w:sz="4" w:space="0"/>
              <w:bottom w:val="single" w:color="000000" w:sz="6" w:space="0"/>
              <w:right w:val="single" w:color="000000" w:sz="6" w:space="0"/>
            </w:tcBorders>
            <w:noWrap w:val="0"/>
            <w:tcMar>
              <w:left w:w="0" w:type="dxa"/>
              <w:right w:w="0" w:type="dxa"/>
            </w:tcMar>
            <w:vAlign w:val="center"/>
          </w:tcPr>
          <w:p w14:paraId="697AD4B1">
            <w:pPr>
              <w:spacing w:before="156" w:after="156"/>
              <w:jc w:val="center"/>
              <w:rPr>
                <w:rFonts w:hint="eastAsia" w:ascii="宋体" w:hAnsi="宋体" w:eastAsia="宋体" w:cs="宋体"/>
                <w:sz w:val="24"/>
                <w:szCs w:val="24"/>
              </w:rPr>
            </w:pPr>
          </w:p>
        </w:tc>
        <w:tc>
          <w:tcPr>
            <w:tcW w:w="172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4CA19C9F">
            <w:pPr>
              <w:spacing w:before="156" w:after="156"/>
              <w:jc w:val="center"/>
              <w:rPr>
                <w:rFonts w:hint="eastAsia" w:ascii="宋体" w:hAnsi="宋体" w:eastAsia="宋体" w:cs="宋体"/>
                <w:sz w:val="24"/>
                <w:szCs w:val="24"/>
              </w:rPr>
            </w:pPr>
          </w:p>
        </w:tc>
        <w:tc>
          <w:tcPr>
            <w:tcW w:w="1820"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3A9AE892">
            <w:pPr>
              <w:spacing w:before="156" w:after="156"/>
              <w:jc w:val="center"/>
              <w:rPr>
                <w:rFonts w:hint="eastAsia" w:ascii="宋体" w:hAnsi="宋体" w:eastAsia="宋体" w:cs="宋体"/>
                <w:sz w:val="24"/>
                <w:szCs w:val="24"/>
              </w:rPr>
            </w:pPr>
          </w:p>
        </w:tc>
        <w:tc>
          <w:tcPr>
            <w:tcW w:w="1289"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76D7D2A4">
            <w:pPr>
              <w:spacing w:before="156" w:after="156"/>
              <w:jc w:val="center"/>
              <w:rPr>
                <w:rFonts w:hint="eastAsia" w:ascii="宋体" w:hAnsi="宋体" w:eastAsia="宋体" w:cs="宋体"/>
                <w:sz w:val="24"/>
                <w:szCs w:val="24"/>
              </w:rPr>
            </w:pPr>
          </w:p>
        </w:tc>
        <w:tc>
          <w:tcPr>
            <w:tcW w:w="1183" w:type="dxa"/>
            <w:tcBorders>
              <w:top w:val="single" w:color="000000" w:sz="6" w:space="0"/>
              <w:left w:val="single" w:color="000000" w:sz="6" w:space="0"/>
              <w:bottom w:val="single" w:color="000000" w:sz="6" w:space="0"/>
              <w:right w:val="single" w:color="000000" w:sz="6" w:space="0"/>
            </w:tcBorders>
            <w:noWrap w:val="0"/>
            <w:tcMar>
              <w:left w:w="0" w:type="dxa"/>
              <w:right w:w="0" w:type="dxa"/>
            </w:tcMar>
            <w:vAlign w:val="center"/>
          </w:tcPr>
          <w:p w14:paraId="2C4D7D0F">
            <w:pPr>
              <w:spacing w:before="156" w:after="156"/>
              <w:jc w:val="center"/>
              <w:rPr>
                <w:rFonts w:hint="eastAsia" w:ascii="宋体" w:hAnsi="宋体" w:eastAsia="宋体" w:cs="宋体"/>
                <w:sz w:val="24"/>
                <w:szCs w:val="24"/>
              </w:rPr>
            </w:pPr>
          </w:p>
        </w:tc>
        <w:tc>
          <w:tcPr>
            <w:tcW w:w="1471" w:type="dxa"/>
            <w:tcBorders>
              <w:top w:val="single" w:color="000000" w:sz="6" w:space="0"/>
              <w:left w:val="single" w:color="000000" w:sz="6" w:space="0"/>
              <w:bottom w:val="single" w:color="000000" w:sz="6" w:space="0"/>
              <w:right w:val="single" w:color="000000" w:sz="4" w:space="0"/>
            </w:tcBorders>
            <w:noWrap w:val="0"/>
            <w:tcMar>
              <w:left w:w="0" w:type="dxa"/>
              <w:right w:w="0" w:type="dxa"/>
            </w:tcMar>
            <w:vAlign w:val="center"/>
          </w:tcPr>
          <w:p w14:paraId="44665218">
            <w:pPr>
              <w:spacing w:before="156" w:after="156"/>
              <w:jc w:val="center"/>
              <w:rPr>
                <w:rFonts w:hint="eastAsia" w:ascii="宋体" w:hAnsi="宋体" w:eastAsia="宋体" w:cs="宋体"/>
                <w:sz w:val="24"/>
                <w:szCs w:val="24"/>
              </w:rPr>
            </w:pPr>
          </w:p>
        </w:tc>
      </w:tr>
    </w:tbl>
    <w:p w14:paraId="201CD129">
      <w:pPr>
        <w:spacing w:line="360" w:lineRule="auto"/>
        <w:rPr>
          <w:rFonts w:hint="eastAsia" w:ascii="宋体" w:hAnsi="宋体" w:eastAsia="宋体" w:cs="宋体"/>
          <w:b/>
          <w:bCs/>
          <w:szCs w:val="21"/>
        </w:rPr>
      </w:pPr>
    </w:p>
    <w:p w14:paraId="4B291335">
      <w:pPr>
        <w:spacing w:line="360" w:lineRule="auto"/>
        <w:rPr>
          <w:rFonts w:hint="eastAsia" w:ascii="宋体" w:hAnsi="宋体" w:eastAsia="宋体" w:cs="宋体"/>
          <w:b/>
          <w:bCs/>
          <w:color w:val="0000FF"/>
          <w:sz w:val="24"/>
        </w:rPr>
      </w:pPr>
      <w:r>
        <w:rPr>
          <w:rFonts w:hint="eastAsia" w:ascii="宋体" w:hAnsi="宋体" w:eastAsia="宋体" w:cs="宋体"/>
          <w:b/>
          <w:bCs/>
          <w:szCs w:val="21"/>
        </w:rPr>
        <w:t>注：</w:t>
      </w:r>
      <w:r>
        <w:rPr>
          <w:rFonts w:hint="eastAsia" w:ascii="宋体" w:hAnsi="宋体" w:eastAsia="宋体" w:cs="宋体"/>
          <w:b/>
          <w:bCs/>
          <w:color w:val="0000FF"/>
          <w:sz w:val="24"/>
        </w:rPr>
        <w:t>1.要求填写202</w:t>
      </w:r>
      <w:r>
        <w:rPr>
          <w:rFonts w:hint="eastAsia" w:ascii="宋体" w:hAnsi="宋体" w:eastAsia="宋体" w:cs="宋体"/>
          <w:b/>
          <w:bCs/>
          <w:color w:val="0000FF"/>
          <w:sz w:val="24"/>
          <w:lang w:val="en-US" w:eastAsia="zh-CN"/>
        </w:rPr>
        <w:t>3</w:t>
      </w:r>
      <w:r>
        <w:rPr>
          <w:rFonts w:hint="eastAsia" w:ascii="宋体" w:hAnsi="宋体" w:eastAsia="宋体" w:cs="宋体"/>
          <w:b/>
          <w:bCs/>
          <w:color w:val="0000FF"/>
          <w:sz w:val="24"/>
        </w:rPr>
        <w:t>年</w:t>
      </w:r>
      <w:r>
        <w:rPr>
          <w:rFonts w:hint="eastAsia" w:ascii="宋体" w:hAnsi="宋体" w:cs="宋体"/>
          <w:b/>
          <w:bCs/>
          <w:color w:val="0000FF"/>
          <w:sz w:val="24"/>
          <w:lang w:val="en-US" w:eastAsia="zh-CN"/>
        </w:rPr>
        <w:t>7</w:t>
      </w:r>
      <w:r>
        <w:rPr>
          <w:rFonts w:hint="eastAsia" w:ascii="宋体" w:hAnsi="宋体" w:eastAsia="宋体" w:cs="宋体"/>
          <w:b/>
          <w:bCs/>
          <w:color w:val="0000FF"/>
          <w:sz w:val="24"/>
        </w:rPr>
        <w:t>月</w:t>
      </w:r>
      <w:r>
        <w:rPr>
          <w:rFonts w:hint="eastAsia" w:ascii="宋体" w:hAnsi="宋体" w:cs="宋体"/>
          <w:b/>
          <w:bCs/>
          <w:color w:val="0000FF"/>
          <w:sz w:val="24"/>
          <w:lang w:val="en-US" w:eastAsia="zh-CN"/>
        </w:rPr>
        <w:t>1日</w:t>
      </w:r>
      <w:r>
        <w:rPr>
          <w:rFonts w:hint="eastAsia" w:ascii="宋体" w:hAnsi="宋体" w:eastAsia="宋体" w:cs="宋体"/>
          <w:b/>
          <w:bCs/>
          <w:color w:val="0000FF"/>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0000FF"/>
          <w:sz w:val="24"/>
          <w:lang w:val="en-US" w:eastAsia="zh-CN"/>
        </w:rPr>
        <w:t>2.以完整的合同复印件为准或中标通知书复印件为准 （以合同签订时间为准）。</w:t>
      </w:r>
    </w:p>
    <w:p w14:paraId="054CD4BF">
      <w:pPr>
        <w:snapToGrid w:val="0"/>
        <w:spacing w:line="500" w:lineRule="exact"/>
        <w:jc w:val="center"/>
        <w:rPr>
          <w:rFonts w:hint="eastAsia" w:ascii="仿宋" w:hAnsi="仿宋" w:eastAsia="仿宋" w:cs="仿宋"/>
          <w:b/>
          <w:bCs/>
          <w:sz w:val="32"/>
          <w:szCs w:val="36"/>
        </w:rPr>
      </w:pPr>
    </w:p>
    <w:p w14:paraId="686CA507">
      <w:pPr>
        <w:snapToGrid w:val="0"/>
        <w:spacing w:line="500" w:lineRule="exact"/>
        <w:jc w:val="center"/>
        <w:rPr>
          <w:rFonts w:hint="eastAsia" w:ascii="仿宋" w:hAnsi="仿宋" w:eastAsia="仿宋" w:cs="仿宋"/>
          <w:b/>
          <w:bCs/>
          <w:sz w:val="32"/>
          <w:szCs w:val="36"/>
        </w:rPr>
      </w:pPr>
    </w:p>
    <w:p w14:paraId="002EC34C">
      <w:pPr>
        <w:snapToGrid w:val="0"/>
        <w:spacing w:line="500" w:lineRule="exact"/>
        <w:jc w:val="center"/>
        <w:rPr>
          <w:rFonts w:hint="eastAsia" w:ascii="仿宋" w:hAnsi="仿宋" w:eastAsia="仿宋" w:cs="仿宋"/>
          <w:b/>
          <w:bCs/>
          <w:sz w:val="32"/>
          <w:szCs w:val="36"/>
        </w:rPr>
      </w:pPr>
    </w:p>
    <w:p w14:paraId="747AC54A">
      <w:pPr>
        <w:snapToGrid w:val="0"/>
        <w:spacing w:line="500" w:lineRule="exact"/>
        <w:jc w:val="center"/>
        <w:rPr>
          <w:rFonts w:hint="eastAsia" w:ascii="仿宋" w:hAnsi="仿宋" w:eastAsia="仿宋" w:cs="仿宋"/>
          <w:b/>
          <w:bCs/>
          <w:sz w:val="32"/>
          <w:szCs w:val="36"/>
        </w:rPr>
      </w:pPr>
    </w:p>
    <w:p w14:paraId="56CBB504">
      <w:pPr>
        <w:snapToGrid w:val="0"/>
        <w:spacing w:line="500" w:lineRule="exact"/>
        <w:jc w:val="center"/>
        <w:rPr>
          <w:rFonts w:hint="eastAsia" w:ascii="仿宋" w:hAnsi="仿宋" w:eastAsia="仿宋" w:cs="仿宋"/>
          <w:b/>
          <w:bCs/>
          <w:sz w:val="32"/>
          <w:szCs w:val="36"/>
        </w:rPr>
      </w:pPr>
    </w:p>
    <w:p w14:paraId="7FE0048B">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C1F4575">
            <w:pPr>
              <w:jc w:val="center"/>
              <w:rPr>
                <w:rFonts w:hint="eastAsia" w:ascii="宋体" w:hAnsi="宋体" w:eastAsia="宋体" w:cs="宋体"/>
                <w:sz w:val="24"/>
              </w:rPr>
            </w:pPr>
            <w:r>
              <w:rPr>
                <w:rFonts w:hint="eastAsia" w:ascii="宋体" w:hAnsi="宋体" w:eastAsia="宋体" w:cs="宋体"/>
                <w:sz w:val="24"/>
              </w:rPr>
              <w:t>法定代表人（负责人）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sz w:val="32"/>
          <w:szCs w:val="36"/>
        </w:rPr>
      </w:pPr>
      <w:r>
        <w:rPr>
          <w:rFonts w:hint="eastAsia" w:ascii="宋体" w:hAnsi="宋体" w:eastAsia="宋体" w:cs="宋体"/>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5AAB4F1D">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24A921AA">
      <w:pPr>
        <w:spacing w:line="240" w:lineRule="auto"/>
        <w:jc w:val="center"/>
        <w:rPr>
          <w:rFonts w:hint="default" w:ascii="宋体" w:hAnsi="宋体" w:eastAsia="宋体" w:cs="宋体"/>
          <w:b/>
          <w:bCs/>
          <w:sz w:val="28"/>
          <w:szCs w:val="28"/>
          <w:lang w:val="en-US" w:eastAsia="zh-CN"/>
        </w:rPr>
      </w:pPr>
      <w:r>
        <w:rPr>
          <w:rFonts w:hint="eastAsia" w:ascii="宋体" w:hAnsi="宋体" w:eastAsia="宋体" w:cs="宋体"/>
          <w:b/>
          <w:bCs/>
          <w:color w:val="0000FF"/>
          <w:sz w:val="28"/>
          <w:szCs w:val="28"/>
          <w:highlight w:val="none"/>
        </w:rPr>
        <w:t>5.</w:t>
      </w:r>
      <w:r>
        <w:rPr>
          <w:rFonts w:hint="eastAsia" w:ascii="宋体" w:hAnsi="宋体" w:eastAsia="宋体" w:cs="宋体"/>
          <w:b/>
          <w:bCs/>
          <w:sz w:val="28"/>
          <w:szCs w:val="28"/>
        </w:rPr>
        <w:t>中小企业声明函</w:t>
      </w:r>
      <w:r>
        <w:rPr>
          <w:rFonts w:hint="eastAsia" w:ascii="宋体" w:hAnsi="宋体" w:cs="宋体"/>
          <w:b/>
          <w:bCs/>
          <w:sz w:val="28"/>
          <w:szCs w:val="28"/>
          <w:lang w:val="en-US" w:eastAsia="zh-CN"/>
        </w:rPr>
        <w:t>(货物类）</w:t>
      </w:r>
    </w:p>
    <w:p w14:paraId="6C10309F">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本公司郑重声明，根据</w:t>
      </w:r>
      <w:r>
        <w:rPr>
          <w:rFonts w:hint="eastAsia" w:ascii="宋体" w:hAnsi="宋体" w:eastAsia="宋体" w:cs="宋体"/>
          <w:color w:val="000000"/>
          <w:sz w:val="24"/>
          <w:szCs w:val="24"/>
          <w:lang w:eastAsia="zh-CN"/>
        </w:rPr>
        <w:t>《政府采购促进中小企业发展管理办法》（财库〔20</w:t>
      </w:r>
      <w:r>
        <w:rPr>
          <w:rFonts w:hint="eastAsia" w:ascii="宋体" w:hAnsi="宋体" w:eastAsia="宋体" w:cs="宋体"/>
          <w:color w:val="000000"/>
          <w:sz w:val="24"/>
          <w:szCs w:val="24"/>
          <w:lang w:val="en-US" w:eastAsia="zh-CN"/>
        </w:rPr>
        <w:t>20</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46</w:t>
      </w:r>
      <w:r>
        <w:rPr>
          <w:rFonts w:hint="eastAsia" w:ascii="宋体" w:hAnsi="宋体" w:eastAsia="宋体" w:cs="宋体"/>
          <w:color w:val="000000"/>
          <w:sz w:val="24"/>
          <w:szCs w:val="24"/>
          <w:lang w:eastAsia="zh-CN"/>
        </w:rPr>
        <w:t>号）</w:t>
      </w:r>
      <w:r>
        <w:rPr>
          <w:rFonts w:hint="eastAsia" w:ascii="宋体" w:hAnsi="宋体" w:eastAsia="宋体" w:cs="宋体"/>
          <w:bCs/>
          <w:color w:val="auto"/>
          <w:sz w:val="24"/>
          <w:szCs w:val="24"/>
        </w:rPr>
        <w:t>的规定，本公司参加</w:t>
      </w:r>
      <w:r>
        <w:rPr>
          <w:rFonts w:hint="eastAsia" w:ascii="宋体" w:hAnsi="宋体" w:eastAsia="宋体" w:cs="宋体"/>
          <w:bCs/>
          <w:color w:val="auto"/>
          <w:sz w:val="24"/>
          <w:szCs w:val="24"/>
          <w:u w:val="single"/>
        </w:rPr>
        <w:t>（单位名称）</w:t>
      </w:r>
      <w:r>
        <w:rPr>
          <w:rFonts w:hint="eastAsia" w:ascii="宋体" w:hAnsi="宋体" w:eastAsia="宋体" w:cs="宋体"/>
          <w:bCs/>
          <w:color w:val="auto"/>
          <w:sz w:val="24"/>
          <w:szCs w:val="24"/>
        </w:rPr>
        <w:t>的</w:t>
      </w:r>
      <w:r>
        <w:rPr>
          <w:rFonts w:hint="eastAsia" w:ascii="宋体" w:hAnsi="宋体" w:eastAsia="宋体" w:cs="宋体"/>
          <w:bCs/>
          <w:color w:val="auto"/>
          <w:sz w:val="24"/>
          <w:szCs w:val="24"/>
          <w:u w:val="single"/>
        </w:rPr>
        <w:t>（项目名称）</w:t>
      </w:r>
      <w:r>
        <w:rPr>
          <w:rFonts w:hint="eastAsia" w:ascii="宋体" w:hAnsi="宋体" w:eastAsia="宋体" w:cs="宋体"/>
          <w:bCs/>
          <w:color w:val="auto"/>
          <w:sz w:val="24"/>
          <w:szCs w:val="24"/>
        </w:rPr>
        <w:t>采购活动，</w:t>
      </w:r>
      <w:r>
        <w:rPr>
          <w:rFonts w:hint="eastAsia" w:ascii="宋体" w:hAnsi="宋体" w:eastAsia="宋体" w:cs="宋体"/>
          <w:bCs/>
          <w:color w:val="auto"/>
          <w:sz w:val="24"/>
          <w:szCs w:val="24"/>
          <w:lang w:val="en-US" w:eastAsia="zh-CN"/>
        </w:rPr>
        <w:t>提供的货物全部由符合政策要求的中小企业制造。</w:t>
      </w:r>
      <w:r>
        <w:rPr>
          <w:rFonts w:hint="eastAsia" w:ascii="宋体" w:hAnsi="宋体" w:eastAsia="宋体" w:cs="宋体"/>
          <w:bCs/>
          <w:color w:val="auto"/>
          <w:sz w:val="24"/>
          <w:szCs w:val="24"/>
        </w:rPr>
        <w:t>相关企业（含联合体中的中小企业、签订分包意向协议的中小企业）的具体情况如下：</w:t>
      </w:r>
    </w:p>
    <w:p w14:paraId="020BCC20">
      <w:pPr>
        <w:widowControl/>
        <w:spacing w:line="360" w:lineRule="auto"/>
        <w:ind w:right="256" w:rightChars="122"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u w:val="single"/>
        </w:rPr>
        <w:t xml:space="preserve">（标的名称）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（采购文件中明确的所属行业）行业</w:t>
      </w:r>
      <w:r>
        <w:rPr>
          <w:rFonts w:hint="eastAsia" w:ascii="宋体" w:hAnsi="宋体" w:eastAsia="宋体" w:cs="宋体"/>
          <w:kern w:val="0"/>
          <w:sz w:val="24"/>
          <w:szCs w:val="24"/>
        </w:rPr>
        <w:t>；制造商为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 xml:space="preserve">； </w:t>
      </w:r>
    </w:p>
    <w:p w14:paraId="7C538E20">
      <w:pPr>
        <w:widowControl/>
        <w:spacing w:line="360" w:lineRule="auto"/>
        <w:ind w:right="256" w:rightChars="122" w:firstLine="480" w:firstLineChars="200"/>
        <w:jc w:val="left"/>
        <w:rPr>
          <w:rFonts w:hint="eastAsia" w:ascii="宋体" w:hAnsi="宋体" w:eastAsia="宋体" w:cs="宋体"/>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u w:val="single"/>
        </w:rPr>
        <w:t xml:space="preserve">（标的名称） </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（采购文件中明确的所属行业）行业</w:t>
      </w:r>
      <w:r>
        <w:rPr>
          <w:rFonts w:hint="eastAsia" w:ascii="宋体" w:hAnsi="宋体" w:eastAsia="宋体" w:cs="宋体"/>
          <w:kern w:val="0"/>
          <w:sz w:val="24"/>
          <w:szCs w:val="24"/>
        </w:rPr>
        <w:t>；制造商为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 xml:space="preserve">； </w:t>
      </w:r>
    </w:p>
    <w:p w14:paraId="317CA325">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w:t>
      </w:r>
    </w:p>
    <w:p w14:paraId="5B9C4942">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7F7B22E3">
      <w:pPr>
        <w:spacing w:line="360" w:lineRule="auto"/>
        <w:ind w:firstLine="475" w:firstLineChars="198"/>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3DDCB0D6">
      <w:pPr>
        <w:spacing w:line="360" w:lineRule="auto"/>
        <w:ind w:firstLine="480" w:firstLineChars="200"/>
        <w:jc w:val="right"/>
        <w:rPr>
          <w:rFonts w:hint="eastAsia" w:ascii="宋体" w:hAnsi="宋体" w:eastAsia="宋体" w:cs="宋体"/>
          <w:bCs/>
          <w:color w:val="auto"/>
          <w:sz w:val="24"/>
          <w:szCs w:val="24"/>
        </w:rPr>
      </w:pPr>
    </w:p>
    <w:p w14:paraId="503920F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企业名称（盖章）：</w:t>
      </w:r>
    </w:p>
    <w:p w14:paraId="747DE90D">
      <w:pPr>
        <w:spacing w:line="360" w:lineRule="auto"/>
        <w:ind w:firstLine="480" w:firstLineChars="20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日期：</w:t>
      </w:r>
    </w:p>
    <w:p w14:paraId="4514620C">
      <w:pPr>
        <w:spacing w:line="360" w:lineRule="auto"/>
        <w:ind w:firstLine="3815" w:firstLineChars="1750"/>
        <w:jc w:val="left"/>
        <w:rPr>
          <w:rFonts w:hint="eastAsia" w:ascii="宋体" w:hAnsi="宋体" w:eastAsia="宋体" w:cs="宋体"/>
          <w:i w:val="0"/>
          <w:iCs w:val="0"/>
          <w:spacing w:val="4"/>
          <w:sz w:val="21"/>
          <w:szCs w:val="21"/>
        </w:rPr>
      </w:pPr>
    </w:p>
    <w:p w14:paraId="04D2A3DD">
      <w:pPr>
        <w:spacing w:line="240" w:lineRule="auto"/>
        <w:ind w:firstLine="422" w:firstLineChars="200"/>
        <w:jc w:val="left"/>
        <w:rPr>
          <w:rFonts w:hint="eastAsia" w:ascii="宋体" w:hAnsi="宋体" w:eastAsia="宋体" w:cs="宋体"/>
          <w:b/>
          <w:bCs w:val="0"/>
          <w:color w:val="auto"/>
          <w:sz w:val="21"/>
          <w:szCs w:val="21"/>
        </w:rPr>
      </w:pPr>
    </w:p>
    <w:p w14:paraId="4752E663">
      <w:pPr>
        <w:spacing w:line="240" w:lineRule="auto"/>
        <w:ind w:firstLine="422" w:firstLineChars="200"/>
        <w:jc w:val="left"/>
        <w:rPr>
          <w:rFonts w:hint="eastAsia" w:ascii="宋体" w:hAnsi="宋体" w:eastAsia="宋体" w:cs="宋体"/>
          <w:b/>
          <w:bCs w:val="0"/>
          <w:color w:val="auto"/>
          <w:sz w:val="21"/>
          <w:szCs w:val="21"/>
        </w:rPr>
      </w:pPr>
    </w:p>
    <w:p w14:paraId="37477FEB">
      <w:pPr>
        <w:spacing w:line="240" w:lineRule="auto"/>
        <w:ind w:firstLine="422" w:firstLineChars="200"/>
        <w:jc w:val="left"/>
        <w:rPr>
          <w:rFonts w:hint="eastAsia" w:ascii="宋体" w:hAnsi="宋体" w:eastAsia="宋体" w:cs="宋体"/>
          <w:b/>
          <w:bCs w:val="0"/>
          <w:color w:val="auto"/>
          <w:sz w:val="21"/>
          <w:szCs w:val="21"/>
        </w:rPr>
      </w:pPr>
    </w:p>
    <w:p w14:paraId="51A70379">
      <w:pPr>
        <w:spacing w:line="240" w:lineRule="auto"/>
        <w:ind w:firstLine="422" w:firstLineChars="200"/>
        <w:jc w:val="left"/>
        <w:rPr>
          <w:rFonts w:hint="eastAsia" w:ascii="宋体" w:hAnsi="宋体" w:eastAsia="宋体" w:cs="宋体"/>
          <w:b/>
          <w:bCs w:val="0"/>
          <w:color w:val="auto"/>
          <w:sz w:val="21"/>
          <w:szCs w:val="21"/>
        </w:rPr>
      </w:pPr>
    </w:p>
    <w:p w14:paraId="190F1B36">
      <w:pPr>
        <w:spacing w:line="240" w:lineRule="auto"/>
        <w:ind w:firstLine="422" w:firstLineChars="200"/>
        <w:jc w:val="left"/>
        <w:rPr>
          <w:rFonts w:hint="eastAsia" w:ascii="宋体" w:hAnsi="宋体" w:eastAsia="宋体" w:cs="宋体"/>
          <w:b/>
          <w:bCs w:val="0"/>
          <w:color w:val="auto"/>
          <w:sz w:val="21"/>
          <w:szCs w:val="21"/>
        </w:rPr>
      </w:pPr>
    </w:p>
    <w:p w14:paraId="7D04B86F">
      <w:pPr>
        <w:spacing w:line="240" w:lineRule="auto"/>
        <w:ind w:firstLine="422" w:firstLineChars="200"/>
        <w:jc w:val="left"/>
        <w:rPr>
          <w:rFonts w:hint="eastAsia" w:ascii="宋体" w:hAnsi="宋体" w:eastAsia="宋体" w:cs="宋体"/>
          <w:b/>
          <w:bCs w:val="0"/>
          <w:color w:val="auto"/>
          <w:sz w:val="21"/>
          <w:szCs w:val="21"/>
        </w:rPr>
      </w:pPr>
    </w:p>
    <w:p w14:paraId="1B2477BF">
      <w:pPr>
        <w:spacing w:line="240" w:lineRule="auto"/>
        <w:jc w:val="left"/>
        <w:rPr>
          <w:rFonts w:hint="eastAsia" w:ascii="宋体" w:hAnsi="宋体" w:eastAsia="宋体" w:cs="宋体"/>
          <w:b/>
          <w:bCs w:val="0"/>
          <w:color w:val="auto"/>
          <w:sz w:val="21"/>
          <w:szCs w:val="21"/>
        </w:rPr>
      </w:pPr>
    </w:p>
    <w:p w14:paraId="139259E7">
      <w:pPr>
        <w:spacing w:line="240" w:lineRule="auto"/>
        <w:ind w:firstLine="422" w:firstLineChars="200"/>
        <w:jc w:val="left"/>
        <w:rPr>
          <w:rFonts w:hint="eastAsia" w:ascii="宋体" w:hAnsi="宋体" w:eastAsia="宋体" w:cs="宋体"/>
          <w:b/>
          <w:bCs w:val="0"/>
          <w:color w:val="auto"/>
          <w:sz w:val="21"/>
          <w:szCs w:val="21"/>
        </w:rPr>
      </w:pPr>
    </w:p>
    <w:p w14:paraId="338D3DCF">
      <w:pPr>
        <w:spacing w:line="240" w:lineRule="auto"/>
        <w:ind w:firstLine="422" w:firstLineChars="200"/>
        <w:jc w:val="left"/>
        <w:rPr>
          <w:rFonts w:hint="eastAsia" w:ascii="宋体" w:hAnsi="宋体" w:eastAsia="宋体" w:cs="宋体"/>
          <w:b/>
          <w:bCs w:val="0"/>
          <w:color w:val="auto"/>
          <w:sz w:val="21"/>
          <w:szCs w:val="21"/>
        </w:rPr>
      </w:pPr>
    </w:p>
    <w:p w14:paraId="22EFC377">
      <w:pPr>
        <w:widowControl/>
        <w:spacing w:before="240" w:after="60" w:line="324" w:lineRule="auto"/>
        <w:jc w:val="both"/>
        <w:outlineLvl w:val="0"/>
        <w:rPr>
          <w:rFonts w:hint="eastAsia" w:ascii="Cambria" w:hAnsi="Cambria" w:eastAsia="宋体" w:cs="Times New Roman"/>
          <w:b/>
          <w:bCs/>
          <w:kern w:val="28"/>
          <w:sz w:val="32"/>
          <w:szCs w:val="32"/>
          <w:lang w:val="en-US" w:eastAsia="zh-CN" w:bidi="ar-SA"/>
        </w:rPr>
      </w:pPr>
    </w:p>
    <w:p w14:paraId="003C2AC3">
      <w:pPr>
        <w:spacing w:line="240" w:lineRule="auto"/>
        <w:jc w:val="both"/>
        <w:rPr>
          <w:rFonts w:hint="eastAsia" w:ascii="宋体" w:hAnsi="宋体" w:eastAsia="宋体" w:cs="宋体"/>
          <w:b w:val="0"/>
          <w:bCs/>
          <w:color w:val="auto"/>
          <w:sz w:val="20"/>
          <w:szCs w:val="20"/>
          <w:lang w:val="en-US" w:eastAsia="zh-CN"/>
        </w:rPr>
      </w:pPr>
    </w:p>
    <w:p w14:paraId="48974568">
      <w:pPr>
        <w:spacing w:line="240" w:lineRule="auto"/>
        <w:jc w:val="both"/>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20"/>
          <w:szCs w:val="20"/>
          <w:lang w:val="en-US" w:eastAsia="zh-CN"/>
        </w:rPr>
        <w:t>1从业人员、营业收入、资产总额填报上一年度数据，无上一年度数据的新成立企业可不填报</w:t>
      </w:r>
    </w:p>
    <w:p w14:paraId="64E3D63E">
      <w:pPr>
        <w:spacing w:line="240" w:lineRule="auto"/>
        <w:jc w:val="left"/>
        <w:rPr>
          <w:rFonts w:ascii="仿宋" w:hAnsi="仿宋" w:eastAsia="仿宋" w:cs="仿宋"/>
        </w:rPr>
      </w:pP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cs="宋体"/>
          <w:b/>
          <w:sz w:val="24"/>
          <w:lang w:eastAsia="zh-CN"/>
        </w:rPr>
        <w:t>□</w:t>
      </w: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8780"/>
        </w:tabs>
        <w:autoSpaceDE w:val="0"/>
        <w:autoSpaceDN w:val="0"/>
        <w:spacing w:line="240" w:lineRule="auto"/>
        <w:ind w:firstLine="4560" w:firstLineChars="1900"/>
        <w:rPr>
          <w:rFonts w:ascii="仿宋" w:hAnsi="仿宋" w:eastAsia="仿宋" w:cs="仿宋"/>
        </w:rPr>
      </w:pPr>
      <w:r>
        <w:rPr>
          <w:rFonts w:hint="eastAsia" w:ascii="仿宋" w:hAnsi="仿宋" w:eastAsia="仿宋" w:cs="仿宋"/>
          <w:sz w:val="24"/>
        </w:rPr>
        <w:t>企业名称（盖章）：</w:t>
      </w:r>
      <w:r>
        <w:rPr>
          <w:rFonts w:hint="eastAsia" w:ascii="仿宋" w:hAnsi="仿宋" w:eastAsia="仿宋" w:cs="仿宋"/>
          <w:u w:val="single" w:color="000000"/>
        </w:rPr>
        <w:tab/>
      </w:r>
    </w:p>
    <w:p w14:paraId="0DFE02A3">
      <w:pPr>
        <w:adjustRightInd w:val="0"/>
        <w:snapToGrid w:val="0"/>
        <w:spacing w:line="360" w:lineRule="auto"/>
        <w:ind w:firstLine="480" w:firstLineChars="200"/>
        <w:jc w:val="center"/>
        <w:rPr>
          <w:rFonts w:ascii="仿宋" w:hAnsi="仿宋" w:eastAsia="仿宋" w:cs="仿宋"/>
          <w:u w:val="single"/>
        </w:rPr>
      </w:pPr>
      <w:r>
        <w:rPr>
          <w:rFonts w:hint="eastAsia" w:ascii="仿宋" w:hAnsi="仿宋" w:eastAsia="仿宋" w:cs="仿宋"/>
          <w:sz w:val="24"/>
        </w:rPr>
        <w:t xml:space="preserve">                                 日    期：</w:t>
      </w:r>
      <w:r>
        <w:rPr>
          <w:rFonts w:hint="eastAsia" w:ascii="仿宋" w:hAnsi="仿宋" w:eastAsia="仿宋" w:cs="仿宋"/>
          <w:u w:val="single"/>
        </w:rPr>
        <w:t xml:space="preserve">                      </w:t>
      </w:r>
      <w:r>
        <w:rPr>
          <w:rFonts w:hint="eastAsia" w:ascii="仿宋" w:hAnsi="仿宋" w:eastAsia="仿宋" w:cs="仿宋"/>
          <w:u w:val="single"/>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3D75F63B">
      <w:pPr>
        <w:spacing w:line="360" w:lineRule="atLeast"/>
        <w:jc w:val="center"/>
        <w:rPr>
          <w:rFonts w:ascii="仿宋" w:hAnsi="仿宋" w:eastAsia="仿宋" w:cs="仿宋"/>
          <w:b/>
          <w:szCs w:val="21"/>
        </w:rPr>
      </w:pPr>
    </w:p>
    <w:p w14:paraId="7F6B21D3">
      <w:pPr>
        <w:spacing w:line="360" w:lineRule="atLeast"/>
        <w:jc w:val="center"/>
        <w:rPr>
          <w:rFonts w:ascii="仿宋" w:hAnsi="仿宋" w:eastAsia="仿宋" w:cs="仿宋"/>
          <w:b/>
          <w:szCs w:val="21"/>
        </w:rPr>
      </w:pPr>
    </w:p>
    <w:p w14:paraId="73C8B767">
      <w:pPr>
        <w:spacing w:line="360" w:lineRule="atLeast"/>
        <w:jc w:val="center"/>
        <w:rPr>
          <w:rFonts w:ascii="仿宋" w:hAnsi="仿宋" w:eastAsia="仿宋" w:cs="仿宋"/>
          <w:b/>
          <w:szCs w:val="21"/>
        </w:rPr>
      </w:pPr>
    </w:p>
    <w:p w14:paraId="1D93C10A">
      <w:pPr>
        <w:spacing w:line="360" w:lineRule="atLeast"/>
        <w:jc w:val="center"/>
        <w:rPr>
          <w:rFonts w:ascii="仿宋" w:hAnsi="仿宋" w:eastAsia="仿宋" w:cs="仿宋"/>
          <w:b/>
          <w:szCs w:val="21"/>
        </w:rPr>
      </w:pPr>
    </w:p>
    <w:p w14:paraId="19805136">
      <w:pPr>
        <w:spacing w:line="360" w:lineRule="atLeast"/>
        <w:jc w:val="center"/>
        <w:rPr>
          <w:rFonts w:ascii="仿宋" w:hAnsi="仿宋" w:eastAsia="仿宋" w:cs="仿宋"/>
          <w:b/>
          <w:szCs w:val="21"/>
        </w:rPr>
      </w:pPr>
    </w:p>
    <w:p w14:paraId="0075E30A">
      <w:pPr>
        <w:spacing w:line="360" w:lineRule="atLeast"/>
        <w:jc w:val="center"/>
        <w:rPr>
          <w:rFonts w:ascii="仿宋" w:hAnsi="仿宋" w:eastAsia="仿宋" w:cs="仿宋"/>
          <w:b/>
          <w:szCs w:val="21"/>
        </w:rPr>
      </w:pPr>
    </w:p>
    <w:p w14:paraId="49508863">
      <w:pPr>
        <w:spacing w:line="360" w:lineRule="atLeast"/>
        <w:jc w:val="center"/>
        <w:rPr>
          <w:rFonts w:ascii="仿宋" w:hAnsi="仿宋" w:eastAsia="仿宋" w:cs="仿宋"/>
          <w:b/>
          <w:szCs w:val="21"/>
        </w:rPr>
      </w:pPr>
    </w:p>
    <w:p w14:paraId="1A0E9AD6">
      <w:pPr>
        <w:spacing w:line="360" w:lineRule="atLeast"/>
        <w:jc w:val="center"/>
        <w:rPr>
          <w:rFonts w:ascii="仿宋" w:hAnsi="仿宋" w:eastAsia="仿宋" w:cs="仿宋"/>
          <w:b/>
          <w:szCs w:val="21"/>
        </w:rPr>
      </w:pPr>
    </w:p>
    <w:p w14:paraId="5E7FF41D">
      <w:pPr>
        <w:spacing w:line="360" w:lineRule="atLeast"/>
        <w:jc w:val="center"/>
        <w:rPr>
          <w:rFonts w:ascii="仿宋" w:hAnsi="仿宋" w:eastAsia="仿宋" w:cs="仿宋"/>
          <w:b/>
          <w:szCs w:val="21"/>
        </w:rPr>
      </w:pPr>
    </w:p>
    <w:p w14:paraId="443AF2A6">
      <w:pPr>
        <w:spacing w:line="360" w:lineRule="atLeast"/>
        <w:jc w:val="center"/>
        <w:rPr>
          <w:rFonts w:ascii="仿宋" w:hAnsi="仿宋" w:eastAsia="仿宋" w:cs="仿宋"/>
          <w:b/>
          <w:szCs w:val="21"/>
        </w:rPr>
      </w:pPr>
    </w:p>
    <w:p w14:paraId="1981AF2B">
      <w:pPr>
        <w:spacing w:line="360" w:lineRule="atLeast"/>
        <w:jc w:val="center"/>
        <w:rPr>
          <w:rFonts w:ascii="仿宋" w:hAnsi="仿宋" w:eastAsia="仿宋" w:cs="仿宋"/>
          <w:b/>
          <w:szCs w:val="21"/>
        </w:rPr>
      </w:pPr>
    </w:p>
    <w:p w14:paraId="57EF016D">
      <w:pPr>
        <w:spacing w:line="360" w:lineRule="atLeast"/>
        <w:jc w:val="center"/>
        <w:rPr>
          <w:rFonts w:ascii="仿宋" w:hAnsi="仿宋" w:eastAsia="仿宋" w:cs="仿宋"/>
          <w:b/>
          <w:szCs w:val="21"/>
        </w:rPr>
      </w:pPr>
    </w:p>
    <w:p w14:paraId="1B807CF1">
      <w:pPr>
        <w:jc w:val="center"/>
        <w:rPr>
          <w:rFonts w:hint="eastAsia" w:ascii="宋体" w:hAnsi="宋体" w:eastAsia="宋体" w:cs="宋体"/>
          <w:b/>
          <w:bCs/>
          <w:color w:val="auto"/>
          <w:sz w:val="28"/>
          <w:szCs w:val="28"/>
          <w:lang w:val="en-US" w:eastAsia="zh-CN"/>
        </w:rPr>
      </w:pPr>
      <w:r>
        <w:rPr>
          <w:rFonts w:hint="eastAsia" w:ascii="宋体" w:hAnsi="宋体" w:cs="Times New Roman"/>
          <w:b/>
          <w:bCs/>
          <w:color w:val="auto"/>
          <w:spacing w:val="6"/>
          <w:sz w:val="28"/>
          <w:szCs w:val="28"/>
          <w:lang w:val="en-US" w:eastAsia="zh-CN"/>
        </w:rPr>
        <w:t>8、</w:t>
      </w:r>
      <w:r>
        <w:rPr>
          <w:rFonts w:hint="eastAsia" w:ascii="宋体" w:hAnsi="宋体" w:eastAsia="宋体" w:cs="Times New Roman"/>
          <w:b/>
          <w:bCs/>
          <w:color w:val="auto"/>
          <w:spacing w:val="6"/>
          <w:sz w:val="28"/>
          <w:szCs w:val="28"/>
        </w:rPr>
        <w:t>《节能环保、环境标志产品明细表》（如有可提供）</w:t>
      </w:r>
    </w:p>
    <w:tbl>
      <w:tblPr>
        <w:tblStyle w:val="2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960"/>
        <w:gridCol w:w="1078"/>
        <w:gridCol w:w="1106"/>
        <w:gridCol w:w="950"/>
        <w:gridCol w:w="1164"/>
        <w:gridCol w:w="780"/>
        <w:gridCol w:w="824"/>
        <w:gridCol w:w="823"/>
        <w:gridCol w:w="686"/>
      </w:tblGrid>
      <w:tr w14:paraId="29FD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686" w:type="dxa"/>
            <w:noWrap w:val="0"/>
            <w:vAlign w:val="center"/>
          </w:tcPr>
          <w:p w14:paraId="5DEAA396">
            <w:pPr>
              <w:jc w:val="center"/>
              <w:rPr>
                <w:rFonts w:hint="eastAsia" w:ascii="宋体" w:hAnsi="宋体" w:cs="宋体"/>
                <w:szCs w:val="21"/>
              </w:rPr>
            </w:pPr>
            <w:r>
              <w:rPr>
                <w:rFonts w:hint="eastAsia" w:ascii="宋体" w:hAnsi="宋体" w:cs="宋体"/>
                <w:szCs w:val="21"/>
              </w:rPr>
              <w:t>序号</w:t>
            </w:r>
          </w:p>
        </w:tc>
        <w:tc>
          <w:tcPr>
            <w:tcW w:w="960" w:type="dxa"/>
            <w:noWrap w:val="0"/>
            <w:vAlign w:val="center"/>
          </w:tcPr>
          <w:p w14:paraId="451BC2A8">
            <w:pPr>
              <w:jc w:val="center"/>
              <w:rPr>
                <w:rFonts w:hint="eastAsia" w:ascii="宋体" w:hAnsi="宋体" w:cs="宋体"/>
                <w:szCs w:val="21"/>
              </w:rPr>
            </w:pPr>
            <w:r>
              <w:rPr>
                <w:rFonts w:hint="eastAsia" w:ascii="宋体" w:hAnsi="宋体" w:cs="宋体"/>
                <w:szCs w:val="21"/>
              </w:rPr>
              <w:t>产品</w:t>
            </w:r>
          </w:p>
          <w:p w14:paraId="59A32A3E">
            <w:pPr>
              <w:jc w:val="center"/>
              <w:rPr>
                <w:rFonts w:hint="eastAsia" w:ascii="宋体" w:hAnsi="宋体" w:cs="宋体"/>
                <w:szCs w:val="21"/>
              </w:rPr>
            </w:pPr>
            <w:r>
              <w:rPr>
                <w:rFonts w:hint="eastAsia" w:ascii="宋体" w:hAnsi="宋体" w:cs="宋体"/>
                <w:szCs w:val="21"/>
              </w:rPr>
              <w:t>名称</w:t>
            </w:r>
          </w:p>
        </w:tc>
        <w:tc>
          <w:tcPr>
            <w:tcW w:w="1078" w:type="dxa"/>
            <w:noWrap w:val="0"/>
            <w:vAlign w:val="center"/>
          </w:tcPr>
          <w:p w14:paraId="58F4110F">
            <w:pPr>
              <w:jc w:val="center"/>
              <w:rPr>
                <w:rFonts w:hint="eastAsia" w:ascii="宋体" w:hAnsi="宋体" w:cs="宋体"/>
                <w:szCs w:val="21"/>
              </w:rPr>
            </w:pPr>
            <w:r>
              <w:rPr>
                <w:rFonts w:hint="eastAsia" w:ascii="宋体" w:hAnsi="宋体" w:cs="宋体"/>
                <w:szCs w:val="21"/>
              </w:rPr>
              <w:t>制造</w:t>
            </w:r>
          </w:p>
          <w:p w14:paraId="41F6FBC0">
            <w:pPr>
              <w:jc w:val="center"/>
              <w:rPr>
                <w:rFonts w:hint="eastAsia" w:ascii="宋体" w:hAnsi="宋体" w:cs="宋体"/>
                <w:szCs w:val="21"/>
              </w:rPr>
            </w:pPr>
            <w:r>
              <w:rPr>
                <w:rFonts w:hint="eastAsia" w:ascii="宋体" w:hAnsi="宋体" w:cs="宋体"/>
                <w:szCs w:val="21"/>
              </w:rPr>
              <w:t>厂家</w:t>
            </w:r>
          </w:p>
        </w:tc>
        <w:tc>
          <w:tcPr>
            <w:tcW w:w="1106" w:type="dxa"/>
            <w:noWrap w:val="0"/>
            <w:vAlign w:val="center"/>
          </w:tcPr>
          <w:p w14:paraId="157F0354">
            <w:pPr>
              <w:jc w:val="center"/>
              <w:rPr>
                <w:rFonts w:hint="eastAsia" w:ascii="宋体" w:hAnsi="宋体" w:cs="宋体"/>
                <w:szCs w:val="21"/>
              </w:rPr>
            </w:pPr>
            <w:r>
              <w:rPr>
                <w:rFonts w:hint="eastAsia" w:ascii="宋体" w:hAnsi="宋体" w:cs="宋体"/>
                <w:szCs w:val="21"/>
              </w:rPr>
              <w:t>规格</w:t>
            </w:r>
          </w:p>
          <w:p w14:paraId="1EE92703">
            <w:pPr>
              <w:jc w:val="center"/>
              <w:rPr>
                <w:rFonts w:hint="eastAsia" w:ascii="宋体" w:hAnsi="宋体" w:cs="宋体"/>
                <w:szCs w:val="21"/>
              </w:rPr>
            </w:pPr>
            <w:r>
              <w:rPr>
                <w:rFonts w:hint="eastAsia" w:ascii="宋体" w:hAnsi="宋体" w:cs="宋体"/>
                <w:szCs w:val="21"/>
              </w:rPr>
              <w:t>型号</w:t>
            </w:r>
          </w:p>
        </w:tc>
        <w:tc>
          <w:tcPr>
            <w:tcW w:w="950" w:type="dxa"/>
            <w:noWrap w:val="0"/>
            <w:vAlign w:val="center"/>
          </w:tcPr>
          <w:p w14:paraId="5B70ADDE">
            <w:pPr>
              <w:jc w:val="center"/>
              <w:rPr>
                <w:rFonts w:hint="eastAsia" w:ascii="宋体" w:hAnsi="宋体" w:cs="宋体"/>
                <w:szCs w:val="21"/>
              </w:rPr>
            </w:pPr>
            <w:r>
              <w:rPr>
                <w:rFonts w:hint="eastAsia" w:ascii="宋体" w:hAnsi="宋体" w:cs="宋体"/>
                <w:szCs w:val="21"/>
              </w:rPr>
              <w:t>类别</w:t>
            </w:r>
          </w:p>
        </w:tc>
        <w:tc>
          <w:tcPr>
            <w:tcW w:w="1164" w:type="dxa"/>
            <w:noWrap w:val="0"/>
            <w:vAlign w:val="center"/>
          </w:tcPr>
          <w:p w14:paraId="7D3F6BE3">
            <w:pPr>
              <w:jc w:val="center"/>
              <w:rPr>
                <w:rFonts w:hint="eastAsia" w:ascii="宋体" w:hAnsi="宋体" w:cs="宋体"/>
                <w:szCs w:val="21"/>
              </w:rPr>
            </w:pPr>
            <w:r>
              <w:rPr>
                <w:rFonts w:hint="eastAsia" w:ascii="宋体" w:hAnsi="宋体" w:cs="宋体"/>
                <w:szCs w:val="21"/>
              </w:rPr>
              <w:t>认证证书编号</w:t>
            </w:r>
          </w:p>
        </w:tc>
        <w:tc>
          <w:tcPr>
            <w:tcW w:w="780" w:type="dxa"/>
            <w:noWrap w:val="0"/>
            <w:vAlign w:val="center"/>
          </w:tcPr>
          <w:p w14:paraId="6F13648B">
            <w:pPr>
              <w:jc w:val="center"/>
              <w:rPr>
                <w:rFonts w:hint="eastAsia" w:ascii="宋体" w:hAnsi="宋体" w:cs="宋体"/>
                <w:szCs w:val="21"/>
              </w:rPr>
            </w:pPr>
            <w:r>
              <w:rPr>
                <w:rFonts w:hint="eastAsia" w:ascii="宋体" w:hAnsi="宋体" w:cs="宋体"/>
                <w:szCs w:val="21"/>
              </w:rPr>
              <w:t>数量</w:t>
            </w:r>
          </w:p>
        </w:tc>
        <w:tc>
          <w:tcPr>
            <w:tcW w:w="824" w:type="dxa"/>
            <w:noWrap w:val="0"/>
            <w:vAlign w:val="center"/>
          </w:tcPr>
          <w:p w14:paraId="1865F08E">
            <w:pPr>
              <w:jc w:val="center"/>
              <w:rPr>
                <w:rFonts w:hint="eastAsia" w:ascii="宋体" w:hAnsi="宋体" w:cs="宋体"/>
                <w:szCs w:val="21"/>
              </w:rPr>
            </w:pPr>
            <w:r>
              <w:rPr>
                <w:rFonts w:hint="eastAsia" w:ascii="宋体" w:hAnsi="宋体" w:cs="宋体"/>
                <w:szCs w:val="21"/>
              </w:rPr>
              <w:t>单价</w:t>
            </w:r>
          </w:p>
        </w:tc>
        <w:tc>
          <w:tcPr>
            <w:tcW w:w="823" w:type="dxa"/>
            <w:noWrap w:val="0"/>
            <w:vAlign w:val="center"/>
          </w:tcPr>
          <w:p w14:paraId="39A4D0AA">
            <w:pPr>
              <w:jc w:val="center"/>
              <w:rPr>
                <w:rFonts w:hint="eastAsia" w:ascii="宋体" w:hAnsi="宋体" w:cs="宋体"/>
                <w:szCs w:val="21"/>
              </w:rPr>
            </w:pPr>
            <w:r>
              <w:rPr>
                <w:rFonts w:hint="eastAsia" w:ascii="宋体" w:hAnsi="宋体" w:cs="宋体"/>
                <w:szCs w:val="21"/>
              </w:rPr>
              <w:t>总价</w:t>
            </w:r>
          </w:p>
        </w:tc>
        <w:tc>
          <w:tcPr>
            <w:tcW w:w="686" w:type="dxa"/>
            <w:noWrap w:val="0"/>
            <w:vAlign w:val="center"/>
          </w:tcPr>
          <w:p w14:paraId="69F7148C">
            <w:pPr>
              <w:jc w:val="center"/>
              <w:rPr>
                <w:rFonts w:hint="eastAsia" w:ascii="宋体" w:hAnsi="宋体" w:cs="宋体"/>
                <w:szCs w:val="21"/>
              </w:rPr>
            </w:pPr>
            <w:r>
              <w:rPr>
                <w:rFonts w:hint="eastAsia" w:ascii="宋体" w:hAnsi="宋体" w:cs="宋体"/>
                <w:szCs w:val="21"/>
              </w:rPr>
              <w:t>备注</w:t>
            </w:r>
          </w:p>
        </w:tc>
      </w:tr>
      <w:tr w14:paraId="5ECB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9AD9620">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960" w:type="dxa"/>
            <w:noWrap w:val="0"/>
            <w:vAlign w:val="top"/>
          </w:tcPr>
          <w:p w14:paraId="48A8978E">
            <w:pPr>
              <w:spacing w:line="360" w:lineRule="auto"/>
              <w:rPr>
                <w:rFonts w:hint="eastAsia" w:ascii="宋体" w:hAnsi="宋体" w:cs="宋体"/>
                <w:sz w:val="24"/>
                <w:szCs w:val="24"/>
              </w:rPr>
            </w:pPr>
          </w:p>
        </w:tc>
        <w:tc>
          <w:tcPr>
            <w:tcW w:w="1078" w:type="dxa"/>
            <w:noWrap w:val="0"/>
            <w:vAlign w:val="top"/>
          </w:tcPr>
          <w:p w14:paraId="4DF4FB9D">
            <w:pPr>
              <w:spacing w:line="360" w:lineRule="auto"/>
              <w:rPr>
                <w:rFonts w:hint="eastAsia" w:ascii="宋体" w:hAnsi="宋体" w:cs="宋体"/>
                <w:sz w:val="24"/>
                <w:szCs w:val="24"/>
              </w:rPr>
            </w:pPr>
          </w:p>
        </w:tc>
        <w:tc>
          <w:tcPr>
            <w:tcW w:w="1106" w:type="dxa"/>
            <w:noWrap w:val="0"/>
            <w:vAlign w:val="top"/>
          </w:tcPr>
          <w:p w14:paraId="0518C475">
            <w:pPr>
              <w:spacing w:line="360" w:lineRule="auto"/>
              <w:rPr>
                <w:rFonts w:hint="eastAsia" w:ascii="宋体" w:hAnsi="宋体" w:cs="宋体"/>
                <w:sz w:val="24"/>
                <w:szCs w:val="24"/>
              </w:rPr>
            </w:pPr>
          </w:p>
        </w:tc>
        <w:tc>
          <w:tcPr>
            <w:tcW w:w="950" w:type="dxa"/>
            <w:noWrap w:val="0"/>
            <w:vAlign w:val="top"/>
          </w:tcPr>
          <w:p w14:paraId="243A5D2A">
            <w:pPr>
              <w:spacing w:line="360" w:lineRule="auto"/>
              <w:rPr>
                <w:rFonts w:hint="eastAsia" w:ascii="宋体" w:hAnsi="宋体" w:cs="宋体"/>
                <w:sz w:val="24"/>
                <w:szCs w:val="24"/>
              </w:rPr>
            </w:pPr>
          </w:p>
        </w:tc>
        <w:tc>
          <w:tcPr>
            <w:tcW w:w="1164" w:type="dxa"/>
            <w:noWrap w:val="0"/>
            <w:vAlign w:val="top"/>
          </w:tcPr>
          <w:p w14:paraId="2974E61C">
            <w:pPr>
              <w:spacing w:line="360" w:lineRule="auto"/>
              <w:rPr>
                <w:rFonts w:hint="eastAsia" w:ascii="宋体" w:hAnsi="宋体" w:cs="宋体"/>
                <w:sz w:val="24"/>
                <w:szCs w:val="24"/>
              </w:rPr>
            </w:pPr>
          </w:p>
        </w:tc>
        <w:tc>
          <w:tcPr>
            <w:tcW w:w="780" w:type="dxa"/>
            <w:noWrap w:val="0"/>
            <w:vAlign w:val="top"/>
          </w:tcPr>
          <w:p w14:paraId="1B59CC3B">
            <w:pPr>
              <w:spacing w:line="360" w:lineRule="auto"/>
              <w:rPr>
                <w:rFonts w:hint="eastAsia" w:ascii="宋体" w:hAnsi="宋体" w:cs="宋体"/>
                <w:sz w:val="24"/>
                <w:szCs w:val="24"/>
              </w:rPr>
            </w:pPr>
          </w:p>
        </w:tc>
        <w:tc>
          <w:tcPr>
            <w:tcW w:w="824" w:type="dxa"/>
            <w:noWrap w:val="0"/>
            <w:vAlign w:val="top"/>
          </w:tcPr>
          <w:p w14:paraId="61CC9271">
            <w:pPr>
              <w:spacing w:line="360" w:lineRule="auto"/>
              <w:rPr>
                <w:rFonts w:hint="eastAsia" w:ascii="宋体" w:hAnsi="宋体" w:cs="宋体"/>
                <w:sz w:val="24"/>
                <w:szCs w:val="24"/>
              </w:rPr>
            </w:pPr>
          </w:p>
        </w:tc>
        <w:tc>
          <w:tcPr>
            <w:tcW w:w="823" w:type="dxa"/>
            <w:noWrap w:val="0"/>
            <w:vAlign w:val="top"/>
          </w:tcPr>
          <w:p w14:paraId="2FE792FB">
            <w:pPr>
              <w:spacing w:line="360" w:lineRule="auto"/>
              <w:rPr>
                <w:rFonts w:hint="eastAsia" w:ascii="宋体" w:hAnsi="宋体" w:cs="宋体"/>
                <w:sz w:val="24"/>
                <w:szCs w:val="24"/>
              </w:rPr>
            </w:pPr>
          </w:p>
        </w:tc>
        <w:tc>
          <w:tcPr>
            <w:tcW w:w="686" w:type="dxa"/>
            <w:noWrap w:val="0"/>
            <w:vAlign w:val="top"/>
          </w:tcPr>
          <w:p w14:paraId="56295123">
            <w:pPr>
              <w:spacing w:line="360" w:lineRule="auto"/>
              <w:rPr>
                <w:rFonts w:hint="eastAsia" w:ascii="宋体" w:hAnsi="宋体" w:cs="宋体"/>
                <w:sz w:val="24"/>
                <w:szCs w:val="24"/>
              </w:rPr>
            </w:pPr>
          </w:p>
        </w:tc>
      </w:tr>
      <w:tr w14:paraId="45CF8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4EA71237">
            <w:pPr>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p>
        </w:tc>
        <w:tc>
          <w:tcPr>
            <w:tcW w:w="960" w:type="dxa"/>
            <w:noWrap w:val="0"/>
            <w:vAlign w:val="top"/>
          </w:tcPr>
          <w:p w14:paraId="0477276A">
            <w:pPr>
              <w:spacing w:line="360" w:lineRule="auto"/>
              <w:rPr>
                <w:rFonts w:hint="eastAsia" w:ascii="宋体" w:hAnsi="宋体" w:cs="宋体"/>
                <w:sz w:val="24"/>
                <w:szCs w:val="24"/>
              </w:rPr>
            </w:pPr>
          </w:p>
        </w:tc>
        <w:tc>
          <w:tcPr>
            <w:tcW w:w="1078" w:type="dxa"/>
            <w:noWrap w:val="0"/>
            <w:vAlign w:val="top"/>
          </w:tcPr>
          <w:p w14:paraId="2D9C7491">
            <w:pPr>
              <w:spacing w:line="360" w:lineRule="auto"/>
              <w:rPr>
                <w:rFonts w:hint="eastAsia" w:ascii="宋体" w:hAnsi="宋体" w:cs="宋体"/>
                <w:sz w:val="24"/>
                <w:szCs w:val="24"/>
              </w:rPr>
            </w:pPr>
          </w:p>
        </w:tc>
        <w:tc>
          <w:tcPr>
            <w:tcW w:w="1106" w:type="dxa"/>
            <w:noWrap w:val="0"/>
            <w:vAlign w:val="top"/>
          </w:tcPr>
          <w:p w14:paraId="4CDB6727">
            <w:pPr>
              <w:spacing w:line="360" w:lineRule="auto"/>
              <w:rPr>
                <w:rFonts w:hint="eastAsia" w:ascii="宋体" w:hAnsi="宋体" w:cs="宋体"/>
                <w:sz w:val="24"/>
                <w:szCs w:val="24"/>
              </w:rPr>
            </w:pPr>
          </w:p>
        </w:tc>
        <w:tc>
          <w:tcPr>
            <w:tcW w:w="950" w:type="dxa"/>
            <w:noWrap w:val="0"/>
            <w:vAlign w:val="top"/>
          </w:tcPr>
          <w:p w14:paraId="74DE7DBE">
            <w:pPr>
              <w:spacing w:line="360" w:lineRule="auto"/>
              <w:rPr>
                <w:rFonts w:hint="eastAsia" w:ascii="宋体" w:hAnsi="宋体" w:cs="宋体"/>
                <w:sz w:val="24"/>
                <w:szCs w:val="24"/>
              </w:rPr>
            </w:pPr>
          </w:p>
        </w:tc>
        <w:tc>
          <w:tcPr>
            <w:tcW w:w="1164" w:type="dxa"/>
            <w:noWrap w:val="0"/>
            <w:vAlign w:val="top"/>
          </w:tcPr>
          <w:p w14:paraId="25FBCBA3">
            <w:pPr>
              <w:spacing w:line="360" w:lineRule="auto"/>
              <w:rPr>
                <w:rFonts w:hint="eastAsia" w:ascii="宋体" w:hAnsi="宋体" w:cs="宋体"/>
                <w:sz w:val="24"/>
                <w:szCs w:val="24"/>
              </w:rPr>
            </w:pPr>
          </w:p>
        </w:tc>
        <w:tc>
          <w:tcPr>
            <w:tcW w:w="780" w:type="dxa"/>
            <w:noWrap w:val="0"/>
            <w:vAlign w:val="top"/>
          </w:tcPr>
          <w:p w14:paraId="1E18DAA4">
            <w:pPr>
              <w:spacing w:line="360" w:lineRule="auto"/>
              <w:rPr>
                <w:rFonts w:hint="eastAsia" w:ascii="宋体" w:hAnsi="宋体" w:cs="宋体"/>
                <w:sz w:val="24"/>
                <w:szCs w:val="24"/>
              </w:rPr>
            </w:pPr>
          </w:p>
        </w:tc>
        <w:tc>
          <w:tcPr>
            <w:tcW w:w="824" w:type="dxa"/>
            <w:noWrap w:val="0"/>
            <w:vAlign w:val="top"/>
          </w:tcPr>
          <w:p w14:paraId="68C3898D">
            <w:pPr>
              <w:spacing w:line="360" w:lineRule="auto"/>
              <w:rPr>
                <w:rFonts w:hint="eastAsia" w:ascii="宋体" w:hAnsi="宋体" w:cs="宋体"/>
                <w:sz w:val="24"/>
                <w:szCs w:val="24"/>
              </w:rPr>
            </w:pPr>
          </w:p>
        </w:tc>
        <w:tc>
          <w:tcPr>
            <w:tcW w:w="823" w:type="dxa"/>
            <w:noWrap w:val="0"/>
            <w:vAlign w:val="top"/>
          </w:tcPr>
          <w:p w14:paraId="54E57075">
            <w:pPr>
              <w:spacing w:line="360" w:lineRule="auto"/>
              <w:rPr>
                <w:rFonts w:hint="eastAsia" w:ascii="宋体" w:hAnsi="宋体" w:cs="宋体"/>
                <w:sz w:val="24"/>
                <w:szCs w:val="24"/>
              </w:rPr>
            </w:pPr>
          </w:p>
        </w:tc>
        <w:tc>
          <w:tcPr>
            <w:tcW w:w="686" w:type="dxa"/>
            <w:noWrap w:val="0"/>
            <w:vAlign w:val="top"/>
          </w:tcPr>
          <w:p w14:paraId="1917B1AB">
            <w:pPr>
              <w:spacing w:line="360" w:lineRule="auto"/>
              <w:rPr>
                <w:rFonts w:hint="eastAsia" w:ascii="宋体" w:hAnsi="宋体" w:cs="宋体"/>
                <w:sz w:val="24"/>
                <w:szCs w:val="24"/>
              </w:rPr>
            </w:pPr>
          </w:p>
        </w:tc>
      </w:tr>
      <w:tr w14:paraId="3F82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noWrap w:val="0"/>
            <w:vAlign w:val="top"/>
          </w:tcPr>
          <w:p w14:paraId="57C73DF8">
            <w:pPr>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c>
          <w:tcPr>
            <w:tcW w:w="960" w:type="dxa"/>
            <w:noWrap w:val="0"/>
            <w:vAlign w:val="top"/>
          </w:tcPr>
          <w:p w14:paraId="7014D978">
            <w:pPr>
              <w:spacing w:line="360" w:lineRule="auto"/>
              <w:rPr>
                <w:rFonts w:hint="eastAsia" w:ascii="宋体" w:hAnsi="宋体" w:cs="宋体"/>
                <w:sz w:val="24"/>
                <w:szCs w:val="24"/>
              </w:rPr>
            </w:pPr>
          </w:p>
        </w:tc>
        <w:tc>
          <w:tcPr>
            <w:tcW w:w="1078" w:type="dxa"/>
            <w:noWrap w:val="0"/>
            <w:vAlign w:val="top"/>
          </w:tcPr>
          <w:p w14:paraId="003B2135">
            <w:pPr>
              <w:spacing w:line="360" w:lineRule="auto"/>
              <w:rPr>
                <w:rFonts w:hint="eastAsia" w:ascii="宋体" w:hAnsi="宋体" w:cs="宋体"/>
                <w:sz w:val="24"/>
                <w:szCs w:val="24"/>
              </w:rPr>
            </w:pPr>
          </w:p>
        </w:tc>
        <w:tc>
          <w:tcPr>
            <w:tcW w:w="1106" w:type="dxa"/>
            <w:noWrap w:val="0"/>
            <w:vAlign w:val="top"/>
          </w:tcPr>
          <w:p w14:paraId="6B77D70A">
            <w:pPr>
              <w:spacing w:line="360" w:lineRule="auto"/>
              <w:rPr>
                <w:rFonts w:hint="eastAsia" w:ascii="宋体" w:hAnsi="宋体" w:cs="宋体"/>
                <w:sz w:val="24"/>
                <w:szCs w:val="24"/>
              </w:rPr>
            </w:pPr>
          </w:p>
        </w:tc>
        <w:tc>
          <w:tcPr>
            <w:tcW w:w="950" w:type="dxa"/>
            <w:noWrap w:val="0"/>
            <w:vAlign w:val="top"/>
          </w:tcPr>
          <w:p w14:paraId="647D81FD">
            <w:pPr>
              <w:spacing w:line="360" w:lineRule="auto"/>
              <w:rPr>
                <w:rFonts w:hint="eastAsia" w:ascii="宋体" w:hAnsi="宋体" w:cs="宋体"/>
                <w:sz w:val="24"/>
                <w:szCs w:val="24"/>
              </w:rPr>
            </w:pPr>
          </w:p>
        </w:tc>
        <w:tc>
          <w:tcPr>
            <w:tcW w:w="1164" w:type="dxa"/>
            <w:noWrap w:val="0"/>
            <w:vAlign w:val="top"/>
          </w:tcPr>
          <w:p w14:paraId="5B49DF4E">
            <w:pPr>
              <w:spacing w:line="360" w:lineRule="auto"/>
              <w:rPr>
                <w:rFonts w:hint="eastAsia" w:ascii="宋体" w:hAnsi="宋体" w:cs="宋体"/>
                <w:sz w:val="24"/>
                <w:szCs w:val="24"/>
              </w:rPr>
            </w:pPr>
          </w:p>
        </w:tc>
        <w:tc>
          <w:tcPr>
            <w:tcW w:w="780" w:type="dxa"/>
            <w:noWrap w:val="0"/>
            <w:vAlign w:val="top"/>
          </w:tcPr>
          <w:p w14:paraId="460D2788">
            <w:pPr>
              <w:spacing w:line="360" w:lineRule="auto"/>
              <w:rPr>
                <w:rFonts w:hint="eastAsia" w:ascii="宋体" w:hAnsi="宋体" w:cs="宋体"/>
                <w:sz w:val="24"/>
                <w:szCs w:val="24"/>
              </w:rPr>
            </w:pPr>
          </w:p>
        </w:tc>
        <w:tc>
          <w:tcPr>
            <w:tcW w:w="824" w:type="dxa"/>
            <w:noWrap w:val="0"/>
            <w:vAlign w:val="top"/>
          </w:tcPr>
          <w:p w14:paraId="4620E182">
            <w:pPr>
              <w:spacing w:line="360" w:lineRule="auto"/>
              <w:rPr>
                <w:rFonts w:hint="eastAsia" w:ascii="宋体" w:hAnsi="宋体" w:cs="宋体"/>
                <w:sz w:val="24"/>
                <w:szCs w:val="24"/>
              </w:rPr>
            </w:pPr>
          </w:p>
        </w:tc>
        <w:tc>
          <w:tcPr>
            <w:tcW w:w="823" w:type="dxa"/>
            <w:noWrap w:val="0"/>
            <w:vAlign w:val="top"/>
          </w:tcPr>
          <w:p w14:paraId="3851035D">
            <w:pPr>
              <w:spacing w:line="360" w:lineRule="auto"/>
              <w:rPr>
                <w:rFonts w:hint="eastAsia" w:ascii="宋体" w:hAnsi="宋体" w:cs="宋体"/>
                <w:sz w:val="24"/>
                <w:szCs w:val="24"/>
              </w:rPr>
            </w:pPr>
          </w:p>
        </w:tc>
        <w:tc>
          <w:tcPr>
            <w:tcW w:w="686" w:type="dxa"/>
            <w:noWrap w:val="0"/>
            <w:vAlign w:val="top"/>
          </w:tcPr>
          <w:p w14:paraId="1689247E">
            <w:pPr>
              <w:spacing w:line="360" w:lineRule="auto"/>
              <w:rPr>
                <w:rFonts w:hint="eastAsia" w:ascii="宋体" w:hAnsi="宋体" w:cs="宋体"/>
                <w:sz w:val="24"/>
                <w:szCs w:val="24"/>
              </w:rPr>
            </w:pPr>
          </w:p>
        </w:tc>
      </w:tr>
      <w:tr w14:paraId="65F48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057" w:type="dxa"/>
            <w:gridSpan w:val="10"/>
            <w:noWrap w:val="0"/>
            <w:vAlign w:val="center"/>
          </w:tcPr>
          <w:p w14:paraId="78812FE3">
            <w:pPr>
              <w:spacing w:line="360" w:lineRule="auto"/>
              <w:rPr>
                <w:rFonts w:hint="eastAsia" w:ascii="宋体" w:hAnsi="宋体" w:cs="宋体"/>
                <w:sz w:val="24"/>
                <w:szCs w:val="24"/>
              </w:rPr>
            </w:pPr>
            <w:r>
              <w:rPr>
                <w:rFonts w:hint="eastAsia" w:ascii="宋体" w:hAnsi="宋体" w:cs="宋体"/>
                <w:szCs w:val="21"/>
              </w:rPr>
              <w:t>合计（人民币）</w:t>
            </w:r>
          </w:p>
        </w:tc>
      </w:tr>
    </w:tbl>
    <w:p w14:paraId="0E5479DF">
      <w:pPr>
        <w:spacing w:line="360" w:lineRule="auto"/>
        <w:jc w:val="both"/>
        <w:rPr>
          <w:rFonts w:hint="eastAsia" w:ascii="宋体" w:hAnsi="宋体" w:cs="宋体"/>
          <w:sz w:val="24"/>
          <w:szCs w:val="24"/>
        </w:rPr>
      </w:pPr>
    </w:p>
    <w:p w14:paraId="61473D7A">
      <w:pPr>
        <w:tabs>
          <w:tab w:val="left" w:pos="5670"/>
        </w:tabs>
        <w:jc w:val="left"/>
        <w:rPr>
          <w:rFonts w:ascii="Times New Roman" w:hAnsi="Times New Roman" w:cs="Times New Roman"/>
          <w:color w:val="000000"/>
        </w:rPr>
      </w:pPr>
      <w:r>
        <w:rPr>
          <w:rFonts w:hint="eastAsia" w:ascii="Times New Roman" w:hAnsi="Times New Roman" w:cs="Times New Roman"/>
          <w:color w:val="000000"/>
        </w:rPr>
        <w:t>供应商：（</w:t>
      </w:r>
      <w:r>
        <w:rPr>
          <w:rFonts w:hint="eastAsia" w:ascii="Times New Roman" w:hAnsi="Times New Roman" w:cs="Times New Roman"/>
          <w:color w:val="C00000"/>
        </w:rPr>
        <w:t>加盖公章</w:t>
      </w:r>
      <w:r>
        <w:rPr>
          <w:rFonts w:hint="eastAsia" w:ascii="Times New Roman" w:hAnsi="Times New Roman" w:cs="Times New Roman"/>
          <w:color w:val="000000"/>
        </w:rPr>
        <w:t>）</w:t>
      </w:r>
    </w:p>
    <w:p w14:paraId="6CF4A3CD">
      <w:pPr>
        <w:rPr>
          <w:rFonts w:ascii="Times New Roman" w:hAnsi="Times New Roman" w:cs="Times New Roman"/>
        </w:rPr>
      </w:pPr>
      <w:r>
        <w:rPr>
          <w:rFonts w:hint="eastAsia" w:ascii="Times New Roman" w:hAnsi="Times New Roman" w:cs="Times New Roman"/>
          <w:lang w:eastAsia="zh-CN"/>
        </w:rPr>
        <w:t>法定代表人</w:t>
      </w:r>
      <w:r>
        <w:rPr>
          <w:rFonts w:ascii="Times New Roman" w:hAnsi="Times New Roman" w:cs="Times New Roman"/>
        </w:rPr>
        <w:t>或被授权人：（</w:t>
      </w:r>
      <w:r>
        <w:rPr>
          <w:rFonts w:ascii="Times New Roman" w:hAnsi="Times New Roman" w:cs="Times New Roman"/>
          <w:color w:val="0000FF"/>
        </w:rPr>
        <w:t>签字或盖章</w:t>
      </w:r>
      <w:r>
        <w:rPr>
          <w:rFonts w:ascii="Times New Roman" w:hAnsi="Times New Roman" w:cs="Times New Roman"/>
        </w:rPr>
        <w:t>）</w:t>
      </w:r>
    </w:p>
    <w:p w14:paraId="178CBAEE">
      <w:pPr>
        <w:tabs>
          <w:tab w:val="left" w:pos="5670"/>
        </w:tabs>
        <w:jc w:val="left"/>
        <w:rPr>
          <w:rFonts w:hint="eastAsia" w:ascii="宋体" w:hAnsi="宋体" w:cs="宋体"/>
          <w:sz w:val="24"/>
          <w:szCs w:val="24"/>
        </w:rPr>
      </w:pPr>
      <w:r>
        <w:rPr>
          <w:rFonts w:hint="eastAsia" w:ascii="Times New Roman" w:hAnsi="Times New Roman" w:cs="Times New Roman"/>
          <w:color w:val="000000"/>
        </w:rPr>
        <w:t>日　期：　　年　月　日</w:t>
      </w:r>
    </w:p>
    <w:p w14:paraId="4B04B7C8">
      <w:pPr>
        <w:spacing w:line="440" w:lineRule="exact"/>
        <w:rPr>
          <w:rFonts w:hint="eastAsia" w:ascii="宋体" w:hAnsi="宋体" w:cs="宋体"/>
          <w:b/>
          <w:sz w:val="24"/>
          <w:lang w:val="en-US" w:eastAsia="zh-CN"/>
        </w:rPr>
      </w:pPr>
      <w:r>
        <w:rPr>
          <w:rFonts w:hint="eastAsia" w:ascii="宋体" w:hAnsi="宋体" w:cs="宋体"/>
          <w:b/>
          <w:sz w:val="24"/>
          <w:lang w:val="en-US" w:eastAsia="zh-CN"/>
        </w:rPr>
        <w:t>说明：</w:t>
      </w:r>
    </w:p>
    <w:p w14:paraId="21BAD2E1">
      <w:pPr>
        <w:adjustRightInd w:val="0"/>
        <w:snapToGrid w:val="0"/>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如磋商产品为节能环保、环境标志产品，须按格式逐项填写，并附相关证明（注：环境标志产品是指由财政部、国家环境保护总局颁布的“环境标志产品政府采购清单”中的有效期内的产品；节能产品是指由财政部、国家发改委颁布的“节能产品政府采购清单”中的有效期内的产品）。</w:t>
      </w:r>
    </w:p>
    <w:p w14:paraId="19EFE3AD">
      <w:pPr>
        <w:adjustRightInd w:val="0"/>
        <w:snapToGrid w:val="0"/>
        <w:spacing w:line="360"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2、类别填写：节能环保产品或环境标志产品</w:t>
      </w:r>
    </w:p>
    <w:p w14:paraId="4D0FC40E">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05533544">
      <w:pPr>
        <w:spacing w:line="360" w:lineRule="atLeast"/>
        <w:jc w:val="center"/>
        <w:rPr>
          <w:rFonts w:ascii="仿宋" w:hAnsi="仿宋" w:eastAsia="仿宋" w:cs="仿宋"/>
          <w:b/>
          <w:szCs w:val="21"/>
        </w:rPr>
      </w:pPr>
    </w:p>
    <w:p w14:paraId="642F1837">
      <w:pPr>
        <w:spacing w:line="360" w:lineRule="atLeast"/>
        <w:jc w:val="center"/>
        <w:rPr>
          <w:rFonts w:ascii="仿宋" w:hAnsi="仿宋" w:eastAsia="仿宋" w:cs="仿宋"/>
          <w:b/>
          <w:szCs w:val="21"/>
        </w:rPr>
      </w:pPr>
    </w:p>
    <w:p w14:paraId="7DC0DDC1">
      <w:pPr>
        <w:spacing w:line="360" w:lineRule="atLeast"/>
        <w:jc w:val="center"/>
        <w:rPr>
          <w:rFonts w:ascii="仿宋" w:hAnsi="仿宋" w:eastAsia="仿宋" w:cs="仿宋"/>
          <w:b/>
          <w:szCs w:val="21"/>
        </w:rPr>
      </w:pPr>
    </w:p>
    <w:p w14:paraId="6744B443">
      <w:pPr>
        <w:spacing w:line="240" w:lineRule="auto"/>
        <w:jc w:val="center"/>
        <w:outlineLvl w:val="1"/>
        <w:rPr>
          <w:rFonts w:hint="eastAsia" w:ascii="宋体" w:hAnsi="宋体" w:eastAsia="宋体" w:cs="宋体"/>
          <w:b/>
          <w:color w:val="auto"/>
          <w:kern w:val="2"/>
          <w:sz w:val="28"/>
          <w:szCs w:val="28"/>
          <w:lang w:val="en-US" w:eastAsia="zh-CN" w:bidi="ar-SA"/>
        </w:rPr>
      </w:pPr>
    </w:p>
    <w:p w14:paraId="52E2629C">
      <w:pPr>
        <w:spacing w:line="240" w:lineRule="auto"/>
        <w:jc w:val="center"/>
        <w:outlineLvl w:val="1"/>
        <w:rPr>
          <w:rFonts w:ascii="Calibri Light" w:hAnsi="Calibri Light" w:eastAsia="黑体" w:cs="Times New Roman"/>
          <w:color w:val="1E386B"/>
          <w:kern w:val="2"/>
          <w:sz w:val="24"/>
          <w:szCs w:val="24"/>
          <w:lang w:val="en-US" w:eastAsia="zh-CN" w:bidi="ar-SA"/>
        </w:rPr>
      </w:pPr>
      <w:r>
        <w:rPr>
          <w:rFonts w:hint="eastAsia" w:ascii="宋体" w:hAnsi="宋体" w:eastAsia="宋体" w:cs="宋体"/>
          <w:b/>
          <w:color w:val="auto"/>
          <w:kern w:val="2"/>
          <w:sz w:val="28"/>
          <w:szCs w:val="28"/>
          <w:lang w:val="en-US" w:eastAsia="zh-CN" w:bidi="ar-SA"/>
        </w:rPr>
        <w:t>9、关于符合本国产品标准的声明函（如有可提供）</w:t>
      </w:r>
    </w:p>
    <w:p w14:paraId="6186A87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D61F05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1.</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b/>
          <w:bCs/>
          <w:color w:val="000000"/>
          <w:kern w:val="2"/>
          <w:sz w:val="24"/>
          <w:szCs w:val="24"/>
          <w:u w:val="none"/>
          <w:shd w:val="clear" w:fill="FFFFFF"/>
          <w:vertAlign w:val="superscript"/>
          <w:lang w:val="en-US" w:eastAsia="zh-CN" w:bidi="ar-SA"/>
        </w:rPr>
        <w:t>1</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b/>
          <w:bCs/>
          <w:color w:val="000000"/>
          <w:kern w:val="2"/>
          <w:sz w:val="24"/>
          <w:szCs w:val="24"/>
          <w:u w:val="none"/>
          <w:shd w:val="clear" w:fill="FFFFFF"/>
          <w:vertAlign w:val="superscript"/>
          <w:lang w:val="en-US" w:eastAsia="zh-CN" w:bidi="ar-SA"/>
        </w:rPr>
        <w:t>2</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b/>
          <w:bCs/>
          <w:color w:val="000000"/>
          <w:kern w:val="2"/>
          <w:sz w:val="24"/>
          <w:szCs w:val="24"/>
          <w:u w:val="none"/>
          <w:shd w:val="clear" w:fill="FFFFFF"/>
          <w:vertAlign w:val="superscript"/>
          <w:lang w:val="en-US" w:eastAsia="zh-CN" w:bidi="ar-SA"/>
        </w:rPr>
        <w:t>3</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b/>
          <w:bCs/>
          <w:color w:val="000000"/>
          <w:kern w:val="2"/>
          <w:sz w:val="24"/>
          <w:szCs w:val="24"/>
          <w:u w:val="none"/>
          <w:shd w:val="clear" w:fill="FFFFFF"/>
          <w:vertAlign w:val="superscript"/>
          <w:lang w:val="en-US" w:eastAsia="zh-CN" w:bidi="ar-SA"/>
        </w:rPr>
        <w:t>4</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（产品名称1）</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b/>
          <w:bCs/>
          <w:color w:val="000000"/>
          <w:kern w:val="2"/>
          <w:sz w:val="24"/>
          <w:szCs w:val="24"/>
          <w:u w:val="none"/>
          <w:shd w:val="clear" w:fill="FFFFFF"/>
          <w:vertAlign w:val="superscript"/>
          <w:lang w:val="en-US" w:eastAsia="zh-CN" w:bidi="ar-SA"/>
        </w:rPr>
        <w:t>5</w:t>
      </w:r>
      <w:r>
        <w:rPr>
          <w:rFonts w:hint="eastAsia" w:ascii="宋体" w:hAnsi="宋体" w:eastAsia="宋体" w:cs="宋体"/>
          <w:color w:val="000000"/>
          <w:kern w:val="0"/>
          <w:sz w:val="24"/>
          <w:szCs w:val="24"/>
          <w:u w:val="none"/>
          <w:shd w:val="clear" w:fill="FFFFFF"/>
          <w:lang w:val="en-US" w:eastAsia="zh-CN" w:bidi="ar-SA"/>
        </w:rPr>
        <w:t>在中国境内完成。</w:t>
      </w:r>
    </w:p>
    <w:p w14:paraId="38F086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2.</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，生产厂为</w:t>
      </w:r>
      <w:r>
        <w:rPr>
          <w:rFonts w:hint="eastAsia" w:ascii="宋体" w:hAnsi="宋体" w:eastAsia="宋体" w:cs="宋体"/>
          <w:b/>
          <w:bCs/>
          <w:color w:val="000000"/>
          <w:kern w:val="2"/>
          <w:sz w:val="24"/>
          <w:szCs w:val="24"/>
          <w:u w:val="none"/>
          <w:shd w:val="clear" w:fill="FFFFFF"/>
          <w:lang w:val="en-US" w:eastAsia="zh-CN" w:bidi="ar-SA"/>
        </w:rPr>
        <w:t>（厂名）</w:t>
      </w:r>
      <w:r>
        <w:rPr>
          <w:rFonts w:hint="eastAsia" w:ascii="宋体" w:hAnsi="宋体" w:eastAsia="宋体" w:cs="宋体"/>
          <w:color w:val="000000"/>
          <w:kern w:val="0"/>
          <w:sz w:val="24"/>
          <w:szCs w:val="24"/>
          <w:u w:val="none"/>
          <w:shd w:val="clear" w:fill="FFFFFF"/>
          <w:lang w:val="en-US" w:eastAsia="zh-CN" w:bidi="ar-SA"/>
        </w:rPr>
        <w:t>，厂址为</w:t>
      </w:r>
      <w:r>
        <w:rPr>
          <w:rFonts w:hint="eastAsia" w:ascii="宋体" w:hAnsi="宋体" w:eastAsia="宋体" w:cs="宋体"/>
          <w:b/>
          <w:bCs/>
          <w:color w:val="000000"/>
          <w:kern w:val="2"/>
          <w:sz w:val="24"/>
          <w:szCs w:val="24"/>
          <w:u w:val="none"/>
          <w:shd w:val="clear" w:fill="FFFFFF"/>
          <w:lang w:val="en-US" w:eastAsia="zh-CN" w:bidi="ar-SA"/>
        </w:rPr>
        <w:t>（生产厂址）</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的中国境内生产的组件成本占比≥</w:t>
      </w:r>
      <w:r>
        <w:rPr>
          <w:rFonts w:hint="eastAsia" w:ascii="宋体" w:hAnsi="宋体" w:eastAsia="宋体" w:cs="宋体"/>
          <w:b/>
          <w:bCs/>
          <w:color w:val="000000"/>
          <w:kern w:val="2"/>
          <w:sz w:val="24"/>
          <w:szCs w:val="24"/>
          <w:u w:val="none"/>
          <w:shd w:val="clear" w:fill="FFFFFF"/>
          <w:lang w:val="en-US" w:eastAsia="zh-CN" w:bidi="ar-SA"/>
        </w:rPr>
        <w:t>（规定比例）</w:t>
      </w:r>
      <w:r>
        <w:rPr>
          <w:rFonts w:hint="eastAsia" w:ascii="宋体" w:hAnsi="宋体" w:eastAsia="宋体" w:cs="宋体"/>
          <w:color w:val="000000"/>
          <w:kern w:val="0"/>
          <w:sz w:val="24"/>
          <w:szCs w:val="24"/>
          <w:u w:val="none"/>
          <w:shd w:val="clear" w:fill="FFFFFF"/>
          <w:lang w:val="en-US" w:eastAsia="zh-CN" w:bidi="ar-SA"/>
        </w:rPr>
        <w:t>。</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（关键组件）</w:t>
      </w:r>
      <w:r>
        <w:rPr>
          <w:rFonts w:hint="eastAsia" w:ascii="宋体" w:hAnsi="宋体" w:eastAsia="宋体" w:cs="宋体"/>
          <w:color w:val="000000"/>
          <w:kern w:val="0"/>
          <w:sz w:val="24"/>
          <w:szCs w:val="24"/>
          <w:u w:val="none"/>
          <w:shd w:val="clear" w:fill="FFFFFF"/>
          <w:lang w:val="en-US" w:eastAsia="zh-CN" w:bidi="ar-SA"/>
        </w:rPr>
        <w:t>在中国境内生产。</w:t>
      </w:r>
      <w:r>
        <w:rPr>
          <w:rFonts w:hint="eastAsia" w:ascii="宋体" w:hAnsi="宋体" w:eastAsia="宋体" w:cs="宋体"/>
          <w:b/>
          <w:bCs/>
          <w:color w:val="000000"/>
          <w:kern w:val="2"/>
          <w:sz w:val="24"/>
          <w:szCs w:val="24"/>
          <w:u w:val="none"/>
          <w:shd w:val="clear" w:fill="FFFFFF"/>
          <w:lang w:val="en-US" w:eastAsia="zh-CN" w:bidi="ar-SA"/>
        </w:rPr>
        <w:t>（产品名称2）</w:t>
      </w:r>
      <w:r>
        <w:rPr>
          <w:rFonts w:hint="eastAsia" w:ascii="宋体" w:hAnsi="宋体" w:eastAsia="宋体" w:cs="宋体"/>
          <w:color w:val="000000"/>
          <w:kern w:val="0"/>
          <w:sz w:val="24"/>
          <w:szCs w:val="24"/>
          <w:u w:val="none"/>
          <w:shd w:val="clear" w:fill="FFFFFF"/>
          <w:lang w:val="en-US" w:eastAsia="zh-CN" w:bidi="ar-SA"/>
        </w:rPr>
        <w:t>的</w:t>
      </w:r>
      <w:r>
        <w:rPr>
          <w:rFonts w:hint="eastAsia" w:ascii="宋体" w:hAnsi="宋体" w:eastAsia="宋体" w:cs="宋体"/>
          <w:b/>
          <w:bCs/>
          <w:color w:val="000000"/>
          <w:kern w:val="2"/>
          <w:sz w:val="24"/>
          <w:szCs w:val="24"/>
          <w:u w:val="none"/>
          <w:shd w:val="clear" w:fill="FFFFFF"/>
          <w:lang w:val="en-US" w:eastAsia="zh-CN" w:bidi="ar-SA"/>
        </w:rPr>
        <w:t>（关键工序）</w:t>
      </w:r>
      <w:r>
        <w:rPr>
          <w:rFonts w:hint="eastAsia" w:ascii="宋体" w:hAnsi="宋体" w:eastAsia="宋体" w:cs="宋体"/>
          <w:color w:val="000000"/>
          <w:kern w:val="0"/>
          <w:sz w:val="24"/>
          <w:szCs w:val="24"/>
          <w:u w:val="none"/>
          <w:shd w:val="clear" w:fill="FFFFFF"/>
          <w:lang w:val="en-US" w:eastAsia="zh-CN" w:bidi="ar-SA"/>
        </w:rPr>
        <w:t>在中国境内完成。</w:t>
      </w:r>
    </w:p>
    <w:p w14:paraId="7A8C7A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w:t>
      </w:r>
    </w:p>
    <w:p w14:paraId="478A0C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宋体" w:hAnsi="宋体" w:eastAsia="宋体" w:cs="宋体"/>
          <w:color w:val="000000"/>
          <w:kern w:val="0"/>
          <w:sz w:val="24"/>
          <w:szCs w:val="24"/>
          <w:u w:val="none"/>
          <w:shd w:val="clear" w:fill="FFFFFF"/>
          <w:lang w:val="en-US" w:eastAsia="zh-CN" w:bidi="ar-SA"/>
        </w:rPr>
      </w:pPr>
      <w:r>
        <w:rPr>
          <w:rFonts w:hint="eastAsia" w:ascii="宋体" w:hAnsi="宋体" w:eastAsia="宋体" w:cs="宋体"/>
          <w:color w:val="000000"/>
          <w:kern w:val="0"/>
          <w:sz w:val="24"/>
          <w:szCs w:val="24"/>
          <w:u w:val="none"/>
          <w:shd w:val="clear" w:fill="FFFFFF"/>
          <w:lang w:val="en-US" w:eastAsia="zh-CN" w:bidi="ar-SA"/>
        </w:rPr>
        <w:t>本公司（单位）对上述声明内容的真实性负责。如有虚假，愿承担相应法律责任。</w:t>
      </w:r>
    </w:p>
    <w:p w14:paraId="4FEC1F4F">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left="100" w:right="0" w:firstLine="420"/>
        <w:jc w:val="center"/>
        <w:rPr>
          <w:rFonts w:hint="eastAsia" w:ascii="宋体" w:hAnsi="宋体" w:eastAsia="宋体" w:cs="宋体"/>
          <w:kern w:val="0"/>
          <w:sz w:val="24"/>
          <w:szCs w:val="24"/>
          <w:lang w:val="en-US" w:eastAsia="zh-CN" w:bidi="ar-SA"/>
        </w:rPr>
      </w:pPr>
      <w:r>
        <w:rPr>
          <w:rFonts w:hint="eastAsia" w:ascii="宋体" w:hAnsi="宋体" w:eastAsia="宋体" w:cs="宋体"/>
          <w:color w:val="000000"/>
          <w:kern w:val="0"/>
          <w:sz w:val="24"/>
          <w:szCs w:val="24"/>
          <w:u w:val="none"/>
          <w:shd w:val="clear" w:fill="FFFFFF"/>
          <w:lang w:val="en-US" w:eastAsia="zh-CN" w:bidi="ar-SA"/>
        </w:rPr>
        <w:t>公司（单位）名称（盖章）：</w:t>
      </w:r>
    </w:p>
    <w:p w14:paraId="624599A0">
      <w:pPr>
        <w:keepNext w:val="0"/>
        <w:keepLines w:val="0"/>
        <w:widowControl/>
        <w:suppressLineNumbers w:val="0"/>
        <w:pBdr>
          <w:top w:val="none" w:color="auto" w:sz="0" w:space="0"/>
          <w:left w:val="none" w:color="auto" w:sz="0" w:space="0"/>
          <w:bottom w:val="none" w:color="auto" w:sz="0" w:space="0"/>
          <w:right w:val="none" w:color="auto" w:sz="0" w:space="0"/>
        </w:pBdr>
        <w:spacing w:before="322" w:beforeAutospacing="0" w:after="120" w:afterAutospacing="0" w:line="560" w:lineRule="atLeast"/>
        <w:ind w:right="0"/>
        <w:jc w:val="center"/>
        <w:rPr>
          <w:rFonts w:hint="eastAsia" w:ascii="宋体" w:hAnsi="宋体" w:eastAsia="宋体" w:cs="宋体"/>
          <w:kern w:val="0"/>
          <w:sz w:val="28"/>
          <w:szCs w:val="28"/>
          <w:lang w:val="en-US" w:eastAsia="zh-CN" w:bidi="ar-SA"/>
        </w:rPr>
      </w:pPr>
      <w:r>
        <w:rPr>
          <w:rFonts w:hint="eastAsia" w:ascii="宋体" w:hAnsi="宋体" w:eastAsia="宋体" w:cs="宋体"/>
          <w:color w:val="000000"/>
          <w:kern w:val="0"/>
          <w:sz w:val="24"/>
          <w:szCs w:val="24"/>
          <w:u w:val="none"/>
          <w:shd w:val="clear" w:fill="FFFFFF"/>
          <w:lang w:val="en-US" w:eastAsia="zh-CN" w:bidi="ar-SA"/>
        </w:rPr>
        <w:t>日期：　 年　  月　  日 </w:t>
      </w:r>
    </w:p>
    <w:p w14:paraId="4B378A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C83A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6D8F47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B83A9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156199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0B4F3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right="0"/>
        <w:jc w:val="left"/>
        <w:textAlignment w:val="auto"/>
        <w:rPr>
          <w:rFonts w:hint="eastAsia" w:ascii="仿宋" w:hAnsi="仿宋" w:eastAsia="仿宋" w:cs="仿宋"/>
          <w:color w:val="000000"/>
          <w:kern w:val="0"/>
          <w:sz w:val="21"/>
          <w:szCs w:val="21"/>
          <w:u w:val="none"/>
          <w:shd w:val="clear" w:fill="FFFFFF"/>
          <w:lang w:val="en-US" w:eastAsia="zh-CN" w:bidi="ar-SA"/>
        </w:rPr>
      </w:pPr>
    </w:p>
    <w:p w14:paraId="211A7F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p>
    <w:p w14:paraId="3CADE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1.产品如有型号，请在“产品名称”栏一并填写。</w:t>
      </w:r>
    </w:p>
    <w:p w14:paraId="01F4BA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2.生产厂名与厂址应与生产厂营业执照载明的相关信息保持一致。</w:t>
      </w:r>
    </w:p>
    <w:p w14:paraId="49E103E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ascii="Calibri Light" w:hAnsi="Calibri Light" w:eastAsia="华文仿宋" w:cs="Times New Roman"/>
          <w:kern w:val="0"/>
          <w:sz w:val="21"/>
          <w:szCs w:val="21"/>
          <w:lang w:val="en-US" w:eastAsia="zh-CN" w:bidi="ar-SA"/>
        </w:rPr>
      </w:pPr>
      <w:r>
        <w:rPr>
          <w:rFonts w:hint="eastAsia" w:ascii="仿宋" w:hAnsi="仿宋" w:eastAsia="仿宋" w:cs="仿宋"/>
          <w:color w:val="000000"/>
          <w:kern w:val="0"/>
          <w:sz w:val="21"/>
          <w:szCs w:val="21"/>
          <w:u w:val="none"/>
          <w:shd w:val="clear" w:fill="FFFFFF"/>
          <w:lang w:val="en-US" w:eastAsia="zh-CN" w:bidi="ar-SA"/>
        </w:rPr>
        <w:t>3.该产品的中国境内生产的组件成本占比相关要求实施前，“规定比例”栏可不填，下同。</w:t>
      </w:r>
    </w:p>
    <w:p w14:paraId="126C80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left"/>
        <w:textAlignment w:val="auto"/>
        <w:rPr>
          <w:rFonts w:hint="eastAsia" w:ascii="仿宋" w:hAnsi="仿宋" w:eastAsia="仿宋" w:cs="仿宋"/>
          <w:color w:val="000000"/>
          <w:kern w:val="0"/>
          <w:sz w:val="21"/>
          <w:szCs w:val="21"/>
          <w:u w:val="none"/>
          <w:shd w:val="clear" w:fill="FFFFFF"/>
          <w:lang w:val="en-US" w:eastAsia="zh-CN" w:bidi="ar-SA"/>
        </w:rPr>
      </w:pPr>
      <w:r>
        <w:rPr>
          <w:rFonts w:hint="eastAsia" w:ascii="仿宋" w:hAnsi="仿宋" w:eastAsia="仿宋" w:cs="仿宋"/>
          <w:color w:val="000000"/>
          <w:kern w:val="0"/>
          <w:sz w:val="21"/>
          <w:szCs w:val="21"/>
          <w:u w:val="none"/>
          <w:shd w:val="clear" w:fill="FFFFFF"/>
          <w:lang w:val="en-US" w:eastAsia="zh-CN" w:bidi="ar-SA"/>
        </w:rPr>
        <w:t>4.该产品的关键组件要求实施前，“关键组件”栏可不填，下同。</w:t>
      </w:r>
    </w:p>
    <w:p w14:paraId="7CC999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360" w:lineRule="auto"/>
        <w:ind w:left="102" w:right="0" w:firstLine="420"/>
        <w:jc w:val="both"/>
        <w:textAlignment w:val="auto"/>
        <w:rPr>
          <w:rFonts w:ascii="仿宋" w:hAnsi="仿宋" w:eastAsia="仿宋" w:cs="仿宋"/>
          <w:color w:val="auto"/>
        </w:rPr>
      </w:pPr>
      <w:r>
        <w:rPr>
          <w:rFonts w:hint="eastAsia" w:ascii="仿宋" w:hAnsi="仿宋" w:eastAsia="仿宋" w:cs="仿宋"/>
          <w:color w:val="000000"/>
          <w:kern w:val="0"/>
          <w:sz w:val="21"/>
          <w:szCs w:val="21"/>
          <w:u w:val="none"/>
          <w:shd w:val="clear" w:fill="FFFFFF"/>
          <w:lang w:val="en-US" w:eastAsia="zh-CN" w:bidi="ar-SA"/>
        </w:rPr>
        <w:t>5.该产品的关键工序要求实施前，“关键工序”栏可不填，下同。</w:t>
      </w:r>
      <w:r>
        <w:rPr>
          <w:rFonts w:hint="eastAsia" w:ascii="仿宋" w:hAnsi="仿宋" w:eastAsia="仿宋" w:cs="仿宋"/>
          <w:color w:val="auto"/>
        </w:rPr>
        <w:br w:type="page"/>
      </w:r>
      <w:r>
        <w:rPr>
          <w:rFonts w:hint="eastAsia" w:ascii="宋体" w:hAnsi="宋体" w:eastAsia="宋体" w:cs="宋体"/>
          <w:b/>
          <w:bCs/>
          <w:color w:val="auto"/>
          <w:sz w:val="32"/>
          <w:szCs w:val="40"/>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技术参数</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eastAsia="宋体" w:cs="宋体"/>
          <w:b w:val="0"/>
          <w:bCs w:val="0"/>
          <w:color w:val="auto"/>
          <w:kern w:val="0"/>
          <w:sz w:val="24"/>
          <w:szCs w:val="24"/>
          <w:highlight w:val="none"/>
          <w:lang w:val="en-US" w:eastAsia="zh-CN"/>
        </w:rPr>
        <w:t>实施方案</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eastAsia="宋体" w:cs="宋体"/>
          <w:b w:val="0"/>
          <w:bCs w:val="0"/>
          <w:color w:val="auto"/>
          <w:kern w:val="0"/>
          <w:sz w:val="24"/>
          <w:szCs w:val="24"/>
          <w:highlight w:val="none"/>
          <w:lang w:val="en-US" w:eastAsia="zh-CN"/>
        </w:rPr>
        <w:t>培训方案</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eastAsia="宋体" w:cs="宋体"/>
          <w:b w:val="0"/>
          <w:bCs w:val="0"/>
          <w:color w:val="auto"/>
          <w:kern w:val="0"/>
          <w:sz w:val="24"/>
          <w:szCs w:val="24"/>
          <w:highlight w:val="none"/>
          <w:lang w:val="en-US" w:eastAsia="zh-CN"/>
        </w:rPr>
        <w:t>质量保证</w:t>
      </w:r>
      <w:r>
        <w:rPr>
          <w:rFonts w:hint="eastAsia" w:ascii="宋体" w:hAnsi="宋体" w:eastAsia="宋体" w:cs="宋体"/>
          <w:b w:val="0"/>
          <w:bCs w:val="0"/>
          <w:color w:val="auto"/>
          <w:kern w:val="0"/>
          <w:sz w:val="24"/>
          <w:szCs w:val="24"/>
          <w:highlight w:val="none"/>
        </w:rPr>
        <w:t>；</w:t>
      </w:r>
    </w:p>
    <w:p w14:paraId="0D58697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rPr>
        <w:t>（五）</w:t>
      </w:r>
      <w:r>
        <w:rPr>
          <w:rFonts w:hint="eastAsia" w:ascii="宋体" w:hAnsi="宋体" w:eastAsia="宋体" w:cs="宋体"/>
          <w:b w:val="0"/>
          <w:bCs w:val="0"/>
          <w:color w:val="auto"/>
          <w:kern w:val="0"/>
          <w:sz w:val="24"/>
          <w:szCs w:val="24"/>
          <w:highlight w:val="none"/>
          <w:lang w:val="en-US" w:eastAsia="zh-CN"/>
        </w:rPr>
        <w:t>售后服务；</w:t>
      </w:r>
    </w:p>
    <w:p w14:paraId="01B2116A">
      <w:pPr>
        <w:tabs>
          <w:tab w:val="left" w:pos="7180"/>
          <w:tab w:val="left" w:pos="8640"/>
        </w:tabs>
        <w:autoSpaceDE w:val="0"/>
        <w:autoSpaceDN w:val="0"/>
        <w:spacing w:line="580" w:lineRule="exact"/>
        <w:ind w:left="60" w:firstLine="480"/>
        <w:jc w:val="left"/>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（六）业绩；</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0000FF"/>
          <w:sz w:val="24"/>
          <w:highlight w:val="none"/>
        </w:rPr>
      </w:pPr>
      <w:r>
        <w:rPr>
          <w:rFonts w:hint="eastAsia" w:ascii="宋体" w:hAnsi="宋体" w:eastAsia="宋体" w:cs="宋体"/>
          <w:b/>
          <w:bCs/>
          <w:color w:val="0000FF"/>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w:t>
      </w:r>
      <w:r>
        <w:rPr>
          <w:rFonts w:hint="eastAsia" w:ascii="宋体" w:hAnsi="宋体" w:cs="宋体"/>
          <w:sz w:val="24"/>
          <w:szCs w:val="24"/>
          <w:highlight w:val="none"/>
          <w:lang w:val="en-US" w:eastAsia="zh-CN"/>
        </w:rPr>
        <w:t>供货期</w:t>
      </w:r>
      <w:r>
        <w:rPr>
          <w:rFonts w:hint="eastAsia" w:ascii="宋体" w:hAnsi="宋体" w:eastAsia="宋体" w:cs="宋体"/>
          <w:sz w:val="24"/>
          <w:szCs w:val="24"/>
          <w:highlight w:val="none"/>
          <w:lang w:val="en-US" w:eastAsia="zh-CN"/>
        </w:rPr>
        <w:t>、付款、质保、售后服务、违约责任等商务内容逐项说明履约安排。仅复制原文、未作出实质性响应承诺的，视为未实质性响应磋商文件要求，其响应文件按无效响应处理。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5CD3E120">
      <w:pPr>
        <w:spacing w:before="156" w:beforeLines="50" w:line="360" w:lineRule="auto"/>
        <w:jc w:val="center"/>
        <w:rPr>
          <w:rFonts w:hint="eastAsia" w:ascii="宋体" w:hAnsi="宋体" w:eastAsia="宋体" w:cs="宋体"/>
          <w:b/>
          <w:kern w:val="2"/>
          <w:sz w:val="32"/>
          <w:szCs w:val="21"/>
          <w:lang w:val="en-US" w:eastAsia="zh-CN" w:bidi="ar-SA"/>
        </w:rPr>
      </w:pPr>
      <w:r>
        <w:rPr>
          <w:rFonts w:hint="eastAsia" w:ascii="宋体" w:hAnsi="宋体" w:eastAsia="宋体" w:cs="宋体"/>
          <w:b/>
          <w:kern w:val="2"/>
          <w:sz w:val="32"/>
          <w:szCs w:val="21"/>
          <w:lang w:val="en-US" w:eastAsia="zh-CN" w:bidi="ar-SA"/>
        </w:rPr>
        <w:t>（二）质量安全责任承诺书</w:t>
      </w:r>
    </w:p>
    <w:p w14:paraId="2FAD868C">
      <w:pPr>
        <w:spacing w:line="360" w:lineRule="auto"/>
        <w:ind w:firstLine="480" w:firstLineChars="200"/>
        <w:rPr>
          <w:rFonts w:hint="eastAsia" w:ascii="宋体" w:hAnsi="宋体" w:eastAsia="宋体" w:cs="宋体"/>
          <w:sz w:val="24"/>
          <w:szCs w:val="24"/>
        </w:rPr>
      </w:pPr>
    </w:p>
    <w:p w14:paraId="305E94C6">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为保证本采购项目顺利进行，作为投标</w:t>
      </w:r>
      <w:r>
        <w:rPr>
          <w:rFonts w:hint="eastAsia" w:ascii="宋体" w:hAnsi="宋体" w:cs="宋体"/>
          <w:sz w:val="24"/>
          <w:szCs w:val="24"/>
          <w:lang w:eastAsia="zh-CN"/>
        </w:rPr>
        <w:t>供应商</w:t>
      </w:r>
      <w:r>
        <w:rPr>
          <w:rFonts w:hint="eastAsia" w:ascii="宋体" w:hAnsi="宋体" w:eastAsia="宋体" w:cs="宋体"/>
          <w:sz w:val="24"/>
          <w:szCs w:val="24"/>
        </w:rPr>
        <w:t>，现郑重承诺：</w:t>
      </w:r>
    </w:p>
    <w:p w14:paraId="77802634">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1、我方投标产品的生产（包括设计、制造、安装等）、投入使用的材料等均完全符合国家现行质量、安全、环保标准和要求。</w:t>
      </w:r>
    </w:p>
    <w:p w14:paraId="2659A343">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2、我方将严格按照国家现行相关储存、运输、安装</w:t>
      </w:r>
      <w:r>
        <w:rPr>
          <w:rFonts w:hint="eastAsia" w:ascii="宋体" w:hAnsi="宋体" w:cs="宋体"/>
          <w:sz w:val="24"/>
          <w:szCs w:val="24"/>
          <w:lang w:eastAsia="zh-CN"/>
        </w:rPr>
        <w:t>、</w:t>
      </w:r>
      <w:r>
        <w:rPr>
          <w:rFonts w:hint="eastAsia" w:ascii="宋体" w:hAnsi="宋体" w:eastAsia="宋体" w:cs="宋体"/>
          <w:sz w:val="24"/>
          <w:szCs w:val="24"/>
        </w:rPr>
        <w:t>调试</w:t>
      </w:r>
      <w:r>
        <w:rPr>
          <w:rFonts w:hint="eastAsia" w:ascii="宋体" w:hAnsi="宋体" w:cs="宋体"/>
          <w:sz w:val="24"/>
          <w:szCs w:val="24"/>
          <w:lang w:eastAsia="zh-CN"/>
        </w:rPr>
        <w:t>、</w:t>
      </w:r>
      <w:r>
        <w:rPr>
          <w:rFonts w:hint="eastAsia" w:ascii="宋体" w:hAnsi="宋体" w:eastAsia="宋体" w:cs="宋体"/>
          <w:sz w:val="24"/>
          <w:szCs w:val="24"/>
        </w:rPr>
        <w:t>技术标准及规范、服务标准及规范、施工标准及规范，在规定的时限内，保质、保量完成项目全部内容，并向采购人交付合格产品。</w:t>
      </w:r>
    </w:p>
    <w:p w14:paraId="429D2281">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3、对于因产品生产质量以及储存、运输、安装调试、等过程中产生的任何安全事故，我方承担全部责任。</w:t>
      </w:r>
    </w:p>
    <w:p w14:paraId="748350BD">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4、我方提供的货物、工程、服务等符合现行的国家、行业、地区、企业标准及要求，标准不一致的，以更为严格的为准，我方对提供的货物、工程、服务等的质量、安全、环保等承担全部责任。</w:t>
      </w:r>
    </w:p>
    <w:p w14:paraId="480EB47C">
      <w:pPr>
        <w:spacing w:line="480" w:lineRule="auto"/>
        <w:ind w:firstLine="480" w:firstLineChars="200"/>
        <w:rPr>
          <w:rFonts w:hint="eastAsia" w:ascii="宋体" w:hAnsi="宋体" w:eastAsia="宋体" w:cs="宋体"/>
          <w:sz w:val="24"/>
          <w:szCs w:val="24"/>
        </w:rPr>
      </w:pPr>
    </w:p>
    <w:p w14:paraId="51AD1C9E">
      <w:pPr>
        <w:spacing w:line="480" w:lineRule="auto"/>
        <w:ind w:firstLine="480" w:firstLineChars="200"/>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color w:val="C00000"/>
          <w:sz w:val="24"/>
          <w:szCs w:val="24"/>
        </w:rPr>
        <w:t>加盖公章</w:t>
      </w:r>
      <w:r>
        <w:rPr>
          <w:rFonts w:hint="eastAsia" w:ascii="宋体" w:hAnsi="宋体" w:eastAsia="宋体" w:cs="宋体"/>
          <w:sz w:val="24"/>
          <w:szCs w:val="24"/>
        </w:rPr>
        <w:t>）</w:t>
      </w:r>
    </w:p>
    <w:p w14:paraId="283EC19E">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color w:val="000000"/>
          <w:sz w:val="24"/>
          <w:szCs w:val="24"/>
        </w:rPr>
        <w:t>或被授权人</w:t>
      </w:r>
      <w:r>
        <w:rPr>
          <w:rFonts w:hint="eastAsia" w:ascii="宋体" w:hAnsi="宋体" w:eastAsia="宋体" w:cs="宋体"/>
          <w:sz w:val="24"/>
          <w:szCs w:val="24"/>
        </w:rPr>
        <w:t>：（</w:t>
      </w:r>
      <w:r>
        <w:rPr>
          <w:rFonts w:hint="eastAsia" w:ascii="宋体" w:hAnsi="宋体" w:eastAsia="宋体" w:cs="宋体"/>
          <w:color w:val="C00000"/>
          <w:sz w:val="24"/>
          <w:szCs w:val="24"/>
        </w:rPr>
        <w:t>签字</w:t>
      </w:r>
      <w:r>
        <w:rPr>
          <w:rFonts w:hint="eastAsia" w:ascii="宋体" w:hAnsi="宋体" w:cs="宋体"/>
          <w:color w:val="C00000"/>
          <w:sz w:val="24"/>
          <w:szCs w:val="24"/>
          <w:lang w:val="en-US" w:eastAsia="zh-CN"/>
        </w:rPr>
        <w:t>或</w:t>
      </w:r>
      <w:r>
        <w:rPr>
          <w:rFonts w:hint="eastAsia" w:ascii="宋体" w:hAnsi="宋体" w:eastAsia="宋体" w:cs="宋体"/>
          <w:color w:val="C00000"/>
          <w:sz w:val="24"/>
          <w:szCs w:val="24"/>
        </w:rPr>
        <w:t>盖章</w:t>
      </w:r>
      <w:r>
        <w:rPr>
          <w:rFonts w:hint="eastAsia" w:ascii="宋体" w:hAnsi="宋体" w:eastAsia="宋体" w:cs="宋体"/>
          <w:sz w:val="24"/>
          <w:szCs w:val="24"/>
        </w:rPr>
        <w:t>）</w:t>
      </w:r>
    </w:p>
    <w:p w14:paraId="145665F5">
      <w:pPr>
        <w:spacing w:line="48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日期：　　年　月　日</w:t>
      </w:r>
    </w:p>
    <w:p w14:paraId="416C7CF1">
      <w:pPr>
        <w:spacing w:before="156" w:beforeLines="50"/>
        <w:rPr>
          <w:rFonts w:hint="eastAsia" w:ascii="宋体" w:hAnsi="宋体" w:eastAsia="宋体" w:cs="宋体"/>
          <w:b/>
          <w:color w:val="000000"/>
        </w:rPr>
      </w:pPr>
    </w:p>
    <w:p w14:paraId="25EB4F7B">
      <w:pPr>
        <w:spacing w:before="156" w:beforeLines="50"/>
        <w:rPr>
          <w:rFonts w:hint="eastAsia" w:ascii="宋体" w:hAnsi="宋体" w:eastAsia="宋体" w:cs="宋体"/>
          <w:b/>
          <w:color w:val="000000"/>
        </w:rPr>
      </w:pPr>
    </w:p>
    <w:p w14:paraId="3134890E">
      <w:pPr>
        <w:spacing w:before="156" w:beforeLines="50"/>
        <w:rPr>
          <w:rFonts w:hint="eastAsia" w:ascii="宋体" w:hAnsi="宋体" w:eastAsia="宋体" w:cs="宋体"/>
          <w:b/>
          <w:color w:val="000000"/>
        </w:rPr>
      </w:pPr>
    </w:p>
    <w:p w14:paraId="6FA3905C">
      <w:pPr>
        <w:spacing w:before="156" w:beforeLines="50"/>
        <w:rPr>
          <w:rFonts w:hint="eastAsia" w:ascii="宋体" w:hAnsi="宋体" w:eastAsia="宋体" w:cs="宋体"/>
          <w:b/>
          <w:color w:val="000000"/>
        </w:rPr>
      </w:pPr>
    </w:p>
    <w:p w14:paraId="735757F8">
      <w:pPr>
        <w:spacing w:before="156" w:beforeLines="50"/>
        <w:rPr>
          <w:rFonts w:hint="eastAsia" w:ascii="宋体" w:hAnsi="宋体" w:eastAsia="宋体" w:cs="宋体"/>
          <w:b/>
          <w:color w:val="000000"/>
        </w:rPr>
      </w:pPr>
    </w:p>
    <w:p w14:paraId="1E997B2C">
      <w:pPr>
        <w:spacing w:line="360" w:lineRule="atLeast"/>
        <w:jc w:val="center"/>
        <w:rPr>
          <w:rFonts w:hint="eastAsia" w:ascii="宋体" w:hAnsi="宋体" w:eastAsia="宋体" w:cs="宋体"/>
          <w:b/>
          <w:sz w:val="32"/>
          <w:szCs w:val="32"/>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三）</w:t>
      </w:r>
      <w:r>
        <w:rPr>
          <w:rFonts w:hint="eastAsia" w:ascii="宋体" w:hAnsi="宋体" w:eastAsia="宋体" w:cs="宋体"/>
          <w:b/>
          <w:color w:val="000000"/>
          <w:sz w:val="24"/>
          <w:szCs w:val="32"/>
        </w:rPr>
        <w:t>承诺书</w:t>
      </w:r>
    </w:p>
    <w:p w14:paraId="1B923048">
      <w:pPr>
        <w:pStyle w:val="10"/>
        <w:rPr>
          <w:rFonts w:hint="eastAsia" w:ascii="宋体" w:hAnsi="宋体" w:eastAsia="宋体" w:cs="宋体"/>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C40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DB4003D">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6FE3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99274D">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，本公司承诺：在参加本项目</w:t>
            </w:r>
            <w:r>
              <w:rPr>
                <w:rFonts w:hint="eastAsia" w:ascii="宋体" w:hAnsi="宋体" w:eastAsia="宋体" w:cs="宋体"/>
                <w:sz w:val="24"/>
                <w:lang w:val="en-US" w:eastAsia="zh-CN"/>
              </w:rPr>
              <w:t>磋商</w:t>
            </w:r>
            <w:r>
              <w:rPr>
                <w:rFonts w:hint="eastAsia" w:ascii="宋体" w:hAnsi="宋体" w:eastAsia="宋体" w:cs="宋体"/>
                <w:sz w:val="24"/>
              </w:rPr>
              <w:t>之前不存在被依法禁止经营行为、财产被接管或冻结的情况，如有隐瞒实情，愿承担一切责任及后果。</w:t>
            </w:r>
          </w:p>
        </w:tc>
      </w:tr>
      <w:tr w14:paraId="23AB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A42FF5">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49BE58D1">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5B62DDA1">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28D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120C7B">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497BDCB0">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3FAFCCF8">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E03E2EE">
      <w:pPr>
        <w:spacing w:line="360" w:lineRule="atLeast"/>
        <w:rPr>
          <w:rFonts w:hint="eastAsia" w:ascii="宋体" w:hAnsi="宋体" w:eastAsia="宋体" w:cs="宋体"/>
          <w:b/>
          <w:color w:val="000000"/>
          <w:lang w:eastAsia="zh-CN"/>
        </w:rPr>
      </w:pPr>
    </w:p>
    <w:p w14:paraId="1D2EC6A8">
      <w:pPr>
        <w:spacing w:line="360" w:lineRule="atLeast"/>
        <w:jc w:val="center"/>
        <w:rPr>
          <w:rFonts w:hint="eastAsia" w:ascii="宋体" w:hAnsi="宋体" w:eastAsia="宋体" w:cs="宋体"/>
          <w:b/>
          <w:sz w:val="40"/>
          <w:szCs w:val="40"/>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四）</w:t>
      </w:r>
      <w:r>
        <w:rPr>
          <w:rFonts w:hint="eastAsia" w:ascii="宋体" w:hAnsi="宋体" w:eastAsia="宋体" w:cs="宋体"/>
          <w:b/>
          <w:color w:val="000000"/>
          <w:sz w:val="24"/>
          <w:szCs w:val="32"/>
        </w:rPr>
        <w:t>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0A14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703310F">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71BB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35AB38">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0632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B370F41">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6741BC11">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33613DBC">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95E1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93E5927">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6AC432C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5FBA2A51">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3B8E7936">
      <w:pPr>
        <w:spacing w:line="360" w:lineRule="atLeast"/>
        <w:rPr>
          <w:rFonts w:hint="eastAsia" w:ascii="宋体" w:hAnsi="宋体" w:eastAsia="宋体" w:cs="宋体"/>
          <w:b/>
          <w:sz w:val="32"/>
          <w:szCs w:val="32"/>
        </w:rPr>
      </w:pPr>
    </w:p>
    <w:p w14:paraId="2EDAA0DE">
      <w:pPr>
        <w:spacing w:line="360" w:lineRule="atLeast"/>
        <w:jc w:val="center"/>
        <w:rPr>
          <w:rFonts w:hint="eastAsia" w:ascii="宋体" w:hAnsi="宋体" w:eastAsia="宋体" w:cs="宋体"/>
          <w:b/>
          <w:sz w:val="32"/>
          <w:szCs w:val="32"/>
        </w:rPr>
      </w:pPr>
    </w:p>
    <w:p w14:paraId="3D025070">
      <w:pPr>
        <w:jc w:val="center"/>
        <w:rPr>
          <w:rFonts w:hint="eastAsia" w:ascii="宋体" w:hAnsi="宋体" w:eastAsia="宋体" w:cs="宋体"/>
          <w:b/>
          <w:sz w:val="40"/>
          <w:szCs w:val="40"/>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五）</w:t>
      </w:r>
      <w:r>
        <w:rPr>
          <w:rFonts w:hint="eastAsia" w:ascii="宋体" w:hAnsi="宋体" w:eastAsia="宋体" w:cs="宋体"/>
          <w:b/>
          <w:color w:val="000000"/>
          <w:sz w:val="24"/>
          <w:szCs w:val="32"/>
        </w:rPr>
        <w:t>承诺书</w:t>
      </w:r>
    </w:p>
    <w:p w14:paraId="18AC033B">
      <w:pPr>
        <w:pStyle w:val="10"/>
        <w:rPr>
          <w:rFonts w:hint="eastAsia" w:ascii="宋体" w:hAnsi="宋体" w:eastAsia="宋体" w:cs="宋体"/>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B84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4E4C5CA">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2A34B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D3ABE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，本公司郑重申告：近三年因</w:t>
            </w:r>
            <w:r>
              <w:rPr>
                <w:rFonts w:hint="eastAsia" w:ascii="宋体" w:hAnsi="宋体" w:cs="宋体"/>
                <w:sz w:val="24"/>
                <w:lang w:val="en-US" w:eastAsia="zh-CN"/>
              </w:rPr>
              <w:t>供货</w:t>
            </w:r>
            <w:r>
              <w:rPr>
                <w:rFonts w:hint="eastAsia" w:ascii="宋体" w:hAnsi="宋体" w:eastAsia="宋体" w:cs="宋体"/>
                <w:sz w:val="24"/>
              </w:rPr>
              <w:t>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p w14:paraId="16344CA5">
            <w:pPr>
              <w:spacing w:line="360" w:lineRule="atLeast"/>
              <w:ind w:firstLine="480" w:firstLineChars="200"/>
              <w:rPr>
                <w:rFonts w:hint="eastAsia" w:ascii="宋体" w:hAnsi="宋体" w:eastAsia="宋体" w:cs="宋体"/>
                <w:sz w:val="24"/>
              </w:rPr>
            </w:pPr>
            <w:r>
              <w:rPr>
                <w:rFonts w:hint="eastAsia" w:ascii="宋体" w:hAnsi="宋体" w:eastAsia="宋体" w:cs="宋体"/>
                <w:sz w:val="24"/>
              </w:rPr>
              <w:t>本公司承诺：本次响应产品为正品行货。</w:t>
            </w:r>
          </w:p>
        </w:tc>
      </w:tr>
      <w:tr w14:paraId="5733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39F66E">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35FE3475">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459505BD">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59EE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664D46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1532E575">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2A2793D5">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3400AA66">
      <w:pPr>
        <w:spacing w:line="360" w:lineRule="atLeast"/>
        <w:rPr>
          <w:rFonts w:hint="eastAsia" w:ascii="宋体" w:hAnsi="宋体" w:eastAsia="宋体" w:cs="宋体"/>
          <w:b/>
          <w:color w:val="000000"/>
          <w:lang w:eastAsia="zh-CN"/>
        </w:rPr>
      </w:pPr>
    </w:p>
    <w:p w14:paraId="4F3AE159">
      <w:pPr>
        <w:spacing w:line="360" w:lineRule="atLeast"/>
        <w:jc w:val="center"/>
        <w:rPr>
          <w:rFonts w:hint="eastAsia" w:ascii="宋体" w:hAnsi="宋体" w:eastAsia="宋体" w:cs="宋体"/>
          <w:b/>
          <w:sz w:val="40"/>
          <w:szCs w:val="40"/>
        </w:rPr>
      </w:pPr>
      <w:r>
        <w:rPr>
          <w:rFonts w:hint="eastAsia" w:ascii="宋体" w:hAnsi="宋体" w:eastAsia="宋体" w:cs="宋体"/>
          <w:b/>
          <w:color w:val="000000"/>
          <w:sz w:val="24"/>
          <w:szCs w:val="32"/>
          <w:lang w:eastAsia="zh-CN"/>
        </w:rPr>
        <w:t>（</w:t>
      </w:r>
      <w:r>
        <w:rPr>
          <w:rFonts w:hint="eastAsia" w:ascii="宋体" w:hAnsi="宋体" w:eastAsia="宋体" w:cs="宋体"/>
          <w:b/>
          <w:color w:val="000000"/>
          <w:sz w:val="24"/>
          <w:szCs w:val="32"/>
          <w:lang w:val="en-US" w:eastAsia="zh-CN"/>
        </w:rPr>
        <w:t>六）</w:t>
      </w:r>
      <w:r>
        <w:rPr>
          <w:rFonts w:hint="eastAsia" w:ascii="宋体" w:hAnsi="宋体" w:eastAsia="宋体" w:cs="宋体"/>
          <w:b/>
          <w:color w:val="000000"/>
          <w:sz w:val="24"/>
          <w:szCs w:val="32"/>
        </w:rPr>
        <w:t>承诺书</w:t>
      </w:r>
    </w:p>
    <w:p w14:paraId="12C958F2">
      <w:pPr>
        <w:spacing w:line="360" w:lineRule="auto"/>
        <w:ind w:right="480"/>
        <w:rPr>
          <w:rFonts w:hint="eastAsia" w:ascii="宋体" w:hAnsi="宋体" w:eastAsia="宋体" w:cs="宋体"/>
          <w:sz w:val="24"/>
          <w:szCs w:val="28"/>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47FD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BD6788E">
            <w:pPr>
              <w:spacing w:line="360" w:lineRule="atLeast"/>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cs="宋体"/>
                <w:spacing w:val="-6"/>
                <w:sz w:val="24"/>
                <w:lang w:eastAsia="zh-CN"/>
              </w:rPr>
              <w:t>延安市甘泉县政府采购中心</w:t>
            </w:r>
          </w:p>
        </w:tc>
      </w:tr>
      <w:tr w14:paraId="1F677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907B7CF">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作为参加贵单位组织的</w:t>
            </w:r>
            <w:r>
              <w:rPr>
                <w:rFonts w:hint="eastAsia" w:ascii="宋体" w:hAnsi="宋体" w:eastAsia="宋体" w:cs="宋体"/>
                <w:sz w:val="24"/>
                <w:lang w:val="en-US" w:eastAsia="zh-CN"/>
              </w:rPr>
              <w:t>磋商</w:t>
            </w:r>
            <w:r>
              <w:rPr>
                <w:rFonts w:hint="eastAsia" w:ascii="宋体" w:hAnsi="宋体" w:eastAsia="宋体" w:cs="宋体"/>
                <w:sz w:val="24"/>
              </w:rPr>
              <w:t>采购项目的</w:t>
            </w:r>
            <w:r>
              <w:rPr>
                <w:rFonts w:hint="eastAsia" w:ascii="宋体" w:hAnsi="宋体" w:cs="宋体"/>
                <w:sz w:val="24"/>
                <w:lang w:val="en-US" w:eastAsia="zh-CN"/>
              </w:rPr>
              <w:t>供应商</w:t>
            </w:r>
            <w:r>
              <w:rPr>
                <w:rFonts w:hint="eastAsia" w:ascii="宋体" w:hAnsi="宋体" w:eastAsia="宋体" w:cs="宋体"/>
                <w:sz w:val="24"/>
              </w:rPr>
              <w:t>，本公司承诺：参加本次</w:t>
            </w:r>
            <w:r>
              <w:rPr>
                <w:rFonts w:hint="eastAsia" w:ascii="宋体" w:hAnsi="宋体" w:eastAsia="宋体" w:cs="宋体"/>
                <w:sz w:val="24"/>
                <w:lang w:val="en-US" w:eastAsia="zh-CN"/>
              </w:rPr>
              <w:t>磋商</w:t>
            </w:r>
            <w:r>
              <w:rPr>
                <w:rFonts w:hint="eastAsia" w:ascii="宋体" w:hAnsi="宋体" w:eastAsia="宋体" w:cs="宋体"/>
                <w:sz w:val="24"/>
              </w:rPr>
              <w:t>提交的所有资质证明文件及业绩证明文件是真实的、有效的，如有隐瞒实情，愿承担一切责任及后果。</w:t>
            </w:r>
          </w:p>
        </w:tc>
      </w:tr>
      <w:tr w14:paraId="174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24BA06">
            <w:pPr>
              <w:spacing w:line="360" w:lineRule="atLeast"/>
              <w:jc w:val="center"/>
              <w:rPr>
                <w:rFonts w:hint="eastAsia" w:ascii="宋体" w:hAnsi="宋体" w:eastAsia="宋体" w:cs="宋体"/>
                <w:sz w:val="24"/>
                <w:lang w:eastAsia="zh-CN"/>
              </w:rPr>
            </w:pPr>
            <w:r>
              <w:rPr>
                <w:rFonts w:hint="eastAsia" w:ascii="宋体" w:hAnsi="宋体" w:cs="宋体"/>
                <w:sz w:val="24"/>
                <w:lang w:val="en-US" w:eastAsia="zh-CN"/>
              </w:rPr>
              <w:t>供应商</w:t>
            </w:r>
          </w:p>
        </w:tc>
        <w:tc>
          <w:tcPr>
            <w:tcW w:w="3420" w:type="dxa"/>
            <w:noWrap w:val="0"/>
            <w:vAlign w:val="center"/>
          </w:tcPr>
          <w:p w14:paraId="799041FD">
            <w:pPr>
              <w:spacing w:line="360" w:lineRule="atLeast"/>
              <w:jc w:val="center"/>
              <w:rPr>
                <w:rFonts w:hint="eastAsia" w:ascii="宋体" w:hAnsi="宋体" w:eastAsia="宋体" w:cs="宋体"/>
                <w:sz w:val="24"/>
              </w:rPr>
            </w:pPr>
            <w:r>
              <w:rPr>
                <w:rFonts w:hint="eastAsia" w:ascii="宋体" w:hAnsi="宋体" w:eastAsia="宋体" w:cs="宋体"/>
                <w:sz w:val="24"/>
              </w:rPr>
              <w:t>法定代表人</w:t>
            </w:r>
          </w:p>
        </w:tc>
        <w:tc>
          <w:tcPr>
            <w:tcW w:w="2340" w:type="dxa"/>
            <w:noWrap w:val="0"/>
            <w:vAlign w:val="center"/>
          </w:tcPr>
          <w:p w14:paraId="0E03AB58">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BDF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6771767D">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noWrap w:val="0"/>
            <w:vAlign w:val="center"/>
          </w:tcPr>
          <w:p w14:paraId="1AE74170">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noWrap w:val="0"/>
            <w:vAlign w:val="center"/>
          </w:tcPr>
          <w:p w14:paraId="55071F47">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6088D15D">
      <w:pPr>
        <w:spacing w:line="360" w:lineRule="atLeast"/>
        <w:rPr>
          <w:rFonts w:hint="eastAsia" w:ascii="仿宋" w:hAnsi="仿宋" w:eastAsia="仿宋" w:cs="仿宋"/>
          <w:b/>
          <w:sz w:val="32"/>
          <w:szCs w:val="32"/>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w:t>
      </w:r>
      <w:r>
        <w:rPr>
          <w:rFonts w:hint="eastAsia" w:ascii="宋体" w:hAnsi="宋体" w:cs="宋体"/>
          <w:b/>
          <w:sz w:val="32"/>
          <w:szCs w:val="32"/>
          <w:lang w:val="en-US" w:eastAsia="zh-CN"/>
        </w:rPr>
        <w:t>七</w:t>
      </w:r>
      <w:r>
        <w:rPr>
          <w:rFonts w:hint="eastAsia" w:ascii="宋体" w:hAnsi="宋体" w:eastAsia="宋体" w:cs="宋体"/>
          <w:b/>
          <w:sz w:val="32"/>
          <w:szCs w:val="32"/>
        </w:rPr>
        <w:t>）控股管理关系承诺书（格式）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126C9B3C">
      <w:pPr>
        <w:pStyle w:val="31"/>
        <w:numPr>
          <w:ilvl w:val="0"/>
          <w:numId w:val="13"/>
        </w:numPr>
        <w:rPr>
          <w:rFonts w:hint="eastAsia" w:ascii="宋体" w:hAnsi="宋体" w:eastAsia="宋体" w:cs="宋体"/>
        </w:rPr>
      </w:pPr>
      <w:r>
        <w:rPr>
          <w:rFonts w:hint="eastAsia" w:ascii="宋体" w:hAnsi="宋体" w:eastAsia="宋体" w:cs="宋体"/>
        </w:rPr>
        <w:t xml:space="preserve"> 响应文件封袋标识式样</w:t>
      </w:r>
    </w:p>
    <w:p w14:paraId="6E675E60">
      <w:pPr>
        <w:bidi w:val="0"/>
        <w:rPr>
          <w:rFonts w:hint="eastAsia"/>
          <w:lang w:val="en-US" w:eastAsia="zh-CN"/>
        </w:rPr>
      </w:pPr>
    </w:p>
    <w:p w14:paraId="484189A1">
      <w:pPr>
        <w:spacing w:line="460" w:lineRule="exact"/>
        <w:ind w:firstLine="482" w:firstLineChars="200"/>
        <w:rPr>
          <w:rFonts w:ascii="Times New Roman" w:hAnsi="Times New Roman" w:eastAsia="华文仿宋" w:cs="Times New Roman"/>
        </w:rPr>
      </w:pPr>
      <w:r>
        <w:rPr>
          <w:rFonts w:hint="eastAsia" w:ascii="宋体" w:hAnsi="宋体" w:eastAsia="宋体" w:cs="Times New Roman"/>
          <w:b/>
          <w:sz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13BF3D16">
      <w:pPr>
        <w:pBdr>
          <w:top w:val="thickThinSmallGap" w:color="auto" w:sz="24" w:space="1"/>
          <w:left w:val="thickThinSmallGap" w:color="auto" w:sz="24" w:space="4"/>
          <w:bottom w:val="thinThickSmallGap" w:color="auto" w:sz="24" w:space="1"/>
          <w:right w:val="thinThickSmallGap" w:color="auto" w:sz="24" w:space="5"/>
        </w:pBdr>
        <w:jc w:val="both"/>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GZC2026-CS-041.</w:t>
      </w:r>
      <w:r>
        <w:rPr>
          <w:rFonts w:hint="eastAsia" w:ascii="Calibri" w:hAnsi="Calibri" w:eastAsia="宋体" w:cs="Times New Roman"/>
          <w:color w:val="000000"/>
          <w:lang w:val="en-US" w:eastAsia="zh-CN"/>
        </w:rPr>
        <w:t xml:space="preserve">        </w:t>
      </w:r>
    </w:p>
    <w:p w14:paraId="3CCBCBB7">
      <w:pPr>
        <w:pBdr>
          <w:top w:val="thickThinSmallGap" w:color="auto" w:sz="24" w:space="1"/>
          <w:left w:val="thickThinSmallGap" w:color="auto" w:sz="24" w:space="4"/>
          <w:bottom w:val="thinThickSmallGap" w:color="auto" w:sz="24" w:space="1"/>
          <w:right w:val="thinThickSmallGap" w:color="auto" w:sz="24" w:space="5"/>
        </w:pBdr>
        <w:spacing w:line="240" w:lineRule="auto"/>
        <w:jc w:val="left"/>
        <w:rPr>
          <w:rFonts w:hint="eastAsia" w:ascii="Calibri" w:hAnsi="Calibri" w:eastAsia="宋体" w:cs="Times New Roman"/>
          <w:color w:val="auto"/>
          <w:lang w:val="en-US" w:eastAsia="zh-CN"/>
        </w:rPr>
      </w:pPr>
      <w:r>
        <w:rPr>
          <w:rFonts w:ascii="Calibri" w:hAnsi="Calibri" w:eastAsia="宋体" w:cs="Times New Roman"/>
          <w:color w:val="000000"/>
        </w:rPr>
        <w:t>项目名称：</w:t>
      </w:r>
      <w:r>
        <w:rPr>
          <w:rFonts w:hint="eastAsia" w:ascii="Calibri" w:hAnsi="Calibri" w:cs="Times New Roman"/>
          <w:color w:val="auto"/>
          <w:lang w:val="en-US" w:eastAsia="zh-CN"/>
        </w:rPr>
        <w:t>下寺湾中心卫生院医疗次中心建设项目购置设备</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Calibri" w:hAnsi="Calibri" w:eastAsia="宋体" w:cs="Times New Roman"/>
          <w:b/>
          <w:color w:val="000000"/>
          <w:sz w:val="44"/>
          <w:szCs w:val="44"/>
        </w:rPr>
      </w:pPr>
      <w:r>
        <w:rPr>
          <w:rFonts w:ascii="Calibri" w:hAnsi="Calibri" w:eastAsia="宋体" w:cs="Times New Roman"/>
          <w:b/>
          <w:color w:val="000000"/>
          <w:sz w:val="44"/>
          <w:szCs w:val="44"/>
        </w:rPr>
        <w:t>（正本/副本）</w:t>
      </w:r>
    </w:p>
    <w:p w14:paraId="010D69FF">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r>
        <w:rPr>
          <w:rFonts w:ascii="Calibri" w:hAnsi="Calibri" w:eastAsia="宋体" w:cs="Times New Roman"/>
          <w:color w:val="000000"/>
        </w:rPr>
        <w:t>（在规定的开启时间前不得启封）</w:t>
      </w:r>
    </w:p>
    <w:p w14:paraId="681E75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20D98351">
      <w:pPr>
        <w:pBdr>
          <w:top w:val="thickThinSmallGap" w:color="auto" w:sz="24" w:space="1"/>
          <w:left w:val="thickThinSmallGap" w:color="auto" w:sz="24" w:space="4"/>
          <w:bottom w:val="thinThickSmallGap" w:color="auto" w:sz="24" w:space="1"/>
          <w:right w:val="thinThickSmallGap" w:color="auto" w:sz="24" w:space="5"/>
        </w:pBdr>
        <w:jc w:val="center"/>
        <w:rPr>
          <w:rFonts w:ascii="Calibri" w:hAnsi="Calibri" w:eastAsia="宋体" w:cs="Times New Roman"/>
          <w:color w:val="000000"/>
        </w:rPr>
      </w:pPr>
    </w:p>
    <w:p w14:paraId="663C2079">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供应商：（</w:t>
      </w:r>
      <w:r>
        <w:rPr>
          <w:rFonts w:ascii="Calibri" w:hAnsi="Calibri" w:eastAsia="宋体" w:cs="Times New Roman"/>
          <w:color w:val="C00000"/>
        </w:rPr>
        <w:t>加盖公章</w:t>
      </w:r>
      <w:r>
        <w:rPr>
          <w:rFonts w:ascii="Calibri" w:hAnsi="Calibri" w:eastAsia="宋体" w:cs="Times New Roman"/>
          <w:color w:val="000000"/>
        </w:rPr>
        <w:t>）</w:t>
      </w:r>
    </w:p>
    <w:p w14:paraId="69FF20FB">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ascii="Calibri" w:hAnsi="Calibri" w:eastAsia="宋体" w:cs="Times New Roman"/>
          <w:color w:val="000000"/>
        </w:rPr>
      </w:pPr>
      <w:r>
        <w:rPr>
          <w:rFonts w:ascii="Calibri" w:hAnsi="Calibri" w:eastAsia="宋体" w:cs="Times New Roman"/>
          <w:color w:val="000000"/>
        </w:rPr>
        <w:t>通讯地址：</w:t>
      </w:r>
      <w:r>
        <w:rPr>
          <w:rFonts w:ascii="Calibri" w:hAnsi="Calibri" w:eastAsia="宋体" w:cs="Times New Roman"/>
          <w:color w:val="000000"/>
        </w:rPr>
        <w:tab/>
      </w:r>
      <w:r>
        <w:rPr>
          <w:rFonts w:ascii="Calibri" w:hAnsi="Calibri" w:eastAsia="宋体" w:cs="Times New Roman"/>
          <w:color w:val="000000"/>
        </w:rPr>
        <w:t>邮编：</w:t>
      </w:r>
    </w:p>
    <w:p w14:paraId="3013250F">
      <w:pPr>
        <w:bidi w:val="0"/>
        <w:rPr>
          <w:rFonts w:hint="eastAsia" w:ascii="Times New Roman" w:hAnsi="Times New Roman" w:eastAsia="宋体" w:cs="Times New Roman"/>
          <w:lang w:val="en-US" w:eastAsia="zh-CN"/>
        </w:rPr>
      </w:pPr>
    </w:p>
    <w:p w14:paraId="4DA74B03">
      <w:pPr>
        <w:bidi w:val="0"/>
        <w:rPr>
          <w:rFonts w:hint="eastAsia" w:ascii="Times New Roman" w:hAnsi="Times New Roman" w:eastAsia="宋体" w:cs="Times New Roman"/>
          <w:lang w:val="en-US" w:eastAsia="zh-CN"/>
        </w:rPr>
      </w:pPr>
    </w:p>
    <w:p w14:paraId="5BCC1B9E">
      <w:pPr>
        <w:spacing w:line="460" w:lineRule="exact"/>
        <w:ind w:firstLine="420" w:firstLineChars="200"/>
        <w:rPr>
          <w:rFonts w:ascii="Times New Roman" w:hAnsi="Times New Roman" w:eastAsia="华文仿宋" w:cs="Times New Roman"/>
        </w:rPr>
      </w:pPr>
      <w:r>
        <w:rPr>
          <w:rFonts w:hint="eastAsia" w:ascii="Times New Roman" w:hAnsi="Times New Roman" w:eastAsia="宋体" w:cs="Times New Roman"/>
          <w:lang w:val="en-US" w:eastAsia="zh-CN"/>
        </w:rPr>
        <w:tab/>
      </w:r>
      <w:r>
        <w:rPr>
          <w:rFonts w:hint="eastAsia" w:ascii="宋体" w:hAnsi="宋体" w:eastAsia="宋体" w:cs="Times New Roman"/>
          <w:b/>
          <w:sz w:val="24"/>
        </w:rPr>
        <w:t>格式B：资质证明文件封袋正面标识式样</w:t>
      </w:r>
    </w:p>
    <w:p w14:paraId="2CC116AE">
      <w:pPr>
        <w:pBdr>
          <w:top w:val="thickThinSmallGap" w:color="auto" w:sz="24" w:space="1"/>
          <w:left w:val="thickThinSmallGap" w:color="auto" w:sz="24" w:space="4"/>
          <w:bottom w:val="thinThickSmallGap" w:color="auto" w:sz="24" w:space="1"/>
          <w:right w:val="thinThickSmallGap" w:color="auto" w:sz="24" w:space="5"/>
        </w:pBdr>
        <w:rPr>
          <w:rFonts w:ascii="Calibri" w:hAnsi="Calibri" w:eastAsia="宋体" w:cs="Times New Roman"/>
          <w:color w:val="000000"/>
        </w:rPr>
      </w:pPr>
      <w:r>
        <w:rPr>
          <w:rFonts w:ascii="Calibri" w:hAnsi="Calibri" w:eastAsia="宋体" w:cs="Times New Roman"/>
          <w:color w:val="000000"/>
        </w:rPr>
        <w:t>致：甘泉县政府采购中心</w:t>
      </w:r>
    </w:p>
    <w:p w14:paraId="4CF65922">
      <w:pPr>
        <w:pBdr>
          <w:top w:val="thickThinSmallGap" w:color="auto" w:sz="24" w:space="1"/>
          <w:left w:val="thickThinSmallGap" w:color="auto" w:sz="24" w:space="4"/>
          <w:bottom w:val="thinThickSmallGap" w:color="auto" w:sz="24" w:space="1"/>
          <w:right w:val="thinThickSmallGap" w:color="auto" w:sz="24" w:space="5"/>
        </w:pBdr>
        <w:rPr>
          <w:rFonts w:hint="eastAsia" w:ascii="Calibri" w:hAnsi="Calibri" w:eastAsia="宋体" w:cs="Times New Roman"/>
          <w:color w:val="000000"/>
          <w:lang w:val="en-US" w:eastAsia="zh-CN"/>
        </w:rPr>
      </w:pPr>
      <w:r>
        <w:rPr>
          <w:rFonts w:ascii="Calibri" w:hAnsi="Calibri" w:eastAsia="宋体" w:cs="Times New Roman"/>
          <w:color w:val="000000"/>
        </w:rPr>
        <w:t>项目编号：</w:t>
      </w:r>
      <w:r>
        <w:rPr>
          <w:rFonts w:hint="eastAsia" w:ascii="Calibri" w:hAnsi="Calibri" w:cs="Times New Roman"/>
          <w:color w:val="000000"/>
          <w:lang w:val="en-US" w:eastAsia="zh-CN"/>
        </w:rPr>
        <w:t>GZC2026-CS-041.</w:t>
      </w:r>
      <w:r>
        <w:rPr>
          <w:rFonts w:hint="eastAsia" w:ascii="Calibri" w:hAnsi="Calibri" w:eastAsia="宋体" w:cs="Times New Roman"/>
          <w:color w:val="000000"/>
          <w:lang w:val="en-US" w:eastAsia="zh-CN"/>
        </w:rPr>
        <w:t xml:space="preserve">      </w:t>
      </w:r>
    </w:p>
    <w:p w14:paraId="129F8F8F">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b/>
          <w:color w:val="000000"/>
          <w:sz w:val="44"/>
          <w:szCs w:val="44"/>
        </w:rPr>
      </w:pPr>
      <w:r>
        <w:rPr>
          <w:rFonts w:ascii="Calibri" w:hAnsi="Calibri" w:eastAsia="宋体" w:cs="Times New Roman"/>
          <w:color w:val="000000"/>
        </w:rPr>
        <w:t>项目名称：</w:t>
      </w:r>
      <w:r>
        <w:rPr>
          <w:rFonts w:hint="eastAsia" w:ascii="Calibri" w:hAnsi="Calibri" w:cs="Times New Roman"/>
          <w:color w:val="000000"/>
          <w:lang w:val="en-US" w:eastAsia="zh-CN"/>
        </w:rPr>
        <w:t>下寺湾中心卫生院医疗次中心建设项目购置设备</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ascii="Times New Roman" w:hAnsi="Times New Roman" w:eastAsia="宋体" w:cs="Times New Roman"/>
          <w:b/>
          <w:color w:val="000000"/>
          <w:sz w:val="44"/>
          <w:szCs w:val="44"/>
        </w:rPr>
      </w:pPr>
      <w:r>
        <w:rPr>
          <w:rFonts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jc w:val="center"/>
        <w:rPr>
          <w:rFonts w:ascii="Times New Roman" w:hAnsi="Times New Roman" w:eastAsia="宋体" w:cs="Times New Roman"/>
          <w:color w:val="000000"/>
        </w:rPr>
      </w:pPr>
      <w:r>
        <w:rPr>
          <w:rFonts w:ascii="Times New Roman" w:hAnsi="Times New Roman" w:eastAsia="宋体" w:cs="Times New Roman"/>
          <w:color w:val="000000"/>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jc w:val="both"/>
        <w:rPr>
          <w:rFonts w:ascii="Times New Roman" w:hAnsi="Times New Roman" w:eastAsia="宋体" w:cs="Times New Roman"/>
          <w:color w:val="000000"/>
        </w:rPr>
      </w:pPr>
    </w:p>
    <w:p w14:paraId="452EA07A">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r>
        <w:rPr>
          <w:rFonts w:ascii="Times New Roman" w:hAnsi="Times New Roman" w:eastAsia="宋体" w:cs="Times New Roman"/>
          <w:color w:val="000000"/>
        </w:rPr>
        <w:t>供应商：（</w:t>
      </w:r>
      <w:r>
        <w:rPr>
          <w:rFonts w:ascii="Times New Roman" w:hAnsi="Times New Roman" w:eastAsia="宋体" w:cs="Times New Roman"/>
          <w:color w:val="C00000"/>
        </w:rPr>
        <w:t>加盖公章</w:t>
      </w:r>
      <w:r>
        <w:rPr>
          <w:rFonts w:ascii="Times New Roman" w:hAnsi="Times New Roman" w:eastAsia="宋体" w:cs="Times New Roman"/>
          <w:color w:val="000000"/>
        </w:rPr>
        <w:t>）</w:t>
      </w:r>
    </w:p>
    <w:p w14:paraId="708898E0">
      <w:pPr>
        <w:pBdr>
          <w:top w:val="thickThinSmallGap" w:color="auto" w:sz="24" w:space="1"/>
          <w:left w:val="thickThinSmallGap" w:color="auto" w:sz="24" w:space="4"/>
          <w:bottom w:val="thinThickSmallGap" w:color="auto" w:sz="24" w:space="1"/>
          <w:right w:val="thinThickSmallGap" w:color="auto" w:sz="24" w:space="5"/>
        </w:pBdr>
        <w:rPr>
          <w:rFonts w:ascii="Times New Roman" w:hAnsi="Times New Roman" w:eastAsia="宋体" w:cs="Times New Roman"/>
          <w:color w:val="000000"/>
        </w:rPr>
      </w:pPr>
    </w:p>
    <w:p w14:paraId="1E02FC43">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18" w:type="default"/>
          <w:footerReference r:id="rId19" w:type="default"/>
          <w:footerReference r:id="rId20"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ascii="Times New Roman" w:hAnsi="Times New Roman" w:eastAsia="宋体" w:cs="Times New Roman"/>
          <w:color w:val="000000"/>
        </w:rPr>
        <w:t>通讯地址：</w:t>
      </w:r>
      <w:r>
        <w:rPr>
          <w:rFonts w:ascii="Times New Roman" w:hAnsi="Times New Roman" w:eastAsia="宋体" w:cs="Times New Roman"/>
          <w:color w:val="000000"/>
        </w:rPr>
        <w:tab/>
      </w:r>
      <w:r>
        <w:rPr>
          <w:rFonts w:ascii="Times New Roman" w:hAnsi="Times New Roman" w:eastAsia="宋体" w:cs="Times New Roman"/>
          <w:color w:val="000000"/>
        </w:rPr>
        <w:t>邮编</w:t>
      </w: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6432"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headerReference r:id="rId21" w:type="defaul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4B3C830-E4EC-4083-B7E2-CB77721A5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AFD280E-3984-488E-852C-6A446553CBB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31BEA82-F2E4-4F38-8BC0-C2BAA7905A36}"/>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embedRegular r:id="rId4" w:fontKey="{6CC1BEAB-A8A6-4A86-9432-D48C97A2BFFE}"/>
  </w:font>
  <w:font w:name="华文仿宋">
    <w:altName w:val="仿宋"/>
    <w:panose1 w:val="02010600040101010101"/>
    <w:charset w:val="86"/>
    <w:family w:val="auto"/>
    <w:pitch w:val="default"/>
    <w:sig w:usb0="00000000" w:usb1="00000000" w:usb2="00000000" w:usb3="00000000" w:csb0="0004009F" w:csb1="DFD70000"/>
    <w:embedRegular r:id="rId5" w:fontKey="{D8B2C744-26FA-4B64-8A14-26637AD5F3A3}"/>
  </w:font>
  <w:font w:name="仿宋">
    <w:panose1 w:val="02010609060101010101"/>
    <w:charset w:val="86"/>
    <w:family w:val="modern"/>
    <w:pitch w:val="default"/>
    <w:sig w:usb0="800002BF" w:usb1="38CF7CFA" w:usb2="00000016" w:usb3="00000000" w:csb0="00040001" w:csb1="00000000"/>
    <w:embedRegular r:id="rId6" w:fontKey="{E429FA80-C2F1-4F4C-A679-06F6383D9484}"/>
  </w:font>
  <w:font w:name="Cambria">
    <w:panose1 w:val="02040503050406030204"/>
    <w:charset w:val="00"/>
    <w:family w:val="roman"/>
    <w:pitch w:val="default"/>
    <w:sig w:usb0="E00006FF" w:usb1="420024FF" w:usb2="02000000" w:usb3="00000000" w:csb0="2000019F" w:csb1="00000000"/>
    <w:embedRegular r:id="rId7" w:fontKey="{A31174B6-3781-4470-AE9A-01191607B511}"/>
  </w:font>
  <w:font w:name="微软雅黑">
    <w:panose1 w:val="020B0503020204020204"/>
    <w:charset w:val="86"/>
    <w:family w:val="swiss"/>
    <w:pitch w:val="default"/>
    <w:sig w:usb0="80000287" w:usb1="2ACF3C50" w:usb2="00000016" w:usb3="00000000" w:csb0="0004001F" w:csb1="00000000"/>
    <w:embedRegular r:id="rId8" w:fontKey="{06619207-29E6-4240-B30E-DE9639F87D83}"/>
  </w:font>
  <w:font w:name="仿宋_GB2312">
    <w:panose1 w:val="02010609030101010101"/>
    <w:charset w:val="86"/>
    <w:family w:val="auto"/>
    <w:pitch w:val="default"/>
    <w:sig w:usb0="00000001" w:usb1="080E0000" w:usb2="00000000" w:usb3="00000000" w:csb0="00040000" w:csb1="00000000"/>
    <w:embedRegular r:id="rId9" w:fontKey="{B74044B8-79AC-4BF6-B086-142B649EBE4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35</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49</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50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BzcH6zSAQAAow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2xSGIxdpusOOyGidrOtSdk&#10;1uMKNNTixlOiP1lUOG3LbITZ2M3GwQe17/I6pVbAvz9EbCd3mSqMsFNhnF3mOe1ZWo6//Zz1/G9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HNwfrNIBAACj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ascii="Times New Roman" w:hAnsi="Times New Roman" w:eastAsia="宋体" w:cs="Times New Roman"/>
                        <w:kern w:val="2"/>
                        <w:sz w:val="18"/>
                        <w:szCs w:val="18"/>
                        <w:lang w:val="en-US" w:eastAsia="zh-CN" w:bidi="ar-SA"/>
                      </w:rPr>
                    </w:pPr>
                    <w:r>
                      <w:rPr>
                        <w:rFonts w:cs="Times New Roman"/>
                        <w:kern w:val="2"/>
                        <w:sz w:val="18"/>
                        <w:szCs w:val="18"/>
                        <w:lang w:val="en-US" w:eastAsia="zh-CN" w:bidi="ar-SA"/>
                      </w:rPr>
                      <w:t xml:space="preserve">第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PAGE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61</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 共 </w:t>
                    </w:r>
                    <w:r>
                      <w:rPr>
                        <w:rFonts w:cs="Times New Roman"/>
                        <w:kern w:val="2"/>
                        <w:sz w:val="18"/>
                        <w:szCs w:val="18"/>
                        <w:lang w:val="en-US" w:eastAsia="zh-CN" w:bidi="ar-SA"/>
                      </w:rPr>
                      <w:fldChar w:fldCharType="begin"/>
                    </w:r>
                    <w:r>
                      <w:rPr>
                        <w:rFonts w:cs="Times New Roman"/>
                        <w:kern w:val="2"/>
                        <w:sz w:val="18"/>
                        <w:szCs w:val="18"/>
                        <w:lang w:val="en-US" w:eastAsia="zh-CN" w:bidi="ar-SA"/>
                      </w:rPr>
                      <w:instrText xml:space="preserve"> NUMPAGES  \* MERGEFORMAT </w:instrText>
                    </w:r>
                    <w:r>
                      <w:rPr>
                        <w:rFonts w:cs="Times New Roman"/>
                        <w:kern w:val="2"/>
                        <w:sz w:val="18"/>
                        <w:szCs w:val="18"/>
                        <w:lang w:val="en-US" w:eastAsia="zh-CN" w:bidi="ar-SA"/>
                      </w:rPr>
                      <w:fldChar w:fldCharType="separate"/>
                    </w:r>
                    <w:r>
                      <w:rPr>
                        <w:rFonts w:cs="Times New Roman"/>
                        <w:kern w:val="2"/>
                        <w:sz w:val="18"/>
                        <w:szCs w:val="18"/>
                        <w:lang w:val="en-US" w:eastAsia="zh-CN" w:bidi="ar-SA"/>
                      </w:rPr>
                      <w:t>75</w:t>
                    </w:r>
                    <w:r>
                      <w:rPr>
                        <w:rFonts w:cs="Times New Roman"/>
                        <w:kern w:val="2"/>
                        <w:sz w:val="18"/>
                        <w:szCs w:val="18"/>
                        <w:lang w:val="en-US" w:eastAsia="zh-CN" w:bidi="ar-SA"/>
                      </w:rPr>
                      <w:fldChar w:fldCharType="end"/>
                    </w:r>
                    <w:r>
                      <w:rPr>
                        <w:rFonts w:cs="Times New Roman"/>
                        <w:kern w:val="2"/>
                        <w:sz w:val="18"/>
                        <w:szCs w:val="18"/>
                        <w:lang w:val="en-US" w:eastAsia="zh-CN" w:bidi="ar-SA"/>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43596">
    <w:pPr>
      <w:widowControl w:val="0"/>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69BB558">
                    <w:pPr>
                      <w:pStyle w:val="11"/>
                    </w:pPr>
                    <w:r>
                      <w:t xml:space="preserve">第 </w:t>
                    </w:r>
                    <w:r>
                      <w:fldChar w:fldCharType="begin"/>
                    </w:r>
                    <w:r>
                      <w:instrText xml:space="preserve"> PAGE  \* MERGEFORMAT </w:instrText>
                    </w:r>
                    <w:r>
                      <w:fldChar w:fldCharType="separate"/>
                    </w:r>
                    <w:r>
                      <w:t>60</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下寺湾中心卫生院医疗次中心建设项目购置设备</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jc w:val="left"/>
    </w:pPr>
    <w:r>
      <w:rPr>
        <w:rFonts w:hint="eastAsia" w:ascii="宋体" w:hAnsi="宋体" w:cs="宋体"/>
        <w:kern w:val="2"/>
        <w:sz w:val="18"/>
        <w:szCs w:val="18"/>
        <w:lang w:val="en-US" w:eastAsia="zh-CN" w:bidi="ar-SA"/>
      </w:rPr>
      <w:t>下寺湾中心卫生院医疗次中心建设项目购置设备</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GZC2026-CS-041.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jc w:val="left"/>
    </w:pPr>
    <w:r>
      <w:rPr>
        <w:rFonts w:hint="eastAsia" w:ascii="宋体" w:hAnsi="宋体" w:cs="宋体"/>
        <w:sz w:val="18"/>
        <w:szCs w:val="18"/>
        <w:lang w:eastAsia="zh-CN"/>
      </w:rPr>
      <w:t>下寺湾中心卫生院医疗次中心建设项目购置设备</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GZC2026-CS-041.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下寺湾中心卫生院医疗次中心建设项目购置设备</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编号：</w:t>
    </w:r>
    <w:r>
      <w:rPr>
        <w:rFonts w:hint="eastAsia" w:ascii="宋体" w:hAnsi="宋体" w:cs="宋体"/>
        <w:lang w:eastAsia="zh-CN"/>
      </w:rPr>
      <w:t>GZC2026-CS-041.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D26D4">
    <w:pPr>
      <w:pStyle w:val="13"/>
      <w:pBdr>
        <w:bottom w:val="none" w:color="auto" w:sz="0" w:space="1"/>
      </w:pBdr>
      <w:jc w:val="left"/>
      <w:rPr>
        <w:rFonts w:ascii="Times New Roman" w:hAnsi="Times New Roman" w:eastAsia="宋体" w:cs="Times New Roman"/>
      </w:rPr>
    </w:pPr>
    <w:r>
      <w:rPr>
        <w:rFonts w:hint="eastAsia" w:ascii="宋体" w:hAnsi="宋体" w:cs="宋体"/>
        <w:kern w:val="2"/>
        <w:sz w:val="18"/>
        <w:szCs w:val="18"/>
        <w:lang w:val="en-US" w:eastAsia="zh-CN" w:bidi="ar-SA"/>
      </w:rPr>
      <w:t>下寺湾中心卫生院医疗次中心建设项目购置设备</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GZC2026-CS-041.</w:t>
    </w:r>
  </w:p>
  <w:p w14:paraId="6906D772">
    <w:pPr>
      <w:widowControl w:val="0"/>
      <w:pBdr>
        <w:bottom w:val="single" w:color="auto" w:sz="4" w:space="2"/>
      </w:pBdr>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eastAsia="宋体" w:cs="宋体"/>
        <w:kern w:val="2"/>
        <w:sz w:val="18"/>
        <w:szCs w:val="18"/>
        <w:lang w:val="en-US" w:eastAsia="zh-CN" w:bidi="ar-SA"/>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下寺湾中心卫生院医疗次中心建设项目购置设备</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GZC2026-CS-041.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C4447F"/>
    <w:multiLevelType w:val="singleLevel"/>
    <w:tmpl w:val="81C4447F"/>
    <w:lvl w:ilvl="0" w:tentative="0">
      <w:start w:val="1"/>
      <w:numFmt w:val="chineseCounting"/>
      <w:suff w:val="nothing"/>
      <w:lvlText w:val="（%1）"/>
      <w:lvlJc w:val="left"/>
      <w:rPr>
        <w:rFonts w:hint="eastAsia"/>
      </w:rPr>
    </w:lvl>
  </w:abstractNum>
  <w:abstractNum w:abstractNumId="1">
    <w:nsid w:val="890D2D2C"/>
    <w:multiLevelType w:val="singleLevel"/>
    <w:tmpl w:val="890D2D2C"/>
    <w:lvl w:ilvl="0" w:tentative="0">
      <w:start w:val="1"/>
      <w:numFmt w:val="chineseCounting"/>
      <w:suff w:val="space"/>
      <w:lvlText w:val="第%1章"/>
      <w:lvlJc w:val="left"/>
      <w:rPr>
        <w:rFonts w:hint="eastAsia"/>
      </w:rPr>
    </w:lvl>
  </w:abstractNum>
  <w:abstractNum w:abstractNumId="2">
    <w:nsid w:val="A1B94303"/>
    <w:multiLevelType w:val="singleLevel"/>
    <w:tmpl w:val="A1B94303"/>
    <w:lvl w:ilvl="0" w:tentative="0">
      <w:start w:val="1"/>
      <w:numFmt w:val="chineseCounting"/>
      <w:suff w:val="nothing"/>
      <w:lvlText w:val="%1、"/>
      <w:lvlJc w:val="left"/>
      <w:rPr>
        <w:rFonts w:hint="eastAsia"/>
      </w:rPr>
    </w:lvl>
  </w:abstractNum>
  <w:abstractNum w:abstractNumId="3">
    <w:nsid w:val="BD6EE88B"/>
    <w:multiLevelType w:val="singleLevel"/>
    <w:tmpl w:val="BD6EE88B"/>
    <w:lvl w:ilvl="0" w:tentative="0">
      <w:start w:val="1"/>
      <w:numFmt w:val="chineseCounting"/>
      <w:suff w:val="nothing"/>
      <w:lvlText w:val="%1、"/>
      <w:lvlJc w:val="left"/>
      <w:rPr>
        <w:rFonts w:hint="eastAsia"/>
      </w:rPr>
    </w:lvl>
  </w:abstractNum>
  <w:abstractNum w:abstractNumId="4">
    <w:nsid w:val="00000003"/>
    <w:multiLevelType w:val="multilevel"/>
    <w:tmpl w:val="00000003"/>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5">
    <w:nsid w:val="095E03D0"/>
    <w:multiLevelType w:val="multilevel"/>
    <w:tmpl w:val="095E03D0"/>
    <w:lvl w:ilvl="0" w:tentative="0">
      <w:start w:val="1"/>
      <w:numFmt w:val="decimal"/>
      <w:lvlText w:val="%1."/>
      <w:lvlJc w:val="left"/>
      <w:pPr>
        <w:ind w:left="420" w:hanging="420"/>
      </w:pPr>
      <w:rPr>
        <w:rFonts w:hint="default"/>
        <w:u w:val="none" w:color="auto"/>
      </w:rPr>
    </w:lvl>
    <w:lvl w:ilvl="1" w:tentative="0">
      <w:start w:val="1"/>
      <w:numFmt w:val="lowerLetter"/>
      <w:lvlText w:val="%2)"/>
      <w:lvlJc w:val="left"/>
      <w:pPr>
        <w:ind w:left="840" w:hanging="420"/>
      </w:pPr>
      <w:rPr>
        <w:rFonts w:hint="default"/>
        <w:u w:val="none" w:color="auto"/>
      </w:rPr>
    </w:lvl>
    <w:lvl w:ilvl="2" w:tentative="0">
      <w:start w:val="1"/>
      <w:numFmt w:val="lowerRoman"/>
      <w:lvlText w:val="%3."/>
      <w:lvlJc w:val="right"/>
      <w:pPr>
        <w:ind w:left="1260" w:hanging="420"/>
      </w:pPr>
      <w:rPr>
        <w:rFonts w:hint="default"/>
        <w:u w:val="none" w:color="auto"/>
      </w:rPr>
    </w:lvl>
    <w:lvl w:ilvl="3" w:tentative="0">
      <w:start w:val="1"/>
      <w:numFmt w:val="decimal"/>
      <w:lvlText w:val="%4."/>
      <w:lvlJc w:val="left"/>
      <w:pPr>
        <w:ind w:left="1680" w:hanging="420"/>
      </w:pPr>
      <w:rPr>
        <w:rFonts w:hint="default"/>
        <w:u w:val="none" w:color="auto"/>
      </w:rPr>
    </w:lvl>
    <w:lvl w:ilvl="4" w:tentative="0">
      <w:start w:val="1"/>
      <w:numFmt w:val="lowerLetter"/>
      <w:lvlText w:val="%5)"/>
      <w:lvlJc w:val="left"/>
      <w:pPr>
        <w:ind w:left="2100" w:hanging="420"/>
      </w:pPr>
      <w:rPr>
        <w:rFonts w:hint="default"/>
        <w:u w:val="none" w:color="auto"/>
      </w:rPr>
    </w:lvl>
    <w:lvl w:ilvl="5" w:tentative="0">
      <w:start w:val="1"/>
      <w:numFmt w:val="lowerRoman"/>
      <w:lvlText w:val="%6."/>
      <w:lvlJc w:val="right"/>
      <w:pPr>
        <w:ind w:left="2520" w:hanging="420"/>
      </w:pPr>
      <w:rPr>
        <w:rFonts w:hint="default"/>
        <w:u w:val="none" w:color="auto"/>
      </w:rPr>
    </w:lvl>
    <w:lvl w:ilvl="6" w:tentative="0">
      <w:start w:val="1"/>
      <w:numFmt w:val="decimal"/>
      <w:lvlText w:val="%7."/>
      <w:lvlJc w:val="left"/>
      <w:pPr>
        <w:ind w:left="2940" w:hanging="420"/>
      </w:pPr>
      <w:rPr>
        <w:rFonts w:hint="default"/>
        <w:u w:val="none" w:color="auto"/>
      </w:rPr>
    </w:lvl>
    <w:lvl w:ilvl="7" w:tentative="0">
      <w:start w:val="1"/>
      <w:numFmt w:val="lowerLetter"/>
      <w:lvlText w:val="%8)"/>
      <w:lvlJc w:val="left"/>
      <w:pPr>
        <w:ind w:left="3360" w:hanging="420"/>
      </w:pPr>
      <w:rPr>
        <w:rFonts w:hint="default"/>
        <w:u w:val="none" w:color="auto"/>
      </w:rPr>
    </w:lvl>
    <w:lvl w:ilvl="8" w:tentative="0">
      <w:start w:val="1"/>
      <w:numFmt w:val="lowerRoman"/>
      <w:lvlText w:val="%9."/>
      <w:lvlJc w:val="right"/>
      <w:pPr>
        <w:ind w:left="3780" w:hanging="420"/>
      </w:pPr>
      <w:rPr>
        <w:rFonts w:hint="default"/>
        <w:u w:val="none" w:color="auto"/>
      </w:rPr>
    </w:lvl>
  </w:abstractNum>
  <w:abstractNum w:abstractNumId="6">
    <w:nsid w:val="1AF67877"/>
    <w:multiLevelType w:val="singleLevel"/>
    <w:tmpl w:val="1AF67877"/>
    <w:lvl w:ilvl="0" w:tentative="0">
      <w:start w:val="2"/>
      <w:numFmt w:val="chineseCounting"/>
      <w:suff w:val="space"/>
      <w:lvlText w:val="第%1部分"/>
      <w:lvlJc w:val="left"/>
      <w:rPr>
        <w:rFonts w:hint="eastAsia"/>
      </w:rPr>
    </w:lvl>
  </w:abstractNum>
  <w:abstractNum w:abstractNumId="7">
    <w:nsid w:val="233230D9"/>
    <w:multiLevelType w:val="singleLevel"/>
    <w:tmpl w:val="233230D9"/>
    <w:lvl w:ilvl="0" w:tentative="0">
      <w:start w:val="1"/>
      <w:numFmt w:val="chineseCounting"/>
      <w:suff w:val="nothing"/>
      <w:lvlText w:val="（%1）"/>
      <w:lvlJc w:val="left"/>
      <w:rPr>
        <w:rFonts w:hint="eastAsia"/>
      </w:rPr>
    </w:lvl>
  </w:abstractNum>
  <w:abstractNum w:abstractNumId="8">
    <w:nsid w:val="2FE6198D"/>
    <w:multiLevelType w:val="singleLevel"/>
    <w:tmpl w:val="2FE6198D"/>
    <w:lvl w:ilvl="0" w:tentative="0">
      <w:start w:val="7"/>
      <w:numFmt w:val="chineseCounting"/>
      <w:suff w:val="space"/>
      <w:lvlText w:val="第%1部分"/>
      <w:lvlJc w:val="left"/>
      <w:rPr>
        <w:rFonts w:hint="eastAsia"/>
      </w:rPr>
    </w:lvl>
  </w:abstractNum>
  <w:abstractNum w:abstractNumId="9">
    <w:nsid w:val="4D6C67F4"/>
    <w:multiLevelType w:val="singleLevel"/>
    <w:tmpl w:val="4D6C67F4"/>
    <w:lvl w:ilvl="0" w:tentative="0">
      <w:start w:val="1"/>
      <w:numFmt w:val="chineseCounting"/>
      <w:suff w:val="nothing"/>
      <w:lvlText w:val="%1、"/>
      <w:lvlJc w:val="left"/>
      <w:rPr>
        <w:rFonts w:hint="eastAsia"/>
      </w:rPr>
    </w:lvl>
  </w:abstractNum>
  <w:abstractNum w:abstractNumId="10">
    <w:nsid w:val="518C8F9E"/>
    <w:multiLevelType w:val="singleLevel"/>
    <w:tmpl w:val="518C8F9E"/>
    <w:lvl w:ilvl="0" w:tentative="0">
      <w:start w:val="3"/>
      <w:numFmt w:val="chineseCounting"/>
      <w:suff w:val="nothing"/>
      <w:lvlText w:val="（%1）"/>
      <w:lvlJc w:val="left"/>
      <w:rPr>
        <w:rFonts w:hint="eastAsia"/>
      </w:rPr>
    </w:lvl>
  </w:abstractNum>
  <w:abstractNum w:abstractNumId="11">
    <w:nsid w:val="5694B7E5"/>
    <w:multiLevelType w:val="singleLevel"/>
    <w:tmpl w:val="5694B7E5"/>
    <w:lvl w:ilvl="0" w:tentative="0">
      <w:start w:val="1"/>
      <w:numFmt w:val="decimal"/>
      <w:suff w:val="nothing"/>
      <w:lvlText w:val="%1、"/>
      <w:lvlJc w:val="left"/>
    </w:lvl>
  </w:abstractNum>
  <w:abstractNum w:abstractNumId="12">
    <w:nsid w:val="649A0F24"/>
    <w:multiLevelType w:val="singleLevel"/>
    <w:tmpl w:val="649A0F24"/>
    <w:lvl w:ilvl="0" w:tentative="0">
      <w:start w:val="1"/>
      <w:numFmt w:val="chineseCounting"/>
      <w:suff w:val="nothing"/>
      <w:lvlText w:val="%1、"/>
      <w:lvlJc w:val="left"/>
      <w:rPr>
        <w:rFonts w:hint="eastAsia"/>
      </w:rPr>
    </w:lvl>
  </w:abstractNum>
  <w:num w:numId="1">
    <w:abstractNumId w:val="1"/>
  </w:num>
  <w:num w:numId="2">
    <w:abstractNumId w:val="7"/>
  </w:num>
  <w:num w:numId="3">
    <w:abstractNumId w:val="0"/>
  </w:num>
  <w:num w:numId="4">
    <w:abstractNumId w:val="3"/>
  </w:num>
  <w:num w:numId="5">
    <w:abstractNumId w:val="12"/>
  </w:num>
  <w:num w:numId="6">
    <w:abstractNumId w:val="9"/>
  </w:num>
  <w:num w:numId="7">
    <w:abstractNumId w:val="2"/>
  </w:num>
  <w:num w:numId="8">
    <w:abstractNumId w:val="4"/>
  </w:num>
  <w:num w:numId="9">
    <w:abstractNumId w:val="5"/>
  </w:num>
  <w:num w:numId="10">
    <w:abstractNumId w:val="6"/>
  </w:num>
  <w:num w:numId="11">
    <w:abstractNumId w:val="11"/>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C4352"/>
    <w:rsid w:val="01BE7323"/>
    <w:rsid w:val="01CA3F1A"/>
    <w:rsid w:val="01D408F4"/>
    <w:rsid w:val="01E943A0"/>
    <w:rsid w:val="021B0FB9"/>
    <w:rsid w:val="02443CCC"/>
    <w:rsid w:val="02B0310F"/>
    <w:rsid w:val="02CA61DC"/>
    <w:rsid w:val="02D24770"/>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5C5E8E"/>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BD51E39"/>
    <w:rsid w:val="0C167005"/>
    <w:rsid w:val="0C515FBA"/>
    <w:rsid w:val="0CC04897"/>
    <w:rsid w:val="0CCE2B10"/>
    <w:rsid w:val="0CFB767D"/>
    <w:rsid w:val="0D31309F"/>
    <w:rsid w:val="0D4B23B2"/>
    <w:rsid w:val="0D4F776B"/>
    <w:rsid w:val="0DF336A4"/>
    <w:rsid w:val="0E0E5177"/>
    <w:rsid w:val="0E1358E5"/>
    <w:rsid w:val="0F2851B8"/>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E2762C"/>
    <w:rsid w:val="15F335E7"/>
    <w:rsid w:val="163836F0"/>
    <w:rsid w:val="169A5B0F"/>
    <w:rsid w:val="169E17A5"/>
    <w:rsid w:val="16CD5BE6"/>
    <w:rsid w:val="177D585E"/>
    <w:rsid w:val="17AA55B9"/>
    <w:rsid w:val="17E72CD8"/>
    <w:rsid w:val="18200032"/>
    <w:rsid w:val="182F5358"/>
    <w:rsid w:val="18842C1C"/>
    <w:rsid w:val="18AB495E"/>
    <w:rsid w:val="18E15979"/>
    <w:rsid w:val="19197809"/>
    <w:rsid w:val="194F6D87"/>
    <w:rsid w:val="19766901"/>
    <w:rsid w:val="19921369"/>
    <w:rsid w:val="19B77C3C"/>
    <w:rsid w:val="19E537AA"/>
    <w:rsid w:val="1A266185"/>
    <w:rsid w:val="1A6C2290"/>
    <w:rsid w:val="1A7867B1"/>
    <w:rsid w:val="1A8101E8"/>
    <w:rsid w:val="1AA650CC"/>
    <w:rsid w:val="1AE8109D"/>
    <w:rsid w:val="1AF71E0D"/>
    <w:rsid w:val="1B3721C8"/>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20515ADA"/>
    <w:rsid w:val="20C95670"/>
    <w:rsid w:val="20E325CD"/>
    <w:rsid w:val="20FD17BE"/>
    <w:rsid w:val="210112AE"/>
    <w:rsid w:val="21582E98"/>
    <w:rsid w:val="21D55048"/>
    <w:rsid w:val="21DC13D3"/>
    <w:rsid w:val="21EE6184"/>
    <w:rsid w:val="222A65E3"/>
    <w:rsid w:val="225D0766"/>
    <w:rsid w:val="244B45EE"/>
    <w:rsid w:val="24BE1264"/>
    <w:rsid w:val="24EE1B49"/>
    <w:rsid w:val="25657932"/>
    <w:rsid w:val="25AF4FA2"/>
    <w:rsid w:val="25BA5ED0"/>
    <w:rsid w:val="25E019B8"/>
    <w:rsid w:val="25F27158"/>
    <w:rsid w:val="262D156E"/>
    <w:rsid w:val="2698212E"/>
    <w:rsid w:val="27084A19"/>
    <w:rsid w:val="270F5DA7"/>
    <w:rsid w:val="274E2D73"/>
    <w:rsid w:val="277275EC"/>
    <w:rsid w:val="27B357E0"/>
    <w:rsid w:val="28046D39"/>
    <w:rsid w:val="282A4BA6"/>
    <w:rsid w:val="28341F69"/>
    <w:rsid w:val="284D302B"/>
    <w:rsid w:val="287560DE"/>
    <w:rsid w:val="299E1E58"/>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1A6043"/>
    <w:rsid w:val="35357321"/>
    <w:rsid w:val="357C00B2"/>
    <w:rsid w:val="359978AF"/>
    <w:rsid w:val="367774C5"/>
    <w:rsid w:val="369D62DA"/>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41D89"/>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1069C0"/>
    <w:rsid w:val="403D352D"/>
    <w:rsid w:val="412A3AB2"/>
    <w:rsid w:val="413C46E7"/>
    <w:rsid w:val="4168282C"/>
    <w:rsid w:val="417E3DFD"/>
    <w:rsid w:val="41CA720D"/>
    <w:rsid w:val="41D81760"/>
    <w:rsid w:val="420C31B7"/>
    <w:rsid w:val="423544BC"/>
    <w:rsid w:val="43252782"/>
    <w:rsid w:val="43903853"/>
    <w:rsid w:val="43B16305"/>
    <w:rsid w:val="43D9356D"/>
    <w:rsid w:val="43E048FB"/>
    <w:rsid w:val="43EE526A"/>
    <w:rsid w:val="44901E7E"/>
    <w:rsid w:val="44B75DD3"/>
    <w:rsid w:val="44F22BD3"/>
    <w:rsid w:val="456B6447"/>
    <w:rsid w:val="46841F07"/>
    <w:rsid w:val="46E94959"/>
    <w:rsid w:val="471A45C8"/>
    <w:rsid w:val="471C5C4A"/>
    <w:rsid w:val="4787446C"/>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C31CF8"/>
    <w:rsid w:val="4BE07B8E"/>
    <w:rsid w:val="4C207F8B"/>
    <w:rsid w:val="4C374B47"/>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1B692F"/>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652C19"/>
    <w:rsid w:val="5976568E"/>
    <w:rsid w:val="59945B14"/>
    <w:rsid w:val="5AAB75B9"/>
    <w:rsid w:val="5AAE0E58"/>
    <w:rsid w:val="5AE43107"/>
    <w:rsid w:val="5B7958E6"/>
    <w:rsid w:val="5B81656C"/>
    <w:rsid w:val="5BBB382C"/>
    <w:rsid w:val="5C186ED1"/>
    <w:rsid w:val="5C45759A"/>
    <w:rsid w:val="5C4C6B7A"/>
    <w:rsid w:val="5CC46711"/>
    <w:rsid w:val="5CD050B5"/>
    <w:rsid w:val="5CD10E2D"/>
    <w:rsid w:val="5CFE1FEA"/>
    <w:rsid w:val="5D485594"/>
    <w:rsid w:val="5D6F2B20"/>
    <w:rsid w:val="5D973E25"/>
    <w:rsid w:val="5DB524FD"/>
    <w:rsid w:val="5DBA7B13"/>
    <w:rsid w:val="5E0A45F7"/>
    <w:rsid w:val="5E113BD7"/>
    <w:rsid w:val="5E2A4C99"/>
    <w:rsid w:val="5F447FDD"/>
    <w:rsid w:val="5F4D50E3"/>
    <w:rsid w:val="5F812FDF"/>
    <w:rsid w:val="5F996BDC"/>
    <w:rsid w:val="5FB84439"/>
    <w:rsid w:val="5FC34763"/>
    <w:rsid w:val="5FE07D05"/>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0318D0"/>
    <w:rsid w:val="674325B2"/>
    <w:rsid w:val="678478B2"/>
    <w:rsid w:val="67AC3EF2"/>
    <w:rsid w:val="67E06114"/>
    <w:rsid w:val="67EE0D52"/>
    <w:rsid w:val="67EE6D37"/>
    <w:rsid w:val="67FA56DC"/>
    <w:rsid w:val="67FD1A46"/>
    <w:rsid w:val="67FF7197"/>
    <w:rsid w:val="687E00BB"/>
    <w:rsid w:val="688D47A2"/>
    <w:rsid w:val="68F6059A"/>
    <w:rsid w:val="69C6509B"/>
    <w:rsid w:val="69E05F1F"/>
    <w:rsid w:val="69E55B4F"/>
    <w:rsid w:val="69E91EAC"/>
    <w:rsid w:val="6A2C1D99"/>
    <w:rsid w:val="6A38073E"/>
    <w:rsid w:val="6AF02DC7"/>
    <w:rsid w:val="6AFE3735"/>
    <w:rsid w:val="6B2A62D8"/>
    <w:rsid w:val="6B7457A6"/>
    <w:rsid w:val="6B95409A"/>
    <w:rsid w:val="6BC93D43"/>
    <w:rsid w:val="6C192365"/>
    <w:rsid w:val="6C321BD4"/>
    <w:rsid w:val="6C450EF0"/>
    <w:rsid w:val="6C81461E"/>
    <w:rsid w:val="6CF44DF0"/>
    <w:rsid w:val="6D2E1181"/>
    <w:rsid w:val="6D94212F"/>
    <w:rsid w:val="6D9E127C"/>
    <w:rsid w:val="6DAE6227"/>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7F86685"/>
    <w:rsid w:val="7892370F"/>
    <w:rsid w:val="78B813C8"/>
    <w:rsid w:val="7919798C"/>
    <w:rsid w:val="791F0D7D"/>
    <w:rsid w:val="794964C4"/>
    <w:rsid w:val="79B349F7"/>
    <w:rsid w:val="79BA6AC9"/>
    <w:rsid w:val="7A4F18B8"/>
    <w:rsid w:val="7A8377B3"/>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next w:val="18"/>
    <w:qFormat/>
    <w:uiPriority w:val="0"/>
    <w:pPr>
      <w:spacing w:before="240" w:after="60"/>
      <w:jc w:val="center"/>
      <w:outlineLvl w:val="0"/>
    </w:pPr>
    <w:rPr>
      <w:rFonts w:ascii="Arial" w:hAnsi="Arial"/>
      <w:b/>
      <w:sz w:val="44"/>
    </w:rPr>
  </w:style>
  <w:style w:type="paragraph" w:styleId="18">
    <w:name w:val="Body Text First Indent"/>
    <w:basedOn w:val="8"/>
    <w:next w:val="1"/>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 w:type="character" w:customStyle="1" w:styleId="45">
    <w:name w:val="font21"/>
    <w:qFormat/>
    <w:uiPriority w:val="0"/>
    <w:rPr>
      <w:rFonts w:hint="eastAsia" w:ascii="宋体" w:hAnsi="宋体" w:eastAsia="宋体" w:cs="宋体"/>
      <w:b/>
      <w:bCs/>
      <w:color w:val="000000"/>
      <w:sz w:val="21"/>
      <w:szCs w:val="21"/>
      <w:u w:val="none"/>
    </w:rPr>
  </w:style>
  <w:style w:type="character" w:customStyle="1" w:styleId="46">
    <w:name w:val="标题 1 Char1"/>
    <w:unhideWhenUsed/>
    <w:qFormat/>
    <w:uiPriority w:val="0"/>
    <w:rPr>
      <w:rFonts w:hint="default" w:ascii="Times New Roman" w:hAnsi="Times New Roman" w:eastAsia="宋体" w:cs="Times New Roman"/>
      <w:b/>
      <w:kern w:val="44"/>
      <w:sz w:val="32"/>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8.xml"/><Relationship Id="rId22" Type="http://schemas.openxmlformats.org/officeDocument/2006/relationships/header" Target="header7.xml"/><Relationship Id="rId21" Type="http://schemas.openxmlformats.org/officeDocument/2006/relationships/header" Target="header6.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75</Pages>
  <Words>12327</Words>
  <Characters>13084</Characters>
  <Lines>237</Lines>
  <Paragraphs>66</Paragraphs>
  <TotalTime>269</TotalTime>
  <ScaleCrop>false</ScaleCrop>
  <LinksUpToDate>false</LinksUpToDate>
  <CharactersWithSpaces>13272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2026-05-27T07:07:00Z</cp:lastPrinted>
  <dcterms:modified xsi:type="dcterms:W3CDTF">2026-07-29T01:06:26Z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56BEF710738149478B8361CCBCA91D6D_13</vt:lpwstr>
  </property>
  <property fmtid="{D5CDD505-2E9C-101B-9397-08002B2CF9AE}" pid="4" name="KSOTemplateDocerSaveRecord">
    <vt:lpwstr>eyJoZGlkIjoiZTVmNGRjNDcwYTEwZDU2NzRjOThkZWQ4YTViNzk0MWQiLCJ1c2VySWQiOiIzODM4NDg1MjEifQ==</vt:lpwstr>
  </property>
</Properties>
</file>