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snapToGrid/>
        <w:spacing w:line="520" w:lineRule="exact"/>
        <w:ind w:firstLine="3300" w:firstLineChars="1100"/>
        <w:textAlignment w:val="auto"/>
        <w:rPr>
          <w:rFonts w:hint="eastAsia" w:ascii="楷体" w:hAnsi="楷体" w:eastAsia="楷体" w:cs="楷体"/>
          <w:sz w:val="30"/>
          <w:szCs w:val="30"/>
          <w:lang w:eastAsia="zh-CN"/>
        </w:rPr>
      </w:pPr>
      <w:r>
        <w:rPr>
          <w:rFonts w:hint="eastAsia" w:ascii="楷体" w:hAnsi="楷体" w:eastAsia="楷体" w:cs="楷体"/>
          <w:sz w:val="30"/>
          <w:szCs w:val="30"/>
          <w:lang w:eastAsia="zh-CN"/>
        </w:rPr>
        <w:t>采购内容及要求</w:t>
      </w:r>
    </w:p>
    <w:p>
      <w:pPr>
        <w:spacing w:line="317" w:lineRule="exact"/>
        <w:rPr>
          <w:rFonts w:ascii="Times New Roman" w:hAnsi="Times New Roman" w:eastAsia="Times New Roman"/>
          <w:sz w:val="24"/>
        </w:rPr>
      </w:pP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一、项目背景与目标</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（一）项目背景</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641"/>
        <w:textAlignment w:val="auto"/>
        <w:rPr>
          <w:rFonts w:hint="eastAsia" w:ascii="楷体" w:hAnsi="楷体" w:eastAsia="楷体" w:cs="楷体"/>
          <w:sz w:val="28"/>
          <w:szCs w:val="28"/>
        </w:rPr>
      </w:pPr>
      <w:r>
        <w:rPr>
          <w:rFonts w:hint="eastAsia" w:ascii="楷体" w:hAnsi="楷体" w:eastAsia="楷体" w:cs="楷体"/>
          <w:sz w:val="28"/>
          <w:szCs w:val="28"/>
        </w:rPr>
        <w:t>汉台区未成年人保护中心作为民政部门依法履行临时监护职责、开展困境未成年人权益保障工作的重要阵地，主要承担收留、抚养由民政部门依法临时监护的未成年人，并开展困境未成年人关爱服务工作的职能。为贯彻落实《未成年人救助保护机构管理暂行办法》关于机构应当设置功能区域、配备安全管理人员、实行 24 小时值班巡查等要求，确保中心早日实现实体化运行，配备专业化的服务保障队伍。</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（二）项目目标</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560" w:firstLineChars="200"/>
        <w:jc w:val="both"/>
        <w:textAlignment w:val="auto"/>
        <w:rPr>
          <w:rFonts w:hint="eastAsia" w:ascii="楷体" w:hAnsi="楷体" w:eastAsia="楷体" w:cs="楷体"/>
          <w:sz w:val="28"/>
          <w:szCs w:val="28"/>
        </w:rPr>
      </w:pPr>
      <w:r>
        <w:rPr>
          <w:rFonts w:hint="eastAsia" w:ascii="楷体" w:hAnsi="楷体" w:eastAsia="楷体" w:cs="楷体"/>
          <w:sz w:val="28"/>
          <w:szCs w:val="28"/>
        </w:rPr>
        <w:t>引入专业服务团队，为中心提供生活照料、餐饮服务、医疗保健、保育服务</w:t>
      </w:r>
      <w:r>
        <w:rPr>
          <w:rFonts w:hint="eastAsia" w:ascii="楷体" w:hAnsi="楷体" w:eastAsia="楷体" w:cs="楷体"/>
          <w:sz w:val="28"/>
          <w:szCs w:val="28"/>
          <w:lang w:eastAsia="zh-CN"/>
        </w:rPr>
        <w:t>、</w:t>
      </w:r>
      <w:r>
        <w:rPr>
          <w:rFonts w:hint="eastAsia" w:ascii="楷体" w:hAnsi="楷体" w:eastAsia="楷体" w:cs="楷体"/>
          <w:sz w:val="28"/>
          <w:szCs w:val="28"/>
        </w:rPr>
        <w:t>安保服务、保洁服务、上下学专车接送、消防安全保障等全方位服务，确保中心规范、安全、高效运行，为全区生活无着的流浪乞讨、遭受监护侵害、暂时无人监护等困境未成年人提供优质的救助保障服务，切实保障未成年人合法权益。</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二、项目基本情况</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（一）项目名称</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汉台区未成年人保护中心运行保障服务项目</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（二）项目预算</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人民币伍拾万元整（¥500,000.00）</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（三）服务期</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641"/>
        <w:textAlignment w:val="auto"/>
        <w:rPr>
          <w:rFonts w:hint="eastAsia" w:ascii="楷体" w:hAnsi="楷体" w:eastAsia="楷体" w:cs="楷体"/>
          <w:sz w:val="28"/>
          <w:szCs w:val="28"/>
        </w:rPr>
      </w:pPr>
      <w:r>
        <w:rPr>
          <w:rFonts w:hint="eastAsia" w:ascii="楷体" w:hAnsi="楷体" w:eastAsia="楷体" w:cs="楷体"/>
          <w:sz w:val="28"/>
          <w:szCs w:val="28"/>
        </w:rPr>
        <w:t>一年（自合同签订之日起计算）。合同期满后，根据服务对象满意度测评和绩效评估结果，在预算保障且购买内容相对固定、连续性强的前提下，经双方协商一致</w:t>
      </w:r>
      <w:r>
        <w:rPr>
          <w:rFonts w:hint="eastAsia" w:ascii="楷体" w:hAnsi="楷体" w:eastAsia="楷体" w:cs="楷体"/>
          <w:sz w:val="28"/>
          <w:szCs w:val="28"/>
          <w:lang w:eastAsia="zh-CN"/>
        </w:rPr>
        <w:t>，</w:t>
      </w:r>
      <w:r>
        <w:rPr>
          <w:rFonts w:hint="eastAsia" w:ascii="楷体" w:hAnsi="楷体" w:eastAsia="楷体" w:cs="楷体"/>
          <w:sz w:val="28"/>
          <w:szCs w:val="28"/>
        </w:rPr>
        <w:t>可续签合同</w:t>
      </w:r>
      <w:r>
        <w:rPr>
          <w:rFonts w:hint="eastAsia" w:ascii="楷体" w:hAnsi="楷体" w:eastAsia="楷体" w:cs="楷体"/>
          <w:sz w:val="28"/>
          <w:szCs w:val="28"/>
          <w:lang w:eastAsia="zh-CN"/>
        </w:rPr>
        <w:t>，</w:t>
      </w:r>
      <w:r>
        <w:rPr>
          <w:rFonts w:hint="eastAsia" w:ascii="楷体" w:hAnsi="楷体" w:eastAsia="楷体" w:cs="楷体"/>
          <w:sz w:val="28"/>
          <w:szCs w:val="28"/>
        </w:rPr>
        <w:t>累计履行期限不超过三年。</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三、采购需求</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280" w:firstLineChars="100"/>
        <w:textAlignment w:val="auto"/>
        <w:rPr>
          <w:rFonts w:hint="eastAsia" w:ascii="楷体" w:hAnsi="楷体" w:eastAsia="楷体" w:cs="楷体"/>
          <w:sz w:val="28"/>
          <w:szCs w:val="28"/>
        </w:rPr>
      </w:pPr>
      <w:r>
        <w:rPr>
          <w:rFonts w:hint="eastAsia" w:ascii="楷体" w:hAnsi="楷体" w:eastAsia="楷体" w:cs="楷体"/>
          <w:sz w:val="28"/>
          <w:szCs w:val="28"/>
        </w:rPr>
        <w:t>（一）服务对象</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641"/>
        <w:textAlignment w:val="auto"/>
        <w:rPr>
          <w:rFonts w:hint="eastAsia" w:ascii="楷体" w:hAnsi="楷体" w:eastAsia="楷体" w:cs="楷体"/>
          <w:sz w:val="28"/>
          <w:szCs w:val="28"/>
        </w:rPr>
      </w:pPr>
      <w:r>
        <w:rPr>
          <w:rFonts w:hint="eastAsia" w:ascii="楷体" w:hAnsi="楷体" w:eastAsia="楷体" w:cs="楷体"/>
          <w:sz w:val="28"/>
          <w:szCs w:val="28"/>
        </w:rPr>
        <w:t>全区生活无着的流浪乞讨、遭受监护侵害、暂时无人监护等困境未成年人，以及由民政部门依法临时监护的其他未成年人。</w:t>
      </w:r>
    </w:p>
    <w:p>
      <w:pPr>
        <w:keepNext w:val="0"/>
        <w:keepLines w:val="0"/>
        <w:pageBreakBefore w:val="0"/>
        <w:widowControl/>
        <w:kinsoku/>
        <w:wordWrap/>
        <w:overflowPunct/>
        <w:topLinePunct w:val="0"/>
        <w:autoSpaceDE/>
        <w:autoSpaceDN/>
        <w:bidi w:val="0"/>
        <w:adjustRightInd w:val="0"/>
        <w:snapToGrid w:val="0"/>
        <w:spacing w:line="440" w:lineRule="exact"/>
        <w:ind w:left="0" w:right="0"/>
        <w:textAlignment w:val="auto"/>
        <w:rPr>
          <w:rFonts w:hint="eastAsia" w:ascii="楷体" w:hAnsi="楷体" w:eastAsia="楷体" w:cs="楷体"/>
          <w:sz w:val="28"/>
          <w:szCs w:val="28"/>
        </w:rPr>
      </w:pPr>
      <w:r>
        <w:rPr>
          <w:rFonts w:hint="eastAsia" w:ascii="楷体" w:hAnsi="楷体" w:eastAsia="楷体" w:cs="楷体"/>
          <w:sz w:val="28"/>
          <w:szCs w:val="28"/>
        </w:rPr>
        <w:t>（二）服务内容</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641"/>
        <w:textAlignment w:val="auto"/>
        <w:rPr>
          <w:rFonts w:hint="eastAsia" w:ascii="楷体" w:hAnsi="楷体" w:eastAsia="楷体" w:cs="楷体"/>
          <w:sz w:val="28"/>
          <w:szCs w:val="28"/>
          <w:vertAlign w:val="baseline"/>
        </w:rPr>
      </w:pPr>
      <w:r>
        <w:rPr>
          <w:rFonts w:hint="eastAsia" w:ascii="楷体" w:hAnsi="楷体" w:eastAsia="楷体" w:cs="楷体"/>
          <w:sz w:val="28"/>
          <w:szCs w:val="28"/>
        </w:rPr>
        <w:t>根据《未成年人救助保护机构管理暂行办法》关于机构应当提供饮食、起居、清洁、卫生等生活照料服务，按照性别区分生活区域，配备安全管理人员，实行 24 小时值班巡查等要求，结合中心实际运行需要，采购以下服务：</w:t>
      </w:r>
    </w:p>
    <w:tbl>
      <w:tblPr>
        <w:tblStyle w:val="4"/>
        <w:tblW w:w="92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4"/>
        <w:gridCol w:w="6165"/>
        <w:gridCol w:w="1237"/>
        <w:gridCol w:w="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20" w:lineRule="exact"/>
              <w:ind w:right="0" w:rightChars="0"/>
              <w:jc w:val="center"/>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服务类别</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20" w:lineRule="exact"/>
              <w:ind w:left="360" w:leftChars="0" w:right="0" w:rightChars="0" w:firstLine="1176" w:firstLineChars="420"/>
              <w:jc w:val="both"/>
              <w:textAlignment w:val="auto"/>
              <w:rPr>
                <w:rFonts w:hint="eastAsia" w:ascii="楷体" w:hAnsi="楷体" w:eastAsia="楷体" w:cs="楷体"/>
                <w:sz w:val="28"/>
                <w:szCs w:val="28"/>
                <w:vertAlign w:val="baseline"/>
              </w:rPr>
            </w:pPr>
            <w:r>
              <w:rPr>
                <w:rFonts w:hint="eastAsia" w:ascii="楷体" w:hAnsi="楷体" w:eastAsia="楷体" w:cs="楷体"/>
                <w:sz w:val="28"/>
                <w:szCs w:val="28"/>
              </w:rPr>
              <w:t>服务内容</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2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人员配置建议</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20" w:lineRule="exact"/>
              <w:ind w:right="0" w:rightChars="0"/>
              <w:jc w:val="center"/>
              <w:textAlignment w:val="auto"/>
              <w:rPr>
                <w:rFonts w:hint="eastAsia" w:ascii="楷体" w:hAnsi="楷体" w:eastAsia="楷体" w:cs="楷体"/>
                <w:sz w:val="28"/>
                <w:szCs w:val="28"/>
                <w:vertAlign w:val="baseline"/>
              </w:rPr>
            </w:pPr>
            <w:r>
              <w:rPr>
                <w:rFonts w:hint="eastAsia" w:ascii="楷体" w:hAnsi="楷体" w:eastAsia="楷体" w:cs="楷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w w:val="99"/>
                <w:sz w:val="28"/>
                <w:szCs w:val="28"/>
              </w:rPr>
            </w:pPr>
            <w:r>
              <w:rPr>
                <w:rFonts w:hint="eastAsia" w:ascii="楷体" w:hAnsi="楷体" w:eastAsia="楷体" w:cs="楷体"/>
                <w:w w:val="99"/>
                <w:sz w:val="28"/>
                <w:szCs w:val="28"/>
              </w:rPr>
              <w:t>保育</w:t>
            </w:r>
          </w:p>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vertAlign w:val="baseline"/>
              </w:rPr>
            </w:pPr>
            <w:r>
              <w:rPr>
                <w:rFonts w:hint="eastAsia" w:ascii="楷体" w:hAnsi="楷体" w:eastAsia="楷体" w:cs="楷体"/>
                <w:sz w:val="28"/>
                <w:szCs w:val="28"/>
              </w:rPr>
              <w:t>负责未成年人的日常生活照料，包括饮食起居、个人卫生清洁、衣物清洗、行为引导、</w:t>
            </w:r>
            <w:r>
              <w:rPr>
                <w:rFonts w:hint="eastAsia" w:ascii="楷体" w:hAnsi="楷体" w:eastAsia="楷体" w:cs="楷体"/>
                <w:w w:val="98"/>
                <w:sz w:val="28"/>
                <w:szCs w:val="28"/>
              </w:rPr>
              <w:t>心理抚慰等；配合开展适合未成年人的文化、</w:t>
            </w:r>
            <w:r>
              <w:rPr>
                <w:rFonts w:hint="eastAsia" w:ascii="楷体" w:hAnsi="楷体" w:eastAsia="楷体" w:cs="楷体"/>
                <w:sz w:val="28"/>
                <w:szCs w:val="28"/>
              </w:rPr>
              <w:t>体育、娱乐活动。对于女性未成年人，应由女性工作人员提供生活照料服务。</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88"/>
                <w:sz w:val="28"/>
                <w:szCs w:val="28"/>
              </w:rPr>
              <w:t>不少于</w:t>
            </w:r>
          </w:p>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88"/>
                <w:sz w:val="28"/>
                <w:szCs w:val="28"/>
              </w:rPr>
              <w:t xml:space="preserve"> </w:t>
            </w:r>
            <w:r>
              <w:rPr>
                <w:rFonts w:hint="eastAsia" w:ascii="楷体" w:hAnsi="楷体" w:eastAsia="楷体" w:cs="楷体"/>
                <w:w w:val="88"/>
                <w:sz w:val="28"/>
                <w:szCs w:val="28"/>
                <w:lang w:val="en-US" w:eastAsia="zh-CN"/>
              </w:rPr>
              <w:t>5</w:t>
            </w:r>
            <w:r>
              <w:rPr>
                <w:rFonts w:hint="eastAsia" w:ascii="楷体" w:hAnsi="楷体" w:eastAsia="楷体" w:cs="楷体"/>
                <w:w w:val="88"/>
                <w:sz w:val="28"/>
                <w:szCs w:val="28"/>
              </w:rPr>
              <w:t xml:space="preserve">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10" w:hRule="atLeast"/>
        </w:trPr>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w w:val="99"/>
                <w:sz w:val="28"/>
                <w:szCs w:val="28"/>
              </w:rPr>
            </w:pPr>
            <w:r>
              <w:rPr>
                <w:rFonts w:hint="eastAsia" w:ascii="楷体" w:hAnsi="楷体" w:eastAsia="楷体" w:cs="楷体"/>
                <w:w w:val="99"/>
                <w:sz w:val="28"/>
                <w:szCs w:val="28"/>
              </w:rPr>
              <w:t>餐饮</w:t>
            </w:r>
          </w:p>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vertAlign w:val="baseline"/>
              </w:rPr>
            </w:pPr>
            <w:r>
              <w:rPr>
                <w:rFonts w:hint="eastAsia" w:ascii="楷体" w:hAnsi="楷体" w:eastAsia="楷体" w:cs="楷体"/>
                <w:w w:val="98"/>
                <w:sz w:val="28"/>
                <w:szCs w:val="28"/>
              </w:rPr>
              <w:t>负责主副食制作、营养搭配、食品安全管理，</w:t>
            </w:r>
            <w:r>
              <w:rPr>
                <w:rFonts w:hint="eastAsia" w:ascii="楷体" w:hAnsi="楷体" w:eastAsia="楷体" w:cs="楷体"/>
                <w:sz w:val="28"/>
                <w:szCs w:val="28"/>
              </w:rPr>
              <w:t>保障未成年人用餐安全卫生、营养健康。</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88"/>
                <w:sz w:val="28"/>
                <w:szCs w:val="28"/>
              </w:rPr>
              <w:t>不少于</w:t>
            </w:r>
          </w:p>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88"/>
                <w:sz w:val="28"/>
                <w:szCs w:val="28"/>
                <w:lang w:val="en-US" w:eastAsia="zh-CN"/>
              </w:rPr>
              <w:t>1</w:t>
            </w:r>
            <w:r>
              <w:rPr>
                <w:rFonts w:hint="eastAsia" w:ascii="楷体" w:hAnsi="楷体" w:eastAsia="楷体" w:cs="楷体"/>
                <w:w w:val="88"/>
                <w:sz w:val="28"/>
                <w:szCs w:val="28"/>
              </w:rPr>
              <w:t>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医疗保健服务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vertAlign w:val="baseline"/>
              </w:rPr>
            </w:pPr>
            <w:r>
              <w:rPr>
                <w:rFonts w:hint="eastAsia" w:ascii="楷体" w:hAnsi="楷体" w:eastAsia="楷体" w:cs="楷体"/>
                <w:sz w:val="28"/>
                <w:szCs w:val="28"/>
              </w:rPr>
              <w:t>负责未成年人日常健康监测、常见病处理、药品管理；协助联系医疗卫生机构，保障收留抚养未成年人基本医疗需求；配合做好新接收未成年人健康体检和传染病筛查工作。</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88"/>
                <w:sz w:val="28"/>
                <w:szCs w:val="28"/>
              </w:rPr>
              <w:t>不少于</w:t>
            </w:r>
          </w:p>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88"/>
                <w:sz w:val="28"/>
                <w:szCs w:val="28"/>
              </w:rPr>
              <w:t xml:space="preserve"> 1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w w:val="99"/>
                <w:sz w:val="28"/>
                <w:szCs w:val="28"/>
              </w:rPr>
            </w:pPr>
            <w:r>
              <w:rPr>
                <w:rFonts w:hint="eastAsia" w:ascii="楷体" w:hAnsi="楷体" w:eastAsia="楷体" w:cs="楷体"/>
                <w:w w:val="99"/>
                <w:sz w:val="28"/>
                <w:szCs w:val="28"/>
              </w:rPr>
              <w:t>安保</w:t>
            </w:r>
          </w:p>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sz w:val="28"/>
                <w:szCs w:val="28"/>
                <w:vertAlign w:val="baseline"/>
              </w:rPr>
            </w:pPr>
            <w:r>
              <w:rPr>
                <w:rFonts w:hint="eastAsia" w:ascii="楷体" w:hAnsi="楷体" w:eastAsia="楷体" w:cs="楷体"/>
                <w:w w:val="99"/>
                <w:sz w:val="28"/>
                <w:szCs w:val="28"/>
              </w:rPr>
              <w:t>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vertAlign w:val="baseline"/>
              </w:rPr>
            </w:pPr>
            <w:r>
              <w:rPr>
                <w:rFonts w:hint="eastAsia" w:ascii="楷体" w:hAnsi="楷体" w:eastAsia="楷体" w:cs="楷体"/>
                <w:sz w:val="28"/>
                <w:szCs w:val="28"/>
              </w:rPr>
              <w:t>负责中心出入管理、安全巡查、秩序维护；协助开展人身安全教育，提高未成年人自我保护意识和能力；配合做好突发事件应急处置。</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88"/>
                <w:sz w:val="28"/>
                <w:szCs w:val="28"/>
              </w:rPr>
              <w:t xml:space="preserve">不少于 </w:t>
            </w:r>
          </w:p>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r>
              <w:rPr>
                <w:rFonts w:hint="eastAsia" w:ascii="楷体" w:hAnsi="楷体" w:eastAsia="楷体" w:cs="楷体"/>
                <w:w w:val="88"/>
                <w:sz w:val="28"/>
                <w:szCs w:val="28"/>
              </w:rPr>
              <w:t>2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99"/>
                <w:sz w:val="28"/>
                <w:szCs w:val="28"/>
              </w:rPr>
            </w:pPr>
            <w:r>
              <w:rPr>
                <w:rFonts w:hint="eastAsia" w:ascii="楷体" w:hAnsi="楷体" w:eastAsia="楷体" w:cs="楷体"/>
                <w:w w:val="99"/>
                <w:sz w:val="28"/>
                <w:szCs w:val="28"/>
              </w:rPr>
              <w:t>消防安全保障</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rPr>
            </w:pPr>
            <w:r>
              <w:rPr>
                <w:rFonts w:hint="eastAsia" w:ascii="楷体" w:hAnsi="楷体" w:eastAsia="楷体" w:cs="楷体"/>
                <w:w w:val="98"/>
                <w:sz w:val="28"/>
                <w:szCs w:val="28"/>
              </w:rPr>
              <w:t>负责消防设施设备检查维护、消防安全巡查、</w:t>
            </w:r>
            <w:r>
              <w:rPr>
                <w:rFonts w:hint="eastAsia" w:ascii="楷体" w:hAnsi="楷体" w:eastAsia="楷体" w:cs="楷体"/>
                <w:sz w:val="28"/>
                <w:szCs w:val="28"/>
              </w:rPr>
              <w:t>消防演练组织；落实消防安全责任制，制定灭火和应急疏散预案；保障疏散通道、安全出口、消防车通道畅通。从事消防岗位人员应持有相关职业资格证书。</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93"/>
                <w:sz w:val="28"/>
                <w:szCs w:val="28"/>
              </w:rPr>
              <w:t>不少于 1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5" w:hRule="atLeast"/>
        </w:trPr>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w w:val="99"/>
                <w:sz w:val="28"/>
                <w:szCs w:val="28"/>
              </w:rPr>
            </w:pPr>
            <w:r>
              <w:rPr>
                <w:rFonts w:hint="eastAsia" w:ascii="楷体" w:hAnsi="楷体" w:eastAsia="楷体" w:cs="楷体"/>
                <w:w w:val="99"/>
                <w:sz w:val="28"/>
                <w:szCs w:val="28"/>
              </w:rPr>
              <w:t>保洁</w:t>
            </w:r>
          </w:p>
          <w:p>
            <w:pPr>
              <w:keepNext w:val="0"/>
              <w:keepLines w:val="0"/>
              <w:pageBreakBefore w:val="0"/>
              <w:widowControl/>
              <w:kinsoku/>
              <w:wordWrap/>
              <w:overflowPunct/>
              <w:topLinePunct w:val="0"/>
              <w:autoSpaceDE/>
              <w:autoSpaceDN/>
              <w:bidi w:val="0"/>
              <w:adjustRightInd w:val="0"/>
              <w:snapToGrid w:val="0"/>
              <w:spacing w:line="360" w:lineRule="exact"/>
              <w:ind w:right="0"/>
              <w:jc w:val="both"/>
              <w:textAlignment w:val="auto"/>
              <w:rPr>
                <w:rFonts w:hint="eastAsia" w:ascii="楷体" w:hAnsi="楷体" w:eastAsia="楷体" w:cs="楷体"/>
                <w:w w:val="99"/>
                <w:sz w:val="28"/>
                <w:szCs w:val="28"/>
              </w:rPr>
            </w:pPr>
            <w:r>
              <w:rPr>
                <w:rFonts w:hint="eastAsia" w:ascii="楷体" w:hAnsi="楷体" w:eastAsia="楷体" w:cs="楷体"/>
                <w:w w:val="99"/>
                <w:sz w:val="28"/>
                <w:szCs w:val="28"/>
              </w:rPr>
              <w:t>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rPr>
            </w:pPr>
            <w:r>
              <w:rPr>
                <w:rFonts w:hint="eastAsia" w:ascii="楷体" w:hAnsi="楷体" w:eastAsia="楷体" w:cs="楷体"/>
                <w:sz w:val="28"/>
                <w:szCs w:val="28"/>
              </w:rPr>
              <w:t>负责中心公共区域、功能区域、生活区域的日常清洁消毒；环境卫生管理；垃圾清运处理。</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93"/>
                <w:sz w:val="28"/>
                <w:szCs w:val="28"/>
              </w:rPr>
              <w:t>不少于 2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24"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99"/>
                <w:sz w:val="28"/>
                <w:szCs w:val="28"/>
                <w:lang w:eastAsia="zh-CN"/>
              </w:rPr>
            </w:pPr>
            <w:r>
              <w:rPr>
                <w:rFonts w:hint="eastAsia" w:ascii="楷体" w:hAnsi="楷体" w:eastAsia="楷体" w:cs="楷体"/>
                <w:w w:val="99"/>
                <w:sz w:val="28"/>
                <w:szCs w:val="28"/>
                <w:lang w:eastAsia="zh-CN"/>
              </w:rPr>
              <w:t>专车接送服务</w:t>
            </w:r>
          </w:p>
        </w:tc>
        <w:tc>
          <w:tcPr>
            <w:tcW w:w="6165"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left"/>
              <w:textAlignment w:val="auto"/>
              <w:rPr>
                <w:rFonts w:hint="eastAsia" w:ascii="楷体" w:hAnsi="楷体" w:eastAsia="楷体" w:cs="楷体"/>
                <w:sz w:val="28"/>
                <w:szCs w:val="28"/>
              </w:rPr>
            </w:pPr>
            <w:r>
              <w:rPr>
                <w:rFonts w:hint="eastAsia" w:ascii="楷体" w:hAnsi="楷体" w:eastAsia="楷体" w:cs="楷体"/>
                <w:sz w:val="28"/>
                <w:szCs w:val="28"/>
              </w:rPr>
              <w:t>负责符合入学条件的未成年人上下学专车接送；保障车辆安全运行，定期维护保养；接送人员应具备相应驾驶资格。</w:t>
            </w:r>
          </w:p>
        </w:tc>
        <w:tc>
          <w:tcPr>
            <w:tcW w:w="1237"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w w:val="88"/>
                <w:sz w:val="28"/>
                <w:szCs w:val="28"/>
              </w:rPr>
            </w:pPr>
            <w:r>
              <w:rPr>
                <w:rFonts w:hint="eastAsia" w:ascii="楷体" w:hAnsi="楷体" w:eastAsia="楷体" w:cs="楷体"/>
                <w:w w:val="93"/>
                <w:sz w:val="28"/>
                <w:szCs w:val="28"/>
              </w:rPr>
              <w:t>不少于 1 人</w:t>
            </w:r>
          </w:p>
        </w:tc>
        <w:tc>
          <w:tcPr>
            <w:tcW w:w="908" w:type="dxa"/>
            <w:vAlign w:val="center"/>
          </w:tcPr>
          <w:p>
            <w:pPr>
              <w:keepNext w:val="0"/>
              <w:keepLines w:val="0"/>
              <w:pageBreakBefore w:val="0"/>
              <w:widowControl/>
              <w:kinsoku/>
              <w:wordWrap/>
              <w:overflowPunct/>
              <w:topLinePunct w:val="0"/>
              <w:autoSpaceDE/>
              <w:autoSpaceDN/>
              <w:bidi w:val="0"/>
              <w:adjustRightInd w:val="0"/>
              <w:snapToGrid w:val="0"/>
              <w:spacing w:line="360" w:lineRule="exact"/>
              <w:ind w:right="0"/>
              <w:jc w:val="center"/>
              <w:textAlignment w:val="auto"/>
              <w:rPr>
                <w:rFonts w:hint="eastAsia" w:ascii="楷体" w:hAnsi="楷体" w:eastAsia="楷体" w:cs="楷体"/>
                <w:sz w:val="28"/>
                <w:szCs w:val="28"/>
                <w:vertAlign w:val="baseline"/>
              </w:rPr>
            </w:pPr>
          </w:p>
        </w:tc>
      </w:tr>
    </w:tbl>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（三）人员配置说明</w:t>
      </w:r>
    </w:p>
    <w:p>
      <w:pPr>
        <w:keepNext w:val="0"/>
        <w:keepLines w:val="0"/>
        <w:pageBreakBefore w:val="0"/>
        <w:widowControl/>
        <w:kinsoku/>
        <w:wordWrap/>
        <w:overflowPunct/>
        <w:topLinePunct w:val="0"/>
        <w:autoSpaceDE/>
        <w:autoSpaceDN/>
        <w:bidi w:val="0"/>
        <w:adjustRightInd w:val="0"/>
        <w:snapToGrid w:val="0"/>
        <w:spacing w:line="440" w:lineRule="exact"/>
        <w:ind w:left="0" w:right="0" w:firstLine="641"/>
        <w:textAlignment w:val="auto"/>
        <w:rPr>
          <w:rFonts w:hint="eastAsia" w:ascii="楷体" w:hAnsi="楷体" w:eastAsia="楷体" w:cs="楷体"/>
          <w:sz w:val="28"/>
          <w:szCs w:val="28"/>
        </w:rPr>
      </w:pPr>
      <w:r>
        <w:rPr>
          <w:rFonts w:hint="eastAsia" w:ascii="楷体" w:hAnsi="楷体" w:eastAsia="楷体" w:cs="楷体"/>
          <w:sz w:val="28"/>
          <w:szCs w:val="28"/>
        </w:rPr>
        <w:t>以上人员配置数量为最低配置要求，供应商应根据服务实际需要合理配置人员，确保各项服务落实到位。供应商可结合自身管理模式、人员排班等因素优化配置方案，但须保证服务质量达标、服务时间全覆盖（含节假日及夜间）。每日值班人员不少于两人，重点加强节假日及夜间巡查。供应商应确保人员配置能够满足 24 小时服务覆盖需求，关键岗位（如安保、保育）应实行轮班制。</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四、项目要求</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（一）人员配置要求</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1. 基本要求：所有服务人员应无性侵害、虐待、拐卖、暴力伤害等违法犯罪记录。供应商在招聘工作人员时，应向公安机关、人民检察院</w:t>
      </w:r>
      <w:r>
        <w:rPr>
          <w:rFonts w:hint="eastAsia" w:ascii="楷体" w:hAnsi="楷体" w:eastAsia="楷体" w:cs="楷体"/>
          <w:sz w:val="28"/>
          <w:szCs w:val="28"/>
          <w:lang w:eastAsia="zh-CN"/>
        </w:rPr>
        <w:t>或相关网站</w:t>
      </w:r>
      <w:r>
        <w:rPr>
          <w:rFonts w:hint="eastAsia" w:ascii="楷体" w:hAnsi="楷体" w:eastAsia="楷体" w:cs="楷体"/>
          <w:sz w:val="28"/>
          <w:szCs w:val="28"/>
        </w:rPr>
        <w:t>查询应聘者是否具有上述违法犯罪记录，发现具有相关行为记录的不得录用。</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2. 资质要求：</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保育人员：具有保育员职业资格证书或</w:t>
      </w:r>
      <w:r>
        <w:rPr>
          <w:rFonts w:hint="eastAsia" w:ascii="楷体" w:hAnsi="楷体" w:eastAsia="楷体" w:cs="楷体"/>
          <w:sz w:val="28"/>
          <w:szCs w:val="28"/>
          <w:lang w:eastAsia="zh-CN"/>
        </w:rPr>
        <w:t>教</w:t>
      </w:r>
      <w:bookmarkStart w:id="0" w:name="_GoBack"/>
      <w:bookmarkEnd w:id="0"/>
      <w:r>
        <w:rPr>
          <w:rFonts w:hint="eastAsia" w:ascii="楷体" w:hAnsi="楷体" w:eastAsia="楷体" w:cs="楷体"/>
          <w:sz w:val="28"/>
          <w:szCs w:val="28"/>
        </w:rPr>
        <w:t>师资格证</w:t>
      </w:r>
      <w:r>
        <w:rPr>
          <w:rFonts w:hint="eastAsia" w:ascii="楷体" w:hAnsi="楷体" w:eastAsia="楷体" w:cs="楷体"/>
          <w:sz w:val="28"/>
          <w:szCs w:val="28"/>
          <w:lang w:eastAsia="zh-CN"/>
        </w:rPr>
        <w:t>书，并</w:t>
      </w:r>
      <w:r>
        <w:rPr>
          <w:rFonts w:hint="eastAsia" w:ascii="楷体" w:hAnsi="楷体" w:eastAsia="楷体" w:cs="楷体"/>
          <w:sz w:val="28"/>
          <w:szCs w:val="28"/>
        </w:rPr>
        <w:t xml:space="preserve">具备相关从业经验，女性未成年人应由女性工作人员提供服务。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 xml:space="preserve">餐饮人员：持有健康证。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 xml:space="preserve">医务人员：持有相关执业资格证书。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 xml:space="preserve">安保人员：熟悉安全保卫工作。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 xml:space="preserve">消防人员：持有消防设施操作员等职业资格证书。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司机：持有相应准驾车型驾驶证，具有良好驾驶记录。</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3.</w:t>
      </w:r>
      <w:r>
        <w:rPr>
          <w:rFonts w:hint="eastAsia" w:ascii="楷体" w:hAnsi="楷体" w:eastAsia="楷体" w:cs="楷体"/>
          <w:sz w:val="28"/>
          <w:szCs w:val="28"/>
        </w:rPr>
        <w:t>培训要求：供应商应定期对服务人员进行业务培训，包括职业道德、未成年人保护法律法规、安全知识、应急处置等，培训次数每年不少于 4 次，不断提升服务能力。</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4.</w:t>
      </w:r>
      <w:r>
        <w:rPr>
          <w:rFonts w:hint="eastAsia" w:ascii="楷体" w:hAnsi="楷体" w:eastAsia="楷体" w:cs="楷体"/>
          <w:sz w:val="28"/>
          <w:szCs w:val="28"/>
        </w:rPr>
        <w:t>专职要求：执行本项目的服务人员应相对固定，确保服务的连续性和稳定性。人员变动应及时向采购方报备，核心岗位人员变动需提前 10 个工作日书面告知采购方。</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w:t>
      </w:r>
      <w:r>
        <w:rPr>
          <w:rFonts w:hint="eastAsia" w:ascii="楷体" w:hAnsi="楷体" w:eastAsia="楷体" w:cs="楷体"/>
          <w:sz w:val="28"/>
          <w:szCs w:val="28"/>
          <w:lang w:eastAsia="zh-CN"/>
        </w:rPr>
        <w:t>二</w:t>
      </w:r>
      <w:r>
        <w:rPr>
          <w:rFonts w:hint="eastAsia" w:ascii="楷体" w:hAnsi="楷体" w:eastAsia="楷体" w:cs="楷体"/>
          <w:sz w:val="28"/>
          <w:szCs w:val="28"/>
        </w:rPr>
        <w:t>）管理要求</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1.供应商应建立健全安全、食品、应急、财务、档案、信息等管理制度，规范服务流程，加强风险防控，提高服务能力。</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2.供应商应依法履行安全管理主体责任，主要负责人对机构安全工作全面负责，依法设置安全管理机构或配备专（兼）职安全管理人员。</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3.供应商应实行 24 小时值班巡查制度，每日值班人员不少于两人。值班人员应当坚守岗位，按照规定开展巡查，重点加强节假日及夜间巡查，并做好巡查记录。</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4.供应商应加强食品安全管理，保障未成年人用餐安全卫生、营养健康，按规定对食品留样备查。</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5.供应商应建立服务对象档案，妥善收集和保存服务全过程形成的相关业务材料。</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6.供应商应对服务对象的个人信息等负有严格保密责任，不得泄露或非法向他人提供未成年人的个人隐私、个人信息。</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7.建立服务对象满意度反馈机制，定期收集意见建议，持续改进服务质量。</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8.配合采购方或其委托的第三方机构进行项目评估和监督检查。</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五、</w:t>
      </w:r>
      <w:r>
        <w:rPr>
          <w:rFonts w:hint="eastAsia" w:ascii="楷体" w:hAnsi="楷体" w:eastAsia="楷体" w:cs="楷体"/>
          <w:sz w:val="28"/>
          <w:szCs w:val="28"/>
          <w:lang w:eastAsia="zh-CN"/>
        </w:rPr>
        <w:t>项目预算与</w:t>
      </w:r>
      <w:r>
        <w:rPr>
          <w:rFonts w:hint="eastAsia" w:ascii="楷体" w:hAnsi="楷体" w:eastAsia="楷体" w:cs="楷体"/>
          <w:sz w:val="28"/>
          <w:szCs w:val="28"/>
        </w:rPr>
        <w:t>付款方式</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lang w:val="en-US" w:eastAsia="zh-CN"/>
        </w:rPr>
        <w:t>（一）项目总价</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本项目预算控制价为人民币伍拾万元整（ ¥500,000.00），供应商报价不得超过此控制价。供应商应根据服务内容、人员配置、工作量等因素合理测算成本，确保报价能够支撑服务质量的达成。</w:t>
      </w:r>
    </w:p>
    <w:p>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right="0" w:rightChars="0"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（二）资金使用要求</w:t>
      </w:r>
    </w:p>
    <w:p>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right="0" w:rightChars="0"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项目经费必须专款专用，全部用于本项目约定的服务内容。项目经费扣除合理利润后，应全部用于服务人员支出，包括工资、社会保险等费用。其余资金使用应严格遵守财政及民政部门关于购买服务资金的管理规定:不得以任何形式挤占、截留、挪用项目资金;不得用于与项目无关的支出;建立健全购买服务资金专项财务管理制度，纳入单位财务统一管理，专款专用，独立核算，开具正规发票。</w:t>
      </w:r>
    </w:p>
    <w:p>
      <w:pPr>
        <w:keepNext w:val="0"/>
        <w:keepLines w:val="0"/>
        <w:pageBreakBefore w:val="0"/>
        <w:widowControl/>
        <w:numPr>
          <w:ilvl w:val="0"/>
          <w:numId w:val="0"/>
        </w:numPr>
        <w:kinsoku/>
        <w:wordWrap/>
        <w:overflowPunct/>
        <w:topLinePunct w:val="0"/>
        <w:autoSpaceDE/>
        <w:autoSpaceDN/>
        <w:bidi w:val="0"/>
        <w:adjustRightInd w:val="0"/>
        <w:snapToGrid w:val="0"/>
        <w:spacing w:line="440" w:lineRule="exact"/>
        <w:ind w:right="0" w:rightChars="0" w:firstLine="560" w:firstLineChars="200"/>
        <w:textAlignment w:val="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（三）付款方式</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本项目合同的款项均以人民币方式支付，支付所需文件为合同、验收报告（加盖采购人公章）、正式全额发票等。</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项目经费分三期拨付：</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lang w:eastAsia="zh-CN"/>
        </w:rPr>
      </w:pPr>
      <w:r>
        <w:rPr>
          <w:rFonts w:hint="eastAsia" w:ascii="楷体" w:hAnsi="楷体" w:eastAsia="楷体" w:cs="楷体"/>
          <w:sz w:val="28"/>
          <w:szCs w:val="28"/>
        </w:rPr>
        <w:t>第一期：双方签订服务合同后，支付</w:t>
      </w:r>
      <w:r>
        <w:rPr>
          <w:rFonts w:hint="eastAsia" w:ascii="楷体" w:hAnsi="楷体" w:eastAsia="楷体" w:cs="楷体"/>
          <w:sz w:val="28"/>
          <w:szCs w:val="28"/>
          <w:lang w:eastAsia="zh-CN"/>
        </w:rPr>
        <w:t>合同总金额</w:t>
      </w:r>
      <w:r>
        <w:rPr>
          <w:rFonts w:hint="eastAsia" w:ascii="楷体" w:hAnsi="楷体" w:eastAsia="楷体" w:cs="楷体"/>
          <w:sz w:val="28"/>
          <w:szCs w:val="28"/>
        </w:rPr>
        <w:t>的 50%</w:t>
      </w:r>
      <w:r>
        <w:rPr>
          <w:rFonts w:hint="eastAsia" w:ascii="楷体" w:hAnsi="楷体" w:eastAsia="楷体" w:cs="楷体"/>
          <w:sz w:val="28"/>
          <w:szCs w:val="28"/>
          <w:lang w:eastAsia="zh-CN"/>
        </w:rPr>
        <w:t>；</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第二期：项目中期评估合格后，支付</w:t>
      </w:r>
      <w:r>
        <w:rPr>
          <w:rFonts w:hint="eastAsia" w:ascii="楷体" w:hAnsi="楷体" w:eastAsia="楷体" w:cs="楷体"/>
          <w:sz w:val="28"/>
          <w:szCs w:val="28"/>
          <w:lang w:eastAsia="zh-CN"/>
        </w:rPr>
        <w:t>合同总金额</w:t>
      </w:r>
      <w:r>
        <w:rPr>
          <w:rFonts w:hint="eastAsia" w:ascii="楷体" w:hAnsi="楷体" w:eastAsia="楷体" w:cs="楷体"/>
          <w:sz w:val="28"/>
          <w:szCs w:val="28"/>
        </w:rPr>
        <w:t>的 30%</w:t>
      </w:r>
      <w:r>
        <w:rPr>
          <w:rFonts w:hint="eastAsia" w:ascii="楷体" w:hAnsi="楷体" w:eastAsia="楷体" w:cs="楷体"/>
          <w:sz w:val="28"/>
          <w:szCs w:val="28"/>
          <w:lang w:eastAsia="zh-CN"/>
        </w:rPr>
        <w:t>；</w:t>
      </w:r>
      <w:r>
        <w:rPr>
          <w:rFonts w:hint="eastAsia" w:ascii="楷体" w:hAnsi="楷体" w:eastAsia="楷体" w:cs="楷体"/>
          <w:sz w:val="28"/>
          <w:szCs w:val="28"/>
        </w:rPr>
        <w:t xml:space="preserve">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第三期：项目末期评估合格后，支付</w:t>
      </w:r>
      <w:r>
        <w:rPr>
          <w:rFonts w:hint="eastAsia" w:ascii="楷体" w:hAnsi="楷体" w:eastAsia="楷体" w:cs="楷体"/>
          <w:sz w:val="28"/>
          <w:szCs w:val="28"/>
          <w:lang w:eastAsia="zh-CN"/>
        </w:rPr>
        <w:t>合同总金额</w:t>
      </w:r>
      <w:r>
        <w:rPr>
          <w:rFonts w:hint="eastAsia" w:ascii="楷体" w:hAnsi="楷体" w:eastAsia="楷体" w:cs="楷体"/>
          <w:sz w:val="28"/>
          <w:szCs w:val="28"/>
        </w:rPr>
        <w:t>的 20%。</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 xml:space="preserve">如项目评估不合格，则当期资金不予拨付或暂缓拨付，待整改合格后再行拨付。 </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项目资金拨付均以区财政局支付流程实际时限为准。</w:t>
      </w:r>
    </w:p>
    <w:p>
      <w:pPr>
        <w:keepNext w:val="0"/>
        <w:keepLines w:val="0"/>
        <w:pageBreakBefore w:val="0"/>
        <w:widowControl/>
        <w:kinsoku/>
        <w:wordWrap/>
        <w:overflowPunct/>
        <w:topLinePunct w:val="0"/>
        <w:autoSpaceDE/>
        <w:autoSpaceDN/>
        <w:bidi w:val="0"/>
        <w:adjustRightInd w:val="0"/>
        <w:snapToGrid w:val="0"/>
        <w:spacing w:line="440" w:lineRule="exact"/>
        <w:ind w:right="0"/>
        <w:textAlignment w:val="auto"/>
        <w:rPr>
          <w:rFonts w:hint="eastAsia" w:ascii="楷体" w:hAnsi="楷体" w:eastAsia="楷体" w:cs="楷体"/>
          <w:sz w:val="28"/>
          <w:szCs w:val="28"/>
        </w:rPr>
      </w:pPr>
      <w:r>
        <w:rPr>
          <w:rFonts w:hint="eastAsia" w:ascii="楷体" w:hAnsi="楷体" w:eastAsia="楷体" w:cs="楷体"/>
          <w:sz w:val="28"/>
          <w:szCs w:val="28"/>
        </w:rPr>
        <w:t>（四）项目评估</w:t>
      </w:r>
    </w:p>
    <w:p>
      <w:pPr>
        <w:keepNext w:val="0"/>
        <w:keepLines w:val="0"/>
        <w:pageBreakBefore w:val="0"/>
        <w:widowControl/>
        <w:kinsoku/>
        <w:wordWrap/>
        <w:overflowPunct/>
        <w:topLinePunct w:val="0"/>
        <w:autoSpaceDE/>
        <w:autoSpaceDN/>
        <w:bidi w:val="0"/>
        <w:adjustRightInd w:val="0"/>
        <w:snapToGrid w:val="0"/>
        <w:spacing w:line="440" w:lineRule="exact"/>
        <w:ind w:right="0" w:firstLine="560" w:firstLineChars="200"/>
        <w:textAlignment w:val="auto"/>
        <w:rPr>
          <w:rFonts w:hint="eastAsia" w:ascii="楷体" w:hAnsi="楷体" w:eastAsia="楷体" w:cs="楷体"/>
          <w:sz w:val="28"/>
          <w:szCs w:val="28"/>
        </w:rPr>
      </w:pPr>
      <w:r>
        <w:rPr>
          <w:rFonts w:hint="eastAsia" w:ascii="楷体" w:hAnsi="楷体" w:eastAsia="楷体" w:cs="楷体"/>
          <w:sz w:val="28"/>
          <w:szCs w:val="28"/>
        </w:rPr>
        <w:t>项目中期、末期由采购方或其委托的第三方机构开展评估，评估内容涵盖服务质量、服务对象满意度、管理制度落实情况、资金使用规范性等。</w:t>
      </w:r>
      <w:r>
        <w:rPr>
          <w:rFonts w:hint="eastAsia" w:ascii="楷体" w:hAnsi="楷体" w:eastAsia="楷体" w:cs="楷体"/>
          <w:b/>
          <w:bCs/>
          <w:sz w:val="28"/>
          <w:szCs w:val="28"/>
        </w:rPr>
        <w:t>评估标准及细则详见本合同附件，</w:t>
      </w:r>
      <w:r>
        <w:rPr>
          <w:rFonts w:hint="eastAsia" w:ascii="楷体" w:hAnsi="楷体" w:eastAsia="楷体" w:cs="楷体"/>
          <w:sz w:val="28"/>
          <w:szCs w:val="28"/>
        </w:rPr>
        <w:t>评估结果作为项目经费拨付及后续合作的重要依</w:t>
      </w:r>
      <w:r>
        <w:rPr>
          <w:rFonts w:ascii="宋体" w:hAnsi="宋体" w:eastAsia="宋体" w:cs="宋体"/>
          <w:sz w:val="24"/>
          <w:szCs w:val="24"/>
        </w:rPr>
        <w:t>据。</w:t>
      </w:r>
    </w:p>
    <w:sectPr>
      <w:pgSz w:w="11906" w:h="16838"/>
      <w:pgMar w:top="1440" w:right="1519"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ArialMT">
    <w:altName w:val="Segoe Print"/>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18202E"/>
    <w:rsid w:val="0109273C"/>
    <w:rsid w:val="0A592115"/>
    <w:rsid w:val="1050714C"/>
    <w:rsid w:val="10876481"/>
    <w:rsid w:val="12AF0444"/>
    <w:rsid w:val="1EA70635"/>
    <w:rsid w:val="21CD1B6C"/>
    <w:rsid w:val="22FA3E75"/>
    <w:rsid w:val="29105A09"/>
    <w:rsid w:val="293A46AC"/>
    <w:rsid w:val="2A18202E"/>
    <w:rsid w:val="2DC25965"/>
    <w:rsid w:val="35010224"/>
    <w:rsid w:val="35FC306C"/>
    <w:rsid w:val="369176C8"/>
    <w:rsid w:val="43A043E3"/>
    <w:rsid w:val="492143C3"/>
    <w:rsid w:val="4B946D14"/>
    <w:rsid w:val="5B585C22"/>
    <w:rsid w:val="5E2E3EE6"/>
    <w:rsid w:val="65B37886"/>
    <w:rsid w:val="69896906"/>
    <w:rsid w:val="6F4B4DEC"/>
    <w:rsid w:val="7A686729"/>
    <w:rsid w:val="7C776242"/>
    <w:rsid w:val="7D0712AF"/>
    <w:rsid w:val="7F5F34F6"/>
    <w:rsid w:val="7F974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Calibri" w:hAnsi="Calibri" w:eastAsia="Calibri" w:cs="Arial"/>
    </w:rPr>
  </w:style>
  <w:style w:type="character" w:default="1" w:styleId="5">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6">
    <w:name w:val="Strong"/>
    <w:basedOn w:val="5"/>
    <w:qFormat/>
    <w:uiPriority w:val="0"/>
    <w:rPr>
      <w:b/>
    </w:rPr>
  </w:style>
  <w:style w:type="character" w:customStyle="1" w:styleId="7">
    <w:name w:val="fontstyle01"/>
    <w:basedOn w:val="5"/>
    <w:qFormat/>
    <w:uiPriority w:val="0"/>
    <w:rPr>
      <w:rFonts w:ascii="楷体_GB2312" w:hAnsi="楷体_GB2312" w:eastAsia="楷体_GB2312" w:cs="楷体_GB2312"/>
      <w:color w:val="000000"/>
      <w:sz w:val="32"/>
      <w:szCs w:val="32"/>
    </w:rPr>
  </w:style>
  <w:style w:type="character" w:customStyle="1" w:styleId="8">
    <w:name w:val="fontstyle21"/>
    <w:basedOn w:val="5"/>
    <w:qFormat/>
    <w:uiPriority w:val="0"/>
    <w:rPr>
      <w:rFonts w:ascii="仿宋_GB2312" w:hAnsi="仿宋_GB2312" w:eastAsia="仿宋_GB2312" w:cs="仿宋_GB2312"/>
      <w:color w:val="000000"/>
      <w:sz w:val="32"/>
      <w:szCs w:val="32"/>
    </w:rPr>
  </w:style>
  <w:style w:type="character" w:customStyle="1" w:styleId="9">
    <w:name w:val="fontstyle31"/>
    <w:basedOn w:val="5"/>
    <w:qFormat/>
    <w:uiPriority w:val="0"/>
    <w:rPr>
      <w:rFonts w:ascii="ArialMT" w:hAnsi="ArialMT" w:eastAsia="ArialMT" w:cs="ArialMT"/>
      <w:color w:val="000000"/>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潮州市潮安区机关及下属单位</Company>
  <Pages>1</Pages>
  <Words>0</Words>
  <Characters>0</Characters>
  <Lines>0</Lines>
  <Paragraphs>0</Paragraphs>
  <TotalTime>18</TotalTime>
  <ScaleCrop>false</ScaleCrop>
  <LinksUpToDate>false</LinksUpToDate>
  <CharactersWithSpaces>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2026-07-02T02:51:00Z</dcterms:created>
  <dc:creator>Administrator</dc:creator>
  <cp:lastModifiedBy>Administrator</cp:lastModifiedBy>
  <dcterms:modified xsi:type="dcterms:W3CDTF">2026-07-15T03:35:37Z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ies>
</file>