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"/>
          <w:kern w:val="1"/>
          <w:szCs w:val="22"/>
        </w:rPr>
      </w:pPr>
      <w:bookmarkStart w:id="0" w:name="_Toc31821"/>
      <w:r>
        <w:rPr>
          <w:rFonts w:hint="eastAsia" w:ascii="仿宋" w:hAnsi="仿宋" w:eastAsia="仿宋" w:cs="仿宋"/>
          <w:kern w:val="1"/>
          <w:szCs w:val="22"/>
        </w:rPr>
        <w:t>附</w:t>
      </w:r>
      <w:bookmarkEnd w:id="0"/>
      <w:r>
        <w:rPr>
          <w:rFonts w:hint="eastAsia" w:ascii="仿宋" w:hAnsi="仿宋" w:eastAsia="仿宋" w:cs="仿宋"/>
          <w:kern w:val="1"/>
          <w:szCs w:val="22"/>
        </w:rPr>
        <w:t>件 开标一览表</w:t>
      </w:r>
    </w:p>
    <w:p w14:paraId="5EA017BD">
      <w:pPr>
        <w:rPr>
          <w:rFonts w:ascii="仿宋" w:hAnsi="仿宋" w:eastAsia="仿宋" w:cs="仿宋"/>
          <w:b/>
          <w:sz w:val="20"/>
          <w:szCs w:val="20"/>
        </w:rPr>
      </w:pPr>
    </w:p>
    <w:tbl>
      <w:tblPr>
        <w:tblStyle w:val="8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188554C5">
            <w:pPr>
              <w:jc w:val="center"/>
              <w:rPr>
                <w:rFonts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vAlign w:val="center"/>
          </w:tcPr>
          <w:p w14:paraId="00B9F6E9">
            <w:pPr>
              <w:jc w:val="center"/>
              <w:rPr>
                <w:rFonts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2FE761D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01AC36A5">
            <w:pPr>
              <w:jc w:val="center"/>
              <w:rPr>
                <w:rFonts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vAlign w:val="center"/>
          </w:tcPr>
          <w:p w14:paraId="2DD9652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 应 商</w:t>
            </w:r>
          </w:p>
        </w:tc>
        <w:tc>
          <w:tcPr>
            <w:tcW w:w="6988" w:type="dxa"/>
            <w:vAlign w:val="center"/>
          </w:tcPr>
          <w:p w14:paraId="00C6733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vAlign w:val="center"/>
          </w:tcPr>
          <w:p w14:paraId="6CF46F1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  <w:p w14:paraId="7AD0A52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（单价合计）</w:t>
            </w:r>
          </w:p>
          <w:p w14:paraId="3454732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（人民币/元）</w:t>
            </w:r>
          </w:p>
        </w:tc>
        <w:tc>
          <w:tcPr>
            <w:tcW w:w="6988" w:type="dxa"/>
            <w:vAlign w:val="center"/>
          </w:tcPr>
          <w:p w14:paraId="12FB4C2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¥                     </w:t>
            </w:r>
            <w:r>
              <w:rPr>
                <w:rFonts w:hint="eastAsia" w:ascii="仿宋" w:hAnsi="仿宋" w:eastAsia="仿宋" w:cs="仿宋"/>
                <w:sz w:val="24"/>
              </w:rPr>
              <w:t>/套。</w:t>
            </w:r>
          </w:p>
          <w:p w14:paraId="65FEE411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大写金额：每套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vAlign w:val="center"/>
          </w:tcPr>
          <w:p w14:paraId="3AAF50CC">
            <w:pPr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交货期、付款方式是否响应：是/否</w:t>
            </w:r>
          </w:p>
        </w:tc>
      </w:tr>
    </w:tbl>
    <w:p w14:paraId="0D3B0CEA">
      <w:pPr>
        <w:ind w:right="480"/>
        <w:rPr>
          <w:rFonts w:ascii="仿宋" w:hAnsi="仿宋" w:eastAsia="仿宋" w:cs="仿宋"/>
          <w:sz w:val="24"/>
        </w:rPr>
      </w:pPr>
    </w:p>
    <w:p w14:paraId="498A2661">
      <w:pPr>
        <w:spacing w:line="360" w:lineRule="auto"/>
        <w:ind w:right="1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注：1、交货期、付款方式是否响应填写“是”或“否”。</w:t>
      </w:r>
    </w:p>
    <w:p w14:paraId="0FFB4055">
      <w:pPr>
        <w:numPr>
          <w:ilvl w:val="0"/>
          <w:numId w:val="1"/>
        </w:numPr>
        <w:spacing w:line="360" w:lineRule="auto"/>
        <w:ind w:right="180" w:firstLine="482" w:firstLineChars="200"/>
      </w:pPr>
      <w:r>
        <w:rPr>
          <w:rFonts w:hint="eastAsia" w:ascii="仿宋" w:hAnsi="仿宋" w:eastAsia="仿宋" w:cs="仿宋"/>
          <w:b/>
          <w:bCs/>
          <w:sz w:val="24"/>
        </w:rPr>
        <w:t>单价合计：180元/套，报价不得高于单价合计最高限价，否则按无效标处理。</w:t>
      </w:r>
    </w:p>
    <w:p w14:paraId="58357761">
      <w:pPr>
        <w:numPr>
          <w:ilvl w:val="0"/>
          <w:numId w:val="1"/>
        </w:numPr>
        <w:spacing w:line="360" w:lineRule="auto"/>
        <w:ind w:right="180" w:firstLine="480" w:firstLineChars="200"/>
      </w:pPr>
      <w:r>
        <w:rPr>
          <w:rFonts w:hint="eastAsia" w:ascii="仿宋" w:hAnsi="仿宋" w:eastAsia="仿宋" w:cs="仿宋"/>
          <w:sz w:val="24"/>
        </w:rPr>
        <w:t>本项目签订固定单价合同，以成交单价进行结算，以实际发生量*单价据实结算。</w:t>
      </w:r>
    </w:p>
    <w:p w14:paraId="76A81CD8">
      <w:pPr>
        <w:pStyle w:val="6"/>
      </w:pPr>
    </w:p>
    <w:tbl>
      <w:tblPr>
        <w:tblStyle w:val="8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D0C4609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684EA24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8ECF8B7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333784F4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D7D267D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FA2F374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5398CE0F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03396E36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17687AA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ascii="仿宋" w:hAnsi="仿宋" w:eastAsia="仿宋" w:cs="仿宋"/>
          <w:sz w:val="24"/>
          <w:u w:val="single"/>
        </w:rPr>
      </w:pPr>
    </w:p>
    <w:p w14:paraId="1AB8025F"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"/>
          <w:kern w:val="1"/>
          <w:szCs w:val="22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  <w:bookmarkStart w:id="1" w:name="_Toc2340"/>
      <w:r>
        <w:rPr>
          <w:rFonts w:hint="eastAsia" w:ascii="仿宋" w:hAnsi="仿宋" w:eastAsia="仿宋" w:cs="仿宋"/>
          <w:kern w:val="1"/>
          <w:szCs w:val="22"/>
        </w:rPr>
        <w:t xml:space="preserve">附件 </w:t>
      </w:r>
      <w:bookmarkEnd w:id="1"/>
      <w:r>
        <w:rPr>
          <w:rFonts w:hint="eastAsia" w:ascii="仿宋" w:hAnsi="仿宋" w:eastAsia="仿宋" w:cs="仿宋"/>
          <w:kern w:val="1"/>
          <w:szCs w:val="22"/>
        </w:rPr>
        <w:t>分项报价表</w:t>
      </w:r>
    </w:p>
    <w:tbl>
      <w:tblPr>
        <w:tblStyle w:val="8"/>
        <w:tblW w:w="920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1105"/>
        <w:gridCol w:w="1201"/>
        <w:gridCol w:w="1232"/>
        <w:gridCol w:w="1080"/>
        <w:gridCol w:w="1848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6D1724F0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4B10A716">
            <w:pPr>
              <w:pStyle w:val="10"/>
              <w:widowControl w:val="0"/>
              <w:rPr>
                <w:rFonts w:hint="default"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vAlign w:val="center"/>
          </w:tcPr>
          <w:p w14:paraId="7647EE8E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1105" w:type="dxa"/>
            <w:vAlign w:val="center"/>
          </w:tcPr>
          <w:p w14:paraId="6935B2EF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生产厂家</w:t>
            </w:r>
          </w:p>
        </w:tc>
        <w:tc>
          <w:tcPr>
            <w:tcW w:w="1201" w:type="dxa"/>
            <w:vAlign w:val="center"/>
          </w:tcPr>
          <w:p w14:paraId="1E20320A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1232" w:type="dxa"/>
            <w:vAlign w:val="center"/>
          </w:tcPr>
          <w:p w14:paraId="7A9D4E11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1080" w:type="dxa"/>
            <w:vAlign w:val="center"/>
          </w:tcPr>
          <w:p w14:paraId="4BF84946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848" w:type="dxa"/>
            <w:vAlign w:val="center"/>
          </w:tcPr>
          <w:p w14:paraId="5E974CF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单价（元）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1CE1733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24B431D8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迷彩作训上衣</w:t>
            </w:r>
          </w:p>
        </w:tc>
        <w:tc>
          <w:tcPr>
            <w:tcW w:w="658" w:type="dxa"/>
            <w:vAlign w:val="center"/>
          </w:tcPr>
          <w:p w14:paraId="23C54D0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5EC3605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1B53E73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2EC956F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件</w:t>
            </w:r>
          </w:p>
        </w:tc>
        <w:tc>
          <w:tcPr>
            <w:tcW w:w="1080" w:type="dxa"/>
            <w:vAlign w:val="center"/>
          </w:tcPr>
          <w:p w14:paraId="3366928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38A1C977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5A7E8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5410B0F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00B610D0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迷彩作训裤</w:t>
            </w:r>
          </w:p>
        </w:tc>
        <w:tc>
          <w:tcPr>
            <w:tcW w:w="658" w:type="dxa"/>
            <w:vAlign w:val="center"/>
          </w:tcPr>
          <w:p w14:paraId="0A899623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6F1E65DD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416B424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7E37D62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条</w:t>
            </w:r>
          </w:p>
        </w:tc>
        <w:tc>
          <w:tcPr>
            <w:tcW w:w="1080" w:type="dxa"/>
            <w:vAlign w:val="center"/>
          </w:tcPr>
          <w:p w14:paraId="1373E9A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067CD7DB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2C44E9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55A0F6E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7076A217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作训帽</w:t>
            </w:r>
          </w:p>
        </w:tc>
        <w:tc>
          <w:tcPr>
            <w:tcW w:w="658" w:type="dxa"/>
            <w:vAlign w:val="center"/>
          </w:tcPr>
          <w:p w14:paraId="75FDE97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50DD6BE3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5CAE68F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4723BAC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顶</w:t>
            </w:r>
          </w:p>
        </w:tc>
        <w:tc>
          <w:tcPr>
            <w:tcW w:w="1080" w:type="dxa"/>
            <w:vAlign w:val="center"/>
          </w:tcPr>
          <w:p w14:paraId="171E554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7BA2D9F5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C4841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2DBA54F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186AF06A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外腰带</w:t>
            </w:r>
          </w:p>
        </w:tc>
        <w:tc>
          <w:tcPr>
            <w:tcW w:w="658" w:type="dxa"/>
            <w:vAlign w:val="center"/>
          </w:tcPr>
          <w:p w14:paraId="3EE1740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272E04A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1D20F19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2A8FEFA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条</w:t>
            </w:r>
          </w:p>
        </w:tc>
        <w:tc>
          <w:tcPr>
            <w:tcW w:w="1080" w:type="dxa"/>
            <w:vAlign w:val="center"/>
          </w:tcPr>
          <w:p w14:paraId="2FA4027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22BBAC8A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362350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4012993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5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7547D8A5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军训挂包</w:t>
            </w:r>
          </w:p>
        </w:tc>
        <w:tc>
          <w:tcPr>
            <w:tcW w:w="658" w:type="dxa"/>
            <w:vAlign w:val="center"/>
          </w:tcPr>
          <w:p w14:paraId="6C3F290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48AE8FAE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16659F1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000F8D9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</w:t>
            </w:r>
          </w:p>
        </w:tc>
        <w:tc>
          <w:tcPr>
            <w:tcW w:w="1080" w:type="dxa"/>
            <w:vAlign w:val="center"/>
          </w:tcPr>
          <w:p w14:paraId="52B5129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3E73563D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73C56E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564BB12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30D85480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雨衣</w:t>
            </w:r>
          </w:p>
        </w:tc>
        <w:tc>
          <w:tcPr>
            <w:tcW w:w="658" w:type="dxa"/>
            <w:vAlign w:val="center"/>
          </w:tcPr>
          <w:p w14:paraId="762E8DD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730434B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03663E2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046AF52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件</w:t>
            </w:r>
          </w:p>
        </w:tc>
        <w:tc>
          <w:tcPr>
            <w:tcW w:w="1080" w:type="dxa"/>
            <w:vAlign w:val="center"/>
          </w:tcPr>
          <w:p w14:paraId="164C69C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0C8209FA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4D7913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6BC9EEF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44C25441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圆领T恤</w:t>
            </w:r>
          </w:p>
        </w:tc>
        <w:tc>
          <w:tcPr>
            <w:tcW w:w="658" w:type="dxa"/>
            <w:vAlign w:val="center"/>
          </w:tcPr>
          <w:p w14:paraId="576C8DF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79914B8A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3B4C2B24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7EBA205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件</w:t>
            </w:r>
          </w:p>
        </w:tc>
        <w:tc>
          <w:tcPr>
            <w:tcW w:w="1080" w:type="dxa"/>
            <w:vAlign w:val="center"/>
          </w:tcPr>
          <w:p w14:paraId="6F3643C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848" w:type="dxa"/>
            <w:vAlign w:val="center"/>
          </w:tcPr>
          <w:p w14:paraId="3BC8F3CD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此处填写2件的合计金额。（1件T</w:t>
            </w:r>
            <w:r>
              <w:rPr>
                <w:rFonts w:ascii="仿宋" w:hAnsi="仿宋" w:eastAsia="仿宋" w:cs="仿宋"/>
                <w:sz w:val="18"/>
                <w:szCs w:val="18"/>
              </w:rPr>
              <w:t>恤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单价除半）</w:t>
            </w:r>
          </w:p>
        </w:tc>
      </w:tr>
      <w:tr w14:paraId="5AB74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04F0244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0BAB4CF9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低腰迷彩胶鞋</w:t>
            </w:r>
          </w:p>
        </w:tc>
        <w:tc>
          <w:tcPr>
            <w:tcW w:w="658" w:type="dxa"/>
            <w:vAlign w:val="center"/>
          </w:tcPr>
          <w:p w14:paraId="45B495E4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3BE736D4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302F252E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1BB2181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双</w:t>
            </w:r>
          </w:p>
        </w:tc>
        <w:tc>
          <w:tcPr>
            <w:tcW w:w="1080" w:type="dxa"/>
            <w:vAlign w:val="center"/>
          </w:tcPr>
          <w:p w14:paraId="1A534E60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848" w:type="dxa"/>
            <w:vAlign w:val="center"/>
          </w:tcPr>
          <w:p w14:paraId="08F283CF">
            <w:pPr>
              <w:rPr>
                <w:rFonts w:ascii="仿宋" w:hAnsi="仿宋" w:eastAsia="仿宋" w:cs="仿宋"/>
                <w:sz w:val="18"/>
                <w:szCs w:val="18"/>
              </w:rPr>
            </w:pPr>
          </w:p>
        </w:tc>
      </w:tr>
      <w:tr w14:paraId="75F6C57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vAlign w:val="center"/>
          </w:tcPr>
          <w:p w14:paraId="108640E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 w14:paraId="7739429E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58" w:type="dxa"/>
            <w:vAlign w:val="center"/>
          </w:tcPr>
          <w:p w14:paraId="6C3B049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726138E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1" w:type="dxa"/>
            <w:vAlign w:val="center"/>
          </w:tcPr>
          <w:p w14:paraId="13F5B43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2" w:type="dxa"/>
          </w:tcPr>
          <w:p w14:paraId="6F69A18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D65E683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62407930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202" w:type="dxa"/>
            <w:gridSpan w:val="8"/>
            <w:vAlign w:val="center"/>
          </w:tcPr>
          <w:p w14:paraId="57DB22B6"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投标报价（单价合计）（元）：</w:t>
            </w: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</w:rPr>
              <w:t>/套</w:t>
            </w:r>
          </w:p>
        </w:tc>
      </w:tr>
    </w:tbl>
    <w:p w14:paraId="2BE9F2D6">
      <w:pPr>
        <w:ind w:firstLine="6840" w:firstLineChars="2850"/>
        <w:rPr>
          <w:rFonts w:ascii="仿宋" w:hAnsi="仿宋" w:eastAsia="仿宋" w:cs="仿宋"/>
          <w:sz w:val="24"/>
        </w:rPr>
      </w:pPr>
    </w:p>
    <w:p w14:paraId="722C5306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 如果按单价计算的结果与单价合计不一致，以单价为准修正单价合计。</w:t>
      </w:r>
    </w:p>
    <w:p w14:paraId="0316B54F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2.总报价精确到元。</w:t>
      </w:r>
    </w:p>
    <w:p w14:paraId="7C6101AF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3、有关本项目实施所涉及的一切费用均计入报价。采购人将以合同形式有偿取得货物或服务，不接受供应商给予的赠品、回扣或者与采购无关的其他商品、服务，</w:t>
      </w:r>
      <w:r>
        <w:rPr>
          <w:rFonts w:hint="eastAsia" w:ascii="仿宋" w:hAnsi="仿宋" w:eastAsia="仿宋" w:cs="仿宋"/>
          <w:b/>
          <w:bCs/>
          <w:sz w:val="24"/>
        </w:rPr>
        <w:t>不得出现“0元”“免费赠送”等形式的无偿报价，否则视为投标文件含有采购人不能接受的附加条件，投标无效。</w:t>
      </w:r>
    </w:p>
    <w:p w14:paraId="141B5DB9">
      <w:pPr>
        <w:numPr>
          <w:ilvl w:val="0"/>
          <w:numId w:val="1"/>
        </w:numPr>
        <w:spacing w:line="360" w:lineRule="auto"/>
        <w:ind w:right="180" w:firstLine="480" w:firstLineChars="200"/>
        <w:rPr>
          <w:rFonts w:ascii="仿宋" w:hAnsi="仿宋" w:eastAsia="仿宋" w:cs="仿宋"/>
          <w:sz w:val="24"/>
        </w:rPr>
      </w:pPr>
      <w:r>
        <w:rPr>
          <w:rFonts w:ascii="仿宋" w:hAnsi="仿宋" w:eastAsia="仿宋" w:cs="仿宋"/>
          <w:sz w:val="24"/>
        </w:rPr>
        <w:t>固定单价合计价为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ascii="仿宋" w:hAnsi="仿宋" w:eastAsia="仿宋" w:cs="仿宋"/>
          <w:sz w:val="24"/>
        </w:rPr>
        <w:t>迷彩作训上衣1件、迷彩作训裤1条、作训帽1顶、外腰带1条、军训挂包1个、雨衣1件、圆领T恤2件、低腰迷彩胶鞋1双的价格合计</w:t>
      </w:r>
      <w:r>
        <w:rPr>
          <w:rFonts w:hint="eastAsia" w:ascii="仿宋" w:hAnsi="仿宋" w:eastAsia="仿宋" w:cs="仿宋"/>
          <w:sz w:val="24"/>
        </w:rPr>
        <w:t>。</w:t>
      </w:r>
    </w:p>
    <w:p w14:paraId="4BE75C1D">
      <w:pPr>
        <w:pStyle w:val="6"/>
      </w:pPr>
    </w:p>
    <w:p w14:paraId="2A495CB5">
      <w:pPr>
        <w:pStyle w:val="7"/>
        <w:rPr>
          <w:rFonts w:ascii="仿宋_GB2312" w:hAnsi="仿宋_GB2312" w:eastAsia="仿宋_GB2312" w:cs="仿宋_GB2312"/>
        </w:rPr>
      </w:pPr>
    </w:p>
    <w:tbl>
      <w:tblPr>
        <w:tblStyle w:val="8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6B82427F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2AA97D2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419E7CB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7EC70F77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1D1FA9E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C8F0AC6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41074851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37E0B5A8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9051893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0BC56231">
      <w:r>
        <w:rPr>
          <w:rFonts w:ascii="仿宋_GB2312" w:hAnsi="仿宋_GB2312" w:eastAsia="仿宋_GB2312" w:cs="仿宋_GB2312"/>
          <w:sz w:val="24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5243E"/>
    <w:multiLevelType w:val="singleLevel"/>
    <w:tmpl w:val="9BD5243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27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24" w:lineRule="auto"/>
    </w:pPr>
    <w:rPr>
      <w:color w:val="993300"/>
      <w:sz w:val="24"/>
    </w:rPr>
  </w:style>
  <w:style w:type="paragraph" w:styleId="5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6">
    <w:name w:val="Body Text First Indent"/>
    <w:basedOn w:val="4"/>
    <w:next w:val="1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styleId="7">
    <w:name w:val="Body Text First Indent 2"/>
    <w:basedOn w:val="5"/>
    <w:qFormat/>
    <w:uiPriority w:val="99"/>
  </w:style>
  <w:style w:type="paragraph" w:customStyle="1" w:styleId="10">
    <w:name w:val="xl36"/>
    <w:basedOn w:val="1"/>
    <w:autoRedefine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2026-04-28T08:59:57Z</dcterms:created>
  <dc:creator>Administrator</dc:creator>
  <cp:lastModifiedBy>夏日微凉</cp:lastModifiedBy>
  <dcterms:modified xsi:type="dcterms:W3CDTF">2026-04-28T09:00:17Z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AE74DC042B1F4D11A609C038F1D00931_12</vt:lpwstr>
  </property>
</Properties>
</file>