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版本号：SXHN-ZC2026-00320260521001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宜君县餐厨垃圾资源化处理项目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SXHN-ZC2026-003</w:t>
      </w:r>
      <w:r>
        <w:br/>
      </w:r>
      <w:r>
        <w:br/>
      </w:r>
      <w:r>
        <w:br/>
      </w:r>
    </w:p>
    <w:p>
      <w:pPr>
        <w:pStyle w:val="null3"/>
        <w:jc w:val="center"/>
        <w:outlineLvl w:val="5"/>
      </w:pPr>
      <w:r>
        <w:rPr>
          <w:rFonts w:ascii="仿宋_GB2312" w:hAnsi="仿宋_GB2312" w:cs="仿宋_GB2312" w:eastAsia="仿宋_GB2312"/>
          <w:sz w:val="15"/>
          <w:b/>
        </w:rPr>
        <w:t>宜君县市容环卫所</w:t>
      </w:r>
    </w:p>
    <w:p>
      <w:pPr>
        <w:pStyle w:val="null3"/>
        <w:jc w:val="center"/>
        <w:outlineLvl w:val="5"/>
      </w:pPr>
      <w:r>
        <w:rPr>
          <w:rFonts w:ascii="仿宋_GB2312" w:hAnsi="仿宋_GB2312" w:cs="仿宋_GB2312" w:eastAsia="仿宋_GB2312"/>
          <w:sz w:val="15"/>
          <w:b/>
        </w:rPr>
        <w:t>陕西汇宁建设项目管理有限公司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陕西汇宁建设项目管理有限公司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宜君县市容环卫所</w:t>
      </w:r>
      <w:r>
        <w:rPr>
          <w:rFonts w:ascii="仿宋_GB2312" w:hAnsi="仿宋_GB2312" w:cs="仿宋_GB2312" w:eastAsia="仿宋_GB2312"/>
        </w:rPr>
        <w:t>委托，拟对</w:t>
      </w:r>
      <w:r>
        <w:rPr>
          <w:rFonts w:ascii="仿宋_GB2312" w:hAnsi="仿宋_GB2312" w:cs="仿宋_GB2312" w:eastAsia="仿宋_GB2312"/>
        </w:rPr>
        <w:t>宜君县餐厨垃圾资源化处理项目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SXHN-ZC2026-003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宜君县餐厨垃圾资源化处理项目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严格落实厨余垃圾安全管理相关法律法规，规范厨余垃圾处置流程，防范厨余垃圾环境污染及公共卫生安全风险，宜君县市容环卫所（以下简称“甲方”）就接收的所有厨余垃圾，委托具备收集、运输、处理加工的专业服务机构（以下简称“乙方”）按照相关行业标准、地方规定，开展专业化、无害化处置服务，确保厨余垃圾处置工作合法、安全、规范、高效。</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采购包1（宜君县餐厨垃圾资源化处理项目）：属于专门面向中小企业采购。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1、营业执照：供应商应为具备独立承担民事责任能力的法人、其他组织，须提供合法有效的营业执照或事业单位法人证书等证明资料。</w:t>
      </w:r>
    </w:p>
    <w:p>
      <w:pPr>
        <w:pStyle w:val="null3"/>
      </w:pPr>
      <w:r>
        <w:rPr>
          <w:rFonts w:ascii="仿宋_GB2312" w:hAnsi="仿宋_GB2312" w:cs="仿宋_GB2312" w:eastAsia="仿宋_GB2312"/>
        </w:rPr>
        <w:t>2、企业资格：供应商须具备合法有效的《城市生活垃圾经营性清扫、收集、运输服务许可证》。</w:t>
      </w:r>
    </w:p>
    <w:p>
      <w:pPr>
        <w:pStyle w:val="null3"/>
      </w:pPr>
      <w:r>
        <w:rPr>
          <w:rFonts w:ascii="仿宋_GB2312" w:hAnsi="仿宋_GB2312" w:cs="仿宋_GB2312" w:eastAsia="仿宋_GB2312"/>
        </w:rPr>
        <w:t>3、法定代表人授权委托书：法定代表人授权委托书（附法定代表人、被授权人身份证复印件并加盖公章）。（法定代表人参加投标只须提供法定代表人身份证明书及身份证复印件并加盖公章）。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4、企业信誉：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p>
      <w:pPr>
        <w:pStyle w:val="null3"/>
      </w:pPr>
      <w:r>
        <w:rPr>
          <w:rFonts w:ascii="仿宋_GB2312" w:hAnsi="仿宋_GB2312" w:cs="仿宋_GB2312" w:eastAsia="仿宋_GB2312"/>
        </w:rPr>
        <w:t>5、中小企业要求：本项目为专门面向中小企业采购。</w:t>
      </w:r>
    </w:p>
    <w:p>
      <w:pPr>
        <w:pStyle w:val="null3"/>
      </w:pPr>
      <w:r>
        <w:rPr>
          <w:rFonts w:ascii="仿宋_GB2312" w:hAnsi="仿宋_GB2312" w:cs="仿宋_GB2312" w:eastAsia="仿宋_GB2312"/>
        </w:rPr>
        <w:t>6、联合体要求：本项目不接受联合体投标。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宜君县市容环卫所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陕西省铜川市宜君县人社楼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宜君县市容环卫所经办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13619198359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陕西汇宁建设项目管理有限公司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陕西省西安市雁塔区含光南路216号嘉翔大厦1号楼1802室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蒋斌、王永攀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15780001710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代理服务费收费标准：本项目代理服务费参照国家计委颁布的《招标代理服务收费管理暂行办法》（计价格[2002]1980号）中的收费标准计取，成交供应商在领取成交通知书前一次性支付。</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宜君县市容环卫所</w:t>
      </w:r>
      <w:r>
        <w:rPr>
          <w:rFonts w:ascii="仿宋_GB2312" w:hAnsi="仿宋_GB2312" w:cs="仿宋_GB2312" w:eastAsia="仿宋_GB2312"/>
        </w:rPr>
        <w:t>和</w:t>
      </w:r>
      <w:r>
        <w:rPr>
          <w:rFonts w:ascii="仿宋_GB2312" w:hAnsi="仿宋_GB2312" w:cs="仿宋_GB2312" w:eastAsia="仿宋_GB2312"/>
        </w:rPr>
        <w:t>陕西汇宁建设项目管理有限公司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陕西汇宁建设项目管理有限公司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宜君县市容环卫所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陕西汇宁建设项目管理有限公司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陕西汇宁建设项目管理有限公司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严格落实厨余垃圾安全管理相关法律法规，规范厨余垃圾处置流程，防范厨余垃圾环境污染及公共卫生安全风险，宜君县市容环卫所（以下简称“甲方”）就接收的所有厨余垃圾，委托具备收集、运输、处理加工的专业服务机构（以下简称“乙方”）按照相关行业标准、地方规定，开展专业化、无害化处置服务，确保厨余垃圾处置工作合法、安全、规范、高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宜君县餐厨垃圾资源化处理项目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标的名称：宜君县餐厨垃圾资源化处理项目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一、服务内容</w:t>
            </w:r>
          </w:p>
          <w:p>
            <w:pPr>
              <w:pStyle w:val="null3"/>
              <w:jc w:val="left"/>
            </w:pPr>
            <w:r>
              <w:rPr>
                <w:rFonts w:ascii="仿宋_GB2312" w:hAnsi="仿宋_GB2312" w:cs="仿宋_GB2312" w:eastAsia="仿宋_GB2312"/>
                <w:sz w:val="20"/>
              </w:rPr>
              <w:t>（一）工作区域</w:t>
            </w:r>
          </w:p>
          <w:p>
            <w:pPr>
              <w:pStyle w:val="null3"/>
            </w:pPr>
            <w:r>
              <w:rPr>
                <w:rFonts w:ascii="仿宋_GB2312" w:hAnsi="仿宋_GB2312" w:cs="仿宋_GB2312" w:eastAsia="仿宋_GB2312"/>
                <w:sz w:val="20"/>
              </w:rPr>
              <w:t>宜君县县城建成区北至阳湾中石油加油站</w:t>
            </w:r>
            <w:r>
              <w:rPr>
                <w:rFonts w:ascii="仿宋_GB2312" w:hAnsi="仿宋_GB2312" w:cs="仿宋_GB2312" w:eastAsia="仿宋_GB2312"/>
                <w:sz w:val="20"/>
              </w:rPr>
              <w:t>（</w:t>
            </w:r>
            <w:r>
              <w:rPr>
                <w:rFonts w:ascii="仿宋_GB2312" w:hAnsi="仿宋_GB2312" w:cs="仿宋_GB2312" w:eastAsia="仿宋_GB2312"/>
                <w:sz w:val="20"/>
              </w:rPr>
              <w:t>含高铁站</w:t>
            </w:r>
            <w:r>
              <w:rPr>
                <w:rFonts w:ascii="仿宋_GB2312" w:hAnsi="仿宋_GB2312" w:cs="仿宋_GB2312" w:eastAsia="仿宋_GB2312"/>
                <w:sz w:val="20"/>
              </w:rPr>
              <w:t>）</w:t>
            </w:r>
            <w:r>
              <w:rPr>
                <w:rFonts w:ascii="仿宋_GB2312" w:hAnsi="仿宋_GB2312" w:cs="仿宋_GB2312" w:eastAsia="仿宋_GB2312"/>
                <w:sz w:val="20"/>
              </w:rPr>
              <w:t>、南至八里店中石油加油站</w:t>
            </w:r>
            <w:r>
              <w:rPr>
                <w:rFonts w:ascii="仿宋_GB2312" w:hAnsi="仿宋_GB2312" w:cs="仿宋_GB2312" w:eastAsia="仿宋_GB2312"/>
                <w:sz w:val="20"/>
              </w:rPr>
              <w:t>（</w:t>
            </w:r>
            <w:r>
              <w:rPr>
                <w:rFonts w:ascii="仿宋_GB2312" w:hAnsi="仿宋_GB2312" w:cs="仿宋_GB2312" w:eastAsia="仿宋_GB2312"/>
                <w:sz w:val="20"/>
              </w:rPr>
              <w:t>含南山花溪谷</w:t>
            </w:r>
            <w:r>
              <w:rPr>
                <w:rFonts w:ascii="仿宋_GB2312" w:hAnsi="仿宋_GB2312" w:cs="仿宋_GB2312" w:eastAsia="仿宋_GB2312"/>
                <w:sz w:val="20"/>
              </w:rPr>
              <w:t>）</w:t>
            </w:r>
            <w:r>
              <w:rPr>
                <w:rFonts w:ascii="仿宋_GB2312" w:hAnsi="仿宋_GB2312" w:cs="仿宋_GB2312" w:eastAsia="仿宋_GB2312"/>
                <w:sz w:val="20"/>
              </w:rPr>
              <w:t>、东至东梁、西至沟畔的餐饮企业、饮食加工企业、企事业单位、学校等供餐单位。</w:t>
            </w:r>
          </w:p>
          <w:p>
            <w:pPr>
              <w:pStyle w:val="null3"/>
              <w:jc w:val="left"/>
            </w:pPr>
            <w:r>
              <w:rPr>
                <w:rFonts w:ascii="仿宋_GB2312" w:hAnsi="仿宋_GB2312" w:cs="仿宋_GB2312" w:eastAsia="仿宋_GB2312"/>
                <w:sz w:val="20"/>
              </w:rPr>
              <w:t>（二）工作内容</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人员配置：乙方需指定专人负责本次</w:t>
            </w:r>
            <w:r>
              <w:rPr>
                <w:rFonts w:ascii="仿宋_GB2312" w:hAnsi="仿宋_GB2312" w:cs="仿宋_GB2312" w:eastAsia="仿宋_GB2312"/>
                <w:sz w:val="20"/>
              </w:rPr>
              <w:t>垃圾</w:t>
            </w:r>
            <w:r>
              <w:rPr>
                <w:rFonts w:ascii="仿宋_GB2312" w:hAnsi="仿宋_GB2312" w:cs="仿宋_GB2312" w:eastAsia="仿宋_GB2312"/>
                <w:sz w:val="20"/>
              </w:rPr>
              <w:t>处置服务工作，明确岗位职责，确保服务连续性，人员变动需提前书面告知甲方，确保服务不中断。</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甲方</w:t>
            </w:r>
            <w:r>
              <w:rPr>
                <w:rFonts w:ascii="仿宋_GB2312" w:hAnsi="仿宋_GB2312" w:cs="仿宋_GB2312" w:eastAsia="仿宋_GB2312"/>
                <w:sz w:val="20"/>
              </w:rPr>
              <w:t>需配合的工作</w:t>
            </w:r>
          </w:p>
          <w:p>
            <w:pPr>
              <w:pStyle w:val="null3"/>
              <w:jc w:val="left"/>
            </w:pPr>
            <w:r>
              <w:rPr>
                <w:rFonts w:ascii="仿宋_GB2312" w:hAnsi="仿宋_GB2312" w:cs="仿宋_GB2312" w:eastAsia="仿宋_GB2312"/>
                <w:sz w:val="20"/>
              </w:rPr>
              <w:t>①</w:t>
            </w:r>
            <w:r>
              <w:rPr>
                <w:rFonts w:ascii="仿宋_GB2312" w:hAnsi="仿宋_GB2312" w:cs="仿宋_GB2312" w:eastAsia="仿宋_GB2312"/>
                <w:sz w:val="20"/>
              </w:rPr>
              <w:t>负责本辖区内对乙方的收集、运输、处理及运营服务进行实时、动态的检查和指导，考核乙方收运过程及效果，达到规范化要求。</w:t>
            </w:r>
          </w:p>
          <w:p>
            <w:pPr>
              <w:pStyle w:val="null3"/>
              <w:jc w:val="left"/>
            </w:pPr>
            <w:r>
              <w:rPr>
                <w:rFonts w:ascii="仿宋_GB2312" w:hAnsi="仿宋_GB2312" w:cs="仿宋_GB2312" w:eastAsia="仿宋_GB2312"/>
                <w:sz w:val="20"/>
              </w:rPr>
              <w:t>②</w:t>
            </w:r>
            <w:r>
              <w:rPr>
                <w:rFonts w:ascii="仿宋_GB2312" w:hAnsi="仿宋_GB2312" w:cs="仿宋_GB2312" w:eastAsia="仿宋_GB2312"/>
                <w:sz w:val="20"/>
              </w:rPr>
              <w:t>协调本辖区的餐厨垃圾产生单位积极配合乙方统收统运、集中处理。</w:t>
            </w:r>
          </w:p>
          <w:p>
            <w:pPr>
              <w:pStyle w:val="null3"/>
              <w:jc w:val="left"/>
            </w:pPr>
            <w:r>
              <w:rPr>
                <w:rFonts w:ascii="仿宋_GB2312" w:hAnsi="仿宋_GB2312" w:cs="仿宋_GB2312" w:eastAsia="仿宋_GB2312"/>
                <w:sz w:val="20"/>
              </w:rPr>
              <w:t>③</w:t>
            </w:r>
            <w:r>
              <w:rPr>
                <w:rFonts w:ascii="仿宋_GB2312" w:hAnsi="仿宋_GB2312" w:cs="仿宋_GB2312" w:eastAsia="仿宋_GB2312"/>
                <w:sz w:val="20"/>
              </w:rPr>
              <w:t>对未按规定统收统运餐厨垃圾的单位和个人依法查处，杜绝餐厨垃圾乱堆乱倒。</w:t>
            </w:r>
          </w:p>
          <w:p>
            <w:pPr>
              <w:pStyle w:val="null3"/>
            </w:pPr>
            <w:r>
              <w:rPr>
                <w:rFonts w:ascii="仿宋_GB2312" w:hAnsi="仿宋_GB2312" w:cs="仿宋_GB2312" w:eastAsia="仿宋_GB2312"/>
                <w:sz w:val="20"/>
              </w:rPr>
              <w:t>④</w:t>
            </w:r>
            <w:r>
              <w:rPr>
                <w:rFonts w:ascii="仿宋_GB2312" w:hAnsi="仿宋_GB2312" w:cs="仿宋_GB2312" w:eastAsia="仿宋_GB2312"/>
                <w:sz w:val="20"/>
              </w:rPr>
              <w:t>有义务对辖区产生餐厨垃圾的单位和个人监管、指导，并宣传餐厨垃圾分类知识。</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乙方</w:t>
            </w:r>
            <w:r>
              <w:rPr>
                <w:rFonts w:ascii="仿宋_GB2312" w:hAnsi="仿宋_GB2312" w:cs="仿宋_GB2312" w:eastAsia="仿宋_GB2312"/>
                <w:sz w:val="20"/>
              </w:rPr>
              <w:t>需配合的工作</w:t>
            </w:r>
          </w:p>
          <w:p>
            <w:pPr>
              <w:pStyle w:val="null3"/>
              <w:jc w:val="left"/>
            </w:pPr>
            <w:r>
              <w:rPr>
                <w:rFonts w:ascii="仿宋_GB2312" w:hAnsi="仿宋_GB2312" w:cs="仿宋_GB2312" w:eastAsia="仿宋_GB2312"/>
                <w:sz w:val="20"/>
              </w:rPr>
              <w:t>①</w:t>
            </w:r>
            <w:r>
              <w:rPr>
                <w:rFonts w:ascii="仿宋_GB2312" w:hAnsi="仿宋_GB2312" w:cs="仿宋_GB2312" w:eastAsia="仿宋_GB2312"/>
                <w:sz w:val="20"/>
              </w:rPr>
              <w:t>根据《中华人民共和国城市市容和环境卫生管理条例》、《陕西省城市市容卫生管理监督办法》、《铜川市市容环境卫生管理办法》，在甲方的配合和协调下，与服务范围内的餐饮企业、饮食加工企业、企事业单位、学校等供餐单位签订收运合同，并负责其餐厨垃圾的收运、处理工作，保证收运处理设施始终处于良好运营状态。</w:t>
            </w:r>
            <w:r>
              <w:rPr>
                <w:rFonts w:ascii="仿宋_GB2312" w:hAnsi="仿宋_GB2312" w:cs="仿宋_GB2312" w:eastAsia="仿宋_GB2312"/>
                <w:sz w:val="20"/>
              </w:rPr>
              <w:t>垃圾处置</w:t>
            </w:r>
            <w:r>
              <w:rPr>
                <w:rFonts w:ascii="仿宋_GB2312" w:hAnsi="仿宋_GB2312" w:cs="仿宋_GB2312" w:eastAsia="仿宋_GB2312"/>
                <w:sz w:val="20"/>
              </w:rPr>
              <w:t>质量达到相关国家技术标准。</w:t>
            </w:r>
          </w:p>
          <w:p>
            <w:pPr>
              <w:pStyle w:val="null3"/>
              <w:jc w:val="left"/>
            </w:pPr>
            <w:r>
              <w:rPr>
                <w:rFonts w:ascii="仿宋_GB2312" w:hAnsi="仿宋_GB2312" w:cs="仿宋_GB2312" w:eastAsia="仿宋_GB2312"/>
                <w:sz w:val="20"/>
              </w:rPr>
              <w:t>②</w:t>
            </w:r>
            <w:r>
              <w:rPr>
                <w:rFonts w:ascii="仿宋_GB2312" w:hAnsi="仿宋_GB2312" w:cs="仿宋_GB2312" w:eastAsia="仿宋_GB2312"/>
                <w:sz w:val="20"/>
              </w:rPr>
              <w:t>按照甲方的要求，根据餐厨废弃物的来源、收运量、处置去向，认真做好收运情况日统计表、收运情况汇总表的汇总，建立完善的收运记录台账。</w:t>
            </w:r>
          </w:p>
          <w:p>
            <w:pPr>
              <w:pStyle w:val="null3"/>
              <w:jc w:val="left"/>
            </w:pPr>
            <w:r>
              <w:rPr>
                <w:rFonts w:ascii="仿宋_GB2312" w:hAnsi="仿宋_GB2312" w:cs="仿宋_GB2312" w:eastAsia="仿宋_GB2312"/>
                <w:sz w:val="20"/>
              </w:rPr>
              <w:t>③</w:t>
            </w:r>
            <w:r>
              <w:rPr>
                <w:rFonts w:ascii="仿宋_GB2312" w:hAnsi="仿宋_GB2312" w:cs="仿宋_GB2312" w:eastAsia="仿宋_GB2312"/>
                <w:sz w:val="20"/>
              </w:rPr>
              <w:t>在对餐厨垃圾的收集、运输、处理及运营服务中，完善内部管控和相关制度，自觉接受甲方的监督、检查和指导，保证及时收运和处理，不得产生二次环境污染。</w:t>
            </w:r>
          </w:p>
          <w:p>
            <w:pPr>
              <w:pStyle w:val="null3"/>
              <w:jc w:val="left"/>
            </w:pPr>
            <w:r>
              <w:rPr>
                <w:rFonts w:ascii="仿宋_GB2312" w:hAnsi="仿宋_GB2312" w:cs="仿宋_GB2312" w:eastAsia="仿宋_GB2312"/>
                <w:sz w:val="20"/>
              </w:rPr>
              <w:t>④</w:t>
            </w:r>
            <w:r>
              <w:rPr>
                <w:rFonts w:ascii="仿宋_GB2312" w:hAnsi="仿宋_GB2312" w:cs="仿宋_GB2312" w:eastAsia="仿宋_GB2312"/>
                <w:sz w:val="20"/>
              </w:rPr>
              <w:t>在收运和处理过程中，拉运有抛洒、车辆不整洁等行为，要自觉</w:t>
            </w:r>
            <w:r>
              <w:rPr>
                <w:rFonts w:ascii="仿宋_GB2312" w:hAnsi="仿宋_GB2312" w:cs="仿宋_GB2312" w:eastAsia="仿宋_GB2312"/>
                <w:sz w:val="20"/>
              </w:rPr>
              <w:t>接受城管执法队</w:t>
            </w:r>
            <w:r>
              <w:rPr>
                <w:rFonts w:ascii="仿宋_GB2312" w:hAnsi="仿宋_GB2312" w:cs="仿宋_GB2312" w:eastAsia="仿宋_GB2312"/>
                <w:sz w:val="20"/>
              </w:rPr>
              <w:t>伍的处罚。</w:t>
            </w:r>
          </w:p>
          <w:p>
            <w:pPr>
              <w:pStyle w:val="null3"/>
              <w:jc w:val="left"/>
            </w:pPr>
            <w:r>
              <w:rPr>
                <w:rFonts w:ascii="仿宋_GB2312" w:hAnsi="仿宋_GB2312" w:cs="仿宋_GB2312" w:eastAsia="仿宋_GB2312"/>
                <w:sz w:val="20"/>
              </w:rPr>
              <w:t>⑤</w:t>
            </w:r>
            <w:r>
              <w:rPr>
                <w:rFonts w:ascii="仿宋_GB2312" w:hAnsi="仿宋_GB2312" w:cs="仿宋_GB2312" w:eastAsia="仿宋_GB2312"/>
                <w:sz w:val="20"/>
              </w:rPr>
              <w:t>具备在收运、处理餐厨垃圾过程中的突发事件，要自行处理，及时应急处置，确保餐厨垃圾日产日清，保证收运、处理的正常运行。</w:t>
            </w:r>
          </w:p>
          <w:p>
            <w:pPr>
              <w:pStyle w:val="null3"/>
              <w:jc w:val="left"/>
            </w:pPr>
            <w:r>
              <w:rPr>
                <w:rFonts w:ascii="仿宋_GB2312" w:hAnsi="仿宋_GB2312" w:cs="仿宋_GB2312" w:eastAsia="仿宋_GB2312"/>
                <w:sz w:val="20"/>
              </w:rPr>
              <w:t>⑥</w:t>
            </w:r>
            <w:r>
              <w:rPr>
                <w:rFonts w:ascii="仿宋_GB2312" w:hAnsi="仿宋_GB2312" w:cs="仿宋_GB2312" w:eastAsia="仿宋_GB2312"/>
                <w:sz w:val="20"/>
              </w:rPr>
              <w:t>有义务指导产废单位和个人对餐厨垃圾分类。</w:t>
            </w:r>
          </w:p>
          <w:p>
            <w:pPr>
              <w:pStyle w:val="null3"/>
              <w:jc w:val="left"/>
            </w:pPr>
            <w:r>
              <w:rPr>
                <w:rFonts w:ascii="仿宋_GB2312" w:hAnsi="仿宋_GB2312" w:cs="仿宋_GB2312" w:eastAsia="仿宋_GB2312"/>
                <w:sz w:val="20"/>
              </w:rPr>
              <w:t>⑦</w:t>
            </w:r>
            <w:r>
              <w:rPr>
                <w:rFonts w:ascii="仿宋_GB2312" w:hAnsi="仿宋_GB2312" w:cs="仿宋_GB2312" w:eastAsia="仿宋_GB2312"/>
                <w:sz w:val="20"/>
              </w:rPr>
              <w:t>有义务宣传餐厨垃圾相关知识。</w:t>
            </w:r>
          </w:p>
          <w:p>
            <w:pPr>
              <w:pStyle w:val="null3"/>
            </w:pPr>
            <w:r>
              <w:rPr>
                <w:rFonts w:ascii="仿宋_GB2312" w:hAnsi="仿宋_GB2312" w:cs="仿宋_GB2312" w:eastAsia="仿宋_GB2312"/>
                <w:sz w:val="20"/>
              </w:rPr>
              <w:t>⑧</w:t>
            </w:r>
            <w:r>
              <w:rPr>
                <w:rFonts w:ascii="仿宋_GB2312" w:hAnsi="仿宋_GB2312" w:cs="仿宋_GB2312" w:eastAsia="仿宋_GB2312"/>
                <w:sz w:val="20"/>
              </w:rPr>
              <w:t>保证收运车辆完好，及时保养维修，承担收运过程中全部安全责任。及时给供餐单位配发或更换餐厨垃圾专用桶。</w:t>
            </w:r>
          </w:p>
          <w:p>
            <w:pPr>
              <w:pStyle w:val="null3"/>
            </w:pPr>
            <w:r>
              <w:rPr>
                <w:rFonts w:ascii="仿宋_GB2312" w:hAnsi="仿宋_GB2312" w:cs="仿宋_GB2312" w:eastAsia="仿宋_GB2312"/>
              </w:rPr>
              <w:t>4、服务标准：符合现行的国家标准或国家行政部门颁布的法律法规、规章制度。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满足全县餐厨垃圾资源化处理工作。</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乙方需配备专业的厨余垃圾转运车辆，车辆需经相关部门检测合格，具备防渗漏、防遗撒等功能。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宜君县县城建成区北至阳湾中石油加油站（含高铁站）、南至八里店中石油加油站（含南山花溪谷）、东至东梁、西至沟畔的餐饮企业、饮食加工企业、企事业单位、学校等供餐单位。</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(一)核量 乙方收集车辆每天坚持到宜君县永洁垃圾填埋场计量，包括空车及餐厨垃圾收集完毕的计量，以此为依据计算当日收运量。年底根据每日收运量确定年收运量。年底结合乙方收运处理成本实际情况，若每日收运量低于4.5吨，可经双方协商，确定收运核量，作为结算收运费用的依据。 (二)费用标准 餐厨垃圾的收集、运输、处理补贴费用参照耀州区标准每吨 292.5 元核算，收运天数按实际收运天数计算。 (三)收运考核及费用的支付 年底收运量确定之后，乙方向甲方提供餐厨垃圾收运处理服务费用结算单及正式发票，甲方在10个工作日内一次性全额支付给乙方。支付合同总金额的 100.00%。，达到付款条件起10个工作日内，支付合同总金额的100.0%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本项目所属行业为其他未列明行业。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为具备独立承担民事责任能力的法人、其他组织，须提供合法有效的营业执照或事业单位法人证书等证明资料。2、供应商须提供投标截止时间前一年内，已缴纳的任意一个月的纳税证明或完税证明或无欠税证明，纳税证明或完税证明或无欠税证明上应有代收机构或税务机关的公章或业务专用章，依法免税的供应商应提供相关文件证明。3、供应商须提供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4、具有履行合同所必需的设备和专业技术能力的书面申明。5、参加政府采购活动前三年内，在经营活动中没有重大违法记录。</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或2025年度经审计的财务报告（成立时间至提交响应文件截止时间不足一年的可提供成立后任意时段的资产负债表），或投标截止时间前六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相关资格证明材料.docx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供应商应为具备独立承担民事责任能力的法人、其他组织，须提供合法有效的营业执照或事业单位法人证书等证明资料。</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供应商须具备合法有效的《城市生活垃圾经营性清扫、收集、运输服务许可证》。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列入“失信被执行人（页面跳转至“中国执行信息公开网”）、重大税收违法失信主体、政府采购严重违法失信行为记录名单”的供应商；不得为中国政府采购网“政府采购严重违法失信行为记录名单”中的供应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中小企业要求</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报价要求</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符合采购文件格式要求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标的清单 报价表 响应函 相关资格证明材料.docx 其他相关资料.docx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