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01F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/>
        <w:jc w:val="center"/>
        <w:textAlignment w:val="baseline"/>
        <w:outlineLvl w:val="0"/>
        <w:rPr>
          <w:rFonts w:hint="eastAsia" w:asciiTheme="minorEastAsia" w:hAnsiTheme="minorEastAsia" w:eastAsiaTheme="minorEastAsia" w:cstheme="minorEastAsia"/>
          <w:b/>
          <w:bCs/>
          <w:spacing w:val="49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9"/>
          <w:sz w:val="30"/>
          <w:szCs w:val="30"/>
          <w:lang w:eastAsia="zh-CN"/>
        </w:rPr>
        <w:t>宜君县餐厨垃圾资源化处理项目</w:t>
      </w:r>
    </w:p>
    <w:p w14:paraId="018BA2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/>
        <w:jc w:val="center"/>
        <w:textAlignment w:val="baseline"/>
        <w:outlineLvl w:val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pacing w:val="49"/>
          <w:sz w:val="30"/>
          <w:szCs w:val="30"/>
          <w:lang w:val="en-US" w:eastAsia="zh-CN"/>
        </w:rPr>
        <w:t>服务</w:t>
      </w:r>
      <w:r>
        <w:rPr>
          <w:rFonts w:hint="eastAsia" w:asciiTheme="minorEastAsia" w:hAnsiTheme="minorEastAsia" w:eastAsiaTheme="minorEastAsia" w:cstheme="minorEastAsia"/>
          <w:b/>
          <w:bCs/>
          <w:spacing w:val="49"/>
          <w:sz w:val="30"/>
          <w:szCs w:val="30"/>
        </w:rPr>
        <w:t>合同</w:t>
      </w:r>
    </w:p>
    <w:p w14:paraId="2E9645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</w:rPr>
      </w:pPr>
    </w:p>
    <w:p w14:paraId="788A02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2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</w:rPr>
      </w:pPr>
    </w:p>
    <w:p w14:paraId="6206DA0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3"/>
          <w:sz w:val="21"/>
          <w:szCs w:val="21"/>
        </w:rPr>
        <w:t>甲方：</w:t>
      </w:r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u w:val="single" w:color="auto"/>
        </w:rPr>
        <w:t xml:space="preserve">  宜 君 县</w:t>
      </w: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u w:val="single" w:color="auto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u w:val="single" w:color="auto"/>
        </w:rPr>
        <w:t>市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auto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u w:val="single" w:color="auto"/>
        </w:rPr>
        <w:t>容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  <w:u w:val="single" w:color="auto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u w:val="single" w:color="auto"/>
        </w:rPr>
        <w:t>环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u w:val="single" w:color="auto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u w:val="single" w:color="auto"/>
        </w:rPr>
        <w:t>卫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u w:val="single" w:color="auto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u w:val="single" w:color="auto"/>
        </w:rPr>
        <w:t xml:space="preserve">所             </w:t>
      </w:r>
    </w:p>
    <w:p w14:paraId="4479DD3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12"/>
          <w:sz w:val="21"/>
          <w:szCs w:val="21"/>
        </w:rPr>
        <w:t>乙方：</w:t>
      </w:r>
      <w:r>
        <w:rPr>
          <w:rFonts w:hint="eastAsia" w:asciiTheme="minorEastAsia" w:hAnsiTheme="minorEastAsia" w:eastAsiaTheme="minorEastAsia" w:cstheme="minorEastAsia"/>
          <w:b/>
          <w:bCs/>
          <w:spacing w:val="12"/>
          <w:sz w:val="21"/>
          <w:szCs w:val="21"/>
          <w:u w:val="single"/>
          <w:lang w:val="en-US" w:eastAsia="zh-CN"/>
        </w:rPr>
        <w:t xml:space="preserve">                         </w:t>
      </w:r>
    </w:p>
    <w:p w14:paraId="2B5BB3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396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6"/>
          <w:sz w:val="21"/>
          <w:szCs w:val="21"/>
        </w:rPr>
      </w:pPr>
    </w:p>
    <w:p w14:paraId="62E3AC1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2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7041515</wp:posOffset>
            </wp:positionH>
            <wp:positionV relativeFrom="paragraph">
              <wp:posOffset>1829435</wp:posOffset>
            </wp:positionV>
            <wp:extent cx="374650" cy="1257300"/>
            <wp:effectExtent l="0" t="0" r="635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12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</w:rPr>
        <w:t>为了使所辖区的餐厨垃圾收运处理工作更加规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</w:rPr>
        <w:t>范，餐厨垃圾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统收统运、集中处理，有效维护市容环境卫生，保障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</w:rPr>
        <w:t>食品安全，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</w:rPr>
        <w:t>提高财政资金使用绩效。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</w:rPr>
        <w:t>保证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</w:rPr>
        <w:t>政府所购买服务的质量，明确双方的权利义务，甲、乙双方在平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等、自愿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协商一致的基础上，就有关事宜达成如下协议。</w:t>
      </w:r>
    </w:p>
    <w:p w14:paraId="624D9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14" w:firstLineChars="200"/>
        <w:jc w:val="left"/>
        <w:textAlignment w:val="baseline"/>
        <w:outlineLvl w:val="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1"/>
          <w:szCs w:val="21"/>
        </w:rPr>
        <w:t>第一条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1"/>
          <w:szCs w:val="21"/>
        </w:rPr>
        <w:t>合同内容</w:t>
      </w:r>
    </w:p>
    <w:p w14:paraId="090300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0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</w:rPr>
        <w:t>本合同签订后，甲方向乙方购买铜川市宜君县餐厨垃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</w:rPr>
        <w:t>圾的收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</w:rPr>
        <w:t>集、运输、处理和运营服务，乙方愿意为甲方提供相关服务，乙方购入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</w:rPr>
        <w:t>餐厨垃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</w:rPr>
        <w:t>圾专用收集车、专用收集桶及相关处理设备，对甲方提供辖区餐厨垃圾进行收集、运输、处理及运营服务，并保证设备的正常运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</w:rPr>
        <w:t>行、餐厨垃圾无害化处理、不产生二次污染。</w:t>
      </w:r>
    </w:p>
    <w:p w14:paraId="4E7705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10" w:firstLineChars="200"/>
        <w:jc w:val="left"/>
        <w:textAlignment w:val="baseline"/>
        <w:outlineLvl w:val="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3"/>
          <w:sz w:val="21"/>
          <w:szCs w:val="21"/>
        </w:rPr>
        <w:t>第二条</w:t>
      </w:r>
      <w:r>
        <w:rPr>
          <w:rFonts w:hint="eastAsia" w:asciiTheme="minorEastAsia" w:hAnsiTheme="minorEastAsia" w:eastAsiaTheme="minorEastAsia" w:cstheme="minorEastAsia"/>
          <w:b/>
          <w:bCs/>
          <w:spacing w:val="-3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pacing w:val="-3"/>
          <w:sz w:val="21"/>
          <w:szCs w:val="21"/>
        </w:rPr>
        <w:t>合同期限</w:t>
      </w:r>
    </w:p>
    <w:p w14:paraId="4DE334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5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</w:rPr>
        <w:t>本合同自</w:t>
      </w: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</w:rPr>
        <w:t>日至</w:t>
      </w: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32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31"/>
          <w:sz w:val="21"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spacing w:val="31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31"/>
          <w:sz w:val="21"/>
          <w:szCs w:val="21"/>
        </w:rPr>
        <w:t>日，合同期限3</w:t>
      </w:r>
      <w:r>
        <w:rPr>
          <w:rFonts w:hint="eastAsia" w:asciiTheme="minorEastAsia" w:hAnsiTheme="minorEastAsia" w:eastAsiaTheme="minorEastAsia" w:cstheme="minorEastAsia"/>
          <w:spacing w:val="-8"/>
          <w:sz w:val="21"/>
          <w:szCs w:val="21"/>
        </w:rPr>
        <w:t>年。</w:t>
      </w:r>
    </w:p>
    <w:p w14:paraId="70F30C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374" w:firstLineChars="200"/>
        <w:jc w:val="left"/>
        <w:textAlignment w:val="baseline"/>
        <w:outlineLvl w:val="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2"/>
          <w:sz w:val="21"/>
          <w:szCs w:val="21"/>
        </w:rPr>
        <w:t>第三条</w:t>
      </w:r>
      <w:r>
        <w:rPr>
          <w:rFonts w:hint="eastAsia" w:asciiTheme="minorEastAsia" w:hAnsiTheme="minorEastAsia" w:eastAsiaTheme="minorEastAsia" w:cstheme="minorEastAsia"/>
          <w:b/>
          <w:bCs/>
          <w:spacing w:val="-12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pacing w:val="-12"/>
          <w:sz w:val="21"/>
          <w:szCs w:val="21"/>
        </w:rPr>
        <w:t>合同价款</w:t>
      </w:r>
    </w:p>
    <w:p w14:paraId="1ED46CD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6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</w:rPr>
        <w:t>本合同总价款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lang w:val="en-US" w:eastAsia="zh-CN"/>
        </w:rPr>
        <w:t>大写：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lang w:eastAsia="zh-CN"/>
        </w:rPr>
        <w:t>￥：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</w:rPr>
        <w:t>元),每年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lang w:eastAsia="zh-CN"/>
        </w:rPr>
        <w:t>￥：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</w:rPr>
        <w:t>元)。</w:t>
      </w:r>
    </w:p>
    <w:p w14:paraId="491C26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0" w:firstLineChars="200"/>
        <w:jc w:val="left"/>
        <w:textAlignment w:val="baseline"/>
        <w:outlineLvl w:val="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1"/>
          <w:szCs w:val="21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1"/>
          <w:szCs w:val="21"/>
        </w:rPr>
        <w:t>条</w:t>
      </w: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1"/>
          <w:szCs w:val="21"/>
        </w:rPr>
        <w:t>统收统运范围</w:t>
      </w:r>
    </w:p>
    <w:p w14:paraId="426B4E8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548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32"/>
          <w:kern w:val="0"/>
          <w:sz w:val="21"/>
          <w:szCs w:val="21"/>
          <w:lang w:val="en-US" w:eastAsia="en-US" w:bidi="ar-SA"/>
        </w:rPr>
        <w:t>宜君县县城建成区北至阳湾中石油加油站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32"/>
          <w:kern w:val="0"/>
          <w:sz w:val="21"/>
          <w:szCs w:val="21"/>
          <w:lang w:val="en-US" w:eastAsia="zh-CN" w:bidi="ar-SA"/>
        </w:rPr>
        <w:t>（含高铁站）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32"/>
          <w:kern w:val="0"/>
          <w:sz w:val="21"/>
          <w:szCs w:val="21"/>
          <w:lang w:val="en-US" w:eastAsia="en-US" w:bidi="ar-SA"/>
        </w:rPr>
        <w:t>、南至八里店中石油加油站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32"/>
          <w:kern w:val="0"/>
          <w:sz w:val="21"/>
          <w:szCs w:val="21"/>
          <w:lang w:val="en-US" w:eastAsia="zh-CN" w:bidi="ar-SA"/>
        </w:rPr>
        <w:t>（含南山花溪谷）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32"/>
          <w:kern w:val="0"/>
          <w:sz w:val="21"/>
          <w:szCs w:val="21"/>
          <w:lang w:val="en-US" w:eastAsia="en-US" w:bidi="ar-SA"/>
        </w:rPr>
        <w:t>、东至东梁、西至沟畔的餐饮企业、饮食加工企业、企事业单位、学校等供餐单位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</w:rPr>
        <w:t>。</w:t>
      </w:r>
    </w:p>
    <w:p w14:paraId="7CE548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26" w:firstLineChars="200"/>
        <w:jc w:val="left"/>
        <w:textAlignment w:val="baseline"/>
        <w:outlineLvl w:val="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1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pacing w:val="1"/>
          <w:sz w:val="21"/>
          <w:szCs w:val="21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pacing w:val="1"/>
          <w:sz w:val="21"/>
          <w:szCs w:val="21"/>
        </w:rPr>
        <w:t>条</w:t>
      </w:r>
      <w:r>
        <w:rPr>
          <w:rFonts w:hint="eastAsia" w:asciiTheme="minorEastAsia" w:hAnsiTheme="minorEastAsia" w:eastAsiaTheme="minorEastAsia" w:cstheme="minorEastAsia"/>
          <w:b/>
          <w:bCs/>
          <w:spacing w:val="1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pacing w:val="1"/>
          <w:sz w:val="21"/>
          <w:szCs w:val="21"/>
        </w:rPr>
        <w:t>权力和义务</w:t>
      </w:r>
    </w:p>
    <w:p w14:paraId="41F504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08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</w:rPr>
        <w:t>(一)甲方</w:t>
      </w:r>
    </w:p>
    <w:p w14:paraId="7EF5A2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1、负责本辖区内对乙方的收集、运输、处理及运营服务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</w:rPr>
        <w:t>进行实时、动态的检查和指导，考核乙方收运过程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及效果，达到规范化要求。</w:t>
      </w:r>
    </w:p>
    <w:p w14:paraId="3847116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4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-1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</w:rPr>
        <w:t>2、协调本辖区的餐厨垃圾产生单位积极配合乙方统收统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</w:rPr>
        <w:t>运、集中处理。</w:t>
      </w:r>
    </w:p>
    <w:p w14:paraId="1A78F7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3、对未按规定统收统运餐厨垃圾的单位和个人依法查处，杜绝餐厨垃圾乱堆乱倒。</w:t>
      </w:r>
    </w:p>
    <w:p w14:paraId="08304B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4、有义务对辖区产生餐厨垃圾的单位和个人监管、指导，并宣传餐厨垃圾分类知识。</w:t>
      </w:r>
    </w:p>
    <w:p w14:paraId="39E59E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(二)乙方</w:t>
      </w:r>
    </w:p>
    <w:p w14:paraId="05DA4F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1、根据《中华人民共和国城市市容和环境卫生管理条例》、《陕西省城市市容卫生管理监督办法》、《铜川市市容环境卫生管理办法》,在甲方的配合和协调下，与服务范围内的餐饮企业、饮食加工企业、企事业单位、学校等供餐单位签订收运合同，并负责其餐厨垃圾的收运、处理工作，保证收运处理设施始终处于良好运营状态。处理质量达到相关国家技术标准。</w:t>
      </w:r>
    </w:p>
    <w:p w14:paraId="47AF08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2、按照甲方的要求，根据餐厨废弃物的来源、收运量、处置去向，认真做好收运情况日统计表、收运情况汇总表的汇总，建立完善的收运记录台账。</w:t>
      </w:r>
    </w:p>
    <w:p w14:paraId="6E572E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3、在对餐厨垃圾的收集、运输、处理及运营服务中，完善内部管控和相关制度，自觉接受甲方的监督、检查和指导，保证及时收运和处理，不得产生二次环境污染。</w:t>
      </w:r>
    </w:p>
    <w:p w14:paraId="66085B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4、在收运和处理过程中，拉运有抛洒、车辆不整洁等行为，要自觉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lang w:eastAsia="zh-CN"/>
        </w:rPr>
        <w:t>接受城管执法队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伍的处罚。</w:t>
      </w:r>
    </w:p>
    <w:p w14:paraId="7F59C2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6200775</wp:posOffset>
            </wp:positionH>
            <wp:positionV relativeFrom="paragraph">
              <wp:posOffset>307340</wp:posOffset>
            </wp:positionV>
            <wp:extent cx="222250" cy="1028700"/>
            <wp:effectExtent l="0" t="0" r="635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2236" cy="102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5、具备在收运、处理餐厨垃圾过程中的突发事件，要自行处理，及时应急处置，确保餐厨垃圾日产日清，保证收运、处理的正常运行。</w:t>
      </w:r>
    </w:p>
    <w:p w14:paraId="0F4497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6、有义务指导产废单位和个人对餐厨垃圾分类。</w:t>
      </w:r>
    </w:p>
    <w:p w14:paraId="0C79281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7、有义务宣传餐厨垃圾相关知识。</w:t>
      </w:r>
    </w:p>
    <w:p w14:paraId="4E70D4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</w:rPr>
        <w:t>8、保证收运车辆完好，及时保养维修，承担收运过程中全部安全责任。及时给供餐单位配发或更换餐厨垃圾专用桶。</w:t>
      </w:r>
    </w:p>
    <w:p w14:paraId="077AA1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22" w:firstLineChars="200"/>
        <w:textAlignment w:val="baseline"/>
        <w:outlineLvl w:val="3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条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服务费用的结算和支付</w:t>
      </w:r>
    </w:p>
    <w:p w14:paraId="3BA1A9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4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spacing w:val="-5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6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</w:rPr>
        <w:t>)核量</w:t>
      </w:r>
    </w:p>
    <w:p w14:paraId="22ED04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12" w:firstLineChars="200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乙方收集车辆每天坚持到宜君县永洁垃圾填埋场计量，包括空车及餐厨垃圾收集完毕的计量，以此为依据计算当日收运量。年底根据每日收运量确定年收运量。年底结合乙方收运处理成本实际情况，若每日收运量低于4.5吨，可经双方协商，确定收运核量，作为结算收运费用的依据。</w:t>
      </w:r>
    </w:p>
    <w:p w14:paraId="1F2647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22" w:firstLineChars="200"/>
        <w:textAlignment w:val="baseline"/>
        <w:outlineLvl w:val="3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(二)费用标准</w:t>
      </w:r>
    </w:p>
    <w:p w14:paraId="3C39E1F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12" w:firstLineChars="200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餐厨垃圾的收集、运输、处理补贴费用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eastAsia="zh-CN"/>
        </w:rPr>
        <w:t>参照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耀州区标准每吨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u w:val="single"/>
          <w:lang w:val="en-US" w:eastAsia="zh-CN"/>
        </w:rPr>
        <w:t xml:space="preserve"> 292.5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元核算，收运天数按实际收运天数计算。</w:t>
      </w:r>
    </w:p>
    <w:p w14:paraId="06C11A9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right="0" w:firstLine="412" w:firstLineChars="200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收运考核及费用的支付</w:t>
      </w:r>
    </w:p>
    <w:p w14:paraId="1D99668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Chars="0" w:right="0" w:rightChars="0" w:firstLine="412" w:firstLineChars="200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6123940</wp:posOffset>
                </wp:positionH>
                <wp:positionV relativeFrom="paragraph">
                  <wp:posOffset>532765</wp:posOffset>
                </wp:positionV>
                <wp:extent cx="47625" cy="1003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" cy="100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C8D052A">
                            <w:pPr>
                              <w:spacing w:before="19" w:line="241" w:lineRule="auto"/>
                              <w:ind w:left="20"/>
                              <w:rPr>
                                <w:rFonts w:ascii="宋体" w:hAnsi="宋体" w:eastAsia="宋体" w:cs="宋体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9"/>
                                <w:szCs w:val="9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2.2pt;margin-top:41.95pt;height:7.9pt;width:3.75pt;z-index:251661312;mso-width-relative:page;mso-height-relative:page;" filled="f" stroked="f" coordsize="21600,21600" o:gfxdata="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nc6D9gAAAAJAQAADwAAAAAAAAABACAAAAAiAAAAZHJzL2Rvd25yZXYueG1sUEsBAhQA&#10;FAAAAAgAh07iQMbmoQG5AQAAcA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C8D052A">
                      <w:pPr>
                        <w:spacing w:before="19" w:line="241" w:lineRule="auto"/>
                        <w:ind w:left="20"/>
                        <w:rPr>
                          <w:rFonts w:ascii="宋体" w:hAnsi="宋体" w:eastAsia="宋体" w:cs="宋体"/>
                          <w:sz w:val="9"/>
                          <w:szCs w:val="9"/>
                        </w:rPr>
                      </w:pPr>
                      <w:r>
                        <w:rPr>
                          <w:rFonts w:ascii="宋体" w:hAnsi="宋体" w:eastAsia="宋体" w:cs="宋体"/>
                          <w:sz w:val="9"/>
                          <w:szCs w:val="9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年底收运量确定之后，乙方向甲方提供餐厨垃圾收运处理服务费用结算单及正式发票，甲方在10个工作日内一次性全额支付给乙方。</w:t>
      </w:r>
    </w:p>
    <w:p w14:paraId="06013E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/>
        <w:textAlignment w:val="baseline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zh-CN" w:bidi="ar-SA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条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违约责任</w:t>
      </w:r>
    </w:p>
    <w:p w14:paraId="1CE6333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Chars="0" w:right="0" w:rightChars="0" w:firstLine="412" w:firstLineChars="200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1、乙方应按合同约定全面履行收运义务，如违约甲方有权提前解除合同。</w:t>
      </w:r>
    </w:p>
    <w:p w14:paraId="074B91E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Chars="0" w:right="0" w:rightChars="0" w:firstLine="412" w:firstLineChars="200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2、甲方在收到乙方收运处理服务费用结算单及正式发票，甲方在10个工作日内一次性全额支付给乙方，如违约按应付金额按日支付给乙方万分之三违约金。</w:t>
      </w:r>
    </w:p>
    <w:p w14:paraId="7894C62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Chars="0" w:right="0" w:rightChars="0" w:firstLine="412" w:firstLineChars="200"/>
        <w:textAlignment w:val="baseline"/>
        <w:rPr>
          <w:rFonts w:hint="eastAsia" w:asciiTheme="minorEastAsia" w:hAnsiTheme="minorEastAsia" w:eastAsiaTheme="minorEastAsia" w:cstheme="minorEastAsia"/>
          <w:sz w:val="26"/>
          <w:szCs w:val="26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3、未经对方同意甲乙方不得将合同转包他人，如违约需承担伍万元违约金。</w:t>
      </w:r>
    </w:p>
    <w:p w14:paraId="72ABC3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/>
        <w:textAlignment w:val="baseline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zh-CN" w:bidi="ar-SA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条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其他条款</w:t>
      </w:r>
    </w:p>
    <w:p w14:paraId="7378AA8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Chars="200" w:right="0" w:rightChars="0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1、本合同如有未尽事宜，双方可以协商一致另行签订补充 协议，补充协议与本合同具有同等法律效力。</w:t>
      </w:r>
    </w:p>
    <w:p w14:paraId="10CA585E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Chars="0" w:right="0" w:rightChars="0" w:firstLine="412" w:firstLineChars="200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本合同自双方签字并盖章之日起生效， 一式两份，甲、乙双方各执壹份 。</w:t>
      </w:r>
    </w:p>
    <w:p w14:paraId="7515C2A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 w:rightChars="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</w:p>
    <w:p w14:paraId="4D6B343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 w:rightChars="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</w:p>
    <w:p w14:paraId="51F73C0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 w:rightChars="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</w:pPr>
    </w:p>
    <w:p w14:paraId="679788C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 w:rightChars="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甲  方（盖章）：                              乙  方（盖章）：</w:t>
      </w:r>
    </w:p>
    <w:p w14:paraId="633035B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 w:rightChars="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法定代表人或授权委代表：                      法定代表人或授权委代表：</w:t>
      </w:r>
    </w:p>
    <w:p w14:paraId="7C8412E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 w:rightChars="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</w:p>
    <w:p w14:paraId="4EDBBE1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 w:rightChars="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</w:p>
    <w:p w14:paraId="4329125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 w:rightChars="0"/>
        <w:jc w:val="lef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</w:p>
    <w:p w14:paraId="158CDC1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right="0" w:rightChars="0"/>
        <w:jc w:val="right"/>
        <w:textAlignment w:val="baseline"/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lang w:val="en-US" w:eastAsia="zh-CN"/>
        </w:rPr>
        <w:t>签约日期：   年    月    日</w:t>
      </w:r>
    </w:p>
    <w:p w14:paraId="65DBA1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1D29C5"/>
    <w:multiLevelType w:val="singleLevel"/>
    <w:tmpl w:val="721D29C5"/>
    <w:lvl w:ilvl="0" w:tentative="0">
      <w:start w:val="3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76DA98C7"/>
    <w:multiLevelType w:val="singleLevel"/>
    <w:tmpl w:val="76DA98C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D4764"/>
    <w:rsid w:val="092E2958"/>
    <w:rsid w:val="2A670E37"/>
    <w:rsid w:val="3ADB2718"/>
    <w:rsid w:val="3B1A3241"/>
    <w:rsid w:val="6E8B52E0"/>
    <w:rsid w:val="727D5888"/>
    <w:rsid w:val="7B292109"/>
    <w:rsid w:val="7C4B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1649</Words>
  <Characters>1658</Characters>
  <Lines>0</Lines>
  <Paragraphs>0</Paragraphs>
  <TotalTime>4</TotalTime>
  <ScaleCrop>false</ScaleCrop>
  <LinksUpToDate>false</LinksUpToDate>
  <CharactersWithSpaces>1861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2026-05-21T02:46:00Z</dcterms:created>
  <dc:creator>Administrator</dc:creator>
  <cp:lastModifiedBy>Administrator</cp:lastModifiedBy>
  <dcterms:modified xsi:type="dcterms:W3CDTF">2026-05-21T11:17:13Z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21E886C9803940C690D633739D2ACD56_12</vt:lpwstr>
  </property>
</Properties>
</file>