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883F53">
      <w:pPr>
        <w:jc w:val="left"/>
        <w:outlineLvl w:val="9"/>
        <w:rPr>
          <w:rFonts w:hint="eastAsia" w:ascii="宋体" w:hAnsi="宋体" w:cs="宋体"/>
          <w:b/>
          <w:bCs/>
          <w:color w:val="auto"/>
          <w:sz w:val="36"/>
          <w:szCs w:val="36"/>
          <w:lang w:val="en-US" w:eastAsia="zh-CN"/>
        </w:rPr>
      </w:pPr>
    </w:p>
    <w:p w14:paraId="0BA40FB1">
      <w:pPr>
        <w:jc w:val="left"/>
        <w:outlineLvl w:val="9"/>
        <w:rPr>
          <w:rFonts w:hint="eastAsia" w:ascii="宋体" w:hAnsi="宋体" w:eastAsia="宋体" w:cs="宋体"/>
          <w:b/>
          <w:bCs/>
          <w:color w:val="auto"/>
          <w:sz w:val="36"/>
          <w:szCs w:val="36"/>
          <w:lang w:val="en-US" w:eastAsia="zh-CN"/>
        </w:rPr>
      </w:pPr>
      <w:r>
        <w:rPr>
          <w:rFonts w:hint="eastAsia" w:ascii="宋体" w:hAnsi="宋体" w:cs="宋体"/>
          <w:b/>
          <w:bCs/>
          <w:color w:val="auto"/>
          <w:sz w:val="36"/>
          <w:szCs w:val="36"/>
          <w:lang w:val="en-US" w:eastAsia="zh-CN"/>
        </w:rPr>
        <w:t>采购</w:t>
      </w:r>
      <w:r>
        <w:rPr>
          <w:rFonts w:hint="eastAsia" w:ascii="宋体" w:hAnsi="宋体" w:cs="宋体"/>
          <w:b/>
          <w:bCs/>
          <w:color w:val="auto"/>
          <w:sz w:val="36"/>
          <w:szCs w:val="36"/>
        </w:rPr>
        <w:t>项目编号：</w:t>
      </w:r>
      <w:r>
        <w:rPr>
          <w:rFonts w:hint="eastAsia" w:ascii="宋体" w:hAnsi="宋体" w:eastAsia="宋体" w:cs="宋体"/>
          <w:b/>
          <w:bCs/>
          <w:color w:val="auto"/>
          <w:sz w:val="36"/>
          <w:szCs w:val="36"/>
          <w:lang w:eastAsia="zh-CN"/>
        </w:rPr>
        <w:t>ZZXT-2026-024</w:t>
      </w:r>
    </w:p>
    <w:p w14:paraId="5AD5081D">
      <w:pPr>
        <w:spacing w:before="156" w:beforeLines="50" w:line="360" w:lineRule="auto"/>
        <w:jc w:val="both"/>
        <w:outlineLvl w:val="9"/>
        <w:rPr>
          <w:rFonts w:hint="eastAsia" w:ascii="宋体" w:hAnsi="宋体" w:eastAsia="宋体" w:cs="宋体"/>
          <w:b/>
          <w:bCs/>
          <w:color w:val="auto"/>
          <w:sz w:val="60"/>
          <w:szCs w:val="60"/>
          <w:lang w:val="en-US" w:eastAsia="zh-CN"/>
        </w:rPr>
      </w:pPr>
    </w:p>
    <w:p w14:paraId="3B690A47">
      <w:pPr>
        <w:spacing w:before="156" w:beforeLines="50" w:line="360" w:lineRule="auto"/>
        <w:jc w:val="both"/>
        <w:outlineLvl w:val="9"/>
        <w:rPr>
          <w:rFonts w:hint="eastAsia" w:ascii="宋体" w:hAnsi="宋体" w:eastAsia="宋体" w:cs="宋体"/>
          <w:b/>
          <w:bCs/>
          <w:color w:val="auto"/>
          <w:sz w:val="60"/>
          <w:szCs w:val="60"/>
          <w:lang w:val="en-US" w:eastAsia="zh-CN"/>
        </w:rPr>
      </w:pPr>
    </w:p>
    <w:p w14:paraId="7409EE2F">
      <w:pPr>
        <w:spacing w:before="156" w:beforeLines="50" w:line="360" w:lineRule="auto"/>
        <w:jc w:val="center"/>
        <w:outlineLvl w:val="9"/>
        <w:rPr>
          <w:rFonts w:hint="eastAsia" w:ascii="宋体" w:hAnsi="宋体" w:cs="宋体"/>
          <w:b/>
          <w:bCs/>
          <w:color w:val="auto"/>
          <w:sz w:val="56"/>
          <w:szCs w:val="56"/>
          <w:lang w:val="en-US" w:eastAsia="zh-CN"/>
        </w:rPr>
      </w:pPr>
      <w:r>
        <w:rPr>
          <w:rFonts w:hint="eastAsia" w:ascii="宋体" w:hAnsi="宋体" w:cs="宋体"/>
          <w:b/>
          <w:bCs/>
          <w:color w:val="auto"/>
          <w:sz w:val="56"/>
          <w:szCs w:val="56"/>
          <w:lang w:val="en-US" w:eastAsia="zh-CN"/>
        </w:rPr>
        <w:t>绥德县2022年至2025年温室气体排放清单编制服务项目</w:t>
      </w:r>
    </w:p>
    <w:p w14:paraId="474F01D6">
      <w:pPr>
        <w:spacing w:before="156" w:beforeLines="50" w:line="360" w:lineRule="auto"/>
        <w:jc w:val="both"/>
        <w:outlineLvl w:val="9"/>
        <w:rPr>
          <w:rFonts w:hint="eastAsia" w:ascii="宋体" w:hAnsi="宋体" w:cs="宋体"/>
          <w:b/>
          <w:bCs/>
          <w:color w:val="auto"/>
          <w:sz w:val="72"/>
          <w:szCs w:val="72"/>
          <w:lang w:val="en-US" w:eastAsia="zh-CN"/>
        </w:rPr>
      </w:pPr>
    </w:p>
    <w:p w14:paraId="7D939DC4">
      <w:pPr>
        <w:spacing w:before="156" w:beforeLines="50" w:line="360" w:lineRule="auto"/>
        <w:jc w:val="center"/>
        <w:outlineLvl w:val="9"/>
        <w:rPr>
          <w:rFonts w:hint="default" w:ascii="宋体" w:hAnsi="宋体" w:eastAsia="宋体" w:cs="宋体"/>
          <w:b/>
          <w:color w:val="auto"/>
          <w:sz w:val="32"/>
          <w:szCs w:val="32"/>
          <w:lang w:val="en-US" w:eastAsia="zh-CN"/>
        </w:rPr>
      </w:pPr>
      <w:r>
        <w:rPr>
          <w:rFonts w:hint="eastAsia" w:ascii="宋体" w:hAnsi="宋体" w:cs="宋体"/>
          <w:b/>
          <w:bCs/>
          <w:color w:val="auto"/>
          <w:sz w:val="72"/>
          <w:szCs w:val="72"/>
          <w:lang w:val="en-US" w:eastAsia="zh-CN"/>
        </w:rPr>
        <w:t>竞争性谈判文件</w:t>
      </w:r>
    </w:p>
    <w:p w14:paraId="781F3275">
      <w:pPr>
        <w:tabs>
          <w:tab w:val="left" w:pos="3861"/>
        </w:tabs>
        <w:jc w:val="center"/>
        <w:outlineLvl w:val="9"/>
        <w:rPr>
          <w:rFonts w:hint="eastAsia" w:eastAsia="宋体"/>
          <w:color w:val="auto"/>
          <w:lang w:eastAsia="zh-CN"/>
        </w:rPr>
      </w:pPr>
    </w:p>
    <w:p w14:paraId="4D53755F">
      <w:pPr>
        <w:tabs>
          <w:tab w:val="left" w:pos="3861"/>
        </w:tabs>
        <w:jc w:val="center"/>
        <w:outlineLvl w:val="9"/>
        <w:rPr>
          <w:rFonts w:hint="eastAsia" w:eastAsia="宋体"/>
          <w:color w:val="auto"/>
          <w:lang w:eastAsia="zh-CN"/>
        </w:rPr>
      </w:pPr>
    </w:p>
    <w:p w14:paraId="1940B182">
      <w:pPr>
        <w:tabs>
          <w:tab w:val="left" w:pos="3861"/>
        </w:tabs>
        <w:jc w:val="center"/>
        <w:outlineLvl w:val="9"/>
        <w:rPr>
          <w:rFonts w:hint="eastAsia" w:eastAsia="宋体"/>
          <w:color w:val="auto"/>
          <w:lang w:eastAsia="zh-CN"/>
        </w:rPr>
      </w:pPr>
    </w:p>
    <w:p w14:paraId="47774050">
      <w:pPr>
        <w:tabs>
          <w:tab w:val="left" w:pos="3861"/>
        </w:tabs>
        <w:jc w:val="center"/>
        <w:outlineLvl w:val="9"/>
        <w:rPr>
          <w:rFonts w:hint="eastAsia" w:eastAsia="宋体"/>
          <w:color w:val="auto"/>
          <w:lang w:eastAsia="zh-CN"/>
        </w:rPr>
      </w:pPr>
    </w:p>
    <w:p w14:paraId="70E42305">
      <w:pPr>
        <w:tabs>
          <w:tab w:val="left" w:pos="3861"/>
        </w:tabs>
        <w:jc w:val="both"/>
        <w:outlineLvl w:val="9"/>
        <w:rPr>
          <w:rFonts w:hint="eastAsia" w:eastAsia="宋体"/>
          <w:color w:val="auto"/>
          <w:lang w:eastAsia="zh-CN"/>
        </w:rPr>
      </w:pPr>
    </w:p>
    <w:p w14:paraId="51FD7609">
      <w:pPr>
        <w:tabs>
          <w:tab w:val="left" w:pos="3861"/>
        </w:tabs>
        <w:jc w:val="center"/>
        <w:outlineLvl w:val="9"/>
        <w:rPr>
          <w:rFonts w:hint="eastAsia" w:eastAsia="宋体"/>
          <w:color w:val="auto"/>
          <w:lang w:eastAsia="zh-CN"/>
        </w:rPr>
      </w:pPr>
    </w:p>
    <w:p w14:paraId="49768828">
      <w:pPr>
        <w:tabs>
          <w:tab w:val="left" w:pos="3861"/>
        </w:tabs>
        <w:jc w:val="center"/>
        <w:outlineLvl w:val="9"/>
        <w:rPr>
          <w:rFonts w:hint="eastAsia" w:eastAsia="宋体"/>
          <w:color w:val="auto"/>
          <w:lang w:eastAsia="zh-CN"/>
        </w:rPr>
      </w:pPr>
    </w:p>
    <w:p w14:paraId="54768BE3">
      <w:pPr>
        <w:tabs>
          <w:tab w:val="left" w:pos="3861"/>
        </w:tabs>
        <w:jc w:val="center"/>
        <w:outlineLvl w:val="9"/>
        <w:rPr>
          <w:rFonts w:hint="eastAsia" w:eastAsia="宋体"/>
          <w:color w:val="auto"/>
          <w:lang w:val="en-US" w:eastAsia="zh-CN"/>
        </w:rPr>
      </w:pPr>
    </w:p>
    <w:p w14:paraId="248978F7">
      <w:pPr>
        <w:spacing w:line="480" w:lineRule="auto"/>
        <w:jc w:val="left"/>
        <w:outlineLvl w:val="9"/>
        <w:rPr>
          <w:rFonts w:hint="eastAsia" w:ascii="宋体" w:hAnsi="宋体" w:cs="宋体"/>
          <w:b/>
          <w:color w:val="auto"/>
          <w:sz w:val="32"/>
          <w:szCs w:val="32"/>
          <w:lang w:eastAsia="zh-CN"/>
        </w:rPr>
      </w:pPr>
      <w:r>
        <w:rPr>
          <w:rFonts w:hint="eastAsia" w:ascii="宋体" w:hAnsi="宋体" w:cs="宋体"/>
          <w:b/>
          <w:color w:val="auto"/>
          <w:sz w:val="32"/>
          <w:szCs w:val="32"/>
          <w:lang w:val="en-US" w:eastAsia="zh-CN"/>
        </w:rPr>
        <w:t>采购人</w:t>
      </w:r>
      <w:r>
        <w:rPr>
          <w:rFonts w:hint="eastAsia" w:ascii="宋体" w:hAnsi="宋体" w:cs="宋体"/>
          <w:b/>
          <w:color w:val="auto"/>
          <w:sz w:val="32"/>
          <w:szCs w:val="32"/>
          <w:lang w:eastAsia="zh-CN"/>
        </w:rPr>
        <w:t>：</w:t>
      </w:r>
      <w:r>
        <w:rPr>
          <w:rFonts w:hint="eastAsia" w:ascii="宋体" w:hAnsi="宋体" w:cs="宋体"/>
          <w:b/>
          <w:color w:val="auto"/>
          <w:sz w:val="32"/>
          <w:szCs w:val="32"/>
          <w:lang w:val="en-US" w:eastAsia="zh-CN"/>
        </w:rPr>
        <w:t>榆林市生态环境局绥德分局</w:t>
      </w:r>
    </w:p>
    <w:p w14:paraId="3CAD7515">
      <w:pPr>
        <w:spacing w:line="480" w:lineRule="auto"/>
        <w:jc w:val="left"/>
        <w:outlineLvl w:val="9"/>
        <w:rPr>
          <w:rFonts w:hint="eastAsia" w:ascii="宋体" w:hAnsi="宋体" w:cs="宋体"/>
          <w:b/>
          <w:color w:val="auto"/>
          <w:sz w:val="32"/>
          <w:szCs w:val="32"/>
          <w:lang w:eastAsia="zh-CN"/>
        </w:rPr>
      </w:pPr>
      <w:r>
        <w:rPr>
          <w:rFonts w:hint="eastAsia" w:ascii="宋体" w:hAnsi="宋体" w:cs="宋体"/>
          <w:b/>
          <w:color w:val="auto"/>
          <w:sz w:val="32"/>
          <w:szCs w:val="32"/>
          <w:lang w:val="en-US" w:eastAsia="zh-CN"/>
        </w:rPr>
        <w:t>采购</w:t>
      </w:r>
      <w:r>
        <w:rPr>
          <w:rFonts w:hint="eastAsia" w:ascii="宋体" w:hAnsi="宋体" w:cs="宋体"/>
          <w:b/>
          <w:color w:val="auto"/>
          <w:sz w:val="32"/>
          <w:szCs w:val="32"/>
          <w:lang w:eastAsia="zh-CN"/>
        </w:rPr>
        <w:t>代理机构：陕西中正鑫泰工程管理咨询有限公司</w:t>
      </w:r>
    </w:p>
    <w:p w14:paraId="7AF5F200">
      <w:pPr>
        <w:spacing w:before="114" w:line="225" w:lineRule="auto"/>
        <w:ind w:left="45"/>
        <w:outlineLvl w:val="9"/>
        <w:rPr>
          <w:rFonts w:ascii="宋体" w:hAnsi="宋体" w:eastAsia="宋体" w:cs="宋体"/>
          <w:b/>
          <w:bCs/>
          <w:sz w:val="35"/>
          <w:szCs w:val="35"/>
        </w:rPr>
      </w:pPr>
      <w:r>
        <w:rPr>
          <w:rFonts w:hint="eastAsia" w:ascii="宋体" w:hAnsi="宋体" w:cs="宋体"/>
          <w:b/>
          <w:color w:val="auto"/>
          <w:sz w:val="36"/>
          <w:szCs w:val="36"/>
          <w:lang w:eastAsia="zh-CN"/>
        </w:rPr>
        <w:t>时     间：二〇二</w:t>
      </w:r>
      <w:r>
        <w:rPr>
          <w:rFonts w:hint="eastAsia" w:ascii="宋体" w:hAnsi="宋体" w:cs="宋体"/>
          <w:b/>
          <w:color w:val="auto"/>
          <w:sz w:val="36"/>
          <w:szCs w:val="36"/>
          <w:lang w:val="en-US" w:eastAsia="zh-CN"/>
        </w:rPr>
        <w:t>六</w:t>
      </w:r>
      <w:r>
        <w:rPr>
          <w:rFonts w:hint="eastAsia" w:ascii="宋体" w:hAnsi="宋体" w:cs="宋体"/>
          <w:b/>
          <w:color w:val="auto"/>
          <w:sz w:val="36"/>
          <w:szCs w:val="36"/>
          <w:lang w:eastAsia="zh-CN"/>
        </w:rPr>
        <w:t>年</w:t>
      </w:r>
      <w:r>
        <w:rPr>
          <w:rFonts w:hint="eastAsia" w:ascii="宋体" w:hAnsi="宋体" w:cs="宋体"/>
          <w:b/>
          <w:color w:val="auto"/>
          <w:sz w:val="36"/>
          <w:szCs w:val="36"/>
          <w:lang w:val="en-US" w:eastAsia="zh-CN"/>
        </w:rPr>
        <w:t>九</w:t>
      </w:r>
      <w:r>
        <w:rPr>
          <w:rFonts w:hint="eastAsia" w:ascii="宋体" w:hAnsi="宋体" w:cs="宋体"/>
          <w:b/>
          <w:color w:val="auto"/>
          <w:sz w:val="36"/>
          <w:szCs w:val="36"/>
          <w:lang w:eastAsia="zh-CN"/>
        </w:rPr>
        <w:t>月</w:t>
      </w:r>
    </w:p>
    <w:p w14:paraId="72C0BE37">
      <w:pPr>
        <w:spacing w:before="114" w:line="225" w:lineRule="auto"/>
        <w:ind w:left="45"/>
        <w:outlineLvl w:val="9"/>
        <w:rPr>
          <w:rFonts w:ascii="宋体" w:hAnsi="宋体" w:eastAsia="宋体" w:cs="宋体"/>
          <w:b/>
          <w:bCs/>
          <w:sz w:val="35"/>
          <w:szCs w:val="35"/>
        </w:rPr>
      </w:pPr>
    </w:p>
    <w:p w14:paraId="153E1447">
      <w:pPr>
        <w:spacing w:line="225" w:lineRule="auto"/>
        <w:outlineLvl w:val="9"/>
        <w:rPr>
          <w:rFonts w:ascii="宋体" w:hAnsi="宋体" w:eastAsia="宋体" w:cs="宋体"/>
          <w:sz w:val="35"/>
          <w:szCs w:val="35"/>
        </w:rPr>
        <w:sectPr>
          <w:pgSz w:w="11906" w:h="16840"/>
          <w:pgMar w:top="1419" w:right="1785" w:bottom="0" w:left="1785" w:header="0" w:footer="0" w:gutter="0"/>
          <w:pgNumType w:fmt="decimal"/>
          <w:cols w:space="720" w:num="1"/>
        </w:sectPr>
      </w:pPr>
    </w:p>
    <w:sdt>
      <w:sdtPr>
        <w:rPr>
          <w:rFonts w:ascii="宋体" w:hAnsi="宋体" w:eastAsia="宋体" w:cs="Arial"/>
          <w:snapToGrid w:val="0"/>
          <w:color w:val="000000"/>
          <w:kern w:val="0"/>
          <w:sz w:val="21"/>
          <w:szCs w:val="21"/>
          <w:lang w:val="en-US" w:eastAsia="en-US" w:bidi="ar-SA"/>
        </w:rPr>
        <w:id w:val="147483230"/>
        <w15:color w:val="DBDBDB"/>
        <w:docPartObj>
          <w:docPartGallery w:val="Table of Contents"/>
          <w:docPartUnique/>
        </w:docPartObj>
      </w:sdtPr>
      <w:sdtEndPr>
        <w:rPr>
          <w:rFonts w:ascii="宋体" w:hAnsi="宋体" w:eastAsia="宋体" w:cs="宋体"/>
          <w:snapToGrid w:val="0"/>
          <w:color w:val="000000"/>
          <w:kern w:val="0"/>
          <w:sz w:val="28"/>
          <w:szCs w:val="44"/>
          <w:lang w:val="en-US" w:eastAsia="en-US" w:bidi="ar-SA"/>
        </w:rPr>
      </w:sdtEndPr>
      <w:sdtContent>
        <w:p w14:paraId="382978F2">
          <w:pPr>
            <w:spacing w:before="0" w:beforeLines="0" w:after="0" w:afterLines="0" w:line="240" w:lineRule="auto"/>
            <w:ind w:left="0" w:leftChars="0" w:right="0" w:rightChars="0" w:firstLine="0" w:firstLineChars="0"/>
            <w:jc w:val="center"/>
          </w:pPr>
          <w:r>
            <w:rPr>
              <w:rFonts w:ascii="宋体" w:hAnsi="宋体" w:eastAsia="宋体"/>
              <w:b/>
              <w:bCs/>
              <w:sz w:val="32"/>
              <w:szCs w:val="32"/>
            </w:rPr>
            <w:t>目录</w:t>
          </w:r>
        </w:p>
        <w:p w14:paraId="10DFE50A">
          <w:pPr>
            <w:pStyle w:val="10"/>
            <w:tabs>
              <w:tab w:val="right" w:leader="dot" w:pos="8336"/>
            </w:tabs>
            <w:rPr>
              <w:sz w:val="28"/>
              <w:szCs w:val="28"/>
            </w:rPr>
          </w:pPr>
          <w:r>
            <w:rPr>
              <w:rFonts w:ascii="宋体" w:hAnsi="宋体" w:eastAsia="宋体" w:cs="宋体"/>
              <w:sz w:val="44"/>
              <w:szCs w:val="44"/>
            </w:rPr>
            <w:fldChar w:fldCharType="begin"/>
          </w:r>
          <w:r>
            <w:rPr>
              <w:rFonts w:ascii="宋体" w:hAnsi="宋体" w:eastAsia="宋体" w:cs="宋体"/>
              <w:sz w:val="44"/>
              <w:szCs w:val="44"/>
            </w:rPr>
            <w:instrText xml:space="preserve">TOC \o "1-1" \h \u </w:instrText>
          </w:r>
          <w:r>
            <w:rPr>
              <w:rFonts w:ascii="宋体" w:hAnsi="宋体" w:eastAsia="宋体" w:cs="宋体"/>
              <w:sz w:val="44"/>
              <w:szCs w:val="44"/>
            </w:rPr>
            <w:fldChar w:fldCharType="separate"/>
          </w:r>
          <w:r>
            <w:rPr>
              <w:rFonts w:ascii="宋体" w:hAnsi="宋体" w:eastAsia="宋体" w:cs="宋体"/>
              <w:sz w:val="28"/>
              <w:szCs w:val="44"/>
            </w:rPr>
            <w:fldChar w:fldCharType="begin"/>
          </w:r>
          <w:r>
            <w:rPr>
              <w:rFonts w:ascii="宋体" w:hAnsi="宋体" w:eastAsia="宋体" w:cs="宋体"/>
              <w:sz w:val="28"/>
              <w:szCs w:val="44"/>
            </w:rPr>
            <w:instrText xml:space="preserve"> HYPERLINK \l _Toc8259 </w:instrText>
          </w:r>
          <w:r>
            <w:rPr>
              <w:rFonts w:ascii="宋体" w:hAnsi="宋体" w:eastAsia="宋体" w:cs="宋体"/>
              <w:sz w:val="28"/>
              <w:szCs w:val="44"/>
            </w:rPr>
            <w:fldChar w:fldCharType="separate"/>
          </w:r>
          <w:r>
            <w:rPr>
              <w:rFonts w:ascii="宋体" w:hAnsi="宋体" w:eastAsia="宋体" w:cs="宋体"/>
              <w:bCs/>
              <w:spacing w:val="-4"/>
              <w:sz w:val="28"/>
              <w:szCs w:val="52"/>
            </w:rPr>
            <w:t>第一部分</w:t>
          </w:r>
          <w:r>
            <w:rPr>
              <w:rFonts w:ascii="宋体" w:hAnsi="宋体" w:eastAsia="宋体" w:cs="宋体"/>
              <w:spacing w:val="-4"/>
              <w:sz w:val="28"/>
              <w:szCs w:val="52"/>
            </w:rPr>
            <w:t xml:space="preserve">  </w:t>
          </w:r>
          <w:r>
            <w:rPr>
              <w:rFonts w:ascii="宋体" w:hAnsi="宋体" w:eastAsia="宋体" w:cs="宋体"/>
              <w:bCs/>
              <w:spacing w:val="-4"/>
              <w:sz w:val="28"/>
              <w:szCs w:val="52"/>
            </w:rPr>
            <w:t>竞争性谈判公告</w:t>
          </w:r>
          <w:r>
            <w:rPr>
              <w:sz w:val="28"/>
              <w:szCs w:val="28"/>
            </w:rPr>
            <w:tab/>
          </w:r>
          <w:r>
            <w:rPr>
              <w:sz w:val="28"/>
              <w:szCs w:val="28"/>
            </w:rPr>
            <w:fldChar w:fldCharType="begin"/>
          </w:r>
          <w:r>
            <w:rPr>
              <w:sz w:val="28"/>
              <w:szCs w:val="28"/>
            </w:rPr>
            <w:instrText xml:space="preserve"> PAGEREF _Toc8259 \h </w:instrText>
          </w:r>
          <w:r>
            <w:rPr>
              <w:sz w:val="28"/>
              <w:szCs w:val="28"/>
            </w:rPr>
            <w:fldChar w:fldCharType="separate"/>
          </w:r>
          <w:r>
            <w:rPr>
              <w:sz w:val="28"/>
              <w:szCs w:val="28"/>
            </w:rPr>
            <w:t>1</w:t>
          </w:r>
          <w:r>
            <w:rPr>
              <w:sz w:val="28"/>
              <w:szCs w:val="28"/>
            </w:rPr>
            <w:fldChar w:fldCharType="end"/>
          </w:r>
          <w:r>
            <w:rPr>
              <w:rFonts w:ascii="宋体" w:hAnsi="宋体" w:eastAsia="宋体" w:cs="宋体"/>
              <w:sz w:val="28"/>
              <w:szCs w:val="44"/>
            </w:rPr>
            <w:fldChar w:fldCharType="end"/>
          </w:r>
        </w:p>
        <w:p w14:paraId="02D49E66">
          <w:pPr>
            <w:pStyle w:val="10"/>
            <w:tabs>
              <w:tab w:val="right" w:leader="dot" w:pos="8336"/>
            </w:tabs>
            <w:rPr>
              <w:sz w:val="28"/>
              <w:szCs w:val="28"/>
            </w:rPr>
          </w:pPr>
          <w:r>
            <w:rPr>
              <w:rFonts w:ascii="宋体" w:hAnsi="宋体" w:eastAsia="宋体" w:cs="宋体"/>
              <w:sz w:val="28"/>
              <w:szCs w:val="44"/>
            </w:rPr>
            <w:fldChar w:fldCharType="begin"/>
          </w:r>
          <w:r>
            <w:rPr>
              <w:rFonts w:ascii="宋体" w:hAnsi="宋体" w:eastAsia="宋体" w:cs="宋体"/>
              <w:sz w:val="28"/>
              <w:szCs w:val="44"/>
            </w:rPr>
            <w:instrText xml:space="preserve"> HYPERLINK \l _Toc19533 </w:instrText>
          </w:r>
          <w:r>
            <w:rPr>
              <w:rFonts w:ascii="宋体" w:hAnsi="宋体" w:eastAsia="宋体" w:cs="宋体"/>
              <w:sz w:val="28"/>
              <w:szCs w:val="44"/>
            </w:rPr>
            <w:fldChar w:fldCharType="separate"/>
          </w:r>
          <w:r>
            <w:rPr>
              <w:rFonts w:ascii="宋体" w:hAnsi="宋体" w:eastAsia="宋体" w:cs="宋体"/>
              <w:bCs/>
              <w:spacing w:val="-4"/>
              <w:sz w:val="28"/>
              <w:szCs w:val="52"/>
            </w:rPr>
            <w:t>第二部分</w:t>
          </w:r>
          <w:r>
            <w:rPr>
              <w:rFonts w:ascii="宋体" w:hAnsi="宋体" w:eastAsia="宋体" w:cs="宋体"/>
              <w:spacing w:val="-4"/>
              <w:sz w:val="28"/>
              <w:szCs w:val="52"/>
            </w:rPr>
            <w:t xml:space="preserve">   </w:t>
          </w:r>
          <w:r>
            <w:rPr>
              <w:rFonts w:ascii="宋体" w:hAnsi="宋体" w:eastAsia="宋体" w:cs="宋体"/>
              <w:bCs/>
              <w:spacing w:val="-4"/>
              <w:sz w:val="28"/>
              <w:szCs w:val="52"/>
            </w:rPr>
            <w:t>供应商须知前附表</w:t>
          </w:r>
          <w:r>
            <w:rPr>
              <w:sz w:val="28"/>
              <w:szCs w:val="28"/>
            </w:rPr>
            <w:tab/>
          </w:r>
          <w:r>
            <w:rPr>
              <w:sz w:val="28"/>
              <w:szCs w:val="28"/>
            </w:rPr>
            <w:fldChar w:fldCharType="begin"/>
          </w:r>
          <w:r>
            <w:rPr>
              <w:sz w:val="28"/>
              <w:szCs w:val="28"/>
            </w:rPr>
            <w:instrText xml:space="preserve"> PAGEREF _Toc19533 \h </w:instrText>
          </w:r>
          <w:r>
            <w:rPr>
              <w:sz w:val="28"/>
              <w:szCs w:val="28"/>
            </w:rPr>
            <w:fldChar w:fldCharType="separate"/>
          </w:r>
          <w:r>
            <w:rPr>
              <w:sz w:val="28"/>
              <w:szCs w:val="28"/>
            </w:rPr>
            <w:t>6</w:t>
          </w:r>
          <w:r>
            <w:rPr>
              <w:sz w:val="28"/>
              <w:szCs w:val="28"/>
            </w:rPr>
            <w:fldChar w:fldCharType="end"/>
          </w:r>
          <w:r>
            <w:rPr>
              <w:rFonts w:ascii="宋体" w:hAnsi="宋体" w:eastAsia="宋体" w:cs="宋体"/>
              <w:sz w:val="28"/>
              <w:szCs w:val="44"/>
            </w:rPr>
            <w:fldChar w:fldCharType="end"/>
          </w:r>
        </w:p>
        <w:p w14:paraId="48EFC5E3">
          <w:pPr>
            <w:pStyle w:val="10"/>
            <w:tabs>
              <w:tab w:val="right" w:leader="dot" w:pos="8336"/>
            </w:tabs>
            <w:rPr>
              <w:sz w:val="28"/>
              <w:szCs w:val="28"/>
            </w:rPr>
          </w:pPr>
          <w:r>
            <w:rPr>
              <w:rFonts w:ascii="宋体" w:hAnsi="宋体" w:eastAsia="宋体" w:cs="宋体"/>
              <w:sz w:val="28"/>
              <w:szCs w:val="44"/>
            </w:rPr>
            <w:fldChar w:fldCharType="begin"/>
          </w:r>
          <w:r>
            <w:rPr>
              <w:rFonts w:ascii="宋体" w:hAnsi="宋体" w:eastAsia="宋体" w:cs="宋体"/>
              <w:sz w:val="28"/>
              <w:szCs w:val="44"/>
            </w:rPr>
            <w:instrText xml:space="preserve"> HYPERLINK \l _Toc23435 </w:instrText>
          </w:r>
          <w:r>
            <w:rPr>
              <w:rFonts w:ascii="宋体" w:hAnsi="宋体" w:eastAsia="宋体" w:cs="宋体"/>
              <w:sz w:val="28"/>
              <w:szCs w:val="44"/>
            </w:rPr>
            <w:fldChar w:fldCharType="separate"/>
          </w:r>
          <w:r>
            <w:rPr>
              <w:rFonts w:ascii="宋体" w:hAnsi="宋体" w:eastAsia="宋体" w:cs="宋体"/>
              <w:bCs/>
              <w:spacing w:val="5"/>
              <w:sz w:val="28"/>
              <w:szCs w:val="44"/>
            </w:rPr>
            <w:t>第三部分</w:t>
          </w:r>
          <w:r>
            <w:rPr>
              <w:rFonts w:ascii="宋体" w:hAnsi="宋体" w:eastAsia="宋体" w:cs="宋体"/>
              <w:spacing w:val="5"/>
              <w:sz w:val="28"/>
              <w:szCs w:val="44"/>
            </w:rPr>
            <w:t xml:space="preserve">  </w:t>
          </w:r>
          <w:r>
            <w:rPr>
              <w:rFonts w:ascii="宋体" w:hAnsi="宋体" w:eastAsia="宋体" w:cs="宋体"/>
              <w:bCs/>
              <w:spacing w:val="5"/>
              <w:sz w:val="28"/>
              <w:szCs w:val="44"/>
            </w:rPr>
            <w:t>供应商须知</w:t>
          </w:r>
          <w:r>
            <w:rPr>
              <w:sz w:val="28"/>
              <w:szCs w:val="28"/>
            </w:rPr>
            <w:tab/>
          </w:r>
          <w:r>
            <w:rPr>
              <w:sz w:val="28"/>
              <w:szCs w:val="28"/>
            </w:rPr>
            <w:fldChar w:fldCharType="begin"/>
          </w:r>
          <w:r>
            <w:rPr>
              <w:sz w:val="28"/>
              <w:szCs w:val="28"/>
            </w:rPr>
            <w:instrText xml:space="preserve"> PAGEREF _Toc23435 \h </w:instrText>
          </w:r>
          <w:r>
            <w:rPr>
              <w:sz w:val="28"/>
              <w:szCs w:val="28"/>
            </w:rPr>
            <w:fldChar w:fldCharType="separate"/>
          </w:r>
          <w:r>
            <w:rPr>
              <w:sz w:val="28"/>
              <w:szCs w:val="28"/>
            </w:rPr>
            <w:t>14</w:t>
          </w:r>
          <w:r>
            <w:rPr>
              <w:sz w:val="28"/>
              <w:szCs w:val="28"/>
            </w:rPr>
            <w:fldChar w:fldCharType="end"/>
          </w:r>
          <w:r>
            <w:rPr>
              <w:rFonts w:ascii="宋体" w:hAnsi="宋体" w:eastAsia="宋体" w:cs="宋体"/>
              <w:sz w:val="28"/>
              <w:szCs w:val="44"/>
            </w:rPr>
            <w:fldChar w:fldCharType="end"/>
          </w:r>
        </w:p>
        <w:p w14:paraId="150840B8">
          <w:pPr>
            <w:pStyle w:val="10"/>
            <w:tabs>
              <w:tab w:val="right" w:leader="dot" w:pos="8336"/>
            </w:tabs>
            <w:rPr>
              <w:sz w:val="28"/>
              <w:szCs w:val="28"/>
            </w:rPr>
          </w:pPr>
          <w:r>
            <w:rPr>
              <w:rFonts w:ascii="宋体" w:hAnsi="宋体" w:eastAsia="宋体" w:cs="宋体"/>
              <w:sz w:val="28"/>
              <w:szCs w:val="44"/>
            </w:rPr>
            <w:fldChar w:fldCharType="begin"/>
          </w:r>
          <w:r>
            <w:rPr>
              <w:rFonts w:ascii="宋体" w:hAnsi="宋体" w:eastAsia="宋体" w:cs="宋体"/>
              <w:sz w:val="28"/>
              <w:szCs w:val="44"/>
            </w:rPr>
            <w:instrText xml:space="preserve"> HYPERLINK \l _Toc31534 </w:instrText>
          </w:r>
          <w:r>
            <w:rPr>
              <w:rFonts w:ascii="宋体" w:hAnsi="宋体" w:eastAsia="宋体" w:cs="宋体"/>
              <w:sz w:val="28"/>
              <w:szCs w:val="44"/>
            </w:rPr>
            <w:fldChar w:fldCharType="separate"/>
          </w:r>
          <w:r>
            <w:rPr>
              <w:rFonts w:ascii="宋体" w:hAnsi="宋体" w:eastAsia="宋体" w:cs="宋体"/>
              <w:bCs/>
              <w:spacing w:val="6"/>
              <w:sz w:val="28"/>
              <w:szCs w:val="44"/>
            </w:rPr>
            <w:t>第四部分  商务要求</w:t>
          </w:r>
          <w:r>
            <w:rPr>
              <w:sz w:val="28"/>
              <w:szCs w:val="28"/>
            </w:rPr>
            <w:tab/>
          </w:r>
          <w:r>
            <w:rPr>
              <w:sz w:val="28"/>
              <w:szCs w:val="28"/>
            </w:rPr>
            <w:fldChar w:fldCharType="begin"/>
          </w:r>
          <w:r>
            <w:rPr>
              <w:sz w:val="28"/>
              <w:szCs w:val="28"/>
            </w:rPr>
            <w:instrText xml:space="preserve"> PAGEREF _Toc31534 \h </w:instrText>
          </w:r>
          <w:r>
            <w:rPr>
              <w:sz w:val="28"/>
              <w:szCs w:val="28"/>
            </w:rPr>
            <w:fldChar w:fldCharType="separate"/>
          </w:r>
          <w:r>
            <w:rPr>
              <w:sz w:val="28"/>
              <w:szCs w:val="28"/>
            </w:rPr>
            <w:t>28</w:t>
          </w:r>
          <w:r>
            <w:rPr>
              <w:sz w:val="28"/>
              <w:szCs w:val="28"/>
            </w:rPr>
            <w:fldChar w:fldCharType="end"/>
          </w:r>
          <w:r>
            <w:rPr>
              <w:rFonts w:ascii="宋体" w:hAnsi="宋体" w:eastAsia="宋体" w:cs="宋体"/>
              <w:sz w:val="28"/>
              <w:szCs w:val="44"/>
            </w:rPr>
            <w:fldChar w:fldCharType="end"/>
          </w:r>
        </w:p>
        <w:p w14:paraId="12BCB0A9">
          <w:pPr>
            <w:pStyle w:val="10"/>
            <w:tabs>
              <w:tab w:val="right" w:leader="dot" w:pos="8336"/>
            </w:tabs>
            <w:rPr>
              <w:sz w:val="28"/>
              <w:szCs w:val="28"/>
            </w:rPr>
          </w:pPr>
          <w:r>
            <w:rPr>
              <w:rFonts w:ascii="宋体" w:hAnsi="宋体" w:eastAsia="宋体" w:cs="宋体"/>
              <w:sz w:val="28"/>
              <w:szCs w:val="44"/>
            </w:rPr>
            <w:fldChar w:fldCharType="begin"/>
          </w:r>
          <w:r>
            <w:rPr>
              <w:rFonts w:ascii="宋体" w:hAnsi="宋体" w:eastAsia="宋体" w:cs="宋体"/>
              <w:sz w:val="28"/>
              <w:szCs w:val="44"/>
            </w:rPr>
            <w:instrText xml:space="preserve"> HYPERLINK \l _Toc24025 </w:instrText>
          </w:r>
          <w:r>
            <w:rPr>
              <w:rFonts w:ascii="宋体" w:hAnsi="宋体" w:eastAsia="宋体" w:cs="宋体"/>
              <w:sz w:val="28"/>
              <w:szCs w:val="44"/>
            </w:rPr>
            <w:fldChar w:fldCharType="separate"/>
          </w:r>
          <w:r>
            <w:rPr>
              <w:rFonts w:ascii="宋体" w:hAnsi="宋体" w:eastAsia="宋体" w:cs="宋体"/>
              <w:bCs/>
              <w:spacing w:val="6"/>
              <w:sz w:val="28"/>
              <w:szCs w:val="44"/>
            </w:rPr>
            <w:t>第五部分</w:t>
          </w:r>
          <w:r>
            <w:rPr>
              <w:rFonts w:ascii="宋体" w:hAnsi="宋体" w:eastAsia="宋体" w:cs="宋体"/>
              <w:spacing w:val="6"/>
              <w:sz w:val="28"/>
              <w:szCs w:val="44"/>
            </w:rPr>
            <w:t xml:space="preserve">  </w:t>
          </w:r>
          <w:r>
            <w:rPr>
              <w:rFonts w:ascii="宋体" w:hAnsi="宋体" w:eastAsia="宋体" w:cs="宋体"/>
              <w:bCs/>
              <w:spacing w:val="6"/>
              <w:sz w:val="28"/>
              <w:szCs w:val="44"/>
            </w:rPr>
            <w:t>政府采购合同</w:t>
          </w:r>
          <w:r>
            <w:rPr>
              <w:sz w:val="28"/>
              <w:szCs w:val="28"/>
            </w:rPr>
            <w:tab/>
          </w:r>
          <w:r>
            <w:rPr>
              <w:sz w:val="28"/>
              <w:szCs w:val="28"/>
            </w:rPr>
            <w:fldChar w:fldCharType="begin"/>
          </w:r>
          <w:r>
            <w:rPr>
              <w:sz w:val="28"/>
              <w:szCs w:val="28"/>
            </w:rPr>
            <w:instrText xml:space="preserve"> PAGEREF _Toc24025 \h </w:instrText>
          </w:r>
          <w:r>
            <w:rPr>
              <w:sz w:val="28"/>
              <w:szCs w:val="28"/>
            </w:rPr>
            <w:fldChar w:fldCharType="separate"/>
          </w:r>
          <w:r>
            <w:rPr>
              <w:sz w:val="28"/>
              <w:szCs w:val="28"/>
            </w:rPr>
            <w:t>30</w:t>
          </w:r>
          <w:r>
            <w:rPr>
              <w:sz w:val="28"/>
              <w:szCs w:val="28"/>
            </w:rPr>
            <w:fldChar w:fldCharType="end"/>
          </w:r>
          <w:r>
            <w:rPr>
              <w:rFonts w:ascii="宋体" w:hAnsi="宋体" w:eastAsia="宋体" w:cs="宋体"/>
              <w:sz w:val="28"/>
              <w:szCs w:val="44"/>
            </w:rPr>
            <w:fldChar w:fldCharType="end"/>
          </w:r>
        </w:p>
        <w:p w14:paraId="7084EC22">
          <w:pPr>
            <w:pStyle w:val="10"/>
            <w:tabs>
              <w:tab w:val="right" w:leader="dot" w:pos="8336"/>
            </w:tabs>
            <w:rPr>
              <w:sz w:val="28"/>
              <w:szCs w:val="28"/>
            </w:rPr>
          </w:pPr>
          <w:r>
            <w:rPr>
              <w:rFonts w:ascii="宋体" w:hAnsi="宋体" w:eastAsia="宋体" w:cs="宋体"/>
              <w:sz w:val="28"/>
              <w:szCs w:val="44"/>
            </w:rPr>
            <w:fldChar w:fldCharType="begin"/>
          </w:r>
          <w:r>
            <w:rPr>
              <w:rFonts w:ascii="宋体" w:hAnsi="宋体" w:eastAsia="宋体" w:cs="宋体"/>
              <w:sz w:val="28"/>
              <w:szCs w:val="44"/>
            </w:rPr>
            <w:instrText xml:space="preserve"> HYPERLINK \l _Toc13324 </w:instrText>
          </w:r>
          <w:r>
            <w:rPr>
              <w:rFonts w:ascii="宋体" w:hAnsi="宋体" w:eastAsia="宋体" w:cs="宋体"/>
              <w:sz w:val="28"/>
              <w:szCs w:val="44"/>
            </w:rPr>
            <w:fldChar w:fldCharType="separate"/>
          </w:r>
          <w:r>
            <w:rPr>
              <w:rFonts w:ascii="宋体" w:hAnsi="宋体" w:eastAsia="宋体" w:cs="宋体"/>
              <w:bCs/>
              <w:spacing w:val="6"/>
              <w:sz w:val="28"/>
              <w:szCs w:val="44"/>
            </w:rPr>
            <w:t>第六部分</w:t>
          </w:r>
          <w:r>
            <w:rPr>
              <w:rFonts w:ascii="宋体" w:hAnsi="宋体" w:eastAsia="宋体" w:cs="宋体"/>
              <w:spacing w:val="6"/>
              <w:sz w:val="28"/>
              <w:szCs w:val="44"/>
            </w:rPr>
            <w:t xml:space="preserve">  </w:t>
          </w:r>
          <w:r>
            <w:rPr>
              <w:rFonts w:ascii="宋体" w:hAnsi="宋体" w:eastAsia="宋体" w:cs="宋体"/>
              <w:bCs/>
              <w:spacing w:val="6"/>
              <w:sz w:val="28"/>
              <w:szCs w:val="44"/>
            </w:rPr>
            <w:t>采购内容及要求</w:t>
          </w:r>
          <w:r>
            <w:rPr>
              <w:sz w:val="28"/>
              <w:szCs w:val="28"/>
            </w:rPr>
            <w:tab/>
          </w:r>
          <w:r>
            <w:rPr>
              <w:sz w:val="28"/>
              <w:szCs w:val="28"/>
            </w:rPr>
            <w:fldChar w:fldCharType="begin"/>
          </w:r>
          <w:r>
            <w:rPr>
              <w:sz w:val="28"/>
              <w:szCs w:val="28"/>
            </w:rPr>
            <w:instrText xml:space="preserve"> PAGEREF _Toc13324 \h </w:instrText>
          </w:r>
          <w:r>
            <w:rPr>
              <w:sz w:val="28"/>
              <w:szCs w:val="28"/>
            </w:rPr>
            <w:fldChar w:fldCharType="separate"/>
          </w:r>
          <w:r>
            <w:rPr>
              <w:sz w:val="28"/>
              <w:szCs w:val="28"/>
            </w:rPr>
            <w:t>30</w:t>
          </w:r>
          <w:r>
            <w:rPr>
              <w:sz w:val="28"/>
              <w:szCs w:val="28"/>
            </w:rPr>
            <w:fldChar w:fldCharType="end"/>
          </w:r>
          <w:r>
            <w:rPr>
              <w:rFonts w:ascii="宋体" w:hAnsi="宋体" w:eastAsia="宋体" w:cs="宋体"/>
              <w:sz w:val="28"/>
              <w:szCs w:val="44"/>
            </w:rPr>
            <w:fldChar w:fldCharType="end"/>
          </w:r>
        </w:p>
        <w:p w14:paraId="3F3009EF">
          <w:pPr>
            <w:pStyle w:val="10"/>
            <w:tabs>
              <w:tab w:val="right" w:leader="dot" w:pos="8336"/>
            </w:tabs>
            <w:rPr>
              <w:sz w:val="28"/>
              <w:szCs w:val="28"/>
            </w:rPr>
          </w:pPr>
          <w:r>
            <w:rPr>
              <w:rFonts w:ascii="宋体" w:hAnsi="宋体" w:eastAsia="宋体" w:cs="宋体"/>
              <w:sz w:val="28"/>
              <w:szCs w:val="44"/>
            </w:rPr>
            <w:fldChar w:fldCharType="begin"/>
          </w:r>
          <w:r>
            <w:rPr>
              <w:rFonts w:ascii="宋体" w:hAnsi="宋体" w:eastAsia="宋体" w:cs="宋体"/>
              <w:sz w:val="28"/>
              <w:szCs w:val="44"/>
            </w:rPr>
            <w:instrText xml:space="preserve"> HYPERLINK \l _Toc11783 </w:instrText>
          </w:r>
          <w:r>
            <w:rPr>
              <w:rFonts w:ascii="宋体" w:hAnsi="宋体" w:eastAsia="宋体" w:cs="宋体"/>
              <w:sz w:val="28"/>
              <w:szCs w:val="44"/>
            </w:rPr>
            <w:fldChar w:fldCharType="separate"/>
          </w:r>
          <w:r>
            <w:rPr>
              <w:rFonts w:ascii="宋体" w:hAnsi="宋体" w:eastAsia="宋体" w:cs="宋体"/>
              <w:bCs/>
              <w:spacing w:val="5"/>
              <w:sz w:val="28"/>
              <w:szCs w:val="44"/>
            </w:rPr>
            <w:t>第七部分</w:t>
          </w:r>
          <w:r>
            <w:rPr>
              <w:rFonts w:ascii="宋体" w:hAnsi="宋体" w:eastAsia="宋体" w:cs="宋体"/>
              <w:spacing w:val="5"/>
              <w:sz w:val="28"/>
              <w:szCs w:val="44"/>
            </w:rPr>
            <w:t xml:space="preserve">  </w:t>
          </w:r>
          <w:r>
            <w:rPr>
              <w:rFonts w:ascii="宋体" w:hAnsi="宋体" w:eastAsia="宋体" w:cs="宋体"/>
              <w:bCs/>
              <w:spacing w:val="5"/>
              <w:sz w:val="28"/>
              <w:szCs w:val="44"/>
            </w:rPr>
            <w:t>评审方法</w:t>
          </w:r>
          <w:r>
            <w:rPr>
              <w:sz w:val="28"/>
              <w:szCs w:val="28"/>
            </w:rPr>
            <w:tab/>
          </w:r>
          <w:r>
            <w:rPr>
              <w:sz w:val="28"/>
              <w:szCs w:val="28"/>
            </w:rPr>
            <w:fldChar w:fldCharType="begin"/>
          </w:r>
          <w:r>
            <w:rPr>
              <w:sz w:val="28"/>
              <w:szCs w:val="28"/>
            </w:rPr>
            <w:instrText xml:space="preserve"> PAGEREF _Toc11783 \h </w:instrText>
          </w:r>
          <w:r>
            <w:rPr>
              <w:sz w:val="28"/>
              <w:szCs w:val="28"/>
            </w:rPr>
            <w:fldChar w:fldCharType="separate"/>
          </w:r>
          <w:r>
            <w:rPr>
              <w:sz w:val="28"/>
              <w:szCs w:val="28"/>
            </w:rPr>
            <w:t>42</w:t>
          </w:r>
          <w:r>
            <w:rPr>
              <w:sz w:val="28"/>
              <w:szCs w:val="28"/>
            </w:rPr>
            <w:fldChar w:fldCharType="end"/>
          </w:r>
          <w:r>
            <w:rPr>
              <w:rFonts w:ascii="宋体" w:hAnsi="宋体" w:eastAsia="宋体" w:cs="宋体"/>
              <w:sz w:val="28"/>
              <w:szCs w:val="44"/>
            </w:rPr>
            <w:fldChar w:fldCharType="end"/>
          </w:r>
        </w:p>
        <w:p w14:paraId="31442317">
          <w:pPr>
            <w:pStyle w:val="10"/>
            <w:tabs>
              <w:tab w:val="right" w:leader="dot" w:pos="8336"/>
            </w:tabs>
            <w:rPr>
              <w:sz w:val="28"/>
              <w:szCs w:val="28"/>
            </w:rPr>
          </w:pPr>
          <w:r>
            <w:rPr>
              <w:rFonts w:ascii="宋体" w:hAnsi="宋体" w:eastAsia="宋体" w:cs="宋体"/>
              <w:sz w:val="28"/>
              <w:szCs w:val="44"/>
            </w:rPr>
            <w:fldChar w:fldCharType="begin"/>
          </w:r>
          <w:r>
            <w:rPr>
              <w:rFonts w:ascii="宋体" w:hAnsi="宋体" w:eastAsia="宋体" w:cs="宋体"/>
              <w:sz w:val="28"/>
              <w:szCs w:val="44"/>
            </w:rPr>
            <w:instrText xml:space="preserve"> HYPERLINK \l _Toc9419 </w:instrText>
          </w:r>
          <w:r>
            <w:rPr>
              <w:rFonts w:ascii="宋体" w:hAnsi="宋体" w:eastAsia="宋体" w:cs="宋体"/>
              <w:sz w:val="28"/>
              <w:szCs w:val="44"/>
            </w:rPr>
            <w:fldChar w:fldCharType="separate"/>
          </w:r>
          <w:r>
            <w:rPr>
              <w:rFonts w:ascii="宋体" w:hAnsi="宋体" w:eastAsia="宋体" w:cs="宋体"/>
              <w:bCs/>
              <w:spacing w:val="6"/>
              <w:sz w:val="28"/>
              <w:szCs w:val="44"/>
            </w:rPr>
            <w:t>第八部分</w:t>
          </w:r>
          <w:r>
            <w:rPr>
              <w:rFonts w:ascii="宋体" w:hAnsi="宋体" w:eastAsia="宋体" w:cs="宋体"/>
              <w:spacing w:val="6"/>
              <w:sz w:val="28"/>
              <w:szCs w:val="44"/>
            </w:rPr>
            <w:t xml:space="preserve"> </w:t>
          </w:r>
          <w:r>
            <w:rPr>
              <w:rFonts w:ascii="宋体" w:hAnsi="宋体" w:eastAsia="宋体" w:cs="宋体"/>
              <w:bCs/>
              <w:spacing w:val="6"/>
              <w:sz w:val="28"/>
              <w:szCs w:val="44"/>
            </w:rPr>
            <w:t>竞争性谈判响应文件格式</w:t>
          </w:r>
          <w:r>
            <w:rPr>
              <w:sz w:val="28"/>
              <w:szCs w:val="28"/>
            </w:rPr>
            <w:tab/>
          </w:r>
          <w:r>
            <w:rPr>
              <w:sz w:val="28"/>
              <w:szCs w:val="28"/>
            </w:rPr>
            <w:fldChar w:fldCharType="begin"/>
          </w:r>
          <w:r>
            <w:rPr>
              <w:sz w:val="28"/>
              <w:szCs w:val="28"/>
            </w:rPr>
            <w:instrText xml:space="preserve"> PAGEREF _Toc9419 \h </w:instrText>
          </w:r>
          <w:r>
            <w:rPr>
              <w:sz w:val="28"/>
              <w:szCs w:val="28"/>
            </w:rPr>
            <w:fldChar w:fldCharType="separate"/>
          </w:r>
          <w:r>
            <w:rPr>
              <w:sz w:val="28"/>
              <w:szCs w:val="28"/>
            </w:rPr>
            <w:t>49</w:t>
          </w:r>
          <w:r>
            <w:rPr>
              <w:sz w:val="28"/>
              <w:szCs w:val="28"/>
            </w:rPr>
            <w:fldChar w:fldCharType="end"/>
          </w:r>
          <w:r>
            <w:rPr>
              <w:rFonts w:ascii="宋体" w:hAnsi="宋体" w:eastAsia="宋体" w:cs="宋体"/>
              <w:sz w:val="28"/>
              <w:szCs w:val="44"/>
            </w:rPr>
            <w:fldChar w:fldCharType="end"/>
          </w:r>
        </w:p>
        <w:p w14:paraId="15351002">
          <w:pPr>
            <w:spacing w:line="225" w:lineRule="auto"/>
            <w:outlineLvl w:val="9"/>
            <w:rPr>
              <w:rFonts w:ascii="宋体" w:hAnsi="宋体" w:eastAsia="宋体" w:cs="宋体"/>
              <w:snapToGrid w:val="0"/>
              <w:color w:val="000000"/>
              <w:kern w:val="0"/>
              <w:sz w:val="28"/>
              <w:szCs w:val="44"/>
              <w:lang w:val="en-US" w:eastAsia="en-US" w:bidi="ar-SA"/>
            </w:rPr>
          </w:pPr>
          <w:r>
            <w:rPr>
              <w:rFonts w:ascii="宋体" w:hAnsi="宋体" w:eastAsia="宋体" w:cs="宋体"/>
              <w:sz w:val="28"/>
              <w:szCs w:val="44"/>
            </w:rPr>
            <w:fldChar w:fldCharType="end"/>
          </w:r>
        </w:p>
      </w:sdtContent>
    </w:sdt>
    <w:p w14:paraId="390C0D77">
      <w:pPr>
        <w:spacing w:line="225" w:lineRule="auto"/>
        <w:outlineLvl w:val="9"/>
        <w:rPr>
          <w:rFonts w:ascii="宋体" w:hAnsi="宋体" w:eastAsia="宋体" w:cs="宋体"/>
          <w:snapToGrid w:val="0"/>
          <w:color w:val="000000"/>
          <w:kern w:val="0"/>
          <w:sz w:val="21"/>
          <w:szCs w:val="35"/>
          <w:lang w:val="en-US" w:eastAsia="en-US" w:bidi="ar-SA"/>
        </w:rPr>
      </w:pPr>
    </w:p>
    <w:p w14:paraId="7AC71972">
      <w:pPr>
        <w:spacing w:line="225" w:lineRule="auto"/>
        <w:outlineLvl w:val="9"/>
        <w:rPr>
          <w:rFonts w:ascii="宋体" w:hAnsi="宋体" w:eastAsia="宋体" w:cs="宋体"/>
          <w:sz w:val="35"/>
          <w:szCs w:val="35"/>
        </w:rPr>
      </w:pPr>
    </w:p>
    <w:p w14:paraId="1CC740AD">
      <w:pPr>
        <w:spacing w:line="225" w:lineRule="auto"/>
        <w:outlineLvl w:val="9"/>
        <w:rPr>
          <w:rFonts w:ascii="宋体" w:hAnsi="宋体" w:eastAsia="宋体" w:cs="宋体"/>
          <w:sz w:val="35"/>
          <w:szCs w:val="35"/>
        </w:rPr>
      </w:pPr>
    </w:p>
    <w:p w14:paraId="0638E69A">
      <w:pPr>
        <w:spacing w:line="225" w:lineRule="auto"/>
        <w:outlineLvl w:val="9"/>
        <w:rPr>
          <w:rFonts w:ascii="宋体" w:hAnsi="宋体" w:eastAsia="宋体" w:cs="宋体"/>
          <w:sz w:val="35"/>
          <w:szCs w:val="35"/>
        </w:rPr>
      </w:pPr>
    </w:p>
    <w:p w14:paraId="2585C93E">
      <w:pPr>
        <w:spacing w:line="225" w:lineRule="auto"/>
        <w:outlineLvl w:val="9"/>
        <w:rPr>
          <w:rFonts w:ascii="宋体" w:hAnsi="宋体" w:eastAsia="宋体" w:cs="宋体"/>
          <w:sz w:val="35"/>
          <w:szCs w:val="35"/>
        </w:rPr>
      </w:pPr>
    </w:p>
    <w:p w14:paraId="6F6C8870">
      <w:pPr>
        <w:spacing w:line="225" w:lineRule="auto"/>
        <w:outlineLvl w:val="9"/>
        <w:rPr>
          <w:rFonts w:ascii="宋体" w:hAnsi="宋体" w:eastAsia="宋体" w:cs="宋体"/>
          <w:sz w:val="35"/>
          <w:szCs w:val="35"/>
        </w:rPr>
      </w:pPr>
    </w:p>
    <w:p w14:paraId="0C3481D7">
      <w:pPr>
        <w:spacing w:line="225" w:lineRule="auto"/>
        <w:outlineLvl w:val="9"/>
        <w:rPr>
          <w:rFonts w:ascii="宋体" w:hAnsi="宋体" w:eastAsia="宋体" w:cs="宋体"/>
          <w:sz w:val="35"/>
          <w:szCs w:val="35"/>
        </w:rPr>
      </w:pPr>
    </w:p>
    <w:p w14:paraId="167A4584">
      <w:pPr>
        <w:spacing w:line="225" w:lineRule="auto"/>
        <w:outlineLvl w:val="9"/>
        <w:rPr>
          <w:rFonts w:ascii="宋体" w:hAnsi="宋体" w:eastAsia="宋体" w:cs="宋体"/>
          <w:sz w:val="35"/>
          <w:szCs w:val="35"/>
        </w:rPr>
      </w:pPr>
    </w:p>
    <w:p w14:paraId="4D6D3650">
      <w:pPr>
        <w:spacing w:line="225" w:lineRule="auto"/>
        <w:outlineLvl w:val="9"/>
        <w:rPr>
          <w:rFonts w:ascii="宋体" w:hAnsi="宋体" w:eastAsia="宋体" w:cs="宋体"/>
          <w:sz w:val="35"/>
          <w:szCs w:val="35"/>
        </w:rPr>
      </w:pPr>
    </w:p>
    <w:p w14:paraId="0BA368EB">
      <w:pPr>
        <w:spacing w:line="225" w:lineRule="auto"/>
        <w:outlineLvl w:val="9"/>
        <w:rPr>
          <w:rFonts w:ascii="宋体" w:hAnsi="宋体" w:eastAsia="宋体" w:cs="宋体"/>
          <w:sz w:val="35"/>
          <w:szCs w:val="35"/>
        </w:rPr>
      </w:pPr>
    </w:p>
    <w:p w14:paraId="127B7D4A">
      <w:pPr>
        <w:spacing w:line="225" w:lineRule="auto"/>
        <w:outlineLvl w:val="9"/>
        <w:rPr>
          <w:rFonts w:ascii="宋体" w:hAnsi="宋体" w:eastAsia="宋体" w:cs="宋体"/>
          <w:sz w:val="35"/>
          <w:szCs w:val="35"/>
        </w:rPr>
      </w:pPr>
    </w:p>
    <w:p w14:paraId="3E9CBDF5">
      <w:pPr>
        <w:spacing w:line="225" w:lineRule="auto"/>
        <w:outlineLvl w:val="9"/>
        <w:rPr>
          <w:rFonts w:ascii="宋体" w:hAnsi="宋体" w:eastAsia="宋体" w:cs="宋体"/>
          <w:sz w:val="35"/>
          <w:szCs w:val="35"/>
        </w:rPr>
      </w:pPr>
    </w:p>
    <w:p w14:paraId="3ED088FE">
      <w:pPr>
        <w:spacing w:line="225" w:lineRule="auto"/>
        <w:outlineLvl w:val="9"/>
        <w:rPr>
          <w:rFonts w:ascii="宋体" w:hAnsi="宋体" w:eastAsia="宋体" w:cs="宋体"/>
          <w:sz w:val="35"/>
          <w:szCs w:val="35"/>
        </w:rPr>
      </w:pPr>
    </w:p>
    <w:p w14:paraId="29584861">
      <w:pPr>
        <w:spacing w:line="225" w:lineRule="auto"/>
        <w:outlineLvl w:val="9"/>
        <w:rPr>
          <w:rFonts w:ascii="宋体" w:hAnsi="宋体" w:eastAsia="宋体" w:cs="宋体"/>
          <w:sz w:val="35"/>
          <w:szCs w:val="35"/>
        </w:rPr>
      </w:pPr>
    </w:p>
    <w:p w14:paraId="4FDEC7BA">
      <w:pPr>
        <w:spacing w:line="225" w:lineRule="auto"/>
        <w:outlineLvl w:val="9"/>
        <w:rPr>
          <w:rFonts w:ascii="宋体" w:hAnsi="宋体" w:eastAsia="宋体" w:cs="宋体"/>
          <w:sz w:val="35"/>
          <w:szCs w:val="35"/>
        </w:rPr>
      </w:pPr>
    </w:p>
    <w:p w14:paraId="74CA91A6">
      <w:pPr>
        <w:spacing w:line="225" w:lineRule="auto"/>
        <w:outlineLvl w:val="9"/>
        <w:rPr>
          <w:rFonts w:ascii="宋体" w:hAnsi="宋体" w:eastAsia="宋体" w:cs="宋体"/>
          <w:sz w:val="35"/>
          <w:szCs w:val="35"/>
        </w:rPr>
      </w:pPr>
    </w:p>
    <w:p w14:paraId="3CB01088">
      <w:pPr>
        <w:spacing w:line="225" w:lineRule="auto"/>
        <w:outlineLvl w:val="9"/>
        <w:rPr>
          <w:rFonts w:ascii="宋体" w:hAnsi="宋体" w:eastAsia="宋体" w:cs="宋体"/>
          <w:sz w:val="35"/>
          <w:szCs w:val="35"/>
        </w:rPr>
      </w:pPr>
    </w:p>
    <w:p w14:paraId="42EBA455">
      <w:pPr>
        <w:spacing w:line="225" w:lineRule="auto"/>
        <w:outlineLvl w:val="9"/>
        <w:rPr>
          <w:rFonts w:ascii="宋体" w:hAnsi="宋体" w:eastAsia="宋体" w:cs="宋体"/>
          <w:sz w:val="35"/>
          <w:szCs w:val="35"/>
        </w:rPr>
      </w:pPr>
    </w:p>
    <w:p w14:paraId="4E2988F1">
      <w:pPr>
        <w:spacing w:line="225" w:lineRule="auto"/>
        <w:outlineLvl w:val="9"/>
        <w:rPr>
          <w:rFonts w:ascii="宋体" w:hAnsi="宋体" w:eastAsia="宋体" w:cs="宋体"/>
          <w:sz w:val="35"/>
          <w:szCs w:val="35"/>
        </w:rPr>
      </w:pPr>
    </w:p>
    <w:p w14:paraId="7D2A62E6">
      <w:pPr>
        <w:spacing w:line="225" w:lineRule="auto"/>
        <w:outlineLvl w:val="9"/>
        <w:rPr>
          <w:rFonts w:ascii="宋体" w:hAnsi="宋体" w:eastAsia="宋体" w:cs="宋体"/>
          <w:sz w:val="35"/>
          <w:szCs w:val="35"/>
        </w:rPr>
      </w:pPr>
    </w:p>
    <w:p w14:paraId="2D15FBBC">
      <w:pPr>
        <w:spacing w:line="225" w:lineRule="auto"/>
        <w:outlineLvl w:val="9"/>
        <w:rPr>
          <w:rFonts w:ascii="宋体" w:hAnsi="宋体" w:eastAsia="宋体" w:cs="宋体"/>
          <w:sz w:val="35"/>
          <w:szCs w:val="35"/>
        </w:rPr>
      </w:pPr>
    </w:p>
    <w:p w14:paraId="69EB1623">
      <w:pPr>
        <w:spacing w:line="225" w:lineRule="auto"/>
        <w:outlineLvl w:val="9"/>
        <w:rPr>
          <w:rFonts w:ascii="宋体" w:hAnsi="宋体" w:eastAsia="宋体" w:cs="宋体"/>
          <w:sz w:val="35"/>
          <w:szCs w:val="35"/>
        </w:rPr>
        <w:sectPr>
          <w:pgSz w:w="11906" w:h="16840"/>
          <w:pgMar w:top="1419" w:right="1785" w:bottom="0" w:left="1785" w:header="0" w:footer="0" w:gutter="0"/>
          <w:pgNumType w:fmt="decimal"/>
          <w:cols w:space="720" w:num="1"/>
        </w:sectPr>
      </w:pPr>
    </w:p>
    <w:p w14:paraId="6B12F616">
      <w:pPr>
        <w:tabs>
          <w:tab w:val="right" w:leader="dot" w:pos="8317"/>
        </w:tabs>
        <w:spacing w:before="317" w:line="190" w:lineRule="auto"/>
        <w:ind w:left="26" w:leftChars="0"/>
        <w:outlineLvl w:val="9"/>
      </w:pPr>
    </w:p>
    <w:p w14:paraId="1B36B085">
      <w:pPr>
        <w:spacing w:before="80" w:line="218" w:lineRule="auto"/>
        <w:ind w:left="2351"/>
        <w:outlineLvl w:val="0"/>
        <w:rPr>
          <w:rFonts w:ascii="宋体" w:hAnsi="宋体" w:eastAsia="宋体" w:cs="宋体"/>
          <w:sz w:val="40"/>
          <w:szCs w:val="40"/>
        </w:rPr>
      </w:pPr>
      <w:bookmarkStart w:id="0" w:name="_Toc8259"/>
      <w:r>
        <w:rPr>
          <w:rFonts w:ascii="宋体" w:hAnsi="宋体" w:eastAsia="宋体" w:cs="宋体"/>
          <w:b/>
          <w:bCs/>
          <w:spacing w:val="-4"/>
          <w:sz w:val="40"/>
          <w:szCs w:val="40"/>
        </w:rPr>
        <w:t>第一部分</w:t>
      </w:r>
      <w:r>
        <w:rPr>
          <w:rFonts w:ascii="宋体" w:hAnsi="宋体" w:eastAsia="宋体" w:cs="宋体"/>
          <w:spacing w:val="-4"/>
          <w:sz w:val="40"/>
          <w:szCs w:val="40"/>
        </w:rPr>
        <w:t xml:space="preserve">  </w:t>
      </w:r>
      <w:r>
        <w:rPr>
          <w:rFonts w:ascii="宋体" w:hAnsi="宋体" w:eastAsia="宋体" w:cs="宋体"/>
          <w:b/>
          <w:bCs/>
          <w:spacing w:val="-4"/>
          <w:sz w:val="40"/>
          <w:szCs w:val="40"/>
        </w:rPr>
        <w:t>竞争性谈判公告</w:t>
      </w:r>
      <w:bookmarkEnd w:id="0"/>
    </w:p>
    <w:p w14:paraId="3E8B692B">
      <w:pPr>
        <w:spacing w:before="181" w:line="313" w:lineRule="auto"/>
        <w:ind w:right="120"/>
        <w:outlineLvl w:val="9"/>
        <w:rPr>
          <w:rFonts w:hint="eastAsia" w:ascii="宋体" w:hAnsi="宋体" w:eastAsia="宋体" w:cs="宋体"/>
          <w:b/>
          <w:bCs/>
          <w:spacing w:val="-1"/>
          <w:sz w:val="24"/>
          <w:szCs w:val="24"/>
        </w:rPr>
      </w:pPr>
      <w:r>
        <w:rPr>
          <w:rFonts w:hint="eastAsia" w:ascii="宋体" w:hAnsi="宋体" w:eastAsia="宋体" w:cs="宋体"/>
          <w:b/>
          <w:bCs/>
          <w:spacing w:val="-1"/>
          <w:sz w:val="24"/>
          <w:szCs w:val="24"/>
        </w:rPr>
        <w:t>项目概况</w:t>
      </w:r>
    </w:p>
    <w:p w14:paraId="0E6EA942">
      <w:pPr>
        <w:spacing w:before="181" w:line="313" w:lineRule="auto"/>
        <w:ind w:right="120" w:firstLine="476" w:firstLineChars="200"/>
        <w:outlineLvl w:val="9"/>
        <w:rPr>
          <w:rFonts w:hint="eastAsia" w:ascii="宋体" w:hAnsi="宋体" w:eastAsia="宋体" w:cs="宋体"/>
          <w:spacing w:val="-1"/>
          <w:sz w:val="24"/>
          <w:szCs w:val="24"/>
        </w:rPr>
      </w:pPr>
      <w:r>
        <w:rPr>
          <w:rFonts w:hint="eastAsia" w:ascii="宋体" w:hAnsi="宋体" w:eastAsia="宋体" w:cs="宋体"/>
          <w:spacing w:val="-1"/>
          <w:sz w:val="24"/>
          <w:szCs w:val="24"/>
          <w:lang w:val="en-US" w:eastAsia="zh-CN"/>
        </w:rPr>
        <w:t>关于</w:t>
      </w:r>
      <w:r>
        <w:rPr>
          <w:rFonts w:hint="eastAsia" w:ascii="宋体" w:hAnsi="宋体" w:eastAsia="宋体" w:cs="宋体"/>
          <w:spacing w:val="-1"/>
          <w:sz w:val="24"/>
          <w:szCs w:val="24"/>
          <w:lang w:eastAsia="zh-CN"/>
        </w:rPr>
        <w:t>绥德县2022年至2025年温室气体排放清单编制服务项目</w:t>
      </w:r>
      <w:r>
        <w:rPr>
          <w:rFonts w:hint="eastAsia" w:ascii="宋体" w:hAnsi="宋体" w:eastAsia="宋体" w:cs="宋体"/>
          <w:spacing w:val="-1"/>
          <w:sz w:val="24"/>
          <w:szCs w:val="24"/>
        </w:rPr>
        <w:t>的潜在供应商应在在全国公共资源交易中心平台(陕西省)使用</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CA</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锁报名后自行下载获取采购文件。获取采购文</w:t>
      </w:r>
      <w:r>
        <w:rPr>
          <w:rFonts w:hint="eastAsia" w:ascii="宋体" w:hAnsi="宋体" w:eastAsia="宋体" w:cs="宋体"/>
          <w:spacing w:val="-1"/>
          <w:sz w:val="24"/>
          <w:szCs w:val="24"/>
          <w:highlight w:val="none"/>
        </w:rPr>
        <w:t>件，并于 2026年</w:t>
      </w:r>
      <w:r>
        <w:rPr>
          <w:rFonts w:hint="eastAsia" w:ascii="宋体" w:hAnsi="宋体" w:eastAsia="宋体" w:cs="宋体"/>
          <w:spacing w:val="-1"/>
          <w:sz w:val="24"/>
          <w:szCs w:val="24"/>
          <w:highlight w:val="none"/>
          <w:lang w:val="en-US" w:eastAsia="zh-CN"/>
        </w:rPr>
        <w:t>09</w:t>
      </w:r>
      <w:r>
        <w:rPr>
          <w:rFonts w:hint="eastAsia" w:ascii="宋体" w:hAnsi="宋体" w:eastAsia="宋体" w:cs="宋体"/>
          <w:spacing w:val="-1"/>
          <w:sz w:val="24"/>
          <w:szCs w:val="24"/>
          <w:highlight w:val="none"/>
        </w:rPr>
        <w:t>月</w:t>
      </w:r>
      <w:r>
        <w:rPr>
          <w:rFonts w:hint="eastAsia" w:ascii="宋体" w:hAnsi="宋体" w:eastAsia="宋体" w:cs="宋体"/>
          <w:spacing w:val="-1"/>
          <w:sz w:val="24"/>
          <w:szCs w:val="24"/>
          <w:highlight w:val="none"/>
          <w:lang w:val="en-US" w:eastAsia="zh-CN"/>
        </w:rPr>
        <w:t>24</w:t>
      </w:r>
      <w:r>
        <w:rPr>
          <w:rFonts w:hint="eastAsia" w:ascii="宋体" w:hAnsi="宋体" w:eastAsia="宋体" w:cs="宋体"/>
          <w:spacing w:val="-1"/>
          <w:sz w:val="24"/>
          <w:szCs w:val="24"/>
          <w:highlight w:val="none"/>
        </w:rPr>
        <w:t>日</w:t>
      </w:r>
      <w:r>
        <w:rPr>
          <w:rFonts w:hint="eastAsia" w:ascii="宋体" w:hAnsi="宋体" w:eastAsia="宋体" w:cs="宋体"/>
          <w:spacing w:val="-1"/>
          <w:sz w:val="24"/>
          <w:szCs w:val="24"/>
          <w:highlight w:val="none"/>
          <w:lang w:val="en-US" w:eastAsia="zh-CN"/>
        </w:rPr>
        <w:t>14</w:t>
      </w:r>
      <w:r>
        <w:rPr>
          <w:rFonts w:hint="eastAsia" w:ascii="宋体" w:hAnsi="宋体" w:eastAsia="宋体" w:cs="宋体"/>
          <w:spacing w:val="-1"/>
          <w:sz w:val="24"/>
          <w:szCs w:val="24"/>
          <w:highlight w:val="none"/>
        </w:rPr>
        <w:t>时30分 （北京时间）</w:t>
      </w:r>
      <w:r>
        <w:rPr>
          <w:rFonts w:hint="eastAsia" w:ascii="宋体" w:hAnsi="宋体" w:eastAsia="宋体" w:cs="宋体"/>
          <w:spacing w:val="-1"/>
          <w:sz w:val="24"/>
          <w:szCs w:val="24"/>
        </w:rPr>
        <w:t>前提交响应文件。</w:t>
      </w:r>
    </w:p>
    <w:p w14:paraId="04073985">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一、项目基本情况</w:t>
      </w:r>
    </w:p>
    <w:p w14:paraId="6D7F334C">
      <w:pPr>
        <w:spacing w:before="181" w:line="313" w:lineRule="auto"/>
        <w:ind w:left="1" w:right="120" w:firstLine="490"/>
        <w:outlineLvl w:val="9"/>
        <w:rPr>
          <w:rFonts w:hint="eastAsia" w:ascii="宋体" w:hAnsi="宋体" w:eastAsia="宋体" w:cs="宋体"/>
          <w:spacing w:val="-1"/>
          <w:sz w:val="24"/>
          <w:szCs w:val="24"/>
          <w:lang w:eastAsia="zh-CN"/>
        </w:rPr>
      </w:pPr>
      <w:r>
        <w:rPr>
          <w:rFonts w:hint="eastAsia" w:ascii="宋体" w:hAnsi="宋体" w:eastAsia="宋体" w:cs="宋体"/>
          <w:spacing w:val="-1"/>
          <w:sz w:val="24"/>
          <w:szCs w:val="24"/>
        </w:rPr>
        <w:t>项目编号：</w:t>
      </w:r>
      <w:r>
        <w:rPr>
          <w:rFonts w:hint="eastAsia" w:ascii="宋体" w:hAnsi="宋体" w:eastAsia="宋体" w:cs="宋体"/>
          <w:spacing w:val="-1"/>
          <w:sz w:val="24"/>
          <w:szCs w:val="24"/>
          <w:lang w:eastAsia="zh-CN"/>
        </w:rPr>
        <w:t>ZZXT-2026-024</w:t>
      </w:r>
    </w:p>
    <w:p w14:paraId="1305D40A">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项目名称：</w:t>
      </w:r>
      <w:r>
        <w:rPr>
          <w:rFonts w:hint="eastAsia" w:ascii="宋体" w:hAnsi="宋体" w:eastAsia="宋体" w:cs="宋体"/>
          <w:spacing w:val="-1"/>
          <w:sz w:val="24"/>
          <w:szCs w:val="24"/>
          <w:lang w:eastAsia="zh-CN"/>
        </w:rPr>
        <w:t>绥德县2022年至2025年温室气体排放清单编制服务项目</w:t>
      </w:r>
    </w:p>
    <w:p w14:paraId="781A230E">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采购方式：竞争性谈判</w:t>
      </w:r>
    </w:p>
    <w:p w14:paraId="3182B05B">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预算金额：</w:t>
      </w:r>
      <w:r>
        <w:rPr>
          <w:rFonts w:hint="eastAsia" w:ascii="宋体" w:hAnsi="宋体" w:eastAsia="宋体" w:cs="宋体"/>
          <w:spacing w:val="-1"/>
          <w:sz w:val="24"/>
          <w:szCs w:val="24"/>
          <w:lang w:eastAsia="zh-CN"/>
        </w:rPr>
        <w:t>300000.00</w:t>
      </w:r>
      <w:r>
        <w:rPr>
          <w:rFonts w:hint="eastAsia" w:ascii="宋体" w:hAnsi="宋体" w:eastAsia="宋体" w:cs="宋体"/>
          <w:spacing w:val="-1"/>
          <w:sz w:val="24"/>
          <w:szCs w:val="24"/>
        </w:rPr>
        <w:t>元</w:t>
      </w:r>
    </w:p>
    <w:p w14:paraId="1B24418E">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采购需求：</w:t>
      </w:r>
    </w:p>
    <w:p w14:paraId="0EE907C6">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合同包1(</w:t>
      </w:r>
      <w:r>
        <w:rPr>
          <w:rFonts w:hint="eastAsia" w:ascii="宋体" w:hAnsi="宋体" w:eastAsia="宋体" w:cs="宋体"/>
          <w:spacing w:val="-1"/>
          <w:sz w:val="24"/>
          <w:szCs w:val="24"/>
          <w:lang w:eastAsia="zh-CN"/>
        </w:rPr>
        <w:t>绥德县2022年至2025年温室气体排放清单编制服务项目</w:t>
      </w:r>
      <w:r>
        <w:rPr>
          <w:rFonts w:hint="eastAsia" w:ascii="宋体" w:hAnsi="宋体" w:eastAsia="宋体" w:cs="宋体"/>
          <w:spacing w:val="-1"/>
          <w:sz w:val="24"/>
          <w:szCs w:val="24"/>
        </w:rPr>
        <w:t>):</w:t>
      </w:r>
    </w:p>
    <w:p w14:paraId="05571406">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合同包预算金额：</w:t>
      </w:r>
      <w:r>
        <w:rPr>
          <w:rFonts w:hint="eastAsia" w:ascii="宋体" w:hAnsi="宋体" w:eastAsia="宋体" w:cs="宋体"/>
          <w:spacing w:val="-1"/>
          <w:sz w:val="24"/>
          <w:szCs w:val="24"/>
          <w:lang w:eastAsia="zh-CN"/>
        </w:rPr>
        <w:t>300000.00</w:t>
      </w:r>
      <w:r>
        <w:rPr>
          <w:rFonts w:hint="eastAsia" w:ascii="宋体" w:hAnsi="宋体" w:eastAsia="宋体" w:cs="宋体"/>
          <w:spacing w:val="-1"/>
          <w:sz w:val="24"/>
          <w:szCs w:val="24"/>
        </w:rPr>
        <w:t>元</w:t>
      </w:r>
    </w:p>
    <w:p w14:paraId="3EC51A60">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 xml:space="preserve"> 合同包最高限价：</w:t>
      </w:r>
      <w:r>
        <w:rPr>
          <w:rFonts w:hint="eastAsia" w:ascii="宋体" w:hAnsi="宋体" w:eastAsia="宋体" w:cs="宋体"/>
          <w:spacing w:val="-1"/>
          <w:sz w:val="24"/>
          <w:szCs w:val="24"/>
          <w:lang w:eastAsia="zh-CN"/>
        </w:rPr>
        <w:t>300000.00</w:t>
      </w:r>
      <w:r>
        <w:rPr>
          <w:rFonts w:hint="eastAsia" w:ascii="宋体" w:hAnsi="宋体" w:eastAsia="宋体" w:cs="宋体"/>
          <w:spacing w:val="-1"/>
          <w:sz w:val="24"/>
          <w:szCs w:val="24"/>
        </w:rPr>
        <w:t>元</w:t>
      </w:r>
    </w:p>
    <w:tbl>
      <w:tblPr>
        <w:tblStyle w:val="12"/>
        <w:tblW w:w="1017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95"/>
        <w:gridCol w:w="2241"/>
        <w:gridCol w:w="1668"/>
        <w:gridCol w:w="1788"/>
        <w:gridCol w:w="1548"/>
        <w:gridCol w:w="1839"/>
      </w:tblGrid>
      <w:tr w14:paraId="231035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47" w:hRule="atLeast"/>
        </w:trPr>
        <w:tc>
          <w:tcPr>
            <w:tcW w:w="1095" w:type="dxa"/>
            <w:vAlign w:val="center"/>
          </w:tcPr>
          <w:p w14:paraId="1E53FF24">
            <w:pPr>
              <w:spacing w:before="181" w:line="313" w:lineRule="auto"/>
              <w:ind w:right="120"/>
              <w:jc w:val="center"/>
              <w:outlineLvl w:val="9"/>
              <w:rPr>
                <w:rFonts w:hint="eastAsia" w:ascii="宋体" w:hAnsi="宋体" w:eastAsia="宋体" w:cs="宋体"/>
                <w:spacing w:val="-1"/>
                <w:sz w:val="24"/>
                <w:szCs w:val="24"/>
              </w:rPr>
            </w:pPr>
            <w:r>
              <w:rPr>
                <w:rFonts w:hint="eastAsia" w:ascii="宋体" w:hAnsi="宋体" w:eastAsia="宋体" w:cs="宋体"/>
                <w:spacing w:val="-1"/>
                <w:sz w:val="24"/>
                <w:szCs w:val="24"/>
              </w:rPr>
              <w:t>品目号</w:t>
            </w:r>
          </w:p>
        </w:tc>
        <w:tc>
          <w:tcPr>
            <w:tcW w:w="2241" w:type="dxa"/>
            <w:vAlign w:val="center"/>
          </w:tcPr>
          <w:p w14:paraId="0A7A27A8">
            <w:pPr>
              <w:spacing w:before="181" w:line="313" w:lineRule="auto"/>
              <w:ind w:right="120"/>
              <w:jc w:val="center"/>
              <w:outlineLvl w:val="9"/>
              <w:rPr>
                <w:rFonts w:hint="eastAsia" w:ascii="宋体" w:hAnsi="宋体" w:eastAsia="宋体" w:cs="宋体"/>
                <w:spacing w:val="-1"/>
                <w:sz w:val="24"/>
                <w:szCs w:val="24"/>
              </w:rPr>
            </w:pPr>
            <w:r>
              <w:rPr>
                <w:rFonts w:hint="eastAsia" w:ascii="宋体" w:hAnsi="宋体" w:eastAsia="宋体" w:cs="宋体"/>
                <w:spacing w:val="-1"/>
                <w:sz w:val="24"/>
                <w:szCs w:val="24"/>
              </w:rPr>
              <w:t>品目名称</w:t>
            </w:r>
          </w:p>
        </w:tc>
        <w:tc>
          <w:tcPr>
            <w:tcW w:w="1668" w:type="dxa"/>
            <w:vAlign w:val="center"/>
          </w:tcPr>
          <w:p w14:paraId="10AD9CAB">
            <w:pPr>
              <w:spacing w:before="181" w:line="313" w:lineRule="auto"/>
              <w:ind w:right="120"/>
              <w:jc w:val="center"/>
              <w:outlineLvl w:val="9"/>
              <w:rPr>
                <w:rFonts w:hint="eastAsia" w:ascii="宋体" w:hAnsi="宋体" w:eastAsia="宋体" w:cs="宋体"/>
                <w:spacing w:val="-1"/>
                <w:sz w:val="24"/>
                <w:szCs w:val="24"/>
              </w:rPr>
            </w:pPr>
            <w:r>
              <w:rPr>
                <w:rFonts w:hint="eastAsia" w:ascii="宋体" w:hAnsi="宋体" w:eastAsia="宋体" w:cs="宋体"/>
                <w:spacing w:val="-1"/>
                <w:sz w:val="24"/>
                <w:szCs w:val="24"/>
              </w:rPr>
              <w:t>采购标的</w:t>
            </w:r>
          </w:p>
        </w:tc>
        <w:tc>
          <w:tcPr>
            <w:tcW w:w="1788" w:type="dxa"/>
            <w:vAlign w:val="center"/>
          </w:tcPr>
          <w:p w14:paraId="1BF39ECF">
            <w:pPr>
              <w:spacing w:before="181" w:line="313" w:lineRule="auto"/>
              <w:ind w:right="120"/>
              <w:jc w:val="center"/>
              <w:outlineLvl w:val="9"/>
              <w:rPr>
                <w:rFonts w:hint="eastAsia" w:ascii="宋体" w:hAnsi="宋体" w:eastAsia="宋体" w:cs="宋体"/>
                <w:spacing w:val="-1"/>
                <w:sz w:val="24"/>
                <w:szCs w:val="24"/>
              </w:rPr>
            </w:pPr>
            <w:r>
              <w:rPr>
                <w:rFonts w:hint="eastAsia" w:ascii="宋体" w:hAnsi="宋体" w:eastAsia="宋体" w:cs="宋体"/>
                <w:spacing w:val="-1"/>
                <w:sz w:val="24"/>
                <w:szCs w:val="24"/>
              </w:rPr>
              <w:t>数量（单位）</w:t>
            </w:r>
          </w:p>
        </w:tc>
        <w:tc>
          <w:tcPr>
            <w:tcW w:w="1548" w:type="dxa"/>
            <w:vAlign w:val="center"/>
          </w:tcPr>
          <w:p w14:paraId="5693452D">
            <w:pPr>
              <w:spacing w:before="181" w:line="313" w:lineRule="auto"/>
              <w:ind w:right="120"/>
              <w:jc w:val="center"/>
              <w:outlineLvl w:val="9"/>
              <w:rPr>
                <w:rFonts w:hint="eastAsia" w:ascii="宋体" w:hAnsi="宋体" w:eastAsia="宋体" w:cs="宋体"/>
                <w:spacing w:val="-1"/>
                <w:sz w:val="24"/>
                <w:szCs w:val="24"/>
              </w:rPr>
            </w:pPr>
            <w:r>
              <w:rPr>
                <w:rFonts w:hint="eastAsia" w:ascii="宋体" w:hAnsi="宋体" w:eastAsia="宋体" w:cs="宋体"/>
                <w:spacing w:val="-1"/>
                <w:sz w:val="24"/>
                <w:szCs w:val="24"/>
              </w:rPr>
              <w:t>技术规格、参数及要求</w:t>
            </w:r>
          </w:p>
        </w:tc>
        <w:tc>
          <w:tcPr>
            <w:tcW w:w="1839" w:type="dxa"/>
            <w:vAlign w:val="center"/>
          </w:tcPr>
          <w:p w14:paraId="500BE8ED">
            <w:pPr>
              <w:spacing w:before="181" w:line="313" w:lineRule="auto"/>
              <w:ind w:right="120"/>
              <w:jc w:val="center"/>
              <w:outlineLvl w:val="9"/>
              <w:rPr>
                <w:rFonts w:hint="eastAsia" w:ascii="宋体" w:hAnsi="宋体" w:eastAsia="宋体" w:cs="宋体"/>
                <w:spacing w:val="-1"/>
                <w:sz w:val="24"/>
                <w:szCs w:val="24"/>
              </w:rPr>
            </w:pPr>
            <w:r>
              <w:rPr>
                <w:rFonts w:hint="eastAsia" w:ascii="宋体" w:hAnsi="宋体" w:eastAsia="宋体" w:cs="宋体"/>
                <w:spacing w:val="-1"/>
                <w:sz w:val="24"/>
                <w:szCs w:val="24"/>
              </w:rPr>
              <w:t>品目预算(元)</w:t>
            </w:r>
          </w:p>
        </w:tc>
      </w:tr>
      <w:tr w14:paraId="45A21C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835" w:hRule="atLeast"/>
        </w:trPr>
        <w:tc>
          <w:tcPr>
            <w:tcW w:w="1095" w:type="dxa"/>
            <w:vAlign w:val="center"/>
          </w:tcPr>
          <w:p w14:paraId="4464A7DC">
            <w:pPr>
              <w:spacing w:before="181" w:line="313" w:lineRule="auto"/>
              <w:ind w:right="120"/>
              <w:jc w:val="center"/>
              <w:outlineLvl w:val="9"/>
              <w:rPr>
                <w:rFonts w:hint="eastAsia" w:ascii="宋体" w:hAnsi="宋体" w:eastAsia="宋体" w:cs="宋体"/>
                <w:spacing w:val="-1"/>
                <w:sz w:val="24"/>
                <w:szCs w:val="24"/>
              </w:rPr>
            </w:pPr>
            <w:r>
              <w:rPr>
                <w:rFonts w:hint="eastAsia" w:ascii="宋体" w:hAnsi="宋体" w:eastAsia="宋体" w:cs="宋体"/>
                <w:spacing w:val="-1"/>
                <w:sz w:val="24"/>
                <w:szCs w:val="24"/>
              </w:rPr>
              <w:t>1-1</w:t>
            </w:r>
          </w:p>
        </w:tc>
        <w:tc>
          <w:tcPr>
            <w:tcW w:w="2241" w:type="dxa"/>
            <w:vAlign w:val="center"/>
          </w:tcPr>
          <w:p w14:paraId="12E163E1">
            <w:pPr>
              <w:spacing w:before="181" w:line="313" w:lineRule="auto"/>
              <w:ind w:right="120"/>
              <w:jc w:val="center"/>
              <w:outlineLvl w:val="9"/>
              <w:rPr>
                <w:rFonts w:hint="eastAsia" w:ascii="宋体" w:hAnsi="宋体" w:eastAsia="宋体" w:cs="宋体"/>
                <w:spacing w:val="-1"/>
                <w:sz w:val="24"/>
                <w:szCs w:val="24"/>
              </w:rPr>
            </w:pPr>
            <w:r>
              <w:rPr>
                <w:rFonts w:hint="eastAsia" w:ascii="宋体" w:hAnsi="宋体" w:eastAsia="宋体" w:cs="宋体"/>
                <w:color w:val="auto"/>
                <w:kern w:val="0"/>
                <w:sz w:val="24"/>
                <w:szCs w:val="24"/>
                <w:lang w:val="en-US" w:eastAsia="zh-CN" w:bidi="ar"/>
              </w:rPr>
              <w:t>其他生态环境保护和治理服务</w:t>
            </w:r>
          </w:p>
        </w:tc>
        <w:tc>
          <w:tcPr>
            <w:tcW w:w="1668" w:type="dxa"/>
            <w:vAlign w:val="center"/>
          </w:tcPr>
          <w:p w14:paraId="1EF26E91">
            <w:pPr>
              <w:keepNext w:val="0"/>
              <w:keepLines w:val="0"/>
              <w:widowControl/>
              <w:suppressLineNumbers w:val="0"/>
              <w:jc w:val="left"/>
              <w:rPr>
                <w:rFonts w:hint="eastAsia" w:ascii="宋体" w:hAnsi="宋体" w:eastAsia="宋体" w:cs="宋体"/>
                <w:spacing w:val="-1"/>
                <w:sz w:val="24"/>
                <w:szCs w:val="24"/>
              </w:rPr>
            </w:pPr>
            <w:r>
              <w:rPr>
                <w:rFonts w:hint="eastAsia" w:ascii="宋体" w:hAnsi="宋体" w:eastAsia="宋体" w:cs="宋体"/>
                <w:spacing w:val="-1"/>
                <w:sz w:val="24"/>
                <w:szCs w:val="24"/>
                <w:lang w:eastAsia="zh-CN"/>
              </w:rPr>
              <w:t>绥德县2022年至2025年温室气体排放清单编制服务项目</w:t>
            </w:r>
          </w:p>
        </w:tc>
        <w:tc>
          <w:tcPr>
            <w:tcW w:w="1788" w:type="dxa"/>
            <w:vAlign w:val="center"/>
          </w:tcPr>
          <w:p w14:paraId="0ACBD95E">
            <w:pPr>
              <w:spacing w:before="181" w:line="313" w:lineRule="auto"/>
              <w:ind w:right="120"/>
              <w:jc w:val="center"/>
              <w:outlineLvl w:val="9"/>
              <w:rPr>
                <w:rFonts w:hint="eastAsia" w:ascii="宋体" w:hAnsi="宋体" w:eastAsia="宋体" w:cs="宋体"/>
                <w:spacing w:val="-1"/>
                <w:sz w:val="24"/>
                <w:szCs w:val="24"/>
              </w:rPr>
            </w:pPr>
            <w:r>
              <w:rPr>
                <w:rFonts w:hint="eastAsia" w:ascii="宋体" w:hAnsi="宋体" w:eastAsia="宋体" w:cs="宋体"/>
                <w:spacing w:val="-1"/>
                <w:sz w:val="24"/>
                <w:szCs w:val="24"/>
              </w:rPr>
              <w:t>1(项)</w:t>
            </w:r>
          </w:p>
        </w:tc>
        <w:tc>
          <w:tcPr>
            <w:tcW w:w="1548" w:type="dxa"/>
            <w:vAlign w:val="center"/>
          </w:tcPr>
          <w:p w14:paraId="6FF2B66D">
            <w:pPr>
              <w:spacing w:before="181" w:line="313" w:lineRule="auto"/>
              <w:ind w:right="120"/>
              <w:jc w:val="center"/>
              <w:outlineLvl w:val="9"/>
              <w:rPr>
                <w:rFonts w:hint="eastAsia" w:ascii="宋体" w:hAnsi="宋体" w:eastAsia="宋体" w:cs="宋体"/>
                <w:spacing w:val="-1"/>
                <w:sz w:val="24"/>
                <w:szCs w:val="24"/>
              </w:rPr>
            </w:pPr>
            <w:r>
              <w:rPr>
                <w:rFonts w:hint="eastAsia" w:ascii="宋体" w:hAnsi="宋体" w:eastAsia="宋体" w:cs="宋体"/>
                <w:spacing w:val="-1"/>
                <w:sz w:val="24"/>
                <w:szCs w:val="24"/>
              </w:rPr>
              <w:t>详见采购文件</w:t>
            </w:r>
          </w:p>
        </w:tc>
        <w:tc>
          <w:tcPr>
            <w:tcW w:w="1839" w:type="dxa"/>
            <w:vAlign w:val="center"/>
          </w:tcPr>
          <w:p w14:paraId="453BBC73">
            <w:pPr>
              <w:spacing w:before="181" w:line="313" w:lineRule="auto"/>
              <w:ind w:right="120"/>
              <w:jc w:val="center"/>
              <w:outlineLvl w:val="9"/>
              <w:rPr>
                <w:rFonts w:hint="eastAsia" w:ascii="宋体" w:hAnsi="宋体" w:eastAsia="宋体" w:cs="宋体"/>
                <w:spacing w:val="-1"/>
                <w:sz w:val="24"/>
                <w:szCs w:val="24"/>
              </w:rPr>
            </w:pPr>
            <w:r>
              <w:rPr>
                <w:rFonts w:hint="eastAsia" w:ascii="宋体" w:hAnsi="宋体" w:eastAsia="宋体" w:cs="宋体"/>
                <w:spacing w:val="-1"/>
                <w:sz w:val="24"/>
                <w:szCs w:val="24"/>
                <w:lang w:val="en-US" w:eastAsia="zh-CN"/>
              </w:rPr>
              <w:t>300000.00</w:t>
            </w:r>
          </w:p>
        </w:tc>
      </w:tr>
    </w:tbl>
    <w:p w14:paraId="7299DD2B">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 xml:space="preserve"> 本合同包不接受联合体投标</w:t>
      </w:r>
    </w:p>
    <w:p w14:paraId="0B545B87">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 xml:space="preserve"> 合同履行期限：详见采购文件</w:t>
      </w:r>
    </w:p>
    <w:p w14:paraId="12BBBFCA">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二、申请人的资格要求：</w:t>
      </w:r>
    </w:p>
    <w:p w14:paraId="7FD636FC">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1.满足《中华人民共和国政府采购法》第二十二条规定;</w:t>
      </w:r>
    </w:p>
    <w:p w14:paraId="75F25631">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2.落实政府采购政策需满足的资格要求：</w:t>
      </w:r>
    </w:p>
    <w:p w14:paraId="4AB597EE">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合同包1(</w:t>
      </w:r>
      <w:r>
        <w:rPr>
          <w:rFonts w:hint="eastAsia" w:ascii="宋体" w:hAnsi="宋体" w:eastAsia="宋体" w:cs="宋体"/>
          <w:spacing w:val="-1"/>
          <w:sz w:val="24"/>
          <w:szCs w:val="24"/>
          <w:lang w:eastAsia="zh-CN"/>
        </w:rPr>
        <w:t>绥德县2022年至2025年温室气体排放清单编制服务项目</w:t>
      </w:r>
      <w:r>
        <w:rPr>
          <w:rFonts w:hint="eastAsia" w:ascii="宋体" w:hAnsi="宋体" w:eastAsia="宋体" w:cs="宋体"/>
          <w:spacing w:val="-1"/>
          <w:sz w:val="24"/>
          <w:szCs w:val="24"/>
        </w:rPr>
        <w:t>)落实政府采购政策需满足的资格要求如下:</w:t>
      </w:r>
    </w:p>
    <w:p w14:paraId="40C3E93F">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 xml:space="preserve"> 2.1《政府采购促进中小企业发展管理办法》（财库〔2020〕46号）、《陕西省财政厅关于进一步加大政府采购支持中小企业力度的通知》（陕财办采〔2022〕5号）、《陕西省财政厅关于落实政府采购支持中小企业政策有关事项的通知》（陕财办采函〔2022〕10号）、《榆林市财政局关于进一步加大政府采购支持中小企业力度的通知》（榆政财采发〔2022〕10号）；</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 xml:space="preserve">2.2《财政部司法部关于政府采购支持监狱企业发展有关问题的通知》（财库〔2014〕68号）； </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 xml:space="preserve">2.3《国务院办公厅关于建立政府强制采购节能产品制度的通知》（国办发〔2007〕51号）； </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 xml:space="preserve"> 2.4《节能产品政府采购实施意见》（财库[2004]185号）； </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 xml:space="preserve"> 2.5《环境标志产品政府采购实施的意见》（财库[2006]90号）；</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2.6《关于促进残疾人就业政府采购政策的通知》（财库[2017]141号）；</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 xml:space="preserve"> 2.7《财政部发展改革委生态环境部市场监管总局关于调整优化节能产品、环境标志产品政府采购执行机制的通知》（财库〔2019〕9号）；</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2.8《财政部国务院扶贫办关于运用政府采购政策支持脱贫攻坚的通知》（财库〔2019〕27号）；</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 xml:space="preserve"> 2.9陕西省财政厅关于印发《陕西省中小企业政府采购信用融资办法》（陕财办采〔2018〕23号）；</w:t>
      </w:r>
      <w:r>
        <w:rPr>
          <w:rFonts w:hint="eastAsia" w:ascii="宋体" w:hAnsi="宋体" w:eastAsia="宋体" w:cs="宋体"/>
          <w:spacing w:val="-1"/>
          <w:sz w:val="24"/>
          <w:szCs w:val="24"/>
        </w:rPr>
        <w:br w:type="textWrapping"/>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2.10《陕西省财政厅关于加快推进我省中小企业政府采购信用融资工作的通知》（陕财办采〔2020〕15号）；</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2.11《关于促进中小企业健康发展的指导意见》、《陕西省中小企业政府釆购信用融资办法》（陕财办采[2018]23号）；</w:t>
      </w:r>
      <w:r>
        <w:rPr>
          <w:rFonts w:hint="eastAsia" w:ascii="宋体" w:hAnsi="宋体" w:eastAsia="宋体" w:cs="宋体"/>
          <w:spacing w:val="-1"/>
          <w:sz w:val="24"/>
          <w:szCs w:val="24"/>
        </w:rPr>
        <w:br w:type="textWrapping"/>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2.12《财政局关于推动解决政府采购异常低价问题的通知》（财库【2026】2号）;</w:t>
      </w:r>
      <w:r>
        <w:rPr>
          <w:rFonts w:hint="eastAsia" w:ascii="宋体" w:hAnsi="宋体" w:eastAsia="宋体" w:cs="宋体"/>
          <w:spacing w:val="-1"/>
          <w:sz w:val="24"/>
          <w:szCs w:val="24"/>
        </w:rPr>
        <w:br w:type="textWrapping"/>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2.13其他需要落实的政府采购政策。</w:t>
      </w:r>
    </w:p>
    <w:p w14:paraId="4EEB75D1">
      <w:pPr>
        <w:spacing w:before="181" w:line="313" w:lineRule="auto"/>
        <w:ind w:right="120"/>
        <w:outlineLvl w:val="9"/>
        <w:rPr>
          <w:rFonts w:hint="eastAsia" w:ascii="宋体" w:hAnsi="宋体" w:eastAsia="宋体" w:cs="宋体"/>
          <w:spacing w:val="-1"/>
          <w:sz w:val="24"/>
          <w:szCs w:val="24"/>
        </w:rPr>
      </w:pPr>
      <w:r>
        <w:rPr>
          <w:rFonts w:hint="eastAsia" w:ascii="宋体" w:hAnsi="宋体" w:eastAsia="宋体" w:cs="宋体"/>
          <w:spacing w:val="-1"/>
          <w:sz w:val="24"/>
          <w:szCs w:val="24"/>
        </w:rPr>
        <w:t>3.本项目的特定资格要求：</w:t>
      </w:r>
    </w:p>
    <w:p w14:paraId="70011307">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合同包1(</w:t>
      </w:r>
      <w:r>
        <w:rPr>
          <w:rFonts w:hint="eastAsia" w:ascii="宋体" w:hAnsi="宋体" w:eastAsia="宋体" w:cs="宋体"/>
          <w:spacing w:val="-1"/>
          <w:sz w:val="24"/>
          <w:szCs w:val="24"/>
          <w:lang w:eastAsia="zh-CN"/>
        </w:rPr>
        <w:t>绥德县2022年至2025年温室气体排放清单编制服务项目</w:t>
      </w:r>
      <w:r>
        <w:rPr>
          <w:rFonts w:hint="eastAsia" w:ascii="宋体" w:hAnsi="宋体" w:eastAsia="宋体" w:cs="宋体"/>
          <w:spacing w:val="-1"/>
          <w:sz w:val="24"/>
          <w:szCs w:val="24"/>
        </w:rPr>
        <w:t>)特定资格要求如下:</w:t>
      </w:r>
    </w:p>
    <w:p w14:paraId="7291CD29">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1）供应商为具有独立承担民事责任能力的法人、事业法人、其他组织或自然人。企业法人应提供合法有效的标识有统一社会信用代码的营业执照副本及营业执照的2025年度企业年检报告书；事业法人应提供事业单位法人证书；其他组织应提供合法登记证明文件；自然人应提供身份证；</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2）参加政府采购活动前3年内经营活动中没有重大违法记录声明书；投标时限内“信用中国”(www.creditchina.gov.cn)网站生成的带水印信用报告，信用中国”网站(www.creditchina.gov.cn)“记录失信被执行人、重大税收违法失信主体、政府采购严重违法失信行为”记录名单查询截图（打印件加盖投标单位公章），不得为中国政府采购网（www.ccgp.gov.cn）政府采购严重违法失信行为记录名单中被财政部门禁止参加政府采购活动的供应商（提供查询结果网页截图并加盖供应商公章）；</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（3）提供榆林市政府采购服务类项目供应商信用承诺书及投标人信用承诺及采购文件中其他必要承诺（以开标现场查验为主）；</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4）财务状况报告：经会计事务所或审计机构出具的2025年财务审计报告；财务审计报告须有注册会计师签字盖章和公司盖章，并附通过注册会计师行业统一监管平台（http://acc.mof.gov.cn）报备并相应取得全国统一的验证码并提供网页查询截图，财务须状况良好，无资不抵债情况，具有有效履行合同资产能力。不足一年的提供成立以来的财务报表，至少包括资产负债表、利润表、现金流量表及基本账户银行出具的资信证明；</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（5）税收缴纳证明：供应商须提供2026年1月1日至投标截止时间止至少一个月完税证明，完税证明上应有税务机关的公章（加盖公章复印件）；依法免税的供应商应提供相关文件证明；</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6）社会保障资金缴纳证明：提供2026年1月至今已缴纳的至少1个月缴费凭据或提供社保部门出具的社保证明（包括基本养老保险基金、基本医疗保险基金、工伤保险基金、失业保险基金和生育保险基金其中的任一险种）。依法不需要缴纳社会保障资金的供应商应提供相关文件证明；</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（7）公示投标信用承诺书（保证金）（承诺书效力和作用等同投标保证金，以开标现场查验为主）；</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（8）供应商须具有履行合同所必需的设备和专业技术能力（提供相应的证明资料或承诺函）；</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w:t>
      </w:r>
      <w:r>
        <w:rPr>
          <w:rFonts w:hint="eastAsia" w:ascii="宋体" w:hAnsi="宋体" w:eastAsia="宋体" w:cs="宋体"/>
          <w:spacing w:val="-1"/>
          <w:sz w:val="24"/>
          <w:szCs w:val="24"/>
          <w:lang w:val="en-US" w:eastAsia="zh-CN"/>
        </w:rPr>
        <w:t>9</w:t>
      </w:r>
      <w:r>
        <w:rPr>
          <w:rFonts w:hint="eastAsia" w:ascii="宋体" w:hAnsi="宋体" w:eastAsia="宋体" w:cs="宋体"/>
          <w:spacing w:val="-1"/>
          <w:sz w:val="24"/>
          <w:szCs w:val="24"/>
        </w:rPr>
        <w:t>）本项目不接受联合体投标，单位负责人为同一人或者存在直接控股、管理关系的不同投标人，不得参加同一合同项下的政府采购活动。</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（1</w:t>
      </w:r>
      <w:r>
        <w:rPr>
          <w:rFonts w:hint="eastAsia" w:ascii="宋体" w:hAnsi="宋体" w:eastAsia="宋体" w:cs="宋体"/>
          <w:spacing w:val="-1"/>
          <w:sz w:val="24"/>
          <w:szCs w:val="24"/>
          <w:lang w:val="en-US" w:eastAsia="zh-CN"/>
        </w:rPr>
        <w:t>0</w:t>
      </w:r>
      <w:r>
        <w:rPr>
          <w:rFonts w:hint="eastAsia" w:ascii="宋体" w:hAnsi="宋体" w:eastAsia="宋体" w:cs="宋体"/>
          <w:spacing w:val="-1"/>
          <w:sz w:val="24"/>
          <w:szCs w:val="24"/>
        </w:rPr>
        <w:t>）本项目专门面向中小企业采购，供应商须提供服务类中小企业声明函。</w:t>
      </w:r>
    </w:p>
    <w:p w14:paraId="32DABA24">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三、获取采购文件</w:t>
      </w:r>
    </w:p>
    <w:p w14:paraId="385C34CA">
      <w:pPr>
        <w:spacing w:before="181" w:line="313" w:lineRule="auto"/>
        <w:ind w:left="1" w:right="120" w:firstLine="490"/>
        <w:outlineLvl w:val="9"/>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时间： 2026年</w:t>
      </w:r>
      <w:r>
        <w:rPr>
          <w:rFonts w:hint="eastAsia" w:ascii="宋体" w:hAnsi="宋体" w:eastAsia="宋体" w:cs="宋体"/>
          <w:spacing w:val="-1"/>
          <w:sz w:val="24"/>
          <w:szCs w:val="24"/>
          <w:highlight w:val="none"/>
          <w:lang w:val="en-US" w:eastAsia="zh-CN"/>
        </w:rPr>
        <w:t>09</w:t>
      </w:r>
      <w:r>
        <w:rPr>
          <w:rFonts w:hint="eastAsia" w:ascii="宋体" w:hAnsi="宋体" w:eastAsia="宋体" w:cs="宋体"/>
          <w:spacing w:val="-1"/>
          <w:sz w:val="24"/>
          <w:szCs w:val="24"/>
          <w:highlight w:val="none"/>
        </w:rPr>
        <w:t>月</w:t>
      </w:r>
      <w:r>
        <w:rPr>
          <w:rFonts w:hint="eastAsia" w:ascii="宋体" w:hAnsi="宋体" w:eastAsia="宋体" w:cs="宋体"/>
          <w:spacing w:val="-1"/>
          <w:sz w:val="24"/>
          <w:szCs w:val="24"/>
          <w:highlight w:val="none"/>
          <w:lang w:val="en-US" w:eastAsia="zh-CN"/>
        </w:rPr>
        <w:t>21</w:t>
      </w:r>
      <w:r>
        <w:rPr>
          <w:rFonts w:hint="eastAsia" w:ascii="宋体" w:hAnsi="宋体" w:eastAsia="宋体" w:cs="宋体"/>
          <w:spacing w:val="-1"/>
          <w:sz w:val="24"/>
          <w:szCs w:val="24"/>
          <w:highlight w:val="none"/>
        </w:rPr>
        <w:t>日 至 2026年</w:t>
      </w:r>
      <w:r>
        <w:rPr>
          <w:rFonts w:hint="eastAsia" w:ascii="宋体" w:hAnsi="宋体" w:eastAsia="宋体" w:cs="宋体"/>
          <w:spacing w:val="-1"/>
          <w:sz w:val="24"/>
          <w:szCs w:val="24"/>
          <w:highlight w:val="none"/>
          <w:lang w:val="en-US" w:eastAsia="zh-CN"/>
        </w:rPr>
        <w:t>09</w:t>
      </w:r>
      <w:r>
        <w:rPr>
          <w:rFonts w:hint="eastAsia" w:ascii="宋体" w:hAnsi="宋体" w:eastAsia="宋体" w:cs="宋体"/>
          <w:spacing w:val="-1"/>
          <w:sz w:val="24"/>
          <w:szCs w:val="24"/>
          <w:highlight w:val="none"/>
        </w:rPr>
        <w:t>月</w:t>
      </w:r>
      <w:r>
        <w:rPr>
          <w:rFonts w:hint="eastAsia" w:ascii="宋体" w:hAnsi="宋体" w:eastAsia="宋体" w:cs="宋体"/>
          <w:spacing w:val="-1"/>
          <w:sz w:val="24"/>
          <w:szCs w:val="24"/>
          <w:highlight w:val="none"/>
          <w:lang w:val="en-US" w:eastAsia="zh-CN"/>
        </w:rPr>
        <w:t>23</w:t>
      </w:r>
      <w:r>
        <w:rPr>
          <w:rFonts w:hint="eastAsia" w:ascii="宋体" w:hAnsi="宋体" w:eastAsia="宋体" w:cs="宋体"/>
          <w:spacing w:val="-1"/>
          <w:sz w:val="24"/>
          <w:szCs w:val="24"/>
          <w:highlight w:val="none"/>
        </w:rPr>
        <w:t>日 ，每天上午 08:00:00 至 12:00:00 ，下午 12:00:00 至 18:00:00 （北京时间）</w:t>
      </w:r>
    </w:p>
    <w:p w14:paraId="3ED6A290">
      <w:pPr>
        <w:spacing w:before="181" w:line="313" w:lineRule="auto"/>
        <w:ind w:left="1" w:right="120" w:firstLine="490"/>
        <w:outlineLvl w:val="9"/>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途径：在全国公共资源交易中心平台(陕西省)使用</w:t>
      </w:r>
      <w:r>
        <w:rPr>
          <w:rFonts w:hint="eastAsia" w:ascii="宋体" w:hAnsi="宋体" w:eastAsia="宋体" w:cs="宋体"/>
          <w:spacing w:val="-1"/>
          <w:sz w:val="24"/>
          <w:szCs w:val="24"/>
          <w:highlight w:val="none"/>
          <w:lang w:val="en-US" w:eastAsia="zh-CN"/>
        </w:rPr>
        <w:t xml:space="preserve"> </w:t>
      </w:r>
      <w:r>
        <w:rPr>
          <w:rFonts w:hint="eastAsia" w:ascii="宋体" w:hAnsi="宋体" w:eastAsia="宋体" w:cs="宋体"/>
          <w:spacing w:val="-1"/>
          <w:sz w:val="24"/>
          <w:szCs w:val="24"/>
          <w:highlight w:val="none"/>
        </w:rPr>
        <w:t>CA</w:t>
      </w:r>
      <w:r>
        <w:rPr>
          <w:rFonts w:hint="eastAsia" w:ascii="宋体" w:hAnsi="宋体" w:eastAsia="宋体" w:cs="宋体"/>
          <w:spacing w:val="-1"/>
          <w:sz w:val="24"/>
          <w:szCs w:val="24"/>
          <w:highlight w:val="none"/>
          <w:lang w:val="en-US" w:eastAsia="zh-CN"/>
        </w:rPr>
        <w:t xml:space="preserve"> </w:t>
      </w:r>
      <w:r>
        <w:rPr>
          <w:rFonts w:hint="eastAsia" w:ascii="宋体" w:hAnsi="宋体" w:eastAsia="宋体" w:cs="宋体"/>
          <w:spacing w:val="-1"/>
          <w:sz w:val="24"/>
          <w:szCs w:val="24"/>
          <w:highlight w:val="none"/>
        </w:rPr>
        <w:t>锁报名后自行下载获取采购文件。</w:t>
      </w:r>
    </w:p>
    <w:p w14:paraId="49C2420B">
      <w:pPr>
        <w:spacing w:before="181" w:line="313" w:lineRule="auto"/>
        <w:ind w:left="1" w:right="120" w:firstLine="490"/>
        <w:outlineLvl w:val="9"/>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方式：现场获取</w:t>
      </w:r>
    </w:p>
    <w:p w14:paraId="65BEA95A">
      <w:pPr>
        <w:spacing w:before="181" w:line="313" w:lineRule="auto"/>
        <w:ind w:left="1" w:right="120" w:firstLine="490"/>
        <w:outlineLvl w:val="9"/>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售价： 0元</w:t>
      </w:r>
    </w:p>
    <w:p w14:paraId="30752FFA">
      <w:pPr>
        <w:spacing w:before="181" w:line="313" w:lineRule="auto"/>
        <w:ind w:left="1" w:right="120" w:firstLine="490"/>
        <w:outlineLvl w:val="9"/>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四、响应文件提交</w:t>
      </w:r>
    </w:p>
    <w:p w14:paraId="4905BA51">
      <w:pPr>
        <w:spacing w:before="181" w:line="313" w:lineRule="auto"/>
        <w:ind w:left="1" w:right="120" w:firstLine="490"/>
        <w:outlineLvl w:val="9"/>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截止时间： 2026年</w:t>
      </w:r>
      <w:r>
        <w:rPr>
          <w:rFonts w:hint="eastAsia" w:ascii="宋体" w:hAnsi="宋体" w:eastAsia="宋体" w:cs="宋体"/>
          <w:spacing w:val="-1"/>
          <w:sz w:val="24"/>
          <w:szCs w:val="24"/>
          <w:highlight w:val="none"/>
          <w:lang w:val="en-US" w:eastAsia="zh-CN"/>
        </w:rPr>
        <w:t>09</w:t>
      </w:r>
      <w:r>
        <w:rPr>
          <w:rFonts w:hint="eastAsia" w:ascii="宋体" w:hAnsi="宋体" w:eastAsia="宋体" w:cs="宋体"/>
          <w:spacing w:val="-1"/>
          <w:sz w:val="24"/>
          <w:szCs w:val="24"/>
          <w:highlight w:val="none"/>
        </w:rPr>
        <w:t>月</w:t>
      </w:r>
      <w:r>
        <w:rPr>
          <w:rFonts w:hint="eastAsia" w:ascii="宋体" w:hAnsi="宋体" w:eastAsia="宋体" w:cs="宋体"/>
          <w:spacing w:val="-1"/>
          <w:sz w:val="24"/>
          <w:szCs w:val="24"/>
          <w:highlight w:val="none"/>
          <w:lang w:val="en-US" w:eastAsia="zh-CN"/>
        </w:rPr>
        <w:t>24</w:t>
      </w:r>
      <w:r>
        <w:rPr>
          <w:rFonts w:hint="eastAsia" w:ascii="宋体" w:hAnsi="宋体" w:eastAsia="宋体" w:cs="宋体"/>
          <w:spacing w:val="-1"/>
          <w:sz w:val="24"/>
          <w:szCs w:val="24"/>
          <w:highlight w:val="none"/>
        </w:rPr>
        <w:t xml:space="preserve">日 </w:t>
      </w:r>
      <w:r>
        <w:rPr>
          <w:rFonts w:hint="eastAsia" w:ascii="宋体" w:hAnsi="宋体" w:eastAsia="宋体" w:cs="宋体"/>
          <w:spacing w:val="-1"/>
          <w:sz w:val="24"/>
          <w:szCs w:val="24"/>
          <w:highlight w:val="none"/>
          <w:lang w:val="en-US" w:eastAsia="zh-CN"/>
        </w:rPr>
        <w:t>14</w:t>
      </w:r>
      <w:r>
        <w:rPr>
          <w:rFonts w:hint="eastAsia" w:ascii="宋体" w:hAnsi="宋体" w:eastAsia="宋体" w:cs="宋体"/>
          <w:spacing w:val="-1"/>
          <w:sz w:val="24"/>
          <w:szCs w:val="24"/>
          <w:highlight w:val="none"/>
        </w:rPr>
        <w:t>时30分00秒 （北京时间）</w:t>
      </w:r>
    </w:p>
    <w:p w14:paraId="69139516">
      <w:pPr>
        <w:spacing w:before="181" w:line="313" w:lineRule="auto"/>
        <w:ind w:left="1" w:right="120" w:firstLine="490"/>
        <w:outlineLvl w:val="9"/>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地点：绥德县三十米大道小博士幼儿园内</w:t>
      </w:r>
    </w:p>
    <w:p w14:paraId="56171C49">
      <w:pPr>
        <w:spacing w:before="181" w:line="313" w:lineRule="auto"/>
        <w:ind w:left="1" w:right="120" w:firstLine="490"/>
        <w:outlineLvl w:val="9"/>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五、开启</w:t>
      </w:r>
    </w:p>
    <w:p w14:paraId="24D73E36">
      <w:pPr>
        <w:spacing w:before="181" w:line="313" w:lineRule="auto"/>
        <w:ind w:left="1" w:right="120" w:firstLine="490"/>
        <w:outlineLvl w:val="9"/>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时间： 2026年</w:t>
      </w:r>
      <w:r>
        <w:rPr>
          <w:rFonts w:hint="eastAsia" w:ascii="宋体" w:hAnsi="宋体" w:eastAsia="宋体" w:cs="宋体"/>
          <w:spacing w:val="-1"/>
          <w:sz w:val="24"/>
          <w:szCs w:val="24"/>
          <w:highlight w:val="none"/>
          <w:lang w:val="en-US" w:eastAsia="zh-CN"/>
        </w:rPr>
        <w:t>09</w:t>
      </w:r>
      <w:r>
        <w:rPr>
          <w:rFonts w:hint="eastAsia" w:ascii="宋体" w:hAnsi="宋体" w:eastAsia="宋体" w:cs="宋体"/>
          <w:spacing w:val="-1"/>
          <w:sz w:val="24"/>
          <w:szCs w:val="24"/>
          <w:highlight w:val="none"/>
        </w:rPr>
        <w:t>月</w:t>
      </w:r>
      <w:r>
        <w:rPr>
          <w:rFonts w:hint="eastAsia" w:ascii="宋体" w:hAnsi="宋体" w:eastAsia="宋体" w:cs="宋体"/>
          <w:spacing w:val="-1"/>
          <w:sz w:val="24"/>
          <w:szCs w:val="24"/>
          <w:highlight w:val="none"/>
          <w:lang w:val="en-US" w:eastAsia="zh-CN"/>
        </w:rPr>
        <w:t>24</w:t>
      </w:r>
      <w:r>
        <w:rPr>
          <w:rFonts w:hint="eastAsia" w:ascii="宋体" w:hAnsi="宋体" w:eastAsia="宋体" w:cs="宋体"/>
          <w:spacing w:val="-1"/>
          <w:sz w:val="24"/>
          <w:szCs w:val="24"/>
          <w:highlight w:val="none"/>
        </w:rPr>
        <w:t xml:space="preserve">日 </w:t>
      </w:r>
      <w:r>
        <w:rPr>
          <w:rFonts w:hint="eastAsia" w:ascii="宋体" w:hAnsi="宋体" w:eastAsia="宋体" w:cs="宋体"/>
          <w:spacing w:val="-1"/>
          <w:sz w:val="24"/>
          <w:szCs w:val="24"/>
          <w:highlight w:val="none"/>
          <w:lang w:val="en-US" w:eastAsia="zh-CN"/>
        </w:rPr>
        <w:t>14</w:t>
      </w:r>
      <w:r>
        <w:rPr>
          <w:rFonts w:hint="eastAsia" w:ascii="宋体" w:hAnsi="宋体" w:eastAsia="宋体" w:cs="宋体"/>
          <w:spacing w:val="-1"/>
          <w:sz w:val="24"/>
          <w:szCs w:val="24"/>
          <w:highlight w:val="none"/>
        </w:rPr>
        <w:t>时30分00秒 （北京时间）</w:t>
      </w:r>
    </w:p>
    <w:p w14:paraId="674B3A07">
      <w:pPr>
        <w:spacing w:before="181" w:line="313" w:lineRule="auto"/>
        <w:ind w:left="1" w:right="120" w:firstLine="490"/>
        <w:outlineLvl w:val="9"/>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地点：绥德县三十米大道小博士幼儿园内</w:t>
      </w:r>
    </w:p>
    <w:p w14:paraId="59BCD881">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六、公告期限</w:t>
      </w:r>
    </w:p>
    <w:p w14:paraId="0E395375">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自本公告发布之日起3个工作日。</w:t>
      </w:r>
    </w:p>
    <w:p w14:paraId="20F9FAEC">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七、其他补充事宜</w:t>
      </w:r>
    </w:p>
    <w:p w14:paraId="66308CC6">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1.供应商可登录全国公共资源交易中心平台（陕西省）(http://www.sxggzyjy.cn/),选择“电子交易平台-陕西政府采购交易系统-陕西省公共资源交易平台-供应商”进行登录，登录后选择“交易乙方”身份进入供应商界面进行报名。</w:t>
      </w:r>
    </w:p>
    <w:p w14:paraId="3033F7CD">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2.CA办理：供应商未办理陕西省公共资源交易中心CA锁的供应商可到榆林市民大厦三楼E18、E19窗口，联系电话：0912-3452148；或下载手机APP：陕公共资源交易服务，线上购买；或西安市高新三路信息港大厦一楼办事大厅办理，咨询电话、029-88661241或4006-369-888（陕西CA联系电话）。</w:t>
      </w:r>
    </w:p>
    <w:p w14:paraId="3FEC320C">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3.请各供应商获取谈判文件后，按照陕西省财政厅《关于政府采购投标供应商注册登记有关事项的通知》要求，通过陕西省政府采购注册登记加入陕西省政府采购投标供应商库。</w:t>
      </w:r>
    </w:p>
    <w:p w14:paraId="1AC44BC5">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4、线上报名与线下报名需同时进行，供应商网上投标确认成功后，持网上投标确认回执单、单位介绍信原件、经办人身份证原件、复印件至采购代理机构</w:t>
      </w:r>
      <w:r>
        <w:rPr>
          <w:rFonts w:hint="eastAsia" w:ascii="宋体" w:hAnsi="宋体" w:eastAsia="宋体" w:cs="宋体"/>
          <w:spacing w:val="-1"/>
          <w:sz w:val="24"/>
          <w:szCs w:val="24"/>
          <w:lang w:eastAsia="zh-CN"/>
        </w:rPr>
        <w:t>陕西中正鑫泰工程管理咨询有限公司</w:t>
      </w:r>
      <w:r>
        <w:rPr>
          <w:rFonts w:hint="eastAsia" w:ascii="宋体" w:hAnsi="宋体" w:eastAsia="宋体" w:cs="宋体"/>
          <w:spacing w:val="-1"/>
          <w:sz w:val="24"/>
          <w:szCs w:val="24"/>
        </w:rPr>
        <w:t>司(绥德县三十米大道小博士幼儿园内）进行确认，以上材料均需加盖单位原色印章（谢绝邮寄）。投标确认时间：</w:t>
      </w:r>
      <w:r>
        <w:rPr>
          <w:rFonts w:hint="eastAsia" w:ascii="宋体" w:hAnsi="宋体" w:eastAsia="宋体" w:cs="宋体"/>
          <w:spacing w:val="-1"/>
          <w:sz w:val="24"/>
          <w:szCs w:val="24"/>
          <w:highlight w:val="none"/>
        </w:rPr>
        <w:t>2026年</w:t>
      </w:r>
      <w:r>
        <w:rPr>
          <w:rFonts w:hint="eastAsia" w:ascii="宋体" w:hAnsi="宋体" w:eastAsia="宋体" w:cs="宋体"/>
          <w:spacing w:val="-1"/>
          <w:sz w:val="24"/>
          <w:szCs w:val="24"/>
          <w:highlight w:val="none"/>
          <w:lang w:val="en-US" w:eastAsia="zh-CN"/>
        </w:rPr>
        <w:t>09</w:t>
      </w:r>
      <w:r>
        <w:rPr>
          <w:rFonts w:hint="eastAsia" w:ascii="宋体" w:hAnsi="宋体" w:eastAsia="宋体" w:cs="宋体"/>
          <w:spacing w:val="-1"/>
          <w:sz w:val="24"/>
          <w:szCs w:val="24"/>
          <w:highlight w:val="none"/>
        </w:rPr>
        <w:t>月</w:t>
      </w:r>
      <w:r>
        <w:rPr>
          <w:rFonts w:hint="eastAsia" w:ascii="宋体" w:hAnsi="宋体" w:eastAsia="宋体" w:cs="宋体"/>
          <w:spacing w:val="-1"/>
          <w:sz w:val="24"/>
          <w:szCs w:val="24"/>
          <w:highlight w:val="none"/>
          <w:lang w:val="en-US" w:eastAsia="zh-CN"/>
        </w:rPr>
        <w:t>21</w:t>
      </w:r>
      <w:r>
        <w:rPr>
          <w:rFonts w:hint="eastAsia" w:ascii="宋体" w:hAnsi="宋体" w:eastAsia="宋体" w:cs="宋体"/>
          <w:spacing w:val="-1"/>
          <w:sz w:val="24"/>
          <w:szCs w:val="24"/>
          <w:highlight w:val="none"/>
        </w:rPr>
        <w:t>日至2026年0</w:t>
      </w:r>
      <w:r>
        <w:rPr>
          <w:rFonts w:hint="eastAsia" w:ascii="宋体" w:hAnsi="宋体" w:eastAsia="宋体" w:cs="宋体"/>
          <w:spacing w:val="-1"/>
          <w:sz w:val="24"/>
          <w:szCs w:val="24"/>
          <w:highlight w:val="none"/>
          <w:lang w:val="en-US" w:eastAsia="zh-CN"/>
        </w:rPr>
        <w:t>9</w:t>
      </w:r>
      <w:r>
        <w:rPr>
          <w:rFonts w:hint="eastAsia" w:ascii="宋体" w:hAnsi="宋体" w:eastAsia="宋体" w:cs="宋体"/>
          <w:spacing w:val="-1"/>
          <w:sz w:val="24"/>
          <w:szCs w:val="24"/>
          <w:highlight w:val="none"/>
        </w:rPr>
        <w:t>月</w:t>
      </w:r>
      <w:r>
        <w:rPr>
          <w:rFonts w:hint="eastAsia" w:ascii="宋体" w:hAnsi="宋体" w:eastAsia="宋体" w:cs="宋体"/>
          <w:spacing w:val="-1"/>
          <w:sz w:val="24"/>
          <w:szCs w:val="24"/>
          <w:highlight w:val="none"/>
          <w:lang w:val="en-US" w:eastAsia="zh-CN"/>
        </w:rPr>
        <w:t>23</w:t>
      </w:r>
      <w:r>
        <w:rPr>
          <w:rFonts w:hint="eastAsia" w:ascii="宋体" w:hAnsi="宋体" w:eastAsia="宋体" w:cs="宋体"/>
          <w:spacing w:val="-1"/>
          <w:sz w:val="24"/>
          <w:szCs w:val="24"/>
          <w:highlight w:val="none"/>
        </w:rPr>
        <w:t>日每天上午08:00至12:00，下午14:00至18:00（北京时间），</w:t>
      </w:r>
      <w:r>
        <w:rPr>
          <w:rFonts w:hint="eastAsia" w:ascii="宋体" w:hAnsi="宋体" w:eastAsia="宋体" w:cs="宋体"/>
          <w:spacing w:val="-1"/>
          <w:sz w:val="24"/>
          <w:szCs w:val="24"/>
        </w:rPr>
        <w:t>线上与线下报名信息须一致，否则视为报名无效。</w:t>
      </w:r>
    </w:p>
    <w:p w14:paraId="19D4388A">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八、对本次招标提出询问，请按以下方式联系。</w:t>
      </w:r>
    </w:p>
    <w:p w14:paraId="1DC61854">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1.采购人信息</w:t>
      </w:r>
    </w:p>
    <w:p w14:paraId="6397F90C">
      <w:pPr>
        <w:spacing w:before="181" w:line="313" w:lineRule="auto"/>
        <w:ind w:left="1" w:right="120" w:firstLine="490"/>
        <w:outlineLvl w:val="9"/>
        <w:rPr>
          <w:rFonts w:hint="eastAsia" w:ascii="宋体" w:hAnsi="宋体" w:eastAsia="宋体" w:cs="宋体"/>
          <w:spacing w:val="-1"/>
          <w:sz w:val="24"/>
          <w:szCs w:val="24"/>
          <w:lang w:eastAsia="zh-CN"/>
        </w:rPr>
      </w:pPr>
      <w:r>
        <w:rPr>
          <w:rFonts w:hint="eastAsia" w:ascii="宋体" w:hAnsi="宋体" w:eastAsia="宋体" w:cs="宋体"/>
          <w:spacing w:val="-1"/>
          <w:sz w:val="24"/>
          <w:szCs w:val="24"/>
        </w:rPr>
        <w:t>名称：</w:t>
      </w:r>
      <w:r>
        <w:rPr>
          <w:rFonts w:hint="eastAsia" w:ascii="宋体" w:hAnsi="宋体" w:eastAsia="宋体" w:cs="宋体"/>
          <w:spacing w:val="-1"/>
          <w:sz w:val="24"/>
          <w:szCs w:val="24"/>
          <w:lang w:eastAsia="zh-CN"/>
        </w:rPr>
        <w:t>榆林市生态环境局绥德分局</w:t>
      </w:r>
    </w:p>
    <w:p w14:paraId="33C7796E">
      <w:pPr>
        <w:spacing w:before="181" w:line="313" w:lineRule="auto"/>
        <w:ind w:left="1" w:right="120" w:firstLine="490"/>
        <w:outlineLvl w:val="9"/>
        <w:rPr>
          <w:rFonts w:hint="eastAsia" w:ascii="宋体" w:hAnsi="宋体" w:eastAsia="宋体" w:cs="宋体"/>
          <w:spacing w:val="-1"/>
          <w:sz w:val="24"/>
          <w:szCs w:val="24"/>
          <w:lang w:eastAsia="zh-CN"/>
        </w:rPr>
      </w:pPr>
      <w:r>
        <w:rPr>
          <w:rFonts w:hint="eastAsia" w:ascii="宋体" w:hAnsi="宋体" w:eastAsia="宋体" w:cs="宋体"/>
          <w:spacing w:val="-1"/>
          <w:sz w:val="24"/>
          <w:szCs w:val="24"/>
        </w:rPr>
        <w:t>地址：</w:t>
      </w:r>
      <w:r>
        <w:rPr>
          <w:rFonts w:hint="eastAsia" w:ascii="宋体" w:hAnsi="宋体" w:eastAsia="宋体" w:cs="宋体"/>
          <w:spacing w:val="-1"/>
          <w:sz w:val="24"/>
          <w:szCs w:val="24"/>
          <w:lang w:eastAsia="zh-CN"/>
        </w:rPr>
        <w:t>陕西省榆林市绥德县滨河路5号</w:t>
      </w:r>
    </w:p>
    <w:p w14:paraId="4E473830">
      <w:pPr>
        <w:spacing w:before="181" w:line="313" w:lineRule="auto"/>
        <w:ind w:left="1" w:right="120" w:firstLine="490"/>
        <w:outlineLvl w:val="9"/>
        <w:rPr>
          <w:rFonts w:hint="eastAsia" w:ascii="宋体" w:hAnsi="宋体" w:eastAsia="宋体" w:cs="宋体"/>
          <w:spacing w:val="-1"/>
          <w:sz w:val="24"/>
          <w:szCs w:val="24"/>
          <w:lang w:eastAsia="zh-CN"/>
        </w:rPr>
      </w:pPr>
      <w:r>
        <w:rPr>
          <w:rFonts w:hint="eastAsia" w:ascii="宋体" w:hAnsi="宋体" w:eastAsia="宋体" w:cs="宋体"/>
          <w:spacing w:val="-1"/>
          <w:sz w:val="24"/>
          <w:szCs w:val="24"/>
        </w:rPr>
        <w:t>联系方式：</w:t>
      </w:r>
      <w:r>
        <w:rPr>
          <w:rFonts w:hint="eastAsia" w:ascii="宋体" w:hAnsi="宋体" w:eastAsia="宋体" w:cs="宋体"/>
          <w:spacing w:val="-1"/>
          <w:sz w:val="24"/>
          <w:szCs w:val="24"/>
          <w:lang w:eastAsia="zh-CN"/>
        </w:rPr>
        <w:t>18220270809</w:t>
      </w:r>
    </w:p>
    <w:p w14:paraId="64D67902">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2.采购代理机构信息</w:t>
      </w:r>
    </w:p>
    <w:p w14:paraId="3D8D59F2">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名称：</w:t>
      </w:r>
      <w:r>
        <w:rPr>
          <w:rFonts w:hint="eastAsia" w:ascii="宋体" w:hAnsi="宋体" w:eastAsia="宋体" w:cs="宋体"/>
          <w:spacing w:val="-1"/>
          <w:sz w:val="24"/>
          <w:szCs w:val="24"/>
          <w:lang w:eastAsia="zh-CN"/>
        </w:rPr>
        <w:t>陕西中正鑫泰工程管理咨询有限公司</w:t>
      </w:r>
    </w:p>
    <w:p w14:paraId="114987C6">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地址：陕西省榆林市市辖区陕西省榆林市高新技术产业园区兴达路高新悦府13幢2单元2301室</w:t>
      </w:r>
    </w:p>
    <w:p w14:paraId="4CE221DE">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联系方式：15319638480</w:t>
      </w:r>
    </w:p>
    <w:p w14:paraId="74A12CC4">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3.项目联系方式</w:t>
      </w:r>
    </w:p>
    <w:p w14:paraId="68C0E1C4">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项目联系人：李岩</w:t>
      </w:r>
    </w:p>
    <w:p w14:paraId="01AAA49C">
      <w:pPr>
        <w:spacing w:before="181" w:line="313"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电话：15319638480</w:t>
      </w:r>
    </w:p>
    <w:p w14:paraId="127353F1">
      <w:pPr>
        <w:spacing w:before="181" w:line="313" w:lineRule="auto"/>
        <w:ind w:left="1" w:right="120" w:firstLine="490"/>
        <w:outlineLvl w:val="9"/>
        <w:rPr>
          <w:rFonts w:hint="eastAsia" w:ascii="宋体" w:hAnsi="宋体" w:eastAsia="宋体" w:cs="宋体"/>
          <w:spacing w:val="-1"/>
          <w:sz w:val="24"/>
          <w:szCs w:val="24"/>
        </w:rPr>
      </w:pPr>
    </w:p>
    <w:p w14:paraId="17C95764">
      <w:pPr>
        <w:spacing w:before="181" w:line="313" w:lineRule="auto"/>
        <w:ind w:left="1" w:right="120" w:firstLine="490"/>
        <w:outlineLvl w:val="9"/>
        <w:rPr>
          <w:rFonts w:ascii="宋体" w:hAnsi="宋体" w:eastAsia="宋体" w:cs="宋体"/>
          <w:spacing w:val="-1"/>
          <w:sz w:val="24"/>
          <w:szCs w:val="24"/>
        </w:rPr>
      </w:pPr>
    </w:p>
    <w:p w14:paraId="4F0B7BD7">
      <w:pPr>
        <w:spacing w:before="183" w:line="221" w:lineRule="auto"/>
        <w:ind w:left="509"/>
        <w:outlineLvl w:val="9"/>
        <w:rPr>
          <w:rFonts w:ascii="宋体" w:hAnsi="宋体" w:eastAsia="宋体" w:cs="宋体"/>
          <w:sz w:val="24"/>
          <w:szCs w:val="24"/>
        </w:rPr>
      </w:pPr>
    </w:p>
    <w:p w14:paraId="5FC9B62A">
      <w:pPr>
        <w:spacing w:line="221" w:lineRule="auto"/>
        <w:outlineLvl w:val="9"/>
        <w:rPr>
          <w:rFonts w:ascii="宋体" w:hAnsi="宋体" w:eastAsia="宋体" w:cs="宋体"/>
          <w:sz w:val="24"/>
          <w:szCs w:val="24"/>
        </w:rPr>
        <w:sectPr>
          <w:footerReference r:id="rId5" w:type="default"/>
          <w:pgSz w:w="11906" w:h="16839"/>
          <w:pgMar w:top="1431" w:right="1365" w:bottom="1151" w:left="1189" w:header="0" w:footer="987" w:gutter="0"/>
          <w:pgNumType w:fmt="decimal" w:start="1"/>
          <w:cols w:space="720" w:num="1"/>
        </w:sectPr>
      </w:pPr>
    </w:p>
    <w:p w14:paraId="18052681">
      <w:pPr>
        <w:spacing w:before="119" w:line="219" w:lineRule="auto"/>
        <w:ind w:left="2099"/>
        <w:outlineLvl w:val="0"/>
        <w:rPr>
          <w:rFonts w:ascii="宋体" w:hAnsi="宋体" w:eastAsia="宋体" w:cs="宋体"/>
          <w:sz w:val="40"/>
          <w:szCs w:val="40"/>
        </w:rPr>
      </w:pPr>
      <w:bookmarkStart w:id="1" w:name="bookmark2"/>
      <w:bookmarkEnd w:id="1"/>
      <w:bookmarkStart w:id="2" w:name="_Toc19533"/>
      <w:r>
        <w:rPr>
          <w:rFonts w:ascii="宋体" w:hAnsi="宋体" w:eastAsia="宋体" w:cs="宋体"/>
          <w:b/>
          <w:bCs/>
          <w:spacing w:val="-4"/>
          <w:sz w:val="40"/>
          <w:szCs w:val="40"/>
        </w:rPr>
        <w:t>第二部分</w:t>
      </w:r>
      <w:r>
        <w:rPr>
          <w:rFonts w:ascii="宋体" w:hAnsi="宋体" w:eastAsia="宋体" w:cs="宋体"/>
          <w:spacing w:val="-4"/>
          <w:sz w:val="40"/>
          <w:szCs w:val="40"/>
        </w:rPr>
        <w:t xml:space="preserve">   </w:t>
      </w:r>
      <w:r>
        <w:rPr>
          <w:rFonts w:ascii="宋体" w:hAnsi="宋体" w:eastAsia="宋体" w:cs="宋体"/>
          <w:b/>
          <w:bCs/>
          <w:spacing w:val="-4"/>
          <w:sz w:val="40"/>
          <w:szCs w:val="40"/>
        </w:rPr>
        <w:t>供应商须知前附表</w:t>
      </w:r>
      <w:bookmarkEnd w:id="2"/>
    </w:p>
    <w:p w14:paraId="14F8D86E">
      <w:pPr>
        <w:spacing w:before="127"/>
        <w:outlineLvl w:val="9"/>
      </w:pPr>
    </w:p>
    <w:tbl>
      <w:tblPr>
        <w:tblStyle w:val="15"/>
        <w:tblW w:w="95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3"/>
        <w:gridCol w:w="1875"/>
        <w:gridCol w:w="6955"/>
      </w:tblGrid>
      <w:tr w14:paraId="560FD6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753" w:type="dxa"/>
            <w:vAlign w:val="top"/>
          </w:tcPr>
          <w:p w14:paraId="48880C73">
            <w:pPr>
              <w:pStyle w:val="16"/>
              <w:spacing w:before="119" w:line="220" w:lineRule="auto"/>
              <w:ind w:left="145"/>
              <w:outlineLvl w:val="9"/>
            </w:pPr>
            <w:r>
              <w:rPr>
                <w:b/>
                <w:bCs/>
                <w:spacing w:val="-10"/>
              </w:rPr>
              <w:t>项号</w:t>
            </w:r>
          </w:p>
        </w:tc>
        <w:tc>
          <w:tcPr>
            <w:tcW w:w="1875" w:type="dxa"/>
            <w:vAlign w:val="top"/>
          </w:tcPr>
          <w:p w14:paraId="01AE78AB">
            <w:pPr>
              <w:pStyle w:val="16"/>
              <w:spacing w:before="120" w:line="219" w:lineRule="auto"/>
              <w:ind w:left="463"/>
              <w:outlineLvl w:val="9"/>
            </w:pPr>
            <w:r>
              <w:rPr>
                <w:b/>
                <w:bCs/>
                <w:spacing w:val="-5"/>
              </w:rPr>
              <w:t>条款名称</w:t>
            </w:r>
          </w:p>
        </w:tc>
        <w:tc>
          <w:tcPr>
            <w:tcW w:w="6955" w:type="dxa"/>
            <w:vAlign w:val="top"/>
          </w:tcPr>
          <w:p w14:paraId="440C1ACA">
            <w:pPr>
              <w:pStyle w:val="16"/>
              <w:spacing w:before="120" w:line="219" w:lineRule="auto"/>
              <w:ind w:left="2882"/>
              <w:outlineLvl w:val="9"/>
            </w:pPr>
            <w:r>
              <w:rPr>
                <w:b/>
                <w:bCs/>
                <w:spacing w:val="-5"/>
              </w:rPr>
              <w:t>说明和要求</w:t>
            </w:r>
          </w:p>
        </w:tc>
      </w:tr>
      <w:tr w14:paraId="0FFFB3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53" w:type="dxa"/>
            <w:vAlign w:val="top"/>
          </w:tcPr>
          <w:p w14:paraId="2DB8E662">
            <w:pPr>
              <w:pStyle w:val="16"/>
              <w:spacing w:before="105" w:line="241" w:lineRule="auto"/>
              <w:ind w:left="341"/>
              <w:outlineLvl w:val="9"/>
            </w:pPr>
            <w:r>
              <w:t>1</w:t>
            </w:r>
          </w:p>
        </w:tc>
        <w:tc>
          <w:tcPr>
            <w:tcW w:w="1875" w:type="dxa"/>
            <w:vAlign w:val="top"/>
          </w:tcPr>
          <w:p w14:paraId="22C6ADB3">
            <w:pPr>
              <w:pStyle w:val="16"/>
              <w:spacing w:before="155" w:line="219" w:lineRule="auto"/>
              <w:ind w:left="112"/>
              <w:outlineLvl w:val="9"/>
            </w:pPr>
            <w:r>
              <w:rPr>
                <w:spacing w:val="-3"/>
              </w:rPr>
              <w:t>采购人</w:t>
            </w:r>
          </w:p>
        </w:tc>
        <w:tc>
          <w:tcPr>
            <w:tcW w:w="6955" w:type="dxa"/>
            <w:vAlign w:val="top"/>
          </w:tcPr>
          <w:p w14:paraId="455B71B8">
            <w:pPr>
              <w:pStyle w:val="16"/>
              <w:spacing w:before="156" w:line="219" w:lineRule="auto"/>
              <w:ind w:left="115"/>
              <w:outlineLvl w:val="9"/>
            </w:pPr>
            <w:r>
              <w:rPr>
                <w:rFonts w:hint="eastAsia" w:cs="宋体"/>
                <w:color w:val="auto"/>
                <w:sz w:val="24"/>
                <w:lang w:eastAsia="zh-CN"/>
              </w:rPr>
              <w:t>榆林市生态环境局绥德分局</w:t>
            </w:r>
          </w:p>
        </w:tc>
      </w:tr>
      <w:tr w14:paraId="5A196A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753" w:type="dxa"/>
            <w:vAlign w:val="top"/>
          </w:tcPr>
          <w:p w14:paraId="13B6BE2D">
            <w:pPr>
              <w:pStyle w:val="16"/>
              <w:spacing w:before="106" w:line="241" w:lineRule="auto"/>
              <w:ind w:left="326"/>
              <w:outlineLvl w:val="9"/>
            </w:pPr>
            <w:r>
              <w:t>2</w:t>
            </w:r>
          </w:p>
        </w:tc>
        <w:tc>
          <w:tcPr>
            <w:tcW w:w="1875" w:type="dxa"/>
            <w:vAlign w:val="top"/>
          </w:tcPr>
          <w:p w14:paraId="0D5D1744">
            <w:pPr>
              <w:pStyle w:val="16"/>
              <w:spacing w:before="154" w:line="219" w:lineRule="auto"/>
              <w:ind w:left="112"/>
              <w:outlineLvl w:val="9"/>
            </w:pPr>
            <w:r>
              <w:rPr>
                <w:spacing w:val="-2"/>
              </w:rPr>
              <w:t>采购代理机构</w:t>
            </w:r>
          </w:p>
        </w:tc>
        <w:tc>
          <w:tcPr>
            <w:tcW w:w="6955" w:type="dxa"/>
            <w:vAlign w:val="top"/>
          </w:tcPr>
          <w:p w14:paraId="79296793">
            <w:pPr>
              <w:pStyle w:val="16"/>
              <w:spacing w:before="155" w:line="219" w:lineRule="auto"/>
              <w:ind w:left="132"/>
              <w:outlineLvl w:val="9"/>
              <w:rPr>
                <w:rFonts w:hint="eastAsia" w:eastAsia="宋体"/>
                <w:lang w:eastAsia="zh-CN"/>
              </w:rPr>
            </w:pPr>
            <w:r>
              <w:rPr>
                <w:rFonts w:hint="eastAsia"/>
                <w:spacing w:val="-2"/>
                <w:lang w:eastAsia="zh-CN"/>
              </w:rPr>
              <w:t>陕西中正鑫泰工程管理咨询有限公司司</w:t>
            </w:r>
          </w:p>
        </w:tc>
      </w:tr>
      <w:tr w14:paraId="374ED3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753" w:type="dxa"/>
            <w:vAlign w:val="top"/>
          </w:tcPr>
          <w:p w14:paraId="3AB2A77F">
            <w:pPr>
              <w:pStyle w:val="16"/>
              <w:spacing w:before="106"/>
              <w:ind w:left="328"/>
              <w:outlineLvl w:val="9"/>
            </w:pPr>
            <w:r>
              <w:t>3</w:t>
            </w:r>
          </w:p>
        </w:tc>
        <w:tc>
          <w:tcPr>
            <w:tcW w:w="1875" w:type="dxa"/>
            <w:vAlign w:val="top"/>
          </w:tcPr>
          <w:p w14:paraId="07025E98">
            <w:pPr>
              <w:pStyle w:val="16"/>
              <w:spacing w:before="154" w:line="219" w:lineRule="auto"/>
              <w:ind w:left="114"/>
              <w:outlineLvl w:val="9"/>
            </w:pPr>
            <w:r>
              <w:rPr>
                <w:spacing w:val="-2"/>
              </w:rPr>
              <w:t>监督管理机构</w:t>
            </w:r>
          </w:p>
        </w:tc>
        <w:tc>
          <w:tcPr>
            <w:tcW w:w="6955" w:type="dxa"/>
            <w:vAlign w:val="top"/>
          </w:tcPr>
          <w:p w14:paraId="23D82546">
            <w:pPr>
              <w:pStyle w:val="16"/>
              <w:spacing w:before="155" w:line="219" w:lineRule="auto"/>
              <w:ind w:left="115"/>
              <w:outlineLvl w:val="9"/>
              <w:rPr>
                <w:rFonts w:hint="default"/>
                <w:lang w:val="en-US"/>
              </w:rPr>
            </w:pPr>
            <w:r>
              <w:rPr>
                <w:rFonts w:hint="eastAsia"/>
                <w:spacing w:val="-2"/>
                <w:lang w:val="en-US" w:eastAsia="zh-CN"/>
              </w:rPr>
              <w:t>榆林市财政局</w:t>
            </w:r>
          </w:p>
        </w:tc>
      </w:tr>
      <w:tr w14:paraId="4A4941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53" w:type="dxa"/>
            <w:vAlign w:val="top"/>
          </w:tcPr>
          <w:p w14:paraId="4D0004F3">
            <w:pPr>
              <w:pStyle w:val="16"/>
              <w:spacing w:before="160" w:line="241" w:lineRule="auto"/>
              <w:ind w:left="322"/>
              <w:outlineLvl w:val="9"/>
            </w:pPr>
            <w:r>
              <w:t>4</w:t>
            </w:r>
          </w:p>
        </w:tc>
        <w:tc>
          <w:tcPr>
            <w:tcW w:w="1875" w:type="dxa"/>
            <w:vAlign w:val="top"/>
          </w:tcPr>
          <w:p w14:paraId="615F148C">
            <w:pPr>
              <w:pStyle w:val="16"/>
              <w:spacing w:before="210" w:line="219" w:lineRule="auto"/>
              <w:ind w:left="112"/>
              <w:outlineLvl w:val="9"/>
            </w:pPr>
            <w:r>
              <w:rPr>
                <w:spacing w:val="-2"/>
              </w:rPr>
              <w:t>采购项目名称</w:t>
            </w:r>
          </w:p>
        </w:tc>
        <w:tc>
          <w:tcPr>
            <w:tcW w:w="6955" w:type="dxa"/>
            <w:vAlign w:val="top"/>
          </w:tcPr>
          <w:p w14:paraId="2339217A">
            <w:pPr>
              <w:pStyle w:val="16"/>
              <w:spacing w:before="211" w:line="219" w:lineRule="auto"/>
              <w:ind w:left="115"/>
              <w:outlineLvl w:val="9"/>
              <w:rPr>
                <w:rFonts w:hint="eastAsia" w:eastAsia="宋体"/>
                <w:lang w:eastAsia="zh-CN"/>
              </w:rPr>
            </w:pPr>
            <w:r>
              <w:rPr>
                <w:rFonts w:hint="eastAsia" w:cs="宋体"/>
                <w:spacing w:val="-1"/>
                <w:sz w:val="24"/>
                <w:szCs w:val="24"/>
                <w:lang w:eastAsia="zh-CN"/>
              </w:rPr>
              <w:t>绥德县2022年至2025年温室气体排放清单编制服务项目</w:t>
            </w:r>
          </w:p>
        </w:tc>
      </w:tr>
      <w:tr w14:paraId="54964F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53" w:type="dxa"/>
            <w:vAlign w:val="top"/>
          </w:tcPr>
          <w:p w14:paraId="5A0F2270">
            <w:pPr>
              <w:pStyle w:val="16"/>
              <w:spacing w:before="161"/>
              <w:ind w:left="328"/>
              <w:outlineLvl w:val="9"/>
            </w:pPr>
            <w:r>
              <w:t>5</w:t>
            </w:r>
          </w:p>
        </w:tc>
        <w:tc>
          <w:tcPr>
            <w:tcW w:w="1875" w:type="dxa"/>
            <w:vAlign w:val="top"/>
          </w:tcPr>
          <w:p w14:paraId="1B4552E6">
            <w:pPr>
              <w:pStyle w:val="16"/>
              <w:spacing w:before="209" w:line="219" w:lineRule="auto"/>
              <w:ind w:left="112"/>
              <w:outlineLvl w:val="9"/>
            </w:pPr>
            <w:r>
              <w:rPr>
                <w:spacing w:val="-2"/>
              </w:rPr>
              <w:t>采购项目编号</w:t>
            </w:r>
          </w:p>
        </w:tc>
        <w:tc>
          <w:tcPr>
            <w:tcW w:w="6955" w:type="dxa"/>
            <w:vAlign w:val="top"/>
          </w:tcPr>
          <w:p w14:paraId="5CCF7E4D">
            <w:pPr>
              <w:pStyle w:val="16"/>
              <w:spacing w:before="209"/>
              <w:ind w:left="114"/>
              <w:outlineLvl w:val="9"/>
            </w:pPr>
            <w:r>
              <w:rPr>
                <w:rFonts w:hint="eastAsia" w:cs="宋体"/>
                <w:color w:val="auto"/>
                <w:sz w:val="24"/>
                <w:lang w:eastAsia="zh-CN"/>
              </w:rPr>
              <w:t>ZZXT-2026-024</w:t>
            </w:r>
          </w:p>
        </w:tc>
      </w:tr>
      <w:tr w14:paraId="420FF5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53" w:type="dxa"/>
            <w:vAlign w:val="top"/>
          </w:tcPr>
          <w:p w14:paraId="77E37E58">
            <w:pPr>
              <w:pStyle w:val="16"/>
              <w:spacing w:before="160"/>
              <w:ind w:left="325"/>
              <w:outlineLvl w:val="9"/>
            </w:pPr>
            <w:r>
              <w:t>6</w:t>
            </w:r>
          </w:p>
        </w:tc>
        <w:tc>
          <w:tcPr>
            <w:tcW w:w="1875" w:type="dxa"/>
            <w:vAlign w:val="top"/>
          </w:tcPr>
          <w:p w14:paraId="5AABF24B">
            <w:pPr>
              <w:pStyle w:val="16"/>
              <w:spacing w:before="211" w:line="220" w:lineRule="auto"/>
              <w:ind w:left="114"/>
              <w:outlineLvl w:val="9"/>
            </w:pPr>
            <w:r>
              <w:rPr>
                <w:spacing w:val="-3"/>
              </w:rPr>
              <w:t>标段名称</w:t>
            </w:r>
          </w:p>
        </w:tc>
        <w:tc>
          <w:tcPr>
            <w:tcW w:w="6955" w:type="dxa"/>
            <w:vAlign w:val="top"/>
          </w:tcPr>
          <w:p w14:paraId="0F343032">
            <w:pPr>
              <w:pStyle w:val="16"/>
              <w:spacing w:before="211" w:line="219" w:lineRule="auto"/>
              <w:ind w:left="115"/>
              <w:outlineLvl w:val="9"/>
              <w:rPr>
                <w:rFonts w:hint="eastAsia" w:eastAsia="宋体"/>
                <w:lang w:eastAsia="zh-CN"/>
              </w:rPr>
            </w:pPr>
            <w:r>
              <w:rPr>
                <w:rFonts w:hint="eastAsia" w:cs="宋体"/>
                <w:spacing w:val="-1"/>
                <w:sz w:val="24"/>
                <w:szCs w:val="24"/>
                <w:lang w:eastAsia="zh-CN"/>
              </w:rPr>
              <w:t>绥德县2022年至2025年温室气体排放清单编制服务项目</w:t>
            </w:r>
          </w:p>
        </w:tc>
      </w:tr>
      <w:tr w14:paraId="369F4D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trPr>
        <w:tc>
          <w:tcPr>
            <w:tcW w:w="753" w:type="dxa"/>
            <w:vAlign w:val="top"/>
          </w:tcPr>
          <w:p w14:paraId="4A6B6D6A">
            <w:pPr>
              <w:pStyle w:val="16"/>
              <w:spacing w:before="161"/>
              <w:ind w:left="329"/>
              <w:outlineLvl w:val="9"/>
            </w:pPr>
            <w:r>
              <w:t>7</w:t>
            </w:r>
          </w:p>
        </w:tc>
        <w:tc>
          <w:tcPr>
            <w:tcW w:w="1875" w:type="dxa"/>
            <w:vAlign w:val="top"/>
          </w:tcPr>
          <w:p w14:paraId="1C451A2E">
            <w:pPr>
              <w:pStyle w:val="16"/>
              <w:spacing w:before="210" w:line="219" w:lineRule="auto"/>
              <w:ind w:left="114"/>
              <w:outlineLvl w:val="9"/>
            </w:pPr>
            <w:r>
              <w:rPr>
                <w:spacing w:val="-3"/>
              </w:rPr>
              <w:t>标段编号</w:t>
            </w:r>
          </w:p>
        </w:tc>
        <w:tc>
          <w:tcPr>
            <w:tcW w:w="6955" w:type="dxa"/>
            <w:vAlign w:val="top"/>
          </w:tcPr>
          <w:p w14:paraId="4E4E102F">
            <w:pPr>
              <w:pStyle w:val="16"/>
              <w:spacing w:before="209"/>
              <w:ind w:left="114"/>
              <w:outlineLvl w:val="9"/>
            </w:pPr>
            <w:r>
              <w:rPr>
                <w:rFonts w:hint="eastAsia" w:cs="宋体"/>
                <w:color w:val="auto"/>
                <w:sz w:val="24"/>
                <w:lang w:eastAsia="zh-CN"/>
              </w:rPr>
              <w:t>ZZXT-2026-024</w:t>
            </w:r>
          </w:p>
        </w:tc>
      </w:tr>
      <w:tr w14:paraId="22A84D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23" w:hRule="atLeast"/>
        </w:trPr>
        <w:tc>
          <w:tcPr>
            <w:tcW w:w="753" w:type="dxa"/>
            <w:vAlign w:val="top"/>
          </w:tcPr>
          <w:p w14:paraId="6D2A78DB">
            <w:pPr>
              <w:spacing w:line="316" w:lineRule="auto"/>
              <w:outlineLvl w:val="9"/>
              <w:rPr>
                <w:rFonts w:ascii="Arial"/>
                <w:sz w:val="21"/>
              </w:rPr>
            </w:pPr>
          </w:p>
          <w:p w14:paraId="4EC505BD">
            <w:pPr>
              <w:spacing w:line="317" w:lineRule="auto"/>
              <w:outlineLvl w:val="9"/>
              <w:rPr>
                <w:rFonts w:ascii="Arial"/>
                <w:sz w:val="21"/>
              </w:rPr>
            </w:pPr>
          </w:p>
          <w:p w14:paraId="76B36001">
            <w:pPr>
              <w:spacing w:line="317" w:lineRule="auto"/>
              <w:outlineLvl w:val="9"/>
              <w:rPr>
                <w:rFonts w:ascii="Arial"/>
                <w:sz w:val="21"/>
              </w:rPr>
            </w:pPr>
          </w:p>
          <w:p w14:paraId="5093B986">
            <w:pPr>
              <w:pStyle w:val="16"/>
              <w:spacing w:before="78"/>
              <w:ind w:left="324"/>
              <w:outlineLvl w:val="9"/>
            </w:pPr>
            <w:r>
              <w:t>8</w:t>
            </w:r>
          </w:p>
        </w:tc>
        <w:tc>
          <w:tcPr>
            <w:tcW w:w="1875" w:type="dxa"/>
            <w:vAlign w:val="top"/>
          </w:tcPr>
          <w:p w14:paraId="46B43E69">
            <w:pPr>
              <w:spacing w:line="316" w:lineRule="auto"/>
              <w:outlineLvl w:val="9"/>
              <w:rPr>
                <w:rFonts w:ascii="Arial"/>
                <w:sz w:val="21"/>
              </w:rPr>
            </w:pPr>
          </w:p>
          <w:p w14:paraId="0DB6120A">
            <w:pPr>
              <w:spacing w:line="317" w:lineRule="auto"/>
              <w:outlineLvl w:val="9"/>
              <w:rPr>
                <w:rFonts w:ascii="Arial"/>
                <w:sz w:val="21"/>
              </w:rPr>
            </w:pPr>
          </w:p>
          <w:p w14:paraId="1C53626B">
            <w:pPr>
              <w:spacing w:line="317" w:lineRule="auto"/>
              <w:outlineLvl w:val="9"/>
              <w:rPr>
                <w:rFonts w:ascii="Arial"/>
                <w:sz w:val="21"/>
              </w:rPr>
            </w:pPr>
          </w:p>
          <w:p w14:paraId="5D42A3D5">
            <w:pPr>
              <w:pStyle w:val="16"/>
              <w:spacing w:before="78" w:line="218" w:lineRule="auto"/>
              <w:ind w:left="116"/>
              <w:outlineLvl w:val="9"/>
            </w:pPr>
            <w:r>
              <w:rPr>
                <w:spacing w:val="-4"/>
              </w:rPr>
              <w:t>最高限价</w:t>
            </w:r>
          </w:p>
        </w:tc>
        <w:tc>
          <w:tcPr>
            <w:tcW w:w="6955" w:type="dxa"/>
            <w:vAlign w:val="top"/>
          </w:tcPr>
          <w:p w14:paraId="67D3125A">
            <w:pPr>
              <w:pStyle w:val="16"/>
              <w:spacing w:before="126" w:line="313" w:lineRule="auto"/>
              <w:ind w:left="116" w:right="107" w:hanging="1"/>
              <w:outlineLvl w:val="9"/>
              <w:rPr>
                <w:rFonts w:hint="default"/>
                <w:lang w:val="en-US" w:eastAsia="zh-CN"/>
              </w:rPr>
            </w:pPr>
            <w:r>
              <w:t>项目性质：</w:t>
            </w:r>
            <w:r>
              <w:rPr>
                <w:rFonts w:hint="eastAsia"/>
                <w:lang w:val="en-US" w:eastAsia="zh-CN"/>
              </w:rPr>
              <w:t>财政资金</w:t>
            </w:r>
          </w:p>
          <w:p w14:paraId="71C29E13">
            <w:pPr>
              <w:pStyle w:val="16"/>
              <w:spacing w:before="126" w:line="313" w:lineRule="auto"/>
              <w:ind w:left="116" w:right="107" w:hanging="1"/>
              <w:outlineLvl w:val="9"/>
              <w:rPr>
                <w:b/>
                <w:bCs/>
              </w:rPr>
            </w:pPr>
            <w:r>
              <w:rPr>
                <w:b/>
                <w:bCs/>
              </w:rPr>
              <w:t>本项目采购总预算（即最高限价）：</w:t>
            </w:r>
            <w:r>
              <w:rPr>
                <w:rFonts w:hint="eastAsia"/>
                <w:b/>
                <w:bCs/>
                <w:lang w:val="en-US" w:eastAsia="zh-CN"/>
              </w:rPr>
              <w:t>300000.00</w:t>
            </w:r>
            <w:r>
              <w:rPr>
                <w:b/>
                <w:bCs/>
              </w:rPr>
              <w:t>元</w:t>
            </w:r>
          </w:p>
          <w:p w14:paraId="5A6D632C">
            <w:pPr>
              <w:pStyle w:val="16"/>
              <w:spacing w:before="126" w:line="313" w:lineRule="auto"/>
              <w:ind w:left="116" w:right="107" w:hanging="1"/>
              <w:outlineLvl w:val="9"/>
            </w:pPr>
            <w:r>
              <w:t>供应商报价超出采购预算，作为不实质响应竞争性谈判文件，按</w:t>
            </w:r>
            <w:r>
              <w:rPr>
                <w:spacing w:val="6"/>
              </w:rPr>
              <w:t xml:space="preserve"> </w:t>
            </w:r>
            <w:r>
              <w:rPr>
                <w:spacing w:val="-2"/>
              </w:rPr>
              <w:t>无谈判响应文件处理</w:t>
            </w:r>
          </w:p>
        </w:tc>
      </w:tr>
      <w:tr w14:paraId="20EFD2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8" w:hRule="atLeast"/>
        </w:trPr>
        <w:tc>
          <w:tcPr>
            <w:tcW w:w="753" w:type="dxa"/>
            <w:vAlign w:val="top"/>
          </w:tcPr>
          <w:p w14:paraId="14F8512C">
            <w:pPr>
              <w:spacing w:line="276" w:lineRule="auto"/>
              <w:outlineLvl w:val="9"/>
              <w:rPr>
                <w:rFonts w:ascii="Arial"/>
                <w:sz w:val="21"/>
              </w:rPr>
            </w:pPr>
          </w:p>
          <w:p w14:paraId="2D00B0B7">
            <w:pPr>
              <w:spacing w:line="276" w:lineRule="auto"/>
              <w:outlineLvl w:val="9"/>
              <w:rPr>
                <w:rFonts w:ascii="Arial"/>
                <w:sz w:val="21"/>
              </w:rPr>
            </w:pPr>
          </w:p>
          <w:p w14:paraId="351A28D9">
            <w:pPr>
              <w:pStyle w:val="16"/>
              <w:spacing w:before="78"/>
              <w:ind w:left="324"/>
              <w:outlineLvl w:val="9"/>
            </w:pPr>
            <w:r>
              <w:t>9</w:t>
            </w:r>
          </w:p>
        </w:tc>
        <w:tc>
          <w:tcPr>
            <w:tcW w:w="1875" w:type="dxa"/>
            <w:vAlign w:val="top"/>
          </w:tcPr>
          <w:p w14:paraId="77D28AF1">
            <w:pPr>
              <w:spacing w:line="276" w:lineRule="auto"/>
              <w:outlineLvl w:val="9"/>
              <w:rPr>
                <w:rFonts w:ascii="Arial"/>
                <w:sz w:val="21"/>
              </w:rPr>
            </w:pPr>
          </w:p>
          <w:p w14:paraId="5BE881C7">
            <w:pPr>
              <w:spacing w:line="276" w:lineRule="auto"/>
              <w:outlineLvl w:val="9"/>
              <w:rPr>
                <w:rFonts w:ascii="Arial"/>
                <w:sz w:val="21"/>
              </w:rPr>
            </w:pPr>
          </w:p>
          <w:p w14:paraId="100050B3">
            <w:pPr>
              <w:pStyle w:val="16"/>
              <w:spacing w:before="78" w:line="219" w:lineRule="auto"/>
              <w:ind w:left="112"/>
              <w:outlineLvl w:val="9"/>
            </w:pPr>
            <w:r>
              <w:rPr>
                <w:spacing w:val="-3"/>
              </w:rPr>
              <w:t>采购内容</w:t>
            </w:r>
          </w:p>
        </w:tc>
        <w:tc>
          <w:tcPr>
            <w:tcW w:w="6955" w:type="dxa"/>
            <w:vAlign w:val="top"/>
          </w:tcPr>
          <w:p w14:paraId="599002EC">
            <w:pPr>
              <w:pStyle w:val="16"/>
              <w:spacing w:before="165" w:line="219" w:lineRule="auto"/>
              <w:ind w:left="119"/>
              <w:outlineLvl w:val="9"/>
            </w:pPr>
            <w:r>
              <w:rPr>
                <w:spacing w:val="-1"/>
              </w:rPr>
              <w:t>具体见竞争性谈判文件第六部分采购内容及要求</w:t>
            </w:r>
          </w:p>
          <w:p w14:paraId="0531A745">
            <w:pPr>
              <w:pStyle w:val="16"/>
              <w:spacing w:before="184" w:line="332" w:lineRule="auto"/>
              <w:ind w:left="119" w:right="107" w:hanging="3"/>
              <w:outlineLvl w:val="9"/>
            </w:pPr>
            <w:r>
              <w:t>本次采购、报价、谈判、评审和合同授予均以项目为单位，供应</w:t>
            </w:r>
            <w:r>
              <w:rPr>
                <w:spacing w:val="5"/>
              </w:rPr>
              <w:t xml:space="preserve"> </w:t>
            </w:r>
            <w:r>
              <w:rPr>
                <w:spacing w:val="-2"/>
              </w:rPr>
              <w:t>商必须就整个项目进行响应。</w:t>
            </w:r>
          </w:p>
        </w:tc>
      </w:tr>
      <w:tr w14:paraId="3156F8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53" w:type="dxa"/>
            <w:vAlign w:val="top"/>
          </w:tcPr>
          <w:p w14:paraId="50F1732D">
            <w:pPr>
              <w:pStyle w:val="16"/>
              <w:spacing w:before="188"/>
              <w:ind w:left="281"/>
              <w:outlineLvl w:val="9"/>
            </w:pPr>
            <w:r>
              <w:rPr>
                <w:spacing w:val="-14"/>
              </w:rPr>
              <w:t>10</w:t>
            </w:r>
          </w:p>
        </w:tc>
        <w:tc>
          <w:tcPr>
            <w:tcW w:w="1875" w:type="dxa"/>
            <w:vAlign w:val="top"/>
          </w:tcPr>
          <w:p w14:paraId="5A754D84">
            <w:pPr>
              <w:pStyle w:val="16"/>
              <w:spacing w:before="189" w:line="218" w:lineRule="auto"/>
              <w:ind w:left="112"/>
              <w:outlineLvl w:val="9"/>
            </w:pPr>
            <w:r>
              <w:rPr>
                <w:spacing w:val="-3"/>
              </w:rPr>
              <w:t>谈判报价</w:t>
            </w:r>
          </w:p>
        </w:tc>
        <w:tc>
          <w:tcPr>
            <w:tcW w:w="6955" w:type="dxa"/>
            <w:vAlign w:val="top"/>
          </w:tcPr>
          <w:p w14:paraId="5D9C6562">
            <w:pPr>
              <w:pStyle w:val="16"/>
              <w:spacing w:before="189" w:line="218" w:lineRule="auto"/>
              <w:ind w:left="113"/>
              <w:outlineLvl w:val="9"/>
            </w:pPr>
            <w:r>
              <w:rPr>
                <w:spacing w:val="-1"/>
              </w:rPr>
              <w:t>报价包含完成本次谈判项目所包含的一切相关费用。</w:t>
            </w:r>
          </w:p>
        </w:tc>
      </w:tr>
      <w:tr w14:paraId="2FFB3F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16" w:hRule="atLeast"/>
        </w:trPr>
        <w:tc>
          <w:tcPr>
            <w:tcW w:w="753" w:type="dxa"/>
            <w:vAlign w:val="top"/>
          </w:tcPr>
          <w:p w14:paraId="36644400">
            <w:pPr>
              <w:spacing w:line="242" w:lineRule="auto"/>
              <w:outlineLvl w:val="9"/>
              <w:rPr>
                <w:rFonts w:ascii="Arial"/>
                <w:sz w:val="21"/>
              </w:rPr>
            </w:pPr>
          </w:p>
          <w:p w14:paraId="54569968">
            <w:pPr>
              <w:spacing w:line="242" w:lineRule="auto"/>
              <w:outlineLvl w:val="9"/>
              <w:rPr>
                <w:rFonts w:ascii="Arial"/>
                <w:sz w:val="21"/>
              </w:rPr>
            </w:pPr>
          </w:p>
          <w:p w14:paraId="43BD7E7E">
            <w:pPr>
              <w:spacing w:line="243" w:lineRule="auto"/>
              <w:outlineLvl w:val="9"/>
              <w:rPr>
                <w:rFonts w:ascii="Arial"/>
                <w:sz w:val="21"/>
              </w:rPr>
            </w:pPr>
          </w:p>
          <w:p w14:paraId="3A5DEF0A">
            <w:pPr>
              <w:spacing w:line="243" w:lineRule="auto"/>
              <w:outlineLvl w:val="9"/>
              <w:rPr>
                <w:rFonts w:ascii="Arial"/>
                <w:sz w:val="21"/>
              </w:rPr>
            </w:pPr>
          </w:p>
          <w:p w14:paraId="597B4EE3">
            <w:pPr>
              <w:pStyle w:val="16"/>
              <w:spacing w:before="78" w:line="241" w:lineRule="auto"/>
              <w:ind w:left="281"/>
              <w:outlineLvl w:val="9"/>
            </w:pPr>
            <w:r>
              <w:rPr>
                <w:spacing w:val="-14"/>
              </w:rPr>
              <w:t>11</w:t>
            </w:r>
          </w:p>
        </w:tc>
        <w:tc>
          <w:tcPr>
            <w:tcW w:w="1875" w:type="dxa"/>
            <w:vAlign w:val="top"/>
          </w:tcPr>
          <w:p w14:paraId="31078214">
            <w:pPr>
              <w:spacing w:line="269" w:lineRule="auto"/>
              <w:outlineLvl w:val="9"/>
              <w:rPr>
                <w:rFonts w:ascii="Arial"/>
                <w:sz w:val="21"/>
              </w:rPr>
            </w:pPr>
          </w:p>
          <w:p w14:paraId="45E693F7">
            <w:pPr>
              <w:pStyle w:val="16"/>
              <w:spacing w:before="78" w:line="362" w:lineRule="auto"/>
              <w:ind w:left="113" w:right="105" w:firstLine="2"/>
              <w:jc w:val="both"/>
              <w:outlineLvl w:val="9"/>
            </w:pPr>
            <w:r>
              <w:rPr>
                <w:spacing w:val="34"/>
              </w:rPr>
              <w:t>竞争性谈判响</w:t>
            </w:r>
            <w:r>
              <w:rPr>
                <w:spacing w:val="3"/>
              </w:rPr>
              <w:t xml:space="preserve"> </w:t>
            </w:r>
            <w:r>
              <w:rPr>
                <w:spacing w:val="35"/>
              </w:rPr>
              <w:t>应文件递交截</w:t>
            </w:r>
            <w:r>
              <w:t xml:space="preserve"> </w:t>
            </w:r>
            <w:r>
              <w:rPr>
                <w:spacing w:val="35"/>
              </w:rPr>
              <w:t>止时间及谈判</w:t>
            </w:r>
            <w:r>
              <w:t xml:space="preserve"> </w:t>
            </w:r>
            <w:r>
              <w:rPr>
                <w:spacing w:val="-2"/>
              </w:rPr>
              <w:t>时间和地点</w:t>
            </w:r>
          </w:p>
        </w:tc>
        <w:tc>
          <w:tcPr>
            <w:tcW w:w="6955" w:type="dxa"/>
            <w:vAlign w:val="top"/>
          </w:tcPr>
          <w:p w14:paraId="40EDE4A3">
            <w:pPr>
              <w:pStyle w:val="16"/>
              <w:spacing w:before="118" w:line="240" w:lineRule="auto"/>
              <w:ind w:left="126" w:right="107" w:hanging="8"/>
              <w:outlineLvl w:val="9"/>
              <w:rPr>
                <w:color w:val="auto"/>
                <w:spacing w:val="-1"/>
              </w:rPr>
            </w:pPr>
          </w:p>
          <w:p w14:paraId="3A96822A">
            <w:pPr>
              <w:pStyle w:val="16"/>
              <w:spacing w:before="118" w:line="240" w:lineRule="auto"/>
              <w:ind w:left="126" w:right="107" w:hanging="8"/>
              <w:outlineLvl w:val="9"/>
              <w:rPr>
                <w:color w:val="auto"/>
                <w:highlight w:val="none"/>
              </w:rPr>
            </w:pPr>
            <w:r>
              <w:rPr>
                <w:color w:val="auto"/>
                <w:spacing w:val="-1"/>
                <w:highlight w:val="none"/>
              </w:rPr>
              <w:t>竞争性谈判响应文件递交截止时间：202</w:t>
            </w:r>
            <w:r>
              <w:rPr>
                <w:rFonts w:hint="eastAsia"/>
                <w:color w:val="auto"/>
                <w:spacing w:val="-1"/>
                <w:highlight w:val="none"/>
                <w:lang w:val="en-US" w:eastAsia="zh-CN"/>
              </w:rPr>
              <w:t>6</w:t>
            </w:r>
            <w:r>
              <w:rPr>
                <w:color w:val="auto"/>
                <w:spacing w:val="-45"/>
                <w:highlight w:val="none"/>
              </w:rPr>
              <w:t xml:space="preserve"> </w:t>
            </w:r>
            <w:r>
              <w:rPr>
                <w:color w:val="auto"/>
                <w:spacing w:val="-1"/>
                <w:highlight w:val="none"/>
              </w:rPr>
              <w:t>年</w:t>
            </w:r>
            <w:r>
              <w:rPr>
                <w:color w:val="auto"/>
                <w:spacing w:val="-44"/>
                <w:highlight w:val="none"/>
              </w:rPr>
              <w:t xml:space="preserve"> </w:t>
            </w:r>
            <w:r>
              <w:rPr>
                <w:rFonts w:hint="eastAsia"/>
                <w:color w:val="auto"/>
                <w:spacing w:val="-1"/>
                <w:highlight w:val="none"/>
                <w:lang w:val="en-US" w:eastAsia="zh-CN"/>
              </w:rPr>
              <w:t>09</w:t>
            </w:r>
            <w:r>
              <w:rPr>
                <w:color w:val="auto"/>
                <w:spacing w:val="-38"/>
                <w:highlight w:val="none"/>
              </w:rPr>
              <w:t xml:space="preserve"> </w:t>
            </w:r>
            <w:r>
              <w:rPr>
                <w:color w:val="auto"/>
                <w:spacing w:val="-1"/>
                <w:highlight w:val="none"/>
              </w:rPr>
              <w:t>月</w:t>
            </w:r>
            <w:r>
              <w:rPr>
                <w:rFonts w:hint="eastAsia"/>
                <w:color w:val="auto"/>
                <w:spacing w:val="-28"/>
                <w:highlight w:val="none"/>
                <w:lang w:val="en-US" w:eastAsia="zh-CN"/>
              </w:rPr>
              <w:t xml:space="preserve">24 </w:t>
            </w:r>
            <w:r>
              <w:rPr>
                <w:color w:val="auto"/>
                <w:spacing w:val="-1"/>
                <w:highlight w:val="none"/>
              </w:rPr>
              <w:t>日</w:t>
            </w:r>
            <w:r>
              <w:rPr>
                <w:rFonts w:hint="eastAsia"/>
                <w:color w:val="auto"/>
                <w:spacing w:val="-1"/>
                <w:highlight w:val="none"/>
                <w:lang w:val="en-US" w:eastAsia="zh-CN"/>
              </w:rPr>
              <w:t>14：</w:t>
            </w:r>
            <w:r>
              <w:rPr>
                <w:color w:val="auto"/>
                <w:spacing w:val="-2"/>
                <w:highlight w:val="none"/>
              </w:rPr>
              <w:t>30</w:t>
            </w:r>
            <w:r>
              <w:rPr>
                <w:color w:val="auto"/>
                <w:highlight w:val="none"/>
              </w:rPr>
              <w:t xml:space="preserve"> 时</w:t>
            </w:r>
          </w:p>
          <w:p w14:paraId="4A91D0E0">
            <w:pPr>
              <w:pStyle w:val="16"/>
              <w:spacing w:before="118" w:line="240" w:lineRule="auto"/>
              <w:ind w:left="126" w:right="107" w:hanging="8"/>
              <w:outlineLvl w:val="9"/>
              <w:rPr>
                <w:color w:val="auto"/>
                <w:spacing w:val="-1"/>
                <w:highlight w:val="none"/>
              </w:rPr>
            </w:pPr>
            <w:r>
              <w:rPr>
                <w:color w:val="auto"/>
                <w:spacing w:val="-1"/>
                <w:highlight w:val="none"/>
              </w:rPr>
              <w:t>谈判时间：202</w:t>
            </w:r>
            <w:r>
              <w:rPr>
                <w:rFonts w:hint="eastAsia"/>
                <w:color w:val="auto"/>
                <w:spacing w:val="-1"/>
                <w:highlight w:val="none"/>
                <w:lang w:val="en-US" w:eastAsia="zh-CN"/>
              </w:rPr>
              <w:t>6</w:t>
            </w:r>
            <w:r>
              <w:rPr>
                <w:color w:val="auto"/>
                <w:spacing w:val="-1"/>
                <w:highlight w:val="none"/>
              </w:rPr>
              <w:t xml:space="preserve"> 年 </w:t>
            </w:r>
            <w:r>
              <w:rPr>
                <w:rFonts w:hint="eastAsia"/>
                <w:color w:val="auto"/>
                <w:spacing w:val="-1"/>
                <w:highlight w:val="none"/>
                <w:lang w:val="en-US" w:eastAsia="zh-CN"/>
              </w:rPr>
              <w:t>09</w:t>
            </w:r>
            <w:r>
              <w:rPr>
                <w:color w:val="auto"/>
                <w:spacing w:val="-1"/>
                <w:highlight w:val="none"/>
              </w:rPr>
              <w:t>月</w:t>
            </w:r>
            <w:r>
              <w:rPr>
                <w:rFonts w:hint="eastAsia"/>
                <w:color w:val="auto"/>
                <w:spacing w:val="-1"/>
                <w:highlight w:val="none"/>
                <w:lang w:val="en-US" w:eastAsia="zh-CN"/>
              </w:rPr>
              <w:t xml:space="preserve">24 </w:t>
            </w:r>
            <w:r>
              <w:rPr>
                <w:color w:val="auto"/>
                <w:spacing w:val="-1"/>
                <w:highlight w:val="none"/>
              </w:rPr>
              <w:t xml:space="preserve">日 </w:t>
            </w:r>
            <w:r>
              <w:rPr>
                <w:rFonts w:hint="eastAsia"/>
                <w:color w:val="auto"/>
                <w:spacing w:val="-1"/>
                <w:highlight w:val="none"/>
                <w:lang w:val="en-US" w:eastAsia="zh-CN"/>
              </w:rPr>
              <w:t>14</w:t>
            </w:r>
            <w:r>
              <w:rPr>
                <w:color w:val="auto"/>
                <w:spacing w:val="-1"/>
                <w:highlight w:val="none"/>
              </w:rPr>
              <w:t>：30 时</w:t>
            </w:r>
          </w:p>
          <w:p w14:paraId="7A2140E8">
            <w:pPr>
              <w:pStyle w:val="16"/>
              <w:spacing w:before="118" w:line="240" w:lineRule="auto"/>
              <w:ind w:left="126" w:right="107" w:hanging="8"/>
              <w:outlineLvl w:val="9"/>
            </w:pPr>
            <w:r>
              <w:rPr>
                <w:spacing w:val="-1"/>
              </w:rPr>
              <w:t>谈判地点：</w:t>
            </w:r>
            <w:r>
              <w:rPr>
                <w:rFonts w:hint="eastAsia"/>
                <w:spacing w:val="-1"/>
              </w:rPr>
              <w:t>绥德县三十米大道小博士幼儿园内</w:t>
            </w:r>
          </w:p>
        </w:tc>
      </w:tr>
      <w:tr w14:paraId="091B11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753" w:type="dxa"/>
            <w:vAlign w:val="top"/>
          </w:tcPr>
          <w:p w14:paraId="1F50D71E">
            <w:pPr>
              <w:spacing w:line="272" w:lineRule="auto"/>
              <w:outlineLvl w:val="9"/>
              <w:rPr>
                <w:rFonts w:ascii="Arial"/>
                <w:sz w:val="21"/>
              </w:rPr>
            </w:pPr>
          </w:p>
          <w:p w14:paraId="797DBD87">
            <w:pPr>
              <w:pStyle w:val="16"/>
              <w:spacing w:before="78" w:line="241" w:lineRule="auto"/>
              <w:ind w:left="281"/>
              <w:outlineLvl w:val="9"/>
            </w:pPr>
            <w:r>
              <w:rPr>
                <w:spacing w:val="-14"/>
              </w:rPr>
              <w:t>12</w:t>
            </w:r>
          </w:p>
        </w:tc>
        <w:tc>
          <w:tcPr>
            <w:tcW w:w="1875" w:type="dxa"/>
            <w:vAlign w:val="top"/>
          </w:tcPr>
          <w:p w14:paraId="6E7E5584">
            <w:pPr>
              <w:pStyle w:val="16"/>
              <w:spacing w:before="118" w:line="312" w:lineRule="auto"/>
              <w:ind w:left="125" w:right="105" w:hanging="8"/>
              <w:outlineLvl w:val="9"/>
            </w:pPr>
            <w:r>
              <w:rPr>
                <w:spacing w:val="34"/>
              </w:rPr>
              <w:t>是否退还谈判</w:t>
            </w:r>
            <w:r>
              <w:rPr>
                <w:spacing w:val="2"/>
              </w:rPr>
              <w:t xml:space="preserve"> </w:t>
            </w:r>
            <w:r>
              <w:rPr>
                <w:spacing w:val="-6"/>
              </w:rPr>
              <w:t>响应文件</w:t>
            </w:r>
          </w:p>
        </w:tc>
        <w:tc>
          <w:tcPr>
            <w:tcW w:w="6955" w:type="dxa"/>
            <w:vAlign w:val="top"/>
          </w:tcPr>
          <w:p w14:paraId="61E4342C">
            <w:pPr>
              <w:spacing w:line="272" w:lineRule="auto"/>
              <w:outlineLvl w:val="9"/>
              <w:rPr>
                <w:rFonts w:ascii="Arial"/>
                <w:sz w:val="21"/>
              </w:rPr>
            </w:pPr>
          </w:p>
          <w:p w14:paraId="598A51BB">
            <w:pPr>
              <w:pStyle w:val="16"/>
              <w:spacing w:before="78" w:line="215" w:lineRule="auto"/>
              <w:ind w:left="139"/>
              <w:outlineLvl w:val="9"/>
            </w:pPr>
            <w:r>
              <w:rPr>
                <w:position w:val="-3"/>
              </w:rPr>
              <w:drawing>
                <wp:inline distT="0" distB="0" distL="0" distR="0">
                  <wp:extent cx="130810" cy="151765"/>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57"/>
                          <a:stretch>
                            <a:fillRect/>
                          </a:stretch>
                        </pic:blipFill>
                        <pic:spPr>
                          <a:xfrm>
                            <a:off x="0" y="0"/>
                            <a:ext cx="130911" cy="152247"/>
                          </a:xfrm>
                          <a:prstGeom prst="rect">
                            <a:avLst/>
                          </a:prstGeom>
                        </pic:spPr>
                      </pic:pic>
                    </a:graphicData>
                  </a:graphic>
                </wp:inline>
              </w:drawing>
            </w:r>
            <w:r>
              <w:t>否□是</w:t>
            </w:r>
          </w:p>
        </w:tc>
      </w:tr>
      <w:tr w14:paraId="588553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753" w:type="dxa"/>
            <w:vAlign w:val="top"/>
          </w:tcPr>
          <w:p w14:paraId="3AE38880">
            <w:pPr>
              <w:spacing w:line="274" w:lineRule="auto"/>
              <w:outlineLvl w:val="9"/>
              <w:rPr>
                <w:rFonts w:ascii="Arial"/>
                <w:sz w:val="21"/>
              </w:rPr>
            </w:pPr>
          </w:p>
          <w:p w14:paraId="21806CDC">
            <w:pPr>
              <w:pStyle w:val="16"/>
              <w:spacing w:before="78"/>
              <w:ind w:left="281"/>
              <w:outlineLvl w:val="9"/>
            </w:pPr>
            <w:r>
              <w:rPr>
                <w:spacing w:val="-14"/>
              </w:rPr>
              <w:t>13</w:t>
            </w:r>
          </w:p>
        </w:tc>
        <w:tc>
          <w:tcPr>
            <w:tcW w:w="1875" w:type="dxa"/>
            <w:vAlign w:val="top"/>
          </w:tcPr>
          <w:p w14:paraId="7DFF9A46">
            <w:pPr>
              <w:pStyle w:val="16"/>
              <w:spacing w:before="119" w:line="313" w:lineRule="auto"/>
              <w:ind w:left="116" w:right="105"/>
              <w:outlineLvl w:val="9"/>
            </w:pPr>
            <w:r>
              <w:rPr>
                <w:spacing w:val="34"/>
              </w:rPr>
              <w:t>是否允许递交</w:t>
            </w:r>
            <w:r>
              <w:rPr>
                <w:spacing w:val="2"/>
              </w:rPr>
              <w:t xml:space="preserve"> </w:t>
            </w:r>
            <w:r>
              <w:rPr>
                <w:spacing w:val="-3"/>
              </w:rPr>
              <w:t>备选谈判方案</w:t>
            </w:r>
          </w:p>
        </w:tc>
        <w:tc>
          <w:tcPr>
            <w:tcW w:w="6955" w:type="dxa"/>
            <w:vAlign w:val="top"/>
          </w:tcPr>
          <w:p w14:paraId="6F114A44">
            <w:pPr>
              <w:spacing w:line="272" w:lineRule="auto"/>
              <w:outlineLvl w:val="9"/>
              <w:rPr>
                <w:rFonts w:ascii="Arial"/>
                <w:sz w:val="21"/>
              </w:rPr>
            </w:pPr>
          </w:p>
          <w:p w14:paraId="1ECFAC7E">
            <w:pPr>
              <w:pStyle w:val="16"/>
              <w:spacing w:before="78" w:line="217" w:lineRule="auto"/>
              <w:ind w:left="139"/>
              <w:outlineLvl w:val="9"/>
            </w:pPr>
            <w:r>
              <w:rPr>
                <w:position w:val="-3"/>
              </w:rPr>
              <w:drawing>
                <wp:inline distT="0" distB="0" distL="0" distR="0">
                  <wp:extent cx="130810" cy="151765"/>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57"/>
                          <a:stretch>
                            <a:fillRect/>
                          </a:stretch>
                        </pic:blipFill>
                        <pic:spPr>
                          <a:xfrm>
                            <a:off x="0" y="0"/>
                            <a:ext cx="130911" cy="152247"/>
                          </a:xfrm>
                          <a:prstGeom prst="rect">
                            <a:avLst/>
                          </a:prstGeom>
                        </pic:spPr>
                      </pic:pic>
                    </a:graphicData>
                  </a:graphic>
                </wp:inline>
              </w:drawing>
            </w:r>
            <w:r>
              <w:t>否□是</w:t>
            </w:r>
          </w:p>
        </w:tc>
      </w:tr>
    </w:tbl>
    <w:p w14:paraId="0DD9BB9B">
      <w:pPr>
        <w:pStyle w:val="6"/>
        <w:outlineLvl w:val="9"/>
      </w:pPr>
    </w:p>
    <w:p w14:paraId="79606DD9">
      <w:pPr>
        <w:outlineLvl w:val="9"/>
        <w:sectPr>
          <w:footerReference r:id="rId6" w:type="default"/>
          <w:pgSz w:w="11906" w:h="16839"/>
          <w:pgMar w:top="1431" w:right="1312" w:bottom="1150" w:left="1005" w:header="0" w:footer="987" w:gutter="0"/>
          <w:pgNumType w:fmt="decimal"/>
          <w:cols w:space="720" w:num="1"/>
        </w:sectPr>
      </w:pPr>
    </w:p>
    <w:p w14:paraId="08AECE4C">
      <w:pPr>
        <w:spacing w:line="91" w:lineRule="auto"/>
        <w:outlineLvl w:val="9"/>
        <w:rPr>
          <w:rFonts w:ascii="Arial"/>
          <w:sz w:val="2"/>
        </w:rPr>
      </w:pPr>
    </w:p>
    <w:tbl>
      <w:tblPr>
        <w:tblStyle w:val="15"/>
        <w:tblW w:w="95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3"/>
        <w:gridCol w:w="1875"/>
        <w:gridCol w:w="6955"/>
      </w:tblGrid>
      <w:tr w14:paraId="6BD525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72" w:hRule="atLeast"/>
        </w:trPr>
        <w:tc>
          <w:tcPr>
            <w:tcW w:w="753" w:type="dxa"/>
            <w:vAlign w:val="top"/>
          </w:tcPr>
          <w:p w14:paraId="5ACD6969">
            <w:pPr>
              <w:spacing w:line="292" w:lineRule="auto"/>
              <w:outlineLvl w:val="9"/>
              <w:rPr>
                <w:rFonts w:ascii="Arial"/>
                <w:sz w:val="21"/>
              </w:rPr>
            </w:pPr>
          </w:p>
          <w:p w14:paraId="1FC21C81">
            <w:pPr>
              <w:spacing w:line="292" w:lineRule="auto"/>
              <w:outlineLvl w:val="9"/>
              <w:rPr>
                <w:rFonts w:ascii="Arial"/>
                <w:sz w:val="21"/>
              </w:rPr>
            </w:pPr>
          </w:p>
          <w:p w14:paraId="5C8C986F">
            <w:pPr>
              <w:pStyle w:val="16"/>
              <w:spacing w:before="78" w:line="241" w:lineRule="auto"/>
              <w:ind w:left="281"/>
              <w:outlineLvl w:val="9"/>
            </w:pPr>
            <w:r>
              <w:rPr>
                <w:spacing w:val="-14"/>
              </w:rPr>
              <w:t>14</w:t>
            </w:r>
          </w:p>
        </w:tc>
        <w:tc>
          <w:tcPr>
            <w:tcW w:w="1875" w:type="dxa"/>
            <w:vAlign w:val="top"/>
          </w:tcPr>
          <w:p w14:paraId="1A57E3D2">
            <w:pPr>
              <w:spacing w:line="292" w:lineRule="auto"/>
              <w:outlineLvl w:val="9"/>
              <w:rPr>
                <w:rFonts w:ascii="Arial"/>
                <w:sz w:val="21"/>
              </w:rPr>
            </w:pPr>
          </w:p>
          <w:p w14:paraId="3BCB23B5">
            <w:pPr>
              <w:spacing w:line="292" w:lineRule="auto"/>
              <w:outlineLvl w:val="9"/>
              <w:rPr>
                <w:rFonts w:ascii="Arial"/>
                <w:sz w:val="21"/>
              </w:rPr>
            </w:pPr>
          </w:p>
          <w:p w14:paraId="769D976E">
            <w:pPr>
              <w:pStyle w:val="16"/>
              <w:spacing w:before="78" w:line="220" w:lineRule="auto"/>
              <w:ind w:left="114"/>
              <w:outlineLvl w:val="9"/>
            </w:pPr>
            <w:r>
              <w:rPr>
                <w:spacing w:val="-3"/>
              </w:rPr>
              <w:t>其他事项</w:t>
            </w:r>
          </w:p>
        </w:tc>
        <w:tc>
          <w:tcPr>
            <w:tcW w:w="6955" w:type="dxa"/>
            <w:vAlign w:val="top"/>
          </w:tcPr>
          <w:p w14:paraId="1D6BB549">
            <w:pPr>
              <w:pStyle w:val="16"/>
              <w:spacing w:before="196" w:line="350" w:lineRule="auto"/>
              <w:ind w:left="116" w:right="107"/>
              <w:jc w:val="both"/>
              <w:outlineLvl w:val="9"/>
            </w:pPr>
            <w:r>
              <w:t>本次采购采用项目整体打包方式，供应商可根据自身的资质情况</w:t>
            </w:r>
            <w:r>
              <w:rPr>
                <w:spacing w:val="3"/>
              </w:rPr>
              <w:t xml:space="preserve"> </w:t>
            </w:r>
            <w:r>
              <w:t>和经营范围进行投标，但不得将其自行分解或只对本次项目中的</w:t>
            </w:r>
            <w:r>
              <w:rPr>
                <w:spacing w:val="5"/>
              </w:rPr>
              <w:t xml:space="preserve"> </w:t>
            </w:r>
            <w:r>
              <w:rPr>
                <w:spacing w:val="-1"/>
              </w:rPr>
              <w:t>品目进行不完全投标，任何不完全的投标将按无效投标处理。</w:t>
            </w:r>
          </w:p>
        </w:tc>
      </w:tr>
      <w:tr w14:paraId="7B688F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753" w:type="dxa"/>
            <w:vAlign w:val="top"/>
          </w:tcPr>
          <w:p w14:paraId="52E31B6A">
            <w:pPr>
              <w:pStyle w:val="16"/>
              <w:spacing w:before="233"/>
              <w:ind w:left="281"/>
              <w:outlineLvl w:val="9"/>
              <w:rPr>
                <w:highlight w:val="none"/>
              </w:rPr>
            </w:pPr>
            <w:r>
              <w:rPr>
                <w:spacing w:val="-14"/>
                <w:highlight w:val="none"/>
              </w:rPr>
              <w:t>15</w:t>
            </w:r>
          </w:p>
        </w:tc>
        <w:tc>
          <w:tcPr>
            <w:tcW w:w="1875" w:type="dxa"/>
            <w:vAlign w:val="top"/>
          </w:tcPr>
          <w:p w14:paraId="16D89A99">
            <w:pPr>
              <w:pStyle w:val="16"/>
              <w:spacing w:before="233" w:line="219" w:lineRule="auto"/>
              <w:ind w:left="113"/>
              <w:outlineLvl w:val="9"/>
              <w:rPr>
                <w:color w:val="auto"/>
                <w:highlight w:val="none"/>
              </w:rPr>
            </w:pPr>
            <w:r>
              <w:rPr>
                <w:rFonts w:hint="eastAsia"/>
                <w:color w:val="auto"/>
                <w:spacing w:val="-4"/>
                <w:highlight w:val="none"/>
                <w:lang w:val="en-US" w:eastAsia="zh-CN"/>
              </w:rPr>
              <w:t>服务</w:t>
            </w:r>
            <w:r>
              <w:rPr>
                <w:color w:val="auto"/>
                <w:spacing w:val="-4"/>
                <w:highlight w:val="none"/>
              </w:rPr>
              <w:t>期</w:t>
            </w:r>
          </w:p>
        </w:tc>
        <w:tc>
          <w:tcPr>
            <w:tcW w:w="6955" w:type="dxa"/>
            <w:vAlign w:val="top"/>
          </w:tcPr>
          <w:p w14:paraId="10A72663">
            <w:pPr>
              <w:pStyle w:val="16"/>
              <w:spacing w:before="233" w:line="220" w:lineRule="auto"/>
              <w:ind w:left="116"/>
              <w:outlineLvl w:val="9"/>
              <w:rPr>
                <w:rFonts w:hint="default" w:eastAsia="宋体"/>
                <w:color w:val="auto"/>
                <w:highlight w:val="none"/>
                <w:lang w:val="en-US" w:eastAsia="zh-CN"/>
              </w:rPr>
            </w:pPr>
            <w:r>
              <w:rPr>
                <w:rFonts w:hint="eastAsia"/>
                <w:color w:val="auto"/>
                <w:spacing w:val="-3"/>
                <w:highlight w:val="none"/>
                <w:lang w:val="en-US" w:eastAsia="zh-CN"/>
              </w:rPr>
              <w:t>12个月</w:t>
            </w:r>
          </w:p>
        </w:tc>
      </w:tr>
      <w:tr w14:paraId="1C6AAD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753" w:type="dxa"/>
            <w:vAlign w:val="top"/>
          </w:tcPr>
          <w:p w14:paraId="05B93E4E">
            <w:pPr>
              <w:pStyle w:val="16"/>
              <w:spacing w:before="220"/>
              <w:ind w:left="281"/>
              <w:outlineLvl w:val="9"/>
              <w:rPr>
                <w:rFonts w:hint="default" w:eastAsia="宋体"/>
                <w:highlight w:val="none"/>
                <w:lang w:val="en-US" w:eastAsia="zh-CN"/>
              </w:rPr>
            </w:pPr>
            <w:r>
              <w:rPr>
                <w:rFonts w:hint="eastAsia"/>
                <w:spacing w:val="-14"/>
                <w:highlight w:val="none"/>
                <w:lang w:val="en-US" w:eastAsia="zh-CN"/>
              </w:rPr>
              <w:t>16</w:t>
            </w:r>
          </w:p>
        </w:tc>
        <w:tc>
          <w:tcPr>
            <w:tcW w:w="1875" w:type="dxa"/>
            <w:vAlign w:val="top"/>
          </w:tcPr>
          <w:p w14:paraId="572988E6">
            <w:pPr>
              <w:pStyle w:val="16"/>
              <w:spacing w:before="144" w:line="219" w:lineRule="auto"/>
              <w:ind w:left="113"/>
              <w:outlineLvl w:val="9"/>
              <w:rPr>
                <w:highlight w:val="none"/>
              </w:rPr>
            </w:pPr>
            <w:r>
              <w:rPr>
                <w:spacing w:val="-3"/>
                <w:highlight w:val="none"/>
              </w:rPr>
              <w:t>付款方式</w:t>
            </w:r>
          </w:p>
        </w:tc>
        <w:tc>
          <w:tcPr>
            <w:tcW w:w="6955" w:type="dxa"/>
            <w:vAlign w:val="top"/>
          </w:tcPr>
          <w:p w14:paraId="55C4FDF0">
            <w:pPr>
              <w:pStyle w:val="16"/>
              <w:spacing w:before="144" w:line="220" w:lineRule="auto"/>
              <w:ind w:left="116"/>
              <w:outlineLvl w:val="9"/>
              <w:rPr>
                <w:highlight w:val="none"/>
              </w:rPr>
            </w:pPr>
            <w:r>
              <w:rPr>
                <w:rFonts w:hint="eastAsia"/>
                <w:highlight w:val="none"/>
              </w:rPr>
              <w:t>预付款</w:t>
            </w:r>
            <w:r>
              <w:rPr>
                <w:rFonts w:hint="eastAsia"/>
                <w:highlight w:val="none"/>
                <w:lang w:eastAsia="zh-CN"/>
              </w:rPr>
              <w:t>，</w:t>
            </w:r>
            <w:r>
              <w:rPr>
                <w:rFonts w:hint="eastAsia"/>
                <w:highlight w:val="none"/>
              </w:rPr>
              <w:t>合同签订后</w:t>
            </w:r>
            <w:r>
              <w:rPr>
                <w:rFonts w:hint="eastAsia"/>
                <w:highlight w:val="none"/>
                <w:lang w:val="en-US" w:eastAsia="zh-CN"/>
              </w:rPr>
              <w:t>10</w:t>
            </w:r>
            <w:r>
              <w:rPr>
                <w:rFonts w:hint="eastAsia"/>
                <w:highlight w:val="none"/>
              </w:rPr>
              <w:t>日内付合同总额40%，尾款</w:t>
            </w:r>
            <w:r>
              <w:rPr>
                <w:rFonts w:hint="eastAsia"/>
                <w:highlight w:val="none"/>
                <w:lang w:eastAsia="zh-CN"/>
              </w:rPr>
              <w:t>，</w:t>
            </w:r>
            <w:r>
              <w:rPr>
                <w:rFonts w:hint="eastAsia"/>
                <w:highlight w:val="none"/>
              </w:rPr>
              <w:t>服务全部验收合格后</w:t>
            </w:r>
            <w:r>
              <w:rPr>
                <w:rFonts w:hint="eastAsia"/>
                <w:highlight w:val="none"/>
                <w:lang w:val="en-US" w:eastAsia="zh-CN"/>
              </w:rPr>
              <w:t>10</w:t>
            </w:r>
            <w:r>
              <w:rPr>
                <w:rFonts w:hint="eastAsia"/>
                <w:highlight w:val="none"/>
              </w:rPr>
              <w:t>日内</w:t>
            </w:r>
            <w:r>
              <w:rPr>
                <w:rFonts w:hint="eastAsia"/>
                <w:highlight w:val="none"/>
                <w:lang w:val="en-US" w:eastAsia="zh-CN"/>
              </w:rPr>
              <w:t>支付剩余60</w:t>
            </w:r>
            <w:r>
              <w:rPr>
                <w:rFonts w:hint="eastAsia"/>
                <w:highlight w:val="none"/>
              </w:rPr>
              <w:t>%。</w:t>
            </w:r>
          </w:p>
        </w:tc>
      </w:tr>
      <w:tr w14:paraId="0ADE5A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3" w:hRule="atLeast"/>
        </w:trPr>
        <w:tc>
          <w:tcPr>
            <w:tcW w:w="753" w:type="dxa"/>
            <w:vAlign w:val="top"/>
          </w:tcPr>
          <w:p w14:paraId="58E2F45B">
            <w:pPr>
              <w:spacing w:line="241" w:lineRule="auto"/>
              <w:outlineLvl w:val="9"/>
              <w:rPr>
                <w:rFonts w:ascii="Arial"/>
                <w:sz w:val="21"/>
              </w:rPr>
            </w:pPr>
          </w:p>
          <w:p w14:paraId="30DDFEEA">
            <w:pPr>
              <w:pStyle w:val="16"/>
              <w:spacing w:before="78"/>
              <w:ind w:left="281"/>
              <w:outlineLvl w:val="9"/>
              <w:rPr>
                <w:rFonts w:hint="default" w:eastAsia="宋体"/>
                <w:lang w:val="en-US" w:eastAsia="zh-CN"/>
              </w:rPr>
            </w:pPr>
            <w:r>
              <w:rPr>
                <w:rFonts w:hint="eastAsia"/>
                <w:spacing w:val="-14"/>
                <w:lang w:val="en-US" w:eastAsia="zh-CN"/>
              </w:rPr>
              <w:t>17</w:t>
            </w:r>
          </w:p>
        </w:tc>
        <w:tc>
          <w:tcPr>
            <w:tcW w:w="1875" w:type="dxa"/>
            <w:vAlign w:val="top"/>
          </w:tcPr>
          <w:p w14:paraId="60D83B0D">
            <w:pPr>
              <w:spacing w:line="242" w:lineRule="auto"/>
              <w:outlineLvl w:val="9"/>
              <w:rPr>
                <w:rFonts w:ascii="Arial"/>
                <w:sz w:val="21"/>
              </w:rPr>
            </w:pPr>
          </w:p>
          <w:p w14:paraId="5A4A01C5">
            <w:pPr>
              <w:pStyle w:val="16"/>
              <w:spacing w:before="78" w:line="220" w:lineRule="auto"/>
              <w:ind w:left="112"/>
              <w:outlineLvl w:val="9"/>
            </w:pPr>
            <w:r>
              <w:rPr>
                <w:spacing w:val="-2"/>
              </w:rPr>
              <w:t>谈判保证金</w:t>
            </w:r>
          </w:p>
        </w:tc>
        <w:tc>
          <w:tcPr>
            <w:tcW w:w="6955" w:type="dxa"/>
            <w:vAlign w:val="top"/>
          </w:tcPr>
          <w:p w14:paraId="4564C17A">
            <w:pPr>
              <w:spacing w:line="265" w:lineRule="auto"/>
              <w:outlineLvl w:val="9"/>
              <w:rPr>
                <w:rFonts w:ascii="Arial"/>
                <w:sz w:val="21"/>
              </w:rPr>
            </w:pPr>
          </w:p>
          <w:p w14:paraId="743796D9">
            <w:pPr>
              <w:pStyle w:val="16"/>
              <w:spacing w:before="78" w:line="219" w:lineRule="auto"/>
              <w:ind w:left="115"/>
              <w:outlineLvl w:val="9"/>
            </w:pPr>
            <w:r>
              <w:rPr>
                <w:spacing w:val="-2"/>
              </w:rPr>
              <w:t>信用承诺书代替</w:t>
            </w:r>
          </w:p>
        </w:tc>
      </w:tr>
      <w:tr w14:paraId="661320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8" w:hRule="atLeast"/>
        </w:trPr>
        <w:tc>
          <w:tcPr>
            <w:tcW w:w="753" w:type="dxa"/>
            <w:vAlign w:val="top"/>
          </w:tcPr>
          <w:p w14:paraId="70BB4184">
            <w:pPr>
              <w:spacing w:line="252" w:lineRule="auto"/>
              <w:outlineLvl w:val="9"/>
              <w:rPr>
                <w:rFonts w:ascii="Arial"/>
                <w:sz w:val="21"/>
              </w:rPr>
            </w:pPr>
          </w:p>
          <w:p w14:paraId="3CFC8426">
            <w:pPr>
              <w:spacing w:line="252" w:lineRule="auto"/>
              <w:outlineLvl w:val="9"/>
              <w:rPr>
                <w:rFonts w:ascii="Arial"/>
                <w:sz w:val="21"/>
              </w:rPr>
            </w:pPr>
          </w:p>
          <w:p w14:paraId="2652E745">
            <w:pPr>
              <w:pStyle w:val="16"/>
              <w:spacing w:before="78"/>
              <w:ind w:left="281"/>
              <w:outlineLvl w:val="9"/>
              <w:rPr>
                <w:rFonts w:hint="default" w:eastAsia="宋体"/>
                <w:lang w:val="en-US" w:eastAsia="zh-CN"/>
              </w:rPr>
            </w:pPr>
            <w:r>
              <w:rPr>
                <w:rFonts w:hint="eastAsia"/>
                <w:spacing w:val="-14"/>
                <w:lang w:val="en-US" w:eastAsia="zh-CN"/>
              </w:rPr>
              <w:t>18</w:t>
            </w:r>
          </w:p>
        </w:tc>
        <w:tc>
          <w:tcPr>
            <w:tcW w:w="1875" w:type="dxa"/>
            <w:vAlign w:val="top"/>
          </w:tcPr>
          <w:p w14:paraId="59E6F909">
            <w:pPr>
              <w:spacing w:line="252" w:lineRule="auto"/>
              <w:outlineLvl w:val="9"/>
              <w:rPr>
                <w:rFonts w:ascii="Arial"/>
                <w:sz w:val="21"/>
              </w:rPr>
            </w:pPr>
          </w:p>
          <w:p w14:paraId="02AB60EF">
            <w:pPr>
              <w:spacing w:line="252" w:lineRule="auto"/>
              <w:outlineLvl w:val="9"/>
              <w:rPr>
                <w:rFonts w:ascii="Arial"/>
                <w:sz w:val="21"/>
              </w:rPr>
            </w:pPr>
          </w:p>
          <w:p w14:paraId="169E43F2">
            <w:pPr>
              <w:pStyle w:val="16"/>
              <w:spacing w:before="78" w:line="220" w:lineRule="auto"/>
              <w:ind w:left="112"/>
              <w:outlineLvl w:val="9"/>
            </w:pPr>
            <w:r>
              <w:rPr>
                <w:spacing w:val="-2"/>
              </w:rPr>
              <w:t>谈判有效期</w:t>
            </w:r>
          </w:p>
        </w:tc>
        <w:tc>
          <w:tcPr>
            <w:tcW w:w="6955" w:type="dxa"/>
            <w:vAlign w:val="top"/>
          </w:tcPr>
          <w:p w14:paraId="29F1A0F9">
            <w:pPr>
              <w:pStyle w:val="16"/>
              <w:spacing w:before="118" w:line="328" w:lineRule="auto"/>
              <w:ind w:left="116" w:right="107" w:hanging="2"/>
              <w:jc w:val="both"/>
              <w:outlineLvl w:val="9"/>
            </w:pPr>
            <w:r>
              <w:rPr>
                <w:spacing w:val="-2"/>
              </w:rPr>
              <w:t>谈判响应文件从投标截止日起，</w:t>
            </w:r>
            <w:r>
              <w:rPr>
                <w:color w:val="auto"/>
                <w:spacing w:val="-2"/>
              </w:rPr>
              <w:t>投标有效期为</w:t>
            </w:r>
            <w:r>
              <w:rPr>
                <w:rFonts w:hint="eastAsia"/>
                <w:color w:val="auto"/>
                <w:spacing w:val="-3"/>
                <w:lang w:val="en-US" w:eastAsia="zh-CN"/>
              </w:rPr>
              <w:t>90</w:t>
            </w:r>
            <w:r>
              <w:rPr>
                <w:color w:val="auto"/>
                <w:spacing w:val="-3"/>
              </w:rPr>
              <w:t>天，投</w:t>
            </w:r>
            <w:r>
              <w:rPr>
                <w:spacing w:val="-3"/>
              </w:rPr>
              <w:t>标有效期</w:t>
            </w:r>
            <w:r>
              <w:t>短于此规定期限的响应文件，视为无效文件。成交供应商的响应</w:t>
            </w:r>
            <w:r>
              <w:rPr>
                <w:spacing w:val="4"/>
              </w:rPr>
              <w:t xml:space="preserve"> </w:t>
            </w:r>
            <w:r>
              <w:rPr>
                <w:spacing w:val="-1"/>
              </w:rPr>
              <w:t>文件有效期延长至合同执行完毕。</w:t>
            </w:r>
          </w:p>
        </w:tc>
      </w:tr>
      <w:tr w14:paraId="2C3430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06" w:hRule="atLeast"/>
        </w:trPr>
        <w:tc>
          <w:tcPr>
            <w:tcW w:w="753" w:type="dxa"/>
            <w:vAlign w:val="top"/>
          </w:tcPr>
          <w:p w14:paraId="781FF986">
            <w:pPr>
              <w:spacing w:line="286" w:lineRule="auto"/>
              <w:outlineLvl w:val="9"/>
              <w:rPr>
                <w:rFonts w:ascii="Arial"/>
                <w:sz w:val="21"/>
              </w:rPr>
            </w:pPr>
          </w:p>
          <w:p w14:paraId="34CC7843">
            <w:pPr>
              <w:spacing w:line="287" w:lineRule="auto"/>
              <w:outlineLvl w:val="9"/>
              <w:rPr>
                <w:rFonts w:ascii="Arial"/>
                <w:sz w:val="21"/>
              </w:rPr>
            </w:pPr>
          </w:p>
          <w:p w14:paraId="7AF95A0A">
            <w:pPr>
              <w:spacing w:line="287" w:lineRule="auto"/>
              <w:outlineLvl w:val="9"/>
              <w:rPr>
                <w:rFonts w:ascii="Arial"/>
                <w:sz w:val="21"/>
              </w:rPr>
            </w:pPr>
          </w:p>
          <w:p w14:paraId="5B1318F6">
            <w:pPr>
              <w:spacing w:line="287" w:lineRule="auto"/>
              <w:outlineLvl w:val="9"/>
              <w:rPr>
                <w:rFonts w:ascii="Arial"/>
                <w:sz w:val="21"/>
              </w:rPr>
            </w:pPr>
          </w:p>
          <w:p w14:paraId="6185D573">
            <w:pPr>
              <w:spacing w:line="287" w:lineRule="auto"/>
              <w:outlineLvl w:val="9"/>
              <w:rPr>
                <w:rFonts w:ascii="Arial"/>
                <w:sz w:val="21"/>
              </w:rPr>
            </w:pPr>
          </w:p>
          <w:p w14:paraId="7926450F">
            <w:pPr>
              <w:pStyle w:val="16"/>
              <w:spacing w:before="78"/>
              <w:ind w:left="266"/>
              <w:outlineLvl w:val="9"/>
              <w:rPr>
                <w:rFonts w:hint="default" w:eastAsia="宋体"/>
                <w:lang w:val="en-US" w:eastAsia="zh-CN"/>
              </w:rPr>
            </w:pPr>
            <w:r>
              <w:rPr>
                <w:rFonts w:hint="eastAsia"/>
                <w:spacing w:val="-7"/>
                <w:lang w:val="en-US" w:eastAsia="zh-CN"/>
              </w:rPr>
              <w:t>19</w:t>
            </w:r>
          </w:p>
        </w:tc>
        <w:tc>
          <w:tcPr>
            <w:tcW w:w="1875" w:type="dxa"/>
            <w:vAlign w:val="top"/>
          </w:tcPr>
          <w:p w14:paraId="56C40627">
            <w:pPr>
              <w:outlineLvl w:val="9"/>
              <w:rPr>
                <w:rFonts w:ascii="Arial"/>
                <w:sz w:val="21"/>
              </w:rPr>
            </w:pPr>
          </w:p>
          <w:p w14:paraId="286BD79A">
            <w:pPr>
              <w:outlineLvl w:val="9"/>
              <w:rPr>
                <w:rFonts w:ascii="Arial"/>
                <w:sz w:val="21"/>
              </w:rPr>
            </w:pPr>
          </w:p>
          <w:p w14:paraId="084568B5">
            <w:pPr>
              <w:outlineLvl w:val="9"/>
              <w:rPr>
                <w:rFonts w:ascii="Arial"/>
                <w:sz w:val="21"/>
              </w:rPr>
            </w:pPr>
          </w:p>
          <w:p w14:paraId="7ABE0D5E">
            <w:pPr>
              <w:outlineLvl w:val="9"/>
              <w:rPr>
                <w:rFonts w:ascii="Arial"/>
                <w:sz w:val="21"/>
              </w:rPr>
            </w:pPr>
          </w:p>
          <w:p w14:paraId="22488846">
            <w:pPr>
              <w:outlineLvl w:val="9"/>
              <w:rPr>
                <w:rFonts w:ascii="Arial"/>
                <w:sz w:val="21"/>
              </w:rPr>
            </w:pPr>
          </w:p>
          <w:p w14:paraId="41A80CC2">
            <w:pPr>
              <w:pStyle w:val="16"/>
              <w:spacing w:before="78" w:line="365" w:lineRule="auto"/>
              <w:ind w:left="112" w:right="105"/>
              <w:outlineLvl w:val="9"/>
            </w:pPr>
            <w:r>
              <w:rPr>
                <w:spacing w:val="35"/>
              </w:rPr>
              <w:t>供应商身份核</w:t>
            </w:r>
            <w:r>
              <w:t xml:space="preserve"> 验</w:t>
            </w:r>
          </w:p>
        </w:tc>
        <w:tc>
          <w:tcPr>
            <w:tcW w:w="6955" w:type="dxa"/>
            <w:vAlign w:val="top"/>
          </w:tcPr>
          <w:p w14:paraId="4B77F18B">
            <w:pPr>
              <w:pStyle w:val="16"/>
              <w:spacing w:before="117" w:line="219" w:lineRule="auto"/>
              <w:ind w:left="116"/>
              <w:outlineLvl w:val="9"/>
            </w:pPr>
            <w:r>
              <w:rPr>
                <w:spacing w:val="-1"/>
              </w:rPr>
              <w:t>开标会议现场，由监标人对供应商代表进行身份核验：</w:t>
            </w:r>
          </w:p>
          <w:p w14:paraId="0A644B10">
            <w:pPr>
              <w:pStyle w:val="16"/>
              <w:spacing w:before="183" w:line="360" w:lineRule="auto"/>
              <w:ind w:left="116" w:right="147"/>
              <w:outlineLvl w:val="9"/>
            </w:pPr>
            <w:r>
              <w:rPr>
                <w:spacing w:val="-1"/>
              </w:rPr>
              <w:t>法定代表人/负责人到场的，须手持法定代表人/负</w:t>
            </w:r>
            <w:r>
              <w:rPr>
                <w:spacing w:val="-2"/>
              </w:rPr>
              <w:t>责人证明书、</w:t>
            </w:r>
            <w:r>
              <w:t xml:space="preserve"> </w:t>
            </w:r>
            <w:r>
              <w:rPr>
                <w:spacing w:val="-1"/>
              </w:rPr>
              <w:t>合法有效的身份证原件及复印件；</w:t>
            </w:r>
          </w:p>
          <w:p w14:paraId="6AA4ED97">
            <w:pPr>
              <w:pStyle w:val="16"/>
              <w:spacing w:line="336" w:lineRule="auto"/>
              <w:ind w:left="114" w:right="107" w:firstLine="1"/>
              <w:outlineLvl w:val="9"/>
              <w:rPr>
                <w:rFonts w:hint="eastAsia" w:eastAsia="宋体"/>
                <w:lang w:eastAsia="zh-CN"/>
              </w:rPr>
            </w:pPr>
            <w:r>
              <w:t>法定代表人/负责人授权代表到场的，须手持法定代表人/负责人</w:t>
            </w:r>
            <w:r>
              <w:rPr>
                <w:spacing w:val="5"/>
              </w:rPr>
              <w:t xml:space="preserve"> </w:t>
            </w:r>
            <w:r>
              <w:rPr>
                <w:spacing w:val="9"/>
              </w:rPr>
              <w:t>授权书、合法有效的身份证原件和复印件</w:t>
            </w:r>
            <w:r>
              <w:rPr>
                <w:rFonts w:hint="eastAsia"/>
                <w:spacing w:val="9"/>
                <w:lang w:eastAsia="zh-CN"/>
              </w:rPr>
              <w:t>。</w:t>
            </w:r>
          </w:p>
        </w:tc>
      </w:tr>
      <w:tr w14:paraId="4181B4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6" w:hRule="atLeast"/>
        </w:trPr>
        <w:tc>
          <w:tcPr>
            <w:tcW w:w="753" w:type="dxa"/>
            <w:vAlign w:val="top"/>
          </w:tcPr>
          <w:p w14:paraId="0ED45CC0">
            <w:pPr>
              <w:spacing w:line="245" w:lineRule="auto"/>
              <w:outlineLvl w:val="9"/>
              <w:rPr>
                <w:rFonts w:ascii="Arial"/>
                <w:sz w:val="21"/>
              </w:rPr>
            </w:pPr>
          </w:p>
          <w:p w14:paraId="22229966">
            <w:pPr>
              <w:spacing w:line="246" w:lineRule="auto"/>
              <w:outlineLvl w:val="9"/>
              <w:rPr>
                <w:rFonts w:ascii="Arial"/>
                <w:sz w:val="21"/>
              </w:rPr>
            </w:pPr>
          </w:p>
          <w:p w14:paraId="2A8CD5AE">
            <w:pPr>
              <w:spacing w:line="246" w:lineRule="auto"/>
              <w:outlineLvl w:val="9"/>
              <w:rPr>
                <w:rFonts w:ascii="Arial"/>
                <w:sz w:val="21"/>
              </w:rPr>
            </w:pPr>
          </w:p>
          <w:p w14:paraId="0906DA06">
            <w:pPr>
              <w:pStyle w:val="16"/>
              <w:spacing w:before="78" w:line="241" w:lineRule="auto"/>
              <w:ind w:left="266"/>
              <w:outlineLvl w:val="9"/>
              <w:rPr>
                <w:rFonts w:hint="default" w:eastAsia="宋体"/>
                <w:lang w:val="en-US" w:eastAsia="zh-CN"/>
              </w:rPr>
            </w:pPr>
            <w:r>
              <w:rPr>
                <w:rFonts w:hint="eastAsia"/>
                <w:spacing w:val="-7"/>
                <w:lang w:val="en-US" w:eastAsia="zh-CN"/>
              </w:rPr>
              <w:t>20</w:t>
            </w:r>
          </w:p>
        </w:tc>
        <w:tc>
          <w:tcPr>
            <w:tcW w:w="1875" w:type="dxa"/>
            <w:vAlign w:val="top"/>
          </w:tcPr>
          <w:p w14:paraId="4820BC92">
            <w:pPr>
              <w:spacing w:line="351" w:lineRule="auto"/>
              <w:outlineLvl w:val="9"/>
              <w:rPr>
                <w:rFonts w:ascii="Arial"/>
                <w:sz w:val="21"/>
              </w:rPr>
            </w:pPr>
          </w:p>
          <w:p w14:paraId="7064CA9B">
            <w:pPr>
              <w:pStyle w:val="16"/>
              <w:spacing w:before="78" w:line="242" w:lineRule="auto"/>
              <w:ind w:left="115"/>
              <w:outlineLvl w:val="9"/>
            </w:pPr>
            <w:r>
              <w:rPr>
                <w:spacing w:val="10"/>
              </w:rPr>
              <w:t>竞争性谈判响应</w:t>
            </w:r>
            <w:r>
              <w:rPr>
                <w:spacing w:val="2"/>
              </w:rPr>
              <w:t xml:space="preserve"> </w:t>
            </w:r>
            <w:r>
              <w:rPr>
                <w:spacing w:val="-7"/>
              </w:rPr>
              <w:t>文件递交方式</w:t>
            </w:r>
          </w:p>
        </w:tc>
        <w:tc>
          <w:tcPr>
            <w:tcW w:w="6955" w:type="dxa"/>
            <w:vAlign w:val="top"/>
          </w:tcPr>
          <w:p w14:paraId="3337A753">
            <w:pPr>
              <w:pStyle w:val="16"/>
              <w:spacing w:before="118" w:line="336" w:lineRule="auto"/>
              <w:ind w:left="115" w:right="107" w:firstLine="2"/>
              <w:jc w:val="both"/>
              <w:outlineLvl w:val="9"/>
            </w:pPr>
            <w:r>
              <w:rPr>
                <w:spacing w:val="-9"/>
              </w:rPr>
              <w:t>竞争性谈判响应文件：正本壹份、副本贰份</w:t>
            </w:r>
            <w:r>
              <w:rPr>
                <w:spacing w:val="-7"/>
              </w:rPr>
              <w:t>。竞争性谈判响</w:t>
            </w:r>
            <w:r>
              <w:t>应文件正、副本须各自装订成册，统一编码（要求胶装、不得出</w:t>
            </w:r>
            <w:r>
              <w:rPr>
                <w:spacing w:val="6"/>
              </w:rPr>
              <w:t xml:space="preserve"> </w:t>
            </w:r>
            <w:r>
              <w:rPr>
                <w:spacing w:val="-20"/>
              </w:rPr>
              <w:t>现活页）。</w:t>
            </w:r>
          </w:p>
        </w:tc>
      </w:tr>
      <w:tr w14:paraId="6DA2FC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44" w:hRule="atLeast"/>
        </w:trPr>
        <w:tc>
          <w:tcPr>
            <w:tcW w:w="753" w:type="dxa"/>
            <w:vAlign w:val="top"/>
          </w:tcPr>
          <w:p w14:paraId="7D8C560B">
            <w:pPr>
              <w:spacing w:line="242" w:lineRule="auto"/>
              <w:outlineLvl w:val="9"/>
              <w:rPr>
                <w:rFonts w:ascii="Arial"/>
                <w:sz w:val="21"/>
              </w:rPr>
            </w:pPr>
          </w:p>
          <w:p w14:paraId="025C70E3">
            <w:pPr>
              <w:spacing w:line="242" w:lineRule="auto"/>
              <w:outlineLvl w:val="9"/>
              <w:rPr>
                <w:rFonts w:ascii="Arial"/>
                <w:sz w:val="21"/>
              </w:rPr>
            </w:pPr>
          </w:p>
          <w:p w14:paraId="42DE78E8">
            <w:pPr>
              <w:spacing w:line="242" w:lineRule="auto"/>
              <w:outlineLvl w:val="9"/>
              <w:rPr>
                <w:rFonts w:ascii="Arial"/>
                <w:sz w:val="21"/>
              </w:rPr>
            </w:pPr>
          </w:p>
          <w:p w14:paraId="77A3E3FC">
            <w:pPr>
              <w:spacing w:line="243" w:lineRule="auto"/>
              <w:outlineLvl w:val="9"/>
              <w:rPr>
                <w:rFonts w:ascii="Arial"/>
                <w:sz w:val="21"/>
              </w:rPr>
            </w:pPr>
          </w:p>
          <w:p w14:paraId="34A3B4D5">
            <w:pPr>
              <w:pStyle w:val="16"/>
              <w:spacing w:before="78" w:line="241" w:lineRule="auto"/>
              <w:ind w:left="266"/>
              <w:outlineLvl w:val="9"/>
              <w:rPr>
                <w:rFonts w:hint="default" w:eastAsia="宋体"/>
                <w:lang w:val="en-US" w:eastAsia="zh-CN"/>
              </w:rPr>
            </w:pPr>
            <w:r>
              <w:rPr>
                <w:rFonts w:hint="eastAsia"/>
                <w:spacing w:val="-7"/>
                <w:lang w:val="en-US" w:eastAsia="zh-CN"/>
              </w:rPr>
              <w:t>21</w:t>
            </w:r>
          </w:p>
        </w:tc>
        <w:tc>
          <w:tcPr>
            <w:tcW w:w="1875" w:type="dxa"/>
            <w:vAlign w:val="top"/>
          </w:tcPr>
          <w:p w14:paraId="71957702">
            <w:pPr>
              <w:spacing w:line="245" w:lineRule="auto"/>
              <w:outlineLvl w:val="9"/>
              <w:rPr>
                <w:rFonts w:ascii="Arial"/>
                <w:sz w:val="21"/>
              </w:rPr>
            </w:pPr>
          </w:p>
          <w:p w14:paraId="6A346A5B">
            <w:pPr>
              <w:spacing w:line="246" w:lineRule="auto"/>
              <w:outlineLvl w:val="9"/>
              <w:rPr>
                <w:rFonts w:ascii="Arial"/>
                <w:sz w:val="21"/>
              </w:rPr>
            </w:pPr>
          </w:p>
          <w:p w14:paraId="0BBB80C9">
            <w:pPr>
              <w:spacing w:line="246" w:lineRule="auto"/>
              <w:outlineLvl w:val="9"/>
              <w:rPr>
                <w:rFonts w:ascii="Arial"/>
                <w:sz w:val="21"/>
              </w:rPr>
            </w:pPr>
          </w:p>
          <w:p w14:paraId="6DDEB0E6">
            <w:pPr>
              <w:pStyle w:val="16"/>
              <w:spacing w:before="78" w:line="363" w:lineRule="auto"/>
              <w:ind w:left="114" w:right="105" w:hanging="1"/>
              <w:outlineLvl w:val="9"/>
            </w:pPr>
            <w:r>
              <w:rPr>
                <w:spacing w:val="35"/>
              </w:rPr>
              <w:t>供应商资格要</w:t>
            </w:r>
            <w:r>
              <w:t xml:space="preserve"> 求</w:t>
            </w:r>
          </w:p>
        </w:tc>
        <w:tc>
          <w:tcPr>
            <w:tcW w:w="6955" w:type="dxa"/>
            <w:vAlign w:val="top"/>
          </w:tcPr>
          <w:p w14:paraId="68246904">
            <w:pPr>
              <w:pStyle w:val="16"/>
              <w:spacing w:before="118" w:line="330" w:lineRule="auto"/>
              <w:ind w:left="114" w:right="107"/>
              <w:outlineLvl w:val="9"/>
            </w:pPr>
            <w:r>
              <w:rPr>
                <w:b/>
                <w:bCs/>
                <w:spacing w:val="6"/>
              </w:rPr>
              <w:t>谈判响应文件中需提交以下资质及谈判文件要求的其他证明材</w:t>
            </w:r>
            <w:r>
              <w:rPr>
                <w:spacing w:val="17"/>
              </w:rPr>
              <w:t xml:space="preserve"> </w:t>
            </w:r>
            <w:r>
              <w:rPr>
                <w:b/>
                <w:bCs/>
                <w:spacing w:val="-8"/>
              </w:rPr>
              <w:t>料：</w:t>
            </w:r>
          </w:p>
          <w:p w14:paraId="5371D8E5">
            <w:pPr>
              <w:pStyle w:val="16"/>
              <w:spacing w:before="1" w:line="288" w:lineRule="auto"/>
              <w:ind w:left="116" w:right="107" w:firstLine="10"/>
              <w:outlineLvl w:val="9"/>
            </w:pPr>
            <w:r>
              <w:t>（一）基本资格条件：符合《中华人民共和国政府</w:t>
            </w:r>
            <w:r>
              <w:rPr>
                <w:spacing w:val="-1"/>
              </w:rPr>
              <w:t>采购法》第二</w:t>
            </w:r>
            <w:r>
              <w:t xml:space="preserve"> </w:t>
            </w:r>
            <w:r>
              <w:rPr>
                <w:spacing w:val="-2"/>
              </w:rPr>
              <w:t>十二条的规定。</w:t>
            </w:r>
          </w:p>
          <w:p w14:paraId="4800CA54">
            <w:pPr>
              <w:pStyle w:val="16"/>
              <w:spacing w:before="183" w:line="219" w:lineRule="auto"/>
              <w:ind w:left="126"/>
              <w:outlineLvl w:val="9"/>
            </w:pPr>
            <w:r>
              <w:rPr>
                <w:spacing w:val="-3"/>
              </w:rPr>
              <w:t>（二）特定资格条件：</w:t>
            </w:r>
          </w:p>
        </w:tc>
      </w:tr>
    </w:tbl>
    <w:p w14:paraId="1A297D75">
      <w:pPr>
        <w:outlineLvl w:val="9"/>
      </w:pPr>
    </w:p>
    <w:p w14:paraId="16F65E5C">
      <w:pPr>
        <w:bidi w:val="0"/>
        <w:rPr>
          <w:rFonts w:ascii="Arial" w:hAnsi="Arial" w:eastAsia="Arial" w:cs="Arial"/>
          <w:snapToGrid w:val="0"/>
          <w:color w:val="000000"/>
          <w:kern w:val="0"/>
          <w:sz w:val="21"/>
          <w:szCs w:val="21"/>
          <w:lang w:val="en-US" w:eastAsia="en-US" w:bidi="ar-SA"/>
        </w:rPr>
      </w:pPr>
    </w:p>
    <w:p w14:paraId="58699270">
      <w:pPr>
        <w:tabs>
          <w:tab w:val="right" w:pos="9589"/>
        </w:tabs>
        <w:bidi w:val="0"/>
        <w:jc w:val="left"/>
        <w:rPr>
          <w:rFonts w:hint="eastAsia" w:eastAsia="宋体"/>
          <w:lang w:val="en-US" w:eastAsia="zh-CN"/>
        </w:rPr>
        <w:sectPr>
          <w:footerReference r:id="rId7" w:type="default"/>
          <w:pgSz w:w="11906" w:h="16839"/>
          <w:pgMar w:top="1431" w:right="1312" w:bottom="1152" w:left="1005" w:header="0" w:footer="987" w:gutter="0"/>
          <w:pgNumType w:fmt="decimal"/>
          <w:cols w:space="720" w:num="1"/>
        </w:sectPr>
      </w:pPr>
    </w:p>
    <w:p w14:paraId="63AACE02">
      <w:pPr>
        <w:spacing w:line="91" w:lineRule="auto"/>
        <w:outlineLvl w:val="9"/>
        <w:rPr>
          <w:rFonts w:ascii="Arial"/>
          <w:sz w:val="2"/>
        </w:rPr>
      </w:pPr>
    </w:p>
    <w:tbl>
      <w:tblPr>
        <w:tblStyle w:val="15"/>
        <w:tblW w:w="95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3"/>
        <w:gridCol w:w="1875"/>
        <w:gridCol w:w="6955"/>
      </w:tblGrid>
      <w:tr w14:paraId="3C562D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04" w:hRule="atLeast"/>
        </w:trPr>
        <w:tc>
          <w:tcPr>
            <w:tcW w:w="753" w:type="dxa"/>
            <w:vAlign w:val="top"/>
          </w:tcPr>
          <w:p w14:paraId="1ACAAD34">
            <w:pPr>
              <w:outlineLvl w:val="9"/>
              <w:rPr>
                <w:rFonts w:ascii="Arial"/>
                <w:sz w:val="21"/>
              </w:rPr>
            </w:pPr>
          </w:p>
        </w:tc>
        <w:tc>
          <w:tcPr>
            <w:tcW w:w="1875" w:type="dxa"/>
            <w:vAlign w:val="top"/>
          </w:tcPr>
          <w:p w14:paraId="0D61E89C">
            <w:pPr>
              <w:outlineLvl w:val="9"/>
              <w:rPr>
                <w:rFonts w:ascii="Arial"/>
                <w:sz w:val="21"/>
              </w:rPr>
            </w:pPr>
          </w:p>
        </w:tc>
        <w:tc>
          <w:tcPr>
            <w:tcW w:w="6955" w:type="dxa"/>
            <w:vAlign w:val="top"/>
          </w:tcPr>
          <w:p w14:paraId="59965158">
            <w:pPr>
              <w:spacing w:before="121" w:line="353" w:lineRule="auto"/>
              <w:ind w:right="193" w:firstLine="262" w:firstLineChars="100"/>
              <w:jc w:val="both"/>
              <w:outlineLvl w:val="9"/>
            </w:pPr>
            <w:r>
              <w:rPr>
                <w:rFonts w:hint="eastAsia" w:ascii="宋体" w:hAnsi="宋体" w:eastAsia="宋体" w:cs="宋体"/>
                <w:spacing w:val="11"/>
                <w:sz w:val="24"/>
                <w:szCs w:val="24"/>
                <w:lang w:eastAsia="zh-CN"/>
              </w:rPr>
              <w:t>（1）供应商为具有独立承担民事责任能力的法人、事业法人、其他组织或自然人。企业法人应提供合法有效的标识有统一社会信用代码的营业执照副本及营业执照的2025年度企业年检报告书；事业法人应提供事业单位法人证书；其他组织应提供合法登记证明文件；自然人应提供身份证；</w:t>
            </w:r>
            <w:r>
              <w:rPr>
                <w:rFonts w:hint="eastAsia" w:ascii="宋体" w:hAnsi="宋体" w:eastAsia="宋体" w:cs="宋体"/>
                <w:spacing w:val="11"/>
                <w:sz w:val="24"/>
                <w:szCs w:val="24"/>
                <w:lang w:eastAsia="zh-CN"/>
              </w:rPr>
              <w:br w:type="textWrapping"/>
            </w:r>
            <w:r>
              <w:rPr>
                <w:rFonts w:hint="eastAsia" w:ascii="宋体" w:hAnsi="宋体" w:eastAsia="宋体" w:cs="宋体"/>
                <w:spacing w:val="11"/>
                <w:sz w:val="24"/>
                <w:szCs w:val="24"/>
                <w:lang w:eastAsia="zh-CN"/>
              </w:rPr>
              <w:t xml:space="preserve"> （2）参加政府采购活动前3年内经营活动中没有重大违法记录声明书；投标时限内“信用中国”(www.creditchina.gov.cn)网站生成的带水印信用报告，信用中国”网站(www.creditchina.gov.cn)“记录失信被执行人、重大税收违法失信主体、政府采购严重违法失信行为”记录名单查询截图（打印件加盖投标单位公章），不得为中国政府采购网（www.ccgp.gov.cn）政府采购严重违法失信行为记录名单中被财政部门禁止参加政府采购活动的供应商（提供查询结果网页截图并加盖供应商公章）；</w:t>
            </w:r>
            <w:r>
              <w:rPr>
                <w:rFonts w:hint="eastAsia" w:ascii="宋体" w:hAnsi="宋体" w:eastAsia="宋体" w:cs="宋体"/>
                <w:spacing w:val="11"/>
                <w:sz w:val="24"/>
                <w:szCs w:val="24"/>
                <w:lang w:eastAsia="zh-CN"/>
              </w:rPr>
              <w:br w:type="textWrapping"/>
            </w:r>
            <w:r>
              <w:rPr>
                <w:rFonts w:hint="eastAsia" w:ascii="宋体" w:hAnsi="宋体" w:eastAsia="宋体" w:cs="宋体"/>
                <w:spacing w:val="11"/>
                <w:sz w:val="24"/>
                <w:szCs w:val="24"/>
                <w:lang w:eastAsia="zh-CN"/>
              </w:rPr>
              <w:t xml:space="preserve"> （3）提供榆林市政府采购服务类项目供应商信用承诺书及投标人信用承诺及采购文件中其他必要承诺（以开标现场查验为主）；</w:t>
            </w:r>
            <w:r>
              <w:rPr>
                <w:rFonts w:hint="eastAsia" w:ascii="宋体" w:hAnsi="宋体" w:eastAsia="宋体" w:cs="宋体"/>
                <w:spacing w:val="11"/>
                <w:sz w:val="24"/>
                <w:szCs w:val="24"/>
                <w:lang w:eastAsia="zh-CN"/>
              </w:rPr>
              <w:br w:type="textWrapping"/>
            </w:r>
            <w:r>
              <w:rPr>
                <w:rFonts w:hint="eastAsia" w:ascii="宋体" w:hAnsi="宋体" w:eastAsia="宋体" w:cs="宋体"/>
                <w:spacing w:val="11"/>
                <w:sz w:val="24"/>
                <w:szCs w:val="24"/>
                <w:lang w:eastAsia="zh-CN"/>
              </w:rPr>
              <w:t xml:space="preserve"> （4）财务状况报告：经会计事务所或审计机构出具的2025年财务审计报告；财务审计报告须有注册会计师签字盖章和公司盖章，并附通过注册会计师行业统一监管平台（http://acc.mof.gov.cn）报备并相应取得全国统一的验证码并提供网页查询截图，财务须状况良好，无资不抵债情况，具有有效履行合同资产能力。不足一年的提供成立以来的财务报表，至少包括资产负债表、利润表、现金流量表及基本账户银行出具的资信证明；</w:t>
            </w:r>
            <w:r>
              <w:rPr>
                <w:rFonts w:hint="eastAsia" w:ascii="宋体" w:hAnsi="宋体" w:eastAsia="宋体" w:cs="宋体"/>
                <w:spacing w:val="11"/>
                <w:sz w:val="24"/>
                <w:szCs w:val="24"/>
                <w:lang w:eastAsia="zh-CN"/>
              </w:rPr>
              <w:br w:type="textWrapping"/>
            </w:r>
            <w:r>
              <w:rPr>
                <w:rFonts w:hint="eastAsia" w:ascii="宋体" w:hAnsi="宋体" w:eastAsia="宋体" w:cs="宋体"/>
                <w:spacing w:val="11"/>
                <w:sz w:val="24"/>
                <w:szCs w:val="24"/>
                <w:lang w:eastAsia="zh-CN"/>
              </w:rPr>
              <w:t xml:space="preserve"> （5）税收缴纳证明：供应商须提供2026年1月1日至投标截止时间止至少一个月完税证明，完税证明上应有税务机关的公章（加盖公章复印件）；依法免税的供应商应提供相关文件证明；</w:t>
            </w:r>
            <w:r>
              <w:rPr>
                <w:rFonts w:hint="eastAsia" w:ascii="宋体" w:hAnsi="宋体" w:eastAsia="宋体" w:cs="宋体"/>
                <w:spacing w:val="11"/>
                <w:sz w:val="24"/>
                <w:szCs w:val="24"/>
                <w:lang w:eastAsia="zh-CN"/>
              </w:rPr>
              <w:br w:type="textWrapping"/>
            </w:r>
            <w:r>
              <w:rPr>
                <w:rFonts w:hint="eastAsia" w:ascii="宋体" w:hAnsi="宋体" w:eastAsia="宋体" w:cs="宋体"/>
                <w:spacing w:val="11"/>
                <w:sz w:val="24"/>
                <w:szCs w:val="24"/>
                <w:lang w:eastAsia="zh-CN"/>
              </w:rPr>
              <w:t xml:space="preserve"> （6）社会保障资金缴纳证明：提供2026年1月至今已缴纳的至少1个月缴费凭据或提供社保部门出具的社保证明（包括基本养老保险基金、基本医疗保险基金、工伤保险基金、失业保险基金和生育保险基金其中的任一险种）。依法不需要缴纳社会保障资金的供应商应提供相关文件证明；</w:t>
            </w:r>
            <w:r>
              <w:rPr>
                <w:rFonts w:hint="eastAsia" w:ascii="宋体" w:hAnsi="宋体" w:eastAsia="宋体" w:cs="宋体"/>
                <w:spacing w:val="11"/>
                <w:sz w:val="24"/>
                <w:szCs w:val="24"/>
                <w:lang w:eastAsia="zh-CN"/>
              </w:rPr>
              <w:br w:type="textWrapping"/>
            </w:r>
            <w:r>
              <w:rPr>
                <w:rFonts w:hint="eastAsia" w:ascii="宋体" w:hAnsi="宋体" w:eastAsia="宋体" w:cs="宋体"/>
                <w:spacing w:val="11"/>
                <w:sz w:val="24"/>
                <w:szCs w:val="24"/>
                <w:lang w:eastAsia="zh-CN"/>
              </w:rPr>
              <w:t xml:space="preserve"> （7）公示投标信用承诺书（保证金）（承诺书效力和作用等同投标保证金，以开标现场查验为主）；</w:t>
            </w:r>
            <w:r>
              <w:rPr>
                <w:rFonts w:hint="eastAsia" w:ascii="宋体" w:hAnsi="宋体" w:eastAsia="宋体" w:cs="宋体"/>
                <w:spacing w:val="11"/>
                <w:sz w:val="24"/>
                <w:szCs w:val="24"/>
                <w:lang w:eastAsia="zh-CN"/>
              </w:rPr>
              <w:br w:type="textWrapping"/>
            </w:r>
            <w:r>
              <w:rPr>
                <w:rFonts w:hint="eastAsia" w:ascii="宋体" w:hAnsi="宋体" w:eastAsia="宋体" w:cs="宋体"/>
                <w:spacing w:val="11"/>
                <w:sz w:val="24"/>
                <w:szCs w:val="24"/>
                <w:lang w:eastAsia="zh-CN"/>
              </w:rPr>
              <w:t xml:space="preserve"> （8）供应商须具有履行合同所必需的设备和专业技术能力</w:t>
            </w:r>
            <w:r>
              <w:rPr>
                <w:rFonts w:hint="eastAsia" w:ascii="宋体" w:hAnsi="宋体" w:eastAsia="宋体" w:cs="宋体"/>
                <w:spacing w:val="11"/>
                <w:sz w:val="24"/>
                <w:szCs w:val="24"/>
                <w:highlight w:val="none"/>
                <w:lang w:eastAsia="zh-CN"/>
              </w:rPr>
              <w:t>（提供相应的证明资料或承诺函）；</w:t>
            </w:r>
            <w:r>
              <w:rPr>
                <w:rFonts w:hint="eastAsia" w:ascii="宋体" w:hAnsi="宋体" w:eastAsia="宋体" w:cs="宋体"/>
                <w:spacing w:val="11"/>
                <w:sz w:val="24"/>
                <w:szCs w:val="24"/>
                <w:lang w:eastAsia="zh-CN"/>
              </w:rPr>
              <w:br w:type="textWrapping"/>
            </w:r>
            <w:r>
              <w:rPr>
                <w:rFonts w:hint="eastAsia" w:ascii="宋体" w:hAnsi="宋体" w:eastAsia="宋体" w:cs="宋体"/>
                <w:spacing w:val="11"/>
                <w:sz w:val="24"/>
                <w:szCs w:val="24"/>
                <w:lang w:eastAsia="zh-CN"/>
              </w:rPr>
              <w:t xml:space="preserve"> （</w:t>
            </w:r>
            <w:r>
              <w:rPr>
                <w:rFonts w:hint="eastAsia" w:ascii="宋体" w:hAnsi="宋体" w:eastAsia="宋体" w:cs="宋体"/>
                <w:spacing w:val="11"/>
                <w:sz w:val="24"/>
                <w:szCs w:val="24"/>
                <w:lang w:val="en-US" w:eastAsia="zh-CN"/>
              </w:rPr>
              <w:t>9</w:t>
            </w:r>
            <w:r>
              <w:rPr>
                <w:rFonts w:hint="eastAsia" w:ascii="宋体" w:hAnsi="宋体" w:eastAsia="宋体" w:cs="宋体"/>
                <w:spacing w:val="11"/>
                <w:sz w:val="24"/>
                <w:szCs w:val="24"/>
                <w:lang w:eastAsia="zh-CN"/>
              </w:rPr>
              <w:t>）本项目不接受联合体投标，单位负责人为同一人或者存在直接控股、管理关系的不同投标人，不得参加同一合同项下的政府采购活动。</w:t>
            </w:r>
            <w:r>
              <w:rPr>
                <w:rFonts w:hint="eastAsia" w:ascii="宋体" w:hAnsi="宋体" w:eastAsia="宋体" w:cs="宋体"/>
                <w:spacing w:val="11"/>
                <w:sz w:val="24"/>
                <w:szCs w:val="24"/>
                <w:lang w:eastAsia="zh-CN"/>
              </w:rPr>
              <w:br w:type="textWrapping"/>
            </w:r>
            <w:r>
              <w:rPr>
                <w:rFonts w:hint="eastAsia" w:ascii="宋体" w:hAnsi="宋体" w:eastAsia="宋体" w:cs="宋体"/>
                <w:spacing w:val="11"/>
                <w:sz w:val="24"/>
                <w:szCs w:val="24"/>
                <w:lang w:eastAsia="zh-CN"/>
              </w:rPr>
              <w:t xml:space="preserve"> （1</w:t>
            </w:r>
            <w:r>
              <w:rPr>
                <w:rFonts w:hint="eastAsia" w:ascii="宋体" w:hAnsi="宋体" w:eastAsia="宋体" w:cs="宋体"/>
                <w:spacing w:val="11"/>
                <w:sz w:val="24"/>
                <w:szCs w:val="24"/>
                <w:lang w:val="en-US" w:eastAsia="zh-CN"/>
              </w:rPr>
              <w:t>0</w:t>
            </w:r>
            <w:r>
              <w:rPr>
                <w:rFonts w:hint="eastAsia" w:ascii="宋体" w:hAnsi="宋体" w:eastAsia="宋体" w:cs="宋体"/>
                <w:spacing w:val="11"/>
                <w:sz w:val="24"/>
                <w:szCs w:val="24"/>
                <w:lang w:eastAsia="zh-CN"/>
              </w:rPr>
              <w:t>）本项目专门面向中小企业采购，供应商须提供服务类中小企业声明函。</w:t>
            </w:r>
          </w:p>
        </w:tc>
      </w:tr>
    </w:tbl>
    <w:p w14:paraId="33A3EE06">
      <w:pPr>
        <w:spacing w:line="91" w:lineRule="auto"/>
        <w:outlineLvl w:val="9"/>
        <w:rPr>
          <w:rFonts w:ascii="Arial"/>
          <w:sz w:val="2"/>
        </w:rPr>
      </w:pPr>
    </w:p>
    <w:tbl>
      <w:tblPr>
        <w:tblStyle w:val="15"/>
        <w:tblW w:w="95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3"/>
        <w:gridCol w:w="1875"/>
        <w:gridCol w:w="6955"/>
      </w:tblGrid>
      <w:tr w14:paraId="621662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4" w:hRule="atLeast"/>
        </w:trPr>
        <w:tc>
          <w:tcPr>
            <w:tcW w:w="753" w:type="dxa"/>
            <w:vAlign w:val="top"/>
          </w:tcPr>
          <w:p w14:paraId="527D3E06">
            <w:pPr>
              <w:spacing w:line="256" w:lineRule="auto"/>
              <w:outlineLvl w:val="9"/>
              <w:rPr>
                <w:rFonts w:ascii="Arial"/>
                <w:sz w:val="21"/>
              </w:rPr>
            </w:pPr>
          </w:p>
          <w:p w14:paraId="19B27D44">
            <w:pPr>
              <w:spacing w:line="256" w:lineRule="auto"/>
              <w:outlineLvl w:val="9"/>
              <w:rPr>
                <w:rFonts w:ascii="Arial"/>
                <w:sz w:val="21"/>
              </w:rPr>
            </w:pPr>
          </w:p>
          <w:p w14:paraId="76934391">
            <w:pPr>
              <w:spacing w:line="256" w:lineRule="auto"/>
              <w:outlineLvl w:val="9"/>
              <w:rPr>
                <w:rFonts w:ascii="Arial"/>
                <w:sz w:val="21"/>
              </w:rPr>
            </w:pPr>
          </w:p>
          <w:p w14:paraId="7169DD88">
            <w:pPr>
              <w:spacing w:line="256" w:lineRule="auto"/>
              <w:outlineLvl w:val="9"/>
              <w:rPr>
                <w:rFonts w:ascii="Arial"/>
                <w:sz w:val="21"/>
              </w:rPr>
            </w:pPr>
          </w:p>
          <w:p w14:paraId="46C1A8DF">
            <w:pPr>
              <w:spacing w:line="256" w:lineRule="auto"/>
              <w:outlineLvl w:val="9"/>
              <w:rPr>
                <w:rFonts w:ascii="Arial"/>
                <w:sz w:val="21"/>
              </w:rPr>
            </w:pPr>
          </w:p>
          <w:p w14:paraId="13A38DA2">
            <w:pPr>
              <w:spacing w:line="256" w:lineRule="auto"/>
              <w:outlineLvl w:val="9"/>
              <w:rPr>
                <w:rFonts w:ascii="Arial"/>
                <w:sz w:val="21"/>
              </w:rPr>
            </w:pPr>
          </w:p>
          <w:p w14:paraId="0E6CF946">
            <w:pPr>
              <w:spacing w:line="257" w:lineRule="auto"/>
              <w:outlineLvl w:val="9"/>
              <w:rPr>
                <w:rFonts w:ascii="Arial"/>
                <w:sz w:val="21"/>
              </w:rPr>
            </w:pPr>
          </w:p>
          <w:p w14:paraId="7DB29E62">
            <w:pPr>
              <w:spacing w:line="257" w:lineRule="auto"/>
              <w:outlineLvl w:val="9"/>
              <w:rPr>
                <w:rFonts w:ascii="Arial"/>
                <w:sz w:val="21"/>
              </w:rPr>
            </w:pPr>
          </w:p>
          <w:p w14:paraId="7E655419">
            <w:pPr>
              <w:spacing w:line="257" w:lineRule="auto"/>
              <w:outlineLvl w:val="9"/>
              <w:rPr>
                <w:rFonts w:ascii="Arial"/>
                <w:sz w:val="21"/>
              </w:rPr>
            </w:pPr>
          </w:p>
          <w:p w14:paraId="0B5C4AD7">
            <w:pPr>
              <w:spacing w:line="257" w:lineRule="auto"/>
              <w:outlineLvl w:val="9"/>
              <w:rPr>
                <w:rFonts w:ascii="Arial"/>
                <w:sz w:val="21"/>
              </w:rPr>
            </w:pPr>
          </w:p>
          <w:p w14:paraId="01C9079F">
            <w:pPr>
              <w:spacing w:line="257" w:lineRule="auto"/>
              <w:outlineLvl w:val="9"/>
              <w:rPr>
                <w:rFonts w:ascii="Arial"/>
                <w:sz w:val="21"/>
              </w:rPr>
            </w:pPr>
          </w:p>
          <w:p w14:paraId="7A62DA3C">
            <w:pPr>
              <w:pStyle w:val="16"/>
              <w:spacing w:before="78"/>
              <w:ind w:left="266"/>
              <w:outlineLvl w:val="9"/>
              <w:rPr>
                <w:rFonts w:hint="eastAsia" w:eastAsia="宋体"/>
                <w:lang w:eastAsia="zh-CN"/>
              </w:rPr>
            </w:pPr>
            <w:r>
              <w:rPr>
                <w:spacing w:val="-7"/>
              </w:rPr>
              <w:t>2</w:t>
            </w:r>
            <w:r>
              <w:rPr>
                <w:rFonts w:hint="eastAsia"/>
                <w:spacing w:val="-7"/>
                <w:lang w:val="en-US" w:eastAsia="zh-CN"/>
              </w:rPr>
              <w:t>2</w:t>
            </w:r>
          </w:p>
        </w:tc>
        <w:tc>
          <w:tcPr>
            <w:tcW w:w="1875" w:type="dxa"/>
            <w:vAlign w:val="top"/>
          </w:tcPr>
          <w:p w14:paraId="42C37DA8">
            <w:pPr>
              <w:spacing w:line="253" w:lineRule="auto"/>
              <w:outlineLvl w:val="9"/>
              <w:rPr>
                <w:rFonts w:ascii="Arial"/>
                <w:sz w:val="21"/>
              </w:rPr>
            </w:pPr>
          </w:p>
          <w:p w14:paraId="1DB8DD07">
            <w:pPr>
              <w:spacing w:line="253" w:lineRule="auto"/>
              <w:outlineLvl w:val="9"/>
              <w:rPr>
                <w:rFonts w:ascii="Arial"/>
                <w:sz w:val="21"/>
              </w:rPr>
            </w:pPr>
          </w:p>
          <w:p w14:paraId="68F121B1">
            <w:pPr>
              <w:spacing w:line="253" w:lineRule="auto"/>
              <w:outlineLvl w:val="9"/>
              <w:rPr>
                <w:rFonts w:ascii="Arial"/>
                <w:sz w:val="21"/>
              </w:rPr>
            </w:pPr>
          </w:p>
          <w:p w14:paraId="4437DFF3">
            <w:pPr>
              <w:spacing w:line="253" w:lineRule="auto"/>
              <w:outlineLvl w:val="9"/>
              <w:rPr>
                <w:rFonts w:ascii="Arial"/>
                <w:sz w:val="21"/>
              </w:rPr>
            </w:pPr>
          </w:p>
          <w:p w14:paraId="0063E770">
            <w:pPr>
              <w:spacing w:line="253" w:lineRule="auto"/>
              <w:outlineLvl w:val="9"/>
              <w:rPr>
                <w:rFonts w:ascii="Arial"/>
                <w:sz w:val="21"/>
              </w:rPr>
            </w:pPr>
          </w:p>
          <w:p w14:paraId="76EA257D">
            <w:pPr>
              <w:spacing w:line="253" w:lineRule="auto"/>
              <w:outlineLvl w:val="9"/>
              <w:rPr>
                <w:rFonts w:ascii="Arial"/>
                <w:sz w:val="21"/>
              </w:rPr>
            </w:pPr>
          </w:p>
          <w:p w14:paraId="705C0CDC">
            <w:pPr>
              <w:spacing w:line="253" w:lineRule="auto"/>
              <w:outlineLvl w:val="9"/>
              <w:rPr>
                <w:rFonts w:ascii="Arial"/>
                <w:sz w:val="21"/>
              </w:rPr>
            </w:pPr>
          </w:p>
          <w:p w14:paraId="1AD29943">
            <w:pPr>
              <w:spacing w:line="253" w:lineRule="auto"/>
              <w:outlineLvl w:val="9"/>
              <w:rPr>
                <w:rFonts w:ascii="Arial"/>
                <w:sz w:val="21"/>
              </w:rPr>
            </w:pPr>
          </w:p>
          <w:p w14:paraId="2CBAC759">
            <w:pPr>
              <w:spacing w:line="253" w:lineRule="auto"/>
              <w:outlineLvl w:val="9"/>
              <w:rPr>
                <w:rFonts w:ascii="Arial"/>
                <w:sz w:val="21"/>
              </w:rPr>
            </w:pPr>
          </w:p>
          <w:p w14:paraId="13774F20">
            <w:pPr>
              <w:pStyle w:val="16"/>
              <w:spacing w:before="78" w:line="361" w:lineRule="auto"/>
              <w:ind w:left="117" w:right="105"/>
              <w:jc w:val="both"/>
              <w:outlineLvl w:val="9"/>
            </w:pPr>
            <w:r>
              <w:rPr>
                <w:spacing w:val="34"/>
              </w:rPr>
              <w:t>是否专门面向</w:t>
            </w:r>
            <w:r>
              <w:rPr>
                <w:spacing w:val="2"/>
              </w:rPr>
              <w:t xml:space="preserve"> </w:t>
            </w:r>
            <w:r>
              <w:rPr>
                <w:spacing w:val="34"/>
              </w:rPr>
              <w:t>中小企业采购</w:t>
            </w:r>
            <w:r>
              <w:rPr>
                <w:spacing w:val="2"/>
              </w:rPr>
              <w:t xml:space="preserve"> </w:t>
            </w:r>
            <w:r>
              <w:rPr>
                <w:spacing w:val="-7"/>
              </w:rPr>
              <w:t>项目</w:t>
            </w:r>
          </w:p>
        </w:tc>
        <w:tc>
          <w:tcPr>
            <w:tcW w:w="6955" w:type="dxa"/>
            <w:vAlign w:val="top"/>
          </w:tcPr>
          <w:p w14:paraId="3095F7E0">
            <w:pPr>
              <w:pStyle w:val="16"/>
              <w:spacing w:before="117" w:line="219" w:lineRule="auto"/>
              <w:ind w:left="116"/>
              <w:outlineLvl w:val="9"/>
            </w:pPr>
            <w:r>
              <w:rPr>
                <w:spacing w:val="-2"/>
              </w:rPr>
              <w:t>支持中小企业发展：</w:t>
            </w:r>
          </w:p>
          <w:p w14:paraId="7A9D1667">
            <w:pPr>
              <w:pStyle w:val="16"/>
              <w:spacing w:before="101" w:line="217" w:lineRule="auto"/>
              <w:ind w:left="139"/>
              <w:outlineLvl w:val="9"/>
            </w:pPr>
            <w:r>
              <w:rPr>
                <w:position w:val="-3"/>
              </w:rPr>
              <w:drawing>
                <wp:inline distT="0" distB="0" distL="0" distR="0">
                  <wp:extent cx="130810" cy="151765"/>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58"/>
                          <a:stretch>
                            <a:fillRect/>
                          </a:stretch>
                        </pic:blipFill>
                        <pic:spPr>
                          <a:xfrm>
                            <a:off x="0" y="0"/>
                            <a:ext cx="130911" cy="152247"/>
                          </a:xfrm>
                          <a:prstGeom prst="rect">
                            <a:avLst/>
                          </a:prstGeom>
                        </pic:spPr>
                      </pic:pic>
                    </a:graphicData>
                  </a:graphic>
                </wp:inline>
              </w:drawing>
            </w:r>
            <w:r>
              <w:rPr>
                <w:spacing w:val="-1"/>
              </w:rPr>
              <w:t>专门面向中小企业采购项目</w:t>
            </w:r>
          </w:p>
          <w:p w14:paraId="2B657424">
            <w:pPr>
              <w:pStyle w:val="16"/>
              <w:spacing w:before="183" w:line="220" w:lineRule="auto"/>
              <w:ind w:left="139"/>
              <w:outlineLvl w:val="9"/>
            </w:pPr>
            <w:r>
              <w:rPr>
                <w:spacing w:val="-2"/>
              </w:rPr>
              <w:t>□非专门面向中小企业采购项目（价格扣除</w:t>
            </w:r>
            <w:r>
              <w:rPr>
                <w:spacing w:val="-63"/>
                <w:w w:val="98"/>
              </w:rPr>
              <w:t>）：</w:t>
            </w:r>
          </w:p>
          <w:p w14:paraId="6250C864">
            <w:pPr>
              <w:pStyle w:val="16"/>
              <w:spacing w:before="182" w:line="313" w:lineRule="auto"/>
              <w:ind w:left="122" w:right="107" w:firstLine="3"/>
              <w:outlineLvl w:val="9"/>
            </w:pPr>
            <w:r>
              <w:drawing>
                <wp:inline distT="0" distB="0" distL="0" distR="0">
                  <wp:extent cx="122555" cy="111760"/>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59"/>
                          <a:stretch>
                            <a:fillRect/>
                          </a:stretch>
                        </pic:blipFill>
                        <pic:spPr>
                          <a:xfrm>
                            <a:off x="0" y="0"/>
                            <a:ext cx="122986" cy="111861"/>
                          </a:xfrm>
                          <a:prstGeom prst="rect">
                            <a:avLst/>
                          </a:prstGeom>
                        </pic:spPr>
                      </pic:pic>
                    </a:graphicData>
                  </a:graphic>
                </wp:inline>
              </w:drawing>
            </w:r>
            <w:r>
              <w:rPr>
                <w:spacing w:val="2"/>
              </w:rPr>
              <w:t>对小型和微型企业产品的价格给与</w:t>
            </w:r>
            <w:r>
              <w:rPr>
                <w:spacing w:val="-19"/>
              </w:rPr>
              <w:t xml:space="preserve"> </w:t>
            </w:r>
            <w:r>
              <w:rPr>
                <w:spacing w:val="2"/>
              </w:rPr>
              <w:t>10%~20%的扣除，用扣除后</w:t>
            </w:r>
            <w:r>
              <w:t xml:space="preserve"> </w:t>
            </w:r>
            <w:r>
              <w:rPr>
                <w:spacing w:val="1"/>
              </w:rPr>
              <w:t>的价格参与评审。本项目的扣除比例为：小型企业扣除</w:t>
            </w:r>
            <w:r>
              <w:rPr>
                <w:spacing w:val="-31"/>
              </w:rPr>
              <w:t xml:space="preserve"> </w:t>
            </w:r>
            <w:r>
              <w:rPr>
                <w:spacing w:val="1"/>
              </w:rPr>
              <w:t>20%，微</w:t>
            </w:r>
            <w:r>
              <w:t xml:space="preserve"> </w:t>
            </w:r>
            <w:r>
              <w:rPr>
                <w:spacing w:val="-4"/>
              </w:rPr>
              <w:t>型企业扣除</w:t>
            </w:r>
            <w:r>
              <w:rPr>
                <w:spacing w:val="-42"/>
              </w:rPr>
              <w:t xml:space="preserve"> </w:t>
            </w:r>
            <w:r>
              <w:rPr>
                <w:spacing w:val="-4"/>
              </w:rPr>
              <w:t>20%。</w:t>
            </w:r>
          </w:p>
          <w:p w14:paraId="42F2D506">
            <w:pPr>
              <w:pStyle w:val="16"/>
              <w:spacing w:before="180" w:line="312" w:lineRule="auto"/>
              <w:ind w:left="128" w:right="107" w:hanging="3"/>
              <w:outlineLvl w:val="9"/>
            </w:pPr>
            <w:r>
              <w:drawing>
                <wp:inline distT="0" distB="0" distL="0" distR="0">
                  <wp:extent cx="122555" cy="111760"/>
                  <wp:effectExtent l="0" t="0" r="0" b="0"/>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60"/>
                          <a:stretch>
                            <a:fillRect/>
                          </a:stretch>
                        </pic:blipFill>
                        <pic:spPr>
                          <a:xfrm>
                            <a:off x="0" y="0"/>
                            <a:ext cx="122986" cy="111861"/>
                          </a:xfrm>
                          <a:prstGeom prst="rect">
                            <a:avLst/>
                          </a:prstGeom>
                        </pic:spPr>
                      </pic:pic>
                    </a:graphicData>
                  </a:graphic>
                </wp:inline>
              </w:drawing>
            </w:r>
            <w:r>
              <w:rPr>
                <w:spacing w:val="1"/>
              </w:rPr>
              <w:t>本项目接收联合体投标的，若小型和微型企业的协议合同金额</w:t>
            </w:r>
            <w:r>
              <w:rPr>
                <w:spacing w:val="14"/>
              </w:rPr>
              <w:t xml:space="preserve"> </w:t>
            </w:r>
            <w:r>
              <w:rPr>
                <w:spacing w:val="-2"/>
              </w:rPr>
              <w:t>占到联合体协议合同金额</w:t>
            </w:r>
            <w:r>
              <w:rPr>
                <w:spacing w:val="-30"/>
              </w:rPr>
              <w:t xml:space="preserve"> </w:t>
            </w:r>
            <w:r>
              <w:rPr>
                <w:spacing w:val="-2"/>
              </w:rPr>
              <w:t>30%以上的，可给予联合体 2%</w:t>
            </w:r>
            <w:r>
              <w:rPr>
                <w:spacing w:val="-34"/>
              </w:rPr>
              <w:t xml:space="preserve"> </w:t>
            </w:r>
            <w:r>
              <w:rPr>
                <w:spacing w:val="-2"/>
              </w:rPr>
              <w:t>~3%的扣</w:t>
            </w:r>
            <w:r>
              <w:t xml:space="preserve"> </w:t>
            </w:r>
            <w:r>
              <w:rPr>
                <w:spacing w:val="-1"/>
              </w:rPr>
              <w:t>除，用扣除后的价格参与评审。本项目的扣除比例为：6%。</w:t>
            </w:r>
          </w:p>
          <w:p w14:paraId="5C9C7B4C">
            <w:pPr>
              <w:pStyle w:val="16"/>
              <w:spacing w:before="184" w:line="215" w:lineRule="auto"/>
              <w:ind w:left="139"/>
              <w:outlineLvl w:val="9"/>
            </w:pPr>
            <w:r>
              <w:rPr>
                <w:position w:val="-3"/>
              </w:rPr>
              <w:drawing>
                <wp:inline distT="0" distB="0" distL="0" distR="0">
                  <wp:extent cx="130810" cy="151765"/>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61"/>
                          <a:stretch>
                            <a:fillRect/>
                          </a:stretch>
                        </pic:blipFill>
                        <pic:spPr>
                          <a:xfrm>
                            <a:off x="0" y="0"/>
                            <a:ext cx="130911" cy="152247"/>
                          </a:xfrm>
                          <a:prstGeom prst="rect">
                            <a:avLst/>
                          </a:prstGeom>
                        </pic:spPr>
                      </pic:pic>
                    </a:graphicData>
                  </a:graphic>
                </wp:inline>
              </w:drawing>
            </w:r>
            <w:r>
              <w:rPr>
                <w:spacing w:val="-1"/>
              </w:rPr>
              <w:t>非专门面向中小企业采购项目</w:t>
            </w:r>
          </w:p>
          <w:p w14:paraId="0B616F0F">
            <w:pPr>
              <w:pStyle w:val="16"/>
              <w:spacing w:before="188" w:line="348" w:lineRule="auto"/>
              <w:ind w:left="120" w:right="107" w:firstLine="5"/>
              <w:jc w:val="both"/>
              <w:outlineLvl w:val="9"/>
            </w:pPr>
            <w:r>
              <w:drawing>
                <wp:inline distT="0" distB="0" distL="0" distR="0">
                  <wp:extent cx="122555" cy="111760"/>
                  <wp:effectExtent l="0" t="0" r="0" b="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62"/>
                          <a:stretch>
                            <a:fillRect/>
                          </a:stretch>
                        </pic:blipFill>
                        <pic:spPr>
                          <a:xfrm>
                            <a:off x="0" y="0"/>
                            <a:ext cx="122986" cy="111861"/>
                          </a:xfrm>
                          <a:prstGeom prst="rect">
                            <a:avLst/>
                          </a:prstGeom>
                        </pic:spPr>
                      </pic:pic>
                    </a:graphicData>
                  </a:graphic>
                </wp:inline>
              </w:drawing>
            </w:r>
            <w:r>
              <w:rPr>
                <w:spacing w:val="1"/>
              </w:rPr>
              <w:t>供应商提供的货物既有中小企业制造货物，也有大型企业制造</w:t>
            </w:r>
            <w:r>
              <w:rPr>
                <w:spacing w:val="14"/>
              </w:rPr>
              <w:t xml:space="preserve"> </w:t>
            </w:r>
            <w:r>
              <w:t xml:space="preserve">货物的，不享受《政府采购促进中小企业发展管理办法》规定的 </w:t>
            </w:r>
            <w:r>
              <w:rPr>
                <w:spacing w:val="-2"/>
              </w:rPr>
              <w:t>中小企业扶持政策。</w:t>
            </w:r>
          </w:p>
        </w:tc>
      </w:tr>
      <w:tr w14:paraId="4C7878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0" w:hRule="atLeast"/>
        </w:trPr>
        <w:tc>
          <w:tcPr>
            <w:tcW w:w="753" w:type="dxa"/>
            <w:vAlign w:val="top"/>
          </w:tcPr>
          <w:p w14:paraId="33D253A4">
            <w:pPr>
              <w:spacing w:line="285" w:lineRule="auto"/>
              <w:outlineLvl w:val="9"/>
              <w:rPr>
                <w:rFonts w:ascii="Arial"/>
                <w:sz w:val="21"/>
              </w:rPr>
            </w:pPr>
          </w:p>
          <w:p w14:paraId="26FEBAFC">
            <w:pPr>
              <w:spacing w:line="286" w:lineRule="auto"/>
              <w:outlineLvl w:val="9"/>
              <w:rPr>
                <w:rFonts w:ascii="Arial"/>
                <w:sz w:val="21"/>
              </w:rPr>
            </w:pPr>
          </w:p>
          <w:p w14:paraId="43757ECA">
            <w:pPr>
              <w:spacing w:line="286" w:lineRule="auto"/>
              <w:outlineLvl w:val="9"/>
              <w:rPr>
                <w:rFonts w:ascii="Arial"/>
                <w:sz w:val="21"/>
              </w:rPr>
            </w:pPr>
          </w:p>
          <w:p w14:paraId="149531FE">
            <w:pPr>
              <w:spacing w:line="286" w:lineRule="auto"/>
              <w:outlineLvl w:val="9"/>
              <w:rPr>
                <w:rFonts w:ascii="Arial"/>
                <w:sz w:val="21"/>
              </w:rPr>
            </w:pPr>
          </w:p>
          <w:p w14:paraId="5BE4C6D4">
            <w:pPr>
              <w:spacing w:line="286" w:lineRule="auto"/>
              <w:outlineLvl w:val="9"/>
              <w:rPr>
                <w:rFonts w:ascii="Arial"/>
                <w:sz w:val="21"/>
              </w:rPr>
            </w:pPr>
          </w:p>
          <w:p w14:paraId="35A0822F">
            <w:pPr>
              <w:pStyle w:val="16"/>
              <w:spacing w:before="78" w:line="241" w:lineRule="auto"/>
              <w:ind w:left="266"/>
              <w:outlineLvl w:val="9"/>
              <w:rPr>
                <w:rFonts w:hint="eastAsia" w:eastAsia="宋体"/>
                <w:lang w:eastAsia="zh-CN"/>
              </w:rPr>
            </w:pPr>
            <w:r>
              <w:rPr>
                <w:spacing w:val="-7"/>
              </w:rPr>
              <w:t>2</w:t>
            </w:r>
            <w:r>
              <w:rPr>
                <w:rFonts w:hint="eastAsia"/>
                <w:spacing w:val="-7"/>
                <w:lang w:val="en-US" w:eastAsia="zh-CN"/>
              </w:rPr>
              <w:t>3</w:t>
            </w:r>
          </w:p>
        </w:tc>
        <w:tc>
          <w:tcPr>
            <w:tcW w:w="1875" w:type="dxa"/>
            <w:vAlign w:val="top"/>
          </w:tcPr>
          <w:p w14:paraId="474C5C7B">
            <w:pPr>
              <w:spacing w:line="294" w:lineRule="auto"/>
              <w:outlineLvl w:val="9"/>
              <w:rPr>
                <w:rFonts w:ascii="Arial"/>
                <w:sz w:val="21"/>
              </w:rPr>
            </w:pPr>
          </w:p>
          <w:p w14:paraId="68610763">
            <w:pPr>
              <w:spacing w:line="295" w:lineRule="auto"/>
              <w:outlineLvl w:val="9"/>
              <w:rPr>
                <w:rFonts w:ascii="Arial"/>
                <w:sz w:val="21"/>
              </w:rPr>
            </w:pPr>
          </w:p>
          <w:p w14:paraId="3E5A963C">
            <w:pPr>
              <w:spacing w:line="295" w:lineRule="auto"/>
              <w:outlineLvl w:val="9"/>
              <w:rPr>
                <w:rFonts w:ascii="Arial"/>
                <w:sz w:val="21"/>
              </w:rPr>
            </w:pPr>
          </w:p>
          <w:p w14:paraId="5359B310">
            <w:pPr>
              <w:pStyle w:val="16"/>
              <w:spacing w:before="78" w:line="361" w:lineRule="auto"/>
              <w:ind w:left="114" w:right="105" w:firstLine="2"/>
              <w:jc w:val="both"/>
              <w:outlineLvl w:val="9"/>
            </w:pPr>
            <w:r>
              <w:rPr>
                <w:spacing w:val="34"/>
              </w:rPr>
              <w:t>是否专门面向</w:t>
            </w:r>
            <w:r>
              <w:rPr>
                <w:spacing w:val="2"/>
              </w:rPr>
              <w:t xml:space="preserve"> </w:t>
            </w:r>
            <w:r>
              <w:rPr>
                <w:spacing w:val="35"/>
              </w:rPr>
              <w:t>监狱企业采购</w:t>
            </w:r>
            <w:r>
              <w:t xml:space="preserve"> </w:t>
            </w:r>
            <w:r>
              <w:rPr>
                <w:spacing w:val="-6"/>
              </w:rPr>
              <w:t>项目</w:t>
            </w:r>
          </w:p>
        </w:tc>
        <w:tc>
          <w:tcPr>
            <w:tcW w:w="6955" w:type="dxa"/>
            <w:vAlign w:val="top"/>
          </w:tcPr>
          <w:p w14:paraId="52125124">
            <w:pPr>
              <w:pStyle w:val="16"/>
              <w:spacing w:before="117" w:line="219" w:lineRule="auto"/>
              <w:ind w:left="116"/>
              <w:outlineLvl w:val="9"/>
            </w:pPr>
            <w:r>
              <w:rPr>
                <w:spacing w:val="-2"/>
              </w:rPr>
              <w:t>支持监狱企业发展：</w:t>
            </w:r>
          </w:p>
          <w:p w14:paraId="2C16CC91">
            <w:pPr>
              <w:pStyle w:val="16"/>
              <w:spacing w:before="120" w:line="463" w:lineRule="exact"/>
              <w:ind w:left="156"/>
              <w:outlineLvl w:val="9"/>
            </w:pPr>
            <w:r>
              <w:rPr>
                <w:spacing w:val="-4"/>
                <w:position w:val="1"/>
                <w:sz w:val="35"/>
                <w:szCs w:val="35"/>
              </w:rPr>
              <w:t>□</w:t>
            </w:r>
            <w:r>
              <w:rPr>
                <w:spacing w:val="-4"/>
                <w:position w:val="4"/>
              </w:rPr>
              <w:t>专门面向监狱企业采购项目</w:t>
            </w:r>
          </w:p>
          <w:p w14:paraId="7CFAFB9B">
            <w:pPr>
              <w:pStyle w:val="16"/>
              <w:spacing w:before="157" w:line="383" w:lineRule="auto"/>
              <w:ind w:left="114" w:right="107" w:firstLine="42"/>
              <w:outlineLvl w:val="9"/>
            </w:pPr>
            <w:r>
              <w:rPr>
                <w:position w:val="-8"/>
              </w:rPr>
              <w:drawing>
                <wp:inline distT="0" distB="0" distL="0" distR="0">
                  <wp:extent cx="196215" cy="227965"/>
                  <wp:effectExtent l="0" t="0" r="0" b="0"/>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63"/>
                          <a:stretch>
                            <a:fillRect/>
                          </a:stretch>
                        </pic:blipFill>
                        <pic:spPr>
                          <a:xfrm>
                            <a:off x="0" y="0"/>
                            <a:ext cx="196367" cy="228371"/>
                          </a:xfrm>
                          <a:prstGeom prst="rect">
                            <a:avLst/>
                          </a:prstGeom>
                        </pic:spPr>
                      </pic:pic>
                    </a:graphicData>
                  </a:graphic>
                </wp:inline>
              </w:drawing>
            </w:r>
            <w:r>
              <w:t>非专门面向监狱企业采购项目（价格扣除</w:t>
            </w:r>
            <w:r>
              <w:rPr>
                <w:spacing w:val="-53"/>
              </w:rPr>
              <w:t>）：</w:t>
            </w:r>
            <w:r>
              <w:t>监狱企业可视同</w:t>
            </w:r>
            <w:r>
              <w:rPr>
                <w:spacing w:val="1"/>
              </w:rPr>
              <w:t xml:space="preserve"> </w:t>
            </w:r>
            <w:r>
              <w:rPr>
                <w:spacing w:val="-2"/>
              </w:rPr>
              <w:t>小微企业在价格评审时给予</w:t>
            </w:r>
            <w:r>
              <w:rPr>
                <w:spacing w:val="-49"/>
              </w:rPr>
              <w:t xml:space="preserve"> </w:t>
            </w:r>
            <w:r>
              <w:rPr>
                <w:spacing w:val="-2"/>
              </w:rPr>
              <w:t>6%~10%的扣除，用扣除后的价格</w:t>
            </w:r>
            <w:r>
              <w:rPr>
                <w:spacing w:val="-3"/>
              </w:rPr>
              <w:t>参与</w:t>
            </w:r>
            <w:r>
              <w:t xml:space="preserve"> </w:t>
            </w:r>
            <w:r>
              <w:rPr>
                <w:spacing w:val="2"/>
              </w:rPr>
              <w:t>评审。本项目的扣除比例为：扣除6%。</w:t>
            </w:r>
          </w:p>
          <w:p w14:paraId="2FB953C5">
            <w:pPr>
              <w:pStyle w:val="16"/>
              <w:spacing w:before="15"/>
              <w:ind w:left="156"/>
              <w:outlineLvl w:val="9"/>
            </w:pPr>
            <w:r>
              <w:rPr>
                <w:position w:val="-8"/>
              </w:rPr>
              <w:drawing>
                <wp:inline distT="0" distB="0" distL="0" distR="0">
                  <wp:extent cx="196215" cy="227965"/>
                  <wp:effectExtent l="0" t="0" r="0" b="0"/>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64"/>
                          <a:stretch>
                            <a:fillRect/>
                          </a:stretch>
                        </pic:blipFill>
                        <pic:spPr>
                          <a:xfrm>
                            <a:off x="0" y="0"/>
                            <a:ext cx="196367" cy="228371"/>
                          </a:xfrm>
                          <a:prstGeom prst="rect">
                            <a:avLst/>
                          </a:prstGeom>
                        </pic:spPr>
                      </pic:pic>
                    </a:graphicData>
                  </a:graphic>
                </wp:inline>
              </w:drawing>
            </w:r>
            <w:r>
              <w:rPr>
                <w:spacing w:val="-1"/>
              </w:rPr>
              <w:t>非专门面向监狱企业采购项目</w:t>
            </w:r>
          </w:p>
        </w:tc>
      </w:tr>
      <w:tr w14:paraId="1A21AA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753" w:type="dxa"/>
            <w:vAlign w:val="top"/>
          </w:tcPr>
          <w:p w14:paraId="2893EDC7">
            <w:pPr>
              <w:pStyle w:val="16"/>
              <w:spacing w:before="244"/>
              <w:ind w:left="266"/>
              <w:outlineLvl w:val="9"/>
              <w:rPr>
                <w:rFonts w:hint="eastAsia" w:eastAsia="宋体"/>
                <w:lang w:eastAsia="zh-CN"/>
              </w:rPr>
            </w:pPr>
            <w:r>
              <w:rPr>
                <w:spacing w:val="-7"/>
              </w:rPr>
              <w:t>2</w:t>
            </w:r>
            <w:r>
              <w:rPr>
                <w:rFonts w:hint="eastAsia"/>
                <w:spacing w:val="-7"/>
                <w:lang w:val="en-US" w:eastAsia="zh-CN"/>
              </w:rPr>
              <w:t>4</w:t>
            </w:r>
          </w:p>
        </w:tc>
        <w:tc>
          <w:tcPr>
            <w:tcW w:w="1875" w:type="dxa"/>
            <w:vAlign w:val="top"/>
          </w:tcPr>
          <w:p w14:paraId="751A9478">
            <w:pPr>
              <w:pStyle w:val="16"/>
              <w:spacing w:before="245" w:line="220" w:lineRule="auto"/>
              <w:ind w:left="114"/>
              <w:outlineLvl w:val="9"/>
            </w:pPr>
            <w:r>
              <w:rPr>
                <w:spacing w:val="-2"/>
              </w:rPr>
              <w:t>标的所属行业</w:t>
            </w:r>
          </w:p>
        </w:tc>
        <w:tc>
          <w:tcPr>
            <w:tcW w:w="6955" w:type="dxa"/>
            <w:vAlign w:val="top"/>
          </w:tcPr>
          <w:p w14:paraId="132D39CA">
            <w:pPr>
              <w:pStyle w:val="16"/>
              <w:spacing w:before="245" w:line="219" w:lineRule="auto"/>
              <w:ind w:left="116"/>
              <w:outlineLvl w:val="9"/>
              <w:rPr>
                <w:rFonts w:hint="eastAsia" w:eastAsia="宋体"/>
                <w:lang w:val="en-US" w:eastAsia="zh-CN"/>
              </w:rPr>
            </w:pPr>
            <w:r>
              <w:rPr>
                <w:rFonts w:hint="eastAsia" w:ascii="宋体" w:hAnsi="宋体" w:eastAsia="宋体" w:cs="宋体"/>
                <w:b w:val="0"/>
                <w:bCs w:val="0"/>
                <w:color w:val="auto"/>
                <w:sz w:val="24"/>
                <w:szCs w:val="24"/>
                <w:highlight w:val="none"/>
                <w:lang w:eastAsia="zh-CN"/>
              </w:rPr>
              <w:t>其他未列明行业</w:t>
            </w:r>
          </w:p>
        </w:tc>
      </w:tr>
      <w:tr w14:paraId="11EA6A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9" w:hRule="atLeast"/>
        </w:trPr>
        <w:tc>
          <w:tcPr>
            <w:tcW w:w="753" w:type="dxa"/>
            <w:vAlign w:val="top"/>
          </w:tcPr>
          <w:p w14:paraId="283483DC">
            <w:pPr>
              <w:spacing w:line="245" w:lineRule="auto"/>
              <w:outlineLvl w:val="9"/>
              <w:rPr>
                <w:rFonts w:ascii="Arial"/>
                <w:sz w:val="21"/>
              </w:rPr>
            </w:pPr>
          </w:p>
          <w:p w14:paraId="37F38475">
            <w:pPr>
              <w:spacing w:line="246" w:lineRule="auto"/>
              <w:outlineLvl w:val="9"/>
              <w:rPr>
                <w:rFonts w:ascii="Arial"/>
                <w:sz w:val="21"/>
              </w:rPr>
            </w:pPr>
          </w:p>
          <w:p w14:paraId="070C2EE8">
            <w:pPr>
              <w:spacing w:line="246" w:lineRule="auto"/>
              <w:outlineLvl w:val="9"/>
              <w:rPr>
                <w:rFonts w:ascii="Arial"/>
                <w:sz w:val="21"/>
              </w:rPr>
            </w:pPr>
          </w:p>
          <w:p w14:paraId="4C3029EA">
            <w:pPr>
              <w:pStyle w:val="16"/>
              <w:spacing w:before="78"/>
              <w:ind w:left="266"/>
              <w:outlineLvl w:val="9"/>
              <w:rPr>
                <w:rFonts w:hint="eastAsia" w:eastAsia="宋体"/>
                <w:lang w:eastAsia="zh-CN"/>
              </w:rPr>
            </w:pPr>
            <w:r>
              <w:rPr>
                <w:spacing w:val="-7"/>
              </w:rPr>
              <w:t>2</w:t>
            </w:r>
            <w:r>
              <w:rPr>
                <w:rFonts w:hint="eastAsia"/>
                <w:spacing w:val="-7"/>
                <w:lang w:val="en-US" w:eastAsia="zh-CN"/>
              </w:rPr>
              <w:t>5</w:t>
            </w:r>
          </w:p>
        </w:tc>
        <w:tc>
          <w:tcPr>
            <w:tcW w:w="1875" w:type="dxa"/>
            <w:vAlign w:val="top"/>
          </w:tcPr>
          <w:p w14:paraId="4C6501F6">
            <w:pPr>
              <w:spacing w:line="253" w:lineRule="auto"/>
              <w:outlineLvl w:val="9"/>
              <w:rPr>
                <w:rFonts w:ascii="Arial"/>
                <w:sz w:val="21"/>
              </w:rPr>
            </w:pPr>
          </w:p>
          <w:p w14:paraId="37874065">
            <w:pPr>
              <w:spacing w:line="254" w:lineRule="auto"/>
              <w:outlineLvl w:val="9"/>
              <w:rPr>
                <w:rFonts w:ascii="Arial"/>
                <w:sz w:val="21"/>
              </w:rPr>
            </w:pPr>
          </w:p>
          <w:p w14:paraId="72948A6D">
            <w:pPr>
              <w:pStyle w:val="16"/>
              <w:spacing w:before="78" w:line="362" w:lineRule="auto"/>
              <w:ind w:left="115" w:right="107" w:firstLine="1"/>
              <w:outlineLvl w:val="9"/>
            </w:pPr>
            <w:r>
              <w:rPr>
                <w:spacing w:val="34"/>
              </w:rPr>
              <w:t>是否组织踏勘</w:t>
            </w:r>
            <w:r>
              <w:t xml:space="preserve"> </w:t>
            </w:r>
            <w:r>
              <w:rPr>
                <w:spacing w:val="-6"/>
              </w:rPr>
              <w:t>现场</w:t>
            </w:r>
          </w:p>
        </w:tc>
        <w:tc>
          <w:tcPr>
            <w:tcW w:w="6955" w:type="dxa"/>
            <w:vAlign w:val="top"/>
          </w:tcPr>
          <w:p w14:paraId="4E40EC15">
            <w:pPr>
              <w:pStyle w:val="16"/>
              <w:spacing w:before="121" w:line="336" w:lineRule="auto"/>
              <w:ind w:left="113" w:right="107" w:firstLine="26"/>
              <w:jc w:val="both"/>
              <w:outlineLvl w:val="9"/>
            </w:pPr>
            <w:r>
              <w:rPr>
                <w:position w:val="-3"/>
              </w:rPr>
              <w:drawing>
                <wp:inline distT="0" distB="0" distL="0" distR="0">
                  <wp:extent cx="130810" cy="151765"/>
                  <wp:effectExtent l="0" t="0" r="0" b="0"/>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65"/>
                          <a:stretch>
                            <a:fillRect/>
                          </a:stretch>
                        </pic:blipFill>
                        <pic:spPr>
                          <a:xfrm>
                            <a:off x="0" y="0"/>
                            <a:ext cx="130911" cy="152247"/>
                          </a:xfrm>
                          <a:prstGeom prst="rect">
                            <a:avLst/>
                          </a:prstGeom>
                        </pic:spPr>
                      </pic:pic>
                    </a:graphicData>
                  </a:graphic>
                </wp:inline>
              </w:drawing>
            </w:r>
            <w:r>
              <w:t>不组织□组织，本项目采购人及采购代理机构不集中组织踏勘</w:t>
            </w:r>
            <w:r>
              <w:rPr>
                <w:spacing w:val="15"/>
              </w:rPr>
              <w:t xml:space="preserve"> </w:t>
            </w:r>
            <w:r>
              <w:t>现场；需要现场踏勘的，由供应商自行踏勘，安全责任由供应商</w:t>
            </w:r>
            <w:r>
              <w:rPr>
                <w:spacing w:val="8"/>
              </w:rPr>
              <w:t xml:space="preserve"> </w:t>
            </w:r>
            <w:r>
              <w:t>自负，费用自理。如需踏勘，请按采购公告中的联系方式联系采</w:t>
            </w:r>
            <w:r>
              <w:rPr>
                <w:spacing w:val="8"/>
              </w:rPr>
              <w:t xml:space="preserve"> </w:t>
            </w:r>
            <w:r>
              <w:rPr>
                <w:spacing w:val="-3"/>
              </w:rPr>
              <w:t>购人。</w:t>
            </w:r>
          </w:p>
        </w:tc>
      </w:tr>
    </w:tbl>
    <w:p w14:paraId="1EE61DD9">
      <w:pPr>
        <w:spacing w:line="91" w:lineRule="auto"/>
        <w:outlineLvl w:val="9"/>
        <w:rPr>
          <w:rFonts w:ascii="Arial"/>
          <w:sz w:val="2"/>
        </w:rPr>
      </w:pPr>
    </w:p>
    <w:tbl>
      <w:tblPr>
        <w:tblStyle w:val="15"/>
        <w:tblW w:w="95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3"/>
        <w:gridCol w:w="789"/>
        <w:gridCol w:w="1086"/>
        <w:gridCol w:w="6955"/>
      </w:tblGrid>
      <w:tr w14:paraId="47FFB4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413" w:hRule="atLeast"/>
        </w:trPr>
        <w:tc>
          <w:tcPr>
            <w:tcW w:w="753" w:type="dxa"/>
            <w:vAlign w:val="top"/>
          </w:tcPr>
          <w:p w14:paraId="559D9639">
            <w:pPr>
              <w:spacing w:line="252" w:lineRule="auto"/>
              <w:outlineLvl w:val="9"/>
              <w:rPr>
                <w:rFonts w:ascii="Arial"/>
                <w:sz w:val="21"/>
              </w:rPr>
            </w:pPr>
          </w:p>
          <w:p w14:paraId="0CDB0032">
            <w:pPr>
              <w:spacing w:line="252" w:lineRule="auto"/>
              <w:outlineLvl w:val="9"/>
              <w:rPr>
                <w:rFonts w:ascii="Arial"/>
                <w:sz w:val="21"/>
              </w:rPr>
            </w:pPr>
          </w:p>
          <w:p w14:paraId="1D64FDBF">
            <w:pPr>
              <w:pStyle w:val="16"/>
              <w:spacing w:before="78"/>
              <w:ind w:left="266"/>
              <w:outlineLvl w:val="9"/>
              <w:rPr>
                <w:rFonts w:hint="default" w:eastAsia="宋体"/>
                <w:lang w:val="en-US" w:eastAsia="zh-CN"/>
              </w:rPr>
            </w:pPr>
            <w:r>
              <w:rPr>
                <w:rFonts w:hint="eastAsia"/>
                <w:spacing w:val="-7"/>
                <w:lang w:val="en-US" w:eastAsia="zh-CN"/>
              </w:rPr>
              <w:t>26</w:t>
            </w:r>
          </w:p>
        </w:tc>
        <w:tc>
          <w:tcPr>
            <w:tcW w:w="1875" w:type="dxa"/>
            <w:gridSpan w:val="2"/>
            <w:vAlign w:val="top"/>
          </w:tcPr>
          <w:p w14:paraId="208149DE">
            <w:pPr>
              <w:spacing w:line="252" w:lineRule="auto"/>
              <w:outlineLvl w:val="9"/>
              <w:rPr>
                <w:rFonts w:ascii="Arial"/>
                <w:sz w:val="21"/>
              </w:rPr>
            </w:pPr>
          </w:p>
          <w:p w14:paraId="7A6C448D">
            <w:pPr>
              <w:spacing w:line="253" w:lineRule="auto"/>
              <w:outlineLvl w:val="9"/>
              <w:rPr>
                <w:rFonts w:ascii="Arial"/>
                <w:sz w:val="21"/>
              </w:rPr>
            </w:pPr>
          </w:p>
          <w:p w14:paraId="7AA51530">
            <w:pPr>
              <w:pStyle w:val="16"/>
              <w:spacing w:before="78" w:line="219" w:lineRule="auto"/>
              <w:ind w:left="116"/>
              <w:outlineLvl w:val="9"/>
            </w:pPr>
            <w:r>
              <w:rPr>
                <w:spacing w:val="-3"/>
              </w:rPr>
              <w:t>投标答疑会</w:t>
            </w:r>
          </w:p>
        </w:tc>
        <w:tc>
          <w:tcPr>
            <w:tcW w:w="6955" w:type="dxa"/>
            <w:vAlign w:val="top"/>
          </w:tcPr>
          <w:p w14:paraId="1E2A624B">
            <w:pPr>
              <w:pStyle w:val="16"/>
              <w:spacing w:before="119" w:line="329" w:lineRule="auto"/>
              <w:ind w:left="114" w:right="107" w:firstLine="25"/>
              <w:jc w:val="both"/>
              <w:outlineLvl w:val="9"/>
            </w:pPr>
            <w:r>
              <w:rPr>
                <w:position w:val="-3"/>
              </w:rPr>
              <w:drawing>
                <wp:inline distT="0" distB="0" distL="0" distR="0">
                  <wp:extent cx="130810" cy="151765"/>
                  <wp:effectExtent l="0" t="0" r="0" b="0"/>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57"/>
                          <a:stretch>
                            <a:fillRect/>
                          </a:stretch>
                        </pic:blipFill>
                        <pic:spPr>
                          <a:xfrm>
                            <a:off x="0" y="0"/>
                            <a:ext cx="130911" cy="152247"/>
                          </a:xfrm>
                          <a:prstGeom prst="rect">
                            <a:avLst/>
                          </a:prstGeom>
                        </pic:spPr>
                      </pic:pic>
                    </a:graphicData>
                  </a:graphic>
                </wp:inline>
              </w:drawing>
            </w:r>
            <w:r>
              <w:t>不召开□召开，采购代理机构将对供应商所提出的问题予以解</w:t>
            </w:r>
            <w:r>
              <w:rPr>
                <w:spacing w:val="15"/>
              </w:rPr>
              <w:t xml:space="preserve"> </w:t>
            </w:r>
            <w:r>
              <w:t>答，并出具书面答疑纪要。答疑纪要为采购文件的组成部分，与</w:t>
            </w:r>
            <w:r>
              <w:rPr>
                <w:spacing w:val="7"/>
              </w:rPr>
              <w:t xml:space="preserve"> </w:t>
            </w:r>
            <w:r>
              <w:rPr>
                <w:spacing w:val="-1"/>
              </w:rPr>
              <w:t>采购文件具有同等法律效力。</w:t>
            </w:r>
          </w:p>
        </w:tc>
      </w:tr>
      <w:tr w14:paraId="6EFEFB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753" w:type="dxa"/>
            <w:vAlign w:val="top"/>
          </w:tcPr>
          <w:p w14:paraId="7D846318">
            <w:pPr>
              <w:spacing w:line="286" w:lineRule="auto"/>
              <w:outlineLvl w:val="9"/>
              <w:rPr>
                <w:rFonts w:ascii="Arial"/>
                <w:sz w:val="21"/>
              </w:rPr>
            </w:pPr>
          </w:p>
          <w:p w14:paraId="36D86B3D">
            <w:pPr>
              <w:spacing w:line="286" w:lineRule="auto"/>
              <w:outlineLvl w:val="9"/>
              <w:rPr>
                <w:rFonts w:ascii="Arial"/>
                <w:sz w:val="21"/>
              </w:rPr>
            </w:pPr>
          </w:p>
          <w:p w14:paraId="507A381C">
            <w:pPr>
              <w:pStyle w:val="16"/>
              <w:spacing w:before="78"/>
              <w:ind w:left="266"/>
              <w:outlineLvl w:val="9"/>
              <w:rPr>
                <w:rFonts w:hint="eastAsia" w:eastAsia="宋体"/>
                <w:lang w:eastAsia="zh-CN"/>
              </w:rPr>
            </w:pPr>
            <w:r>
              <w:rPr>
                <w:spacing w:val="-7"/>
              </w:rPr>
              <w:t>2</w:t>
            </w:r>
            <w:r>
              <w:rPr>
                <w:rFonts w:hint="eastAsia"/>
                <w:spacing w:val="-7"/>
                <w:lang w:val="en-US" w:eastAsia="zh-CN"/>
              </w:rPr>
              <w:t>7</w:t>
            </w:r>
          </w:p>
        </w:tc>
        <w:tc>
          <w:tcPr>
            <w:tcW w:w="1875" w:type="dxa"/>
            <w:gridSpan w:val="2"/>
            <w:vAlign w:val="top"/>
          </w:tcPr>
          <w:p w14:paraId="17E6EF02">
            <w:pPr>
              <w:spacing w:line="286" w:lineRule="auto"/>
              <w:outlineLvl w:val="9"/>
              <w:rPr>
                <w:rFonts w:ascii="Arial"/>
                <w:sz w:val="21"/>
              </w:rPr>
            </w:pPr>
          </w:p>
          <w:p w14:paraId="5DF173A8">
            <w:pPr>
              <w:spacing w:line="286" w:lineRule="auto"/>
              <w:outlineLvl w:val="9"/>
              <w:rPr>
                <w:rFonts w:ascii="Arial"/>
                <w:sz w:val="21"/>
              </w:rPr>
            </w:pPr>
          </w:p>
          <w:p w14:paraId="147E738F">
            <w:pPr>
              <w:pStyle w:val="16"/>
              <w:spacing w:before="78" w:line="220" w:lineRule="auto"/>
              <w:ind w:left="116"/>
              <w:outlineLvl w:val="9"/>
            </w:pPr>
            <w:r>
              <w:rPr>
                <w:spacing w:val="-7"/>
              </w:rPr>
              <w:t>分包</w:t>
            </w:r>
          </w:p>
        </w:tc>
        <w:tc>
          <w:tcPr>
            <w:tcW w:w="6955" w:type="dxa"/>
            <w:vAlign w:val="top"/>
          </w:tcPr>
          <w:p w14:paraId="5828F0FB">
            <w:pPr>
              <w:pStyle w:val="16"/>
              <w:spacing w:before="184" w:line="347" w:lineRule="auto"/>
              <w:ind w:left="115" w:right="27" w:firstLine="24"/>
              <w:jc w:val="both"/>
              <w:outlineLvl w:val="9"/>
            </w:pPr>
            <w:r>
              <w:rPr>
                <w:position w:val="-3"/>
              </w:rPr>
              <w:drawing>
                <wp:inline distT="0" distB="0" distL="0" distR="0">
                  <wp:extent cx="130810" cy="151765"/>
                  <wp:effectExtent l="0" t="0" r="0" b="0"/>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57"/>
                          <a:stretch>
                            <a:fillRect/>
                          </a:stretch>
                        </pic:blipFill>
                        <pic:spPr>
                          <a:xfrm>
                            <a:off x="0" y="0"/>
                            <a:ext cx="130911" cy="152247"/>
                          </a:xfrm>
                          <a:prstGeom prst="rect">
                            <a:avLst/>
                          </a:prstGeom>
                        </pic:spPr>
                      </pic:pic>
                    </a:graphicData>
                  </a:graphic>
                </wp:inline>
              </w:drawing>
            </w:r>
            <w:r>
              <w:t>不允许□允许，分包内容要求：在征得采购人同意后，承包人</w:t>
            </w:r>
            <w:r>
              <w:rPr>
                <w:spacing w:val="15"/>
              </w:rPr>
              <w:t xml:space="preserve"> </w:t>
            </w:r>
            <w:r>
              <w:t>可以将本项目的专业工程进行分包。分包金额要求：接受分包的</w:t>
            </w:r>
            <w:r>
              <w:rPr>
                <w:spacing w:val="6"/>
              </w:rPr>
              <w:t xml:space="preserve"> </w:t>
            </w:r>
            <w:r>
              <w:rPr>
                <w:spacing w:val="-5"/>
              </w:rPr>
              <w:t>第三人资质要求；符合施工拟分包的专业工程</w:t>
            </w:r>
            <w:r>
              <w:rPr>
                <w:spacing w:val="-6"/>
              </w:rPr>
              <w:t>国家相关强制规定。</w:t>
            </w:r>
          </w:p>
        </w:tc>
      </w:tr>
      <w:tr w14:paraId="1ACBDA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9" w:hRule="atLeast"/>
        </w:trPr>
        <w:tc>
          <w:tcPr>
            <w:tcW w:w="753" w:type="dxa"/>
            <w:vAlign w:val="top"/>
          </w:tcPr>
          <w:p w14:paraId="54F1547E">
            <w:pPr>
              <w:spacing w:line="251" w:lineRule="auto"/>
              <w:outlineLvl w:val="9"/>
              <w:rPr>
                <w:rFonts w:ascii="Arial"/>
                <w:sz w:val="21"/>
              </w:rPr>
            </w:pPr>
          </w:p>
          <w:p w14:paraId="617900A6">
            <w:pPr>
              <w:spacing w:line="251" w:lineRule="auto"/>
              <w:outlineLvl w:val="9"/>
              <w:rPr>
                <w:rFonts w:ascii="Arial"/>
                <w:sz w:val="21"/>
              </w:rPr>
            </w:pPr>
          </w:p>
          <w:p w14:paraId="326ED67A">
            <w:pPr>
              <w:pStyle w:val="16"/>
              <w:spacing w:before="78"/>
              <w:ind w:left="266"/>
              <w:outlineLvl w:val="9"/>
              <w:rPr>
                <w:rFonts w:hint="eastAsia" w:eastAsia="宋体"/>
                <w:lang w:eastAsia="zh-CN"/>
              </w:rPr>
            </w:pPr>
            <w:r>
              <w:rPr>
                <w:spacing w:val="-7"/>
              </w:rPr>
              <w:t>2</w:t>
            </w:r>
            <w:r>
              <w:rPr>
                <w:rFonts w:hint="eastAsia"/>
                <w:spacing w:val="-7"/>
                <w:lang w:val="en-US" w:eastAsia="zh-CN"/>
              </w:rPr>
              <w:t>8</w:t>
            </w:r>
          </w:p>
        </w:tc>
        <w:tc>
          <w:tcPr>
            <w:tcW w:w="1875" w:type="dxa"/>
            <w:gridSpan w:val="2"/>
            <w:vAlign w:val="top"/>
          </w:tcPr>
          <w:p w14:paraId="44113756">
            <w:pPr>
              <w:pStyle w:val="16"/>
              <w:spacing w:before="115" w:line="329" w:lineRule="auto"/>
              <w:ind w:left="113" w:right="105" w:firstLine="2"/>
              <w:jc w:val="both"/>
              <w:outlineLvl w:val="9"/>
            </w:pPr>
            <w:r>
              <w:rPr>
                <w:spacing w:val="34"/>
              </w:rPr>
              <w:t>构成竞争性谈</w:t>
            </w:r>
            <w:r>
              <w:rPr>
                <w:spacing w:val="3"/>
              </w:rPr>
              <w:t xml:space="preserve"> </w:t>
            </w:r>
            <w:r>
              <w:rPr>
                <w:spacing w:val="35"/>
              </w:rPr>
              <w:t>判文件的其他</w:t>
            </w:r>
            <w:r>
              <w:t xml:space="preserve"> </w:t>
            </w:r>
            <w:r>
              <w:rPr>
                <w:spacing w:val="-5"/>
              </w:rPr>
              <w:t>文件</w:t>
            </w:r>
          </w:p>
        </w:tc>
        <w:tc>
          <w:tcPr>
            <w:tcW w:w="6955" w:type="dxa"/>
            <w:vAlign w:val="top"/>
          </w:tcPr>
          <w:p w14:paraId="56BF728D">
            <w:pPr>
              <w:pStyle w:val="16"/>
              <w:spacing w:before="115" w:line="329" w:lineRule="auto"/>
              <w:ind w:left="123" w:right="27" w:hanging="9"/>
              <w:jc w:val="both"/>
              <w:outlineLvl w:val="9"/>
            </w:pPr>
            <w:r>
              <w:t>谈判响应文件中的复印件（含扫描件）必须加盖供应商公章（鲜</w:t>
            </w:r>
            <w:r>
              <w:rPr>
                <w:spacing w:val="-1"/>
              </w:rPr>
              <w:t>章），否</w:t>
            </w:r>
            <w:r>
              <w:rPr>
                <w:spacing w:val="-9"/>
              </w:rPr>
              <w:t>则按无效文件处理。所有复印件应是最新、有效、清晰的。</w:t>
            </w:r>
            <w:r>
              <w:rPr>
                <w:spacing w:val="-1"/>
              </w:rPr>
              <w:t>因复印件不清晰而可能导致资料无效，由谈判供应商自行负责。</w:t>
            </w:r>
          </w:p>
        </w:tc>
      </w:tr>
      <w:tr w14:paraId="54627B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53" w:type="dxa"/>
            <w:vAlign w:val="top"/>
          </w:tcPr>
          <w:p w14:paraId="26A0F824">
            <w:pPr>
              <w:pStyle w:val="16"/>
              <w:spacing w:before="115"/>
              <w:ind w:left="268"/>
              <w:outlineLvl w:val="9"/>
              <w:rPr>
                <w:rFonts w:hint="default" w:eastAsia="宋体"/>
                <w:lang w:val="en-US" w:eastAsia="zh-CN"/>
              </w:rPr>
            </w:pPr>
            <w:r>
              <w:rPr>
                <w:rFonts w:hint="eastAsia"/>
                <w:spacing w:val="-8"/>
                <w:lang w:val="en-US" w:eastAsia="zh-CN"/>
              </w:rPr>
              <w:t>29</w:t>
            </w:r>
          </w:p>
        </w:tc>
        <w:tc>
          <w:tcPr>
            <w:tcW w:w="1875" w:type="dxa"/>
            <w:gridSpan w:val="2"/>
            <w:vAlign w:val="top"/>
          </w:tcPr>
          <w:p w14:paraId="183329BE">
            <w:pPr>
              <w:pStyle w:val="16"/>
              <w:spacing w:before="116" w:line="221" w:lineRule="auto"/>
              <w:ind w:left="114"/>
              <w:outlineLvl w:val="9"/>
            </w:pPr>
            <w:r>
              <w:rPr>
                <w:spacing w:val="-3"/>
              </w:rPr>
              <w:t>合同签订</w:t>
            </w:r>
          </w:p>
        </w:tc>
        <w:tc>
          <w:tcPr>
            <w:tcW w:w="6955" w:type="dxa"/>
            <w:vAlign w:val="top"/>
          </w:tcPr>
          <w:p w14:paraId="5C4B9E51">
            <w:pPr>
              <w:pStyle w:val="16"/>
              <w:spacing w:before="115" w:line="219" w:lineRule="auto"/>
              <w:ind w:left="117"/>
              <w:outlineLvl w:val="9"/>
            </w:pPr>
            <w:r>
              <w:rPr>
                <w:spacing w:val="-1"/>
              </w:rPr>
              <w:t>成交供应商和采购人签订合同。</w:t>
            </w:r>
          </w:p>
        </w:tc>
      </w:tr>
      <w:tr w14:paraId="702C18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9" w:hRule="atLeast"/>
        </w:trPr>
        <w:tc>
          <w:tcPr>
            <w:tcW w:w="753" w:type="dxa"/>
            <w:vAlign w:val="top"/>
          </w:tcPr>
          <w:p w14:paraId="537B1F32">
            <w:pPr>
              <w:spacing w:line="328" w:lineRule="auto"/>
              <w:outlineLvl w:val="9"/>
              <w:rPr>
                <w:rFonts w:ascii="Arial"/>
                <w:sz w:val="21"/>
              </w:rPr>
            </w:pPr>
          </w:p>
          <w:p w14:paraId="5C70B7C9">
            <w:pPr>
              <w:spacing w:line="328" w:lineRule="auto"/>
              <w:outlineLvl w:val="9"/>
              <w:rPr>
                <w:rFonts w:ascii="Arial"/>
                <w:sz w:val="21"/>
              </w:rPr>
            </w:pPr>
          </w:p>
          <w:p w14:paraId="11962CDC">
            <w:pPr>
              <w:pStyle w:val="16"/>
              <w:spacing w:before="78"/>
              <w:ind w:left="268"/>
              <w:outlineLvl w:val="9"/>
              <w:rPr>
                <w:rFonts w:hint="eastAsia" w:eastAsia="宋体"/>
                <w:lang w:eastAsia="zh-CN"/>
              </w:rPr>
            </w:pPr>
            <w:r>
              <w:rPr>
                <w:spacing w:val="-8"/>
              </w:rPr>
              <w:t>3</w:t>
            </w:r>
            <w:r>
              <w:rPr>
                <w:rFonts w:hint="eastAsia"/>
                <w:spacing w:val="-8"/>
                <w:lang w:val="en-US" w:eastAsia="zh-CN"/>
              </w:rPr>
              <w:t>0</w:t>
            </w:r>
          </w:p>
        </w:tc>
        <w:tc>
          <w:tcPr>
            <w:tcW w:w="1875" w:type="dxa"/>
            <w:gridSpan w:val="2"/>
            <w:vAlign w:val="top"/>
          </w:tcPr>
          <w:p w14:paraId="1B6C4131">
            <w:pPr>
              <w:spacing w:line="328" w:lineRule="auto"/>
              <w:outlineLvl w:val="9"/>
              <w:rPr>
                <w:rFonts w:ascii="Arial"/>
                <w:sz w:val="21"/>
              </w:rPr>
            </w:pPr>
          </w:p>
          <w:p w14:paraId="40FEF1A5">
            <w:pPr>
              <w:spacing w:line="329" w:lineRule="auto"/>
              <w:outlineLvl w:val="9"/>
              <w:rPr>
                <w:rFonts w:ascii="Arial"/>
                <w:sz w:val="21"/>
              </w:rPr>
            </w:pPr>
          </w:p>
          <w:p w14:paraId="242A44D9">
            <w:pPr>
              <w:pStyle w:val="16"/>
              <w:spacing w:before="78" w:line="220" w:lineRule="auto"/>
              <w:ind w:left="114"/>
              <w:outlineLvl w:val="9"/>
            </w:pPr>
            <w:r>
              <w:rPr>
                <w:spacing w:val="-6"/>
              </w:rPr>
              <w:t>其他</w:t>
            </w:r>
          </w:p>
        </w:tc>
        <w:tc>
          <w:tcPr>
            <w:tcW w:w="6955" w:type="dxa"/>
            <w:vAlign w:val="top"/>
          </w:tcPr>
          <w:p w14:paraId="6E727475">
            <w:pPr>
              <w:pStyle w:val="16"/>
              <w:spacing w:before="117" w:line="313" w:lineRule="auto"/>
              <w:ind w:left="117" w:right="107" w:firstLine="15"/>
              <w:outlineLvl w:val="9"/>
            </w:pPr>
            <w:r>
              <w:rPr>
                <w:spacing w:val="-5"/>
              </w:rPr>
              <w:t>1、供应商若对采购文件有质疑的，应当在获取采购文件或者采购</w:t>
            </w:r>
            <w:r>
              <w:rPr>
                <w:spacing w:val="13"/>
              </w:rPr>
              <w:t xml:space="preserve"> </w:t>
            </w:r>
            <w:r>
              <w:rPr>
                <w:spacing w:val="-1"/>
              </w:rPr>
              <w:t>文件公告期限届满之日起</w:t>
            </w:r>
            <w:r>
              <w:rPr>
                <w:spacing w:val="-40"/>
              </w:rPr>
              <w:t xml:space="preserve"> </w:t>
            </w:r>
            <w:r>
              <w:rPr>
                <w:spacing w:val="-1"/>
              </w:rPr>
              <w:t>7</w:t>
            </w:r>
            <w:r>
              <w:rPr>
                <w:spacing w:val="-50"/>
              </w:rPr>
              <w:t xml:space="preserve"> </w:t>
            </w:r>
            <w:r>
              <w:rPr>
                <w:spacing w:val="-1"/>
              </w:rPr>
              <w:t>个工作日内提出。在此之后提出的质</w:t>
            </w:r>
            <w:r>
              <w:t xml:space="preserve"> </w:t>
            </w:r>
            <w:r>
              <w:rPr>
                <w:spacing w:val="-3"/>
              </w:rPr>
              <w:t>疑无效。</w:t>
            </w:r>
          </w:p>
          <w:p w14:paraId="766D1887">
            <w:pPr>
              <w:pStyle w:val="16"/>
              <w:spacing w:before="104" w:line="205" w:lineRule="auto"/>
              <w:ind w:left="118"/>
              <w:outlineLvl w:val="9"/>
            </w:pPr>
            <w:r>
              <w:rPr>
                <w:spacing w:val="-1"/>
              </w:rPr>
              <w:t>2、当供应商不足三家时，按相关文件执行。</w:t>
            </w:r>
          </w:p>
        </w:tc>
      </w:tr>
      <w:tr w14:paraId="0F0BA9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5" w:hRule="atLeast"/>
        </w:trPr>
        <w:tc>
          <w:tcPr>
            <w:tcW w:w="753" w:type="dxa"/>
            <w:vAlign w:val="top"/>
          </w:tcPr>
          <w:p w14:paraId="486765FB">
            <w:pPr>
              <w:spacing w:line="253" w:lineRule="auto"/>
              <w:outlineLvl w:val="9"/>
              <w:rPr>
                <w:rFonts w:ascii="Arial"/>
                <w:sz w:val="21"/>
              </w:rPr>
            </w:pPr>
          </w:p>
          <w:p w14:paraId="0B6BB49F">
            <w:pPr>
              <w:spacing w:line="253" w:lineRule="auto"/>
              <w:outlineLvl w:val="9"/>
              <w:rPr>
                <w:rFonts w:ascii="Arial"/>
                <w:sz w:val="21"/>
              </w:rPr>
            </w:pPr>
          </w:p>
          <w:p w14:paraId="0E018412">
            <w:pPr>
              <w:spacing w:line="253" w:lineRule="auto"/>
              <w:outlineLvl w:val="9"/>
              <w:rPr>
                <w:rFonts w:ascii="Arial"/>
                <w:sz w:val="21"/>
              </w:rPr>
            </w:pPr>
          </w:p>
          <w:p w14:paraId="182F979A">
            <w:pPr>
              <w:spacing w:line="253" w:lineRule="auto"/>
              <w:outlineLvl w:val="9"/>
              <w:rPr>
                <w:rFonts w:ascii="Arial"/>
                <w:sz w:val="21"/>
              </w:rPr>
            </w:pPr>
          </w:p>
          <w:p w14:paraId="3BDBD918">
            <w:pPr>
              <w:spacing w:line="253" w:lineRule="auto"/>
              <w:outlineLvl w:val="9"/>
              <w:rPr>
                <w:rFonts w:ascii="Arial"/>
                <w:sz w:val="21"/>
              </w:rPr>
            </w:pPr>
          </w:p>
          <w:p w14:paraId="20D9F075">
            <w:pPr>
              <w:spacing w:line="253" w:lineRule="auto"/>
              <w:outlineLvl w:val="9"/>
              <w:rPr>
                <w:rFonts w:ascii="Arial"/>
                <w:sz w:val="21"/>
              </w:rPr>
            </w:pPr>
          </w:p>
          <w:p w14:paraId="61E356AF">
            <w:pPr>
              <w:spacing w:line="253" w:lineRule="auto"/>
              <w:outlineLvl w:val="9"/>
              <w:rPr>
                <w:rFonts w:ascii="Arial"/>
                <w:sz w:val="21"/>
              </w:rPr>
            </w:pPr>
          </w:p>
          <w:p w14:paraId="7F890E5E">
            <w:pPr>
              <w:spacing w:line="253" w:lineRule="auto"/>
              <w:outlineLvl w:val="9"/>
              <w:rPr>
                <w:rFonts w:ascii="Arial"/>
                <w:sz w:val="21"/>
              </w:rPr>
            </w:pPr>
          </w:p>
          <w:p w14:paraId="1A135096">
            <w:pPr>
              <w:spacing w:line="254" w:lineRule="auto"/>
              <w:outlineLvl w:val="9"/>
              <w:rPr>
                <w:rFonts w:ascii="Arial"/>
                <w:sz w:val="21"/>
              </w:rPr>
            </w:pPr>
          </w:p>
          <w:p w14:paraId="0EF157AE">
            <w:pPr>
              <w:spacing w:line="254" w:lineRule="auto"/>
              <w:outlineLvl w:val="9"/>
              <w:rPr>
                <w:rFonts w:ascii="Arial"/>
                <w:sz w:val="21"/>
              </w:rPr>
            </w:pPr>
          </w:p>
          <w:p w14:paraId="6CE46537">
            <w:pPr>
              <w:spacing w:line="254" w:lineRule="auto"/>
              <w:outlineLvl w:val="9"/>
              <w:rPr>
                <w:rFonts w:ascii="Arial"/>
                <w:sz w:val="21"/>
              </w:rPr>
            </w:pPr>
          </w:p>
          <w:p w14:paraId="7DBC28D6">
            <w:pPr>
              <w:spacing w:line="254" w:lineRule="auto"/>
              <w:outlineLvl w:val="9"/>
              <w:rPr>
                <w:rFonts w:ascii="Arial"/>
                <w:sz w:val="21"/>
              </w:rPr>
            </w:pPr>
          </w:p>
          <w:p w14:paraId="079B2A4B">
            <w:pPr>
              <w:spacing w:line="254" w:lineRule="auto"/>
              <w:outlineLvl w:val="9"/>
              <w:rPr>
                <w:rFonts w:ascii="Arial"/>
                <w:sz w:val="21"/>
              </w:rPr>
            </w:pPr>
          </w:p>
          <w:p w14:paraId="710FED97">
            <w:pPr>
              <w:pStyle w:val="16"/>
              <w:spacing w:before="78"/>
              <w:ind w:left="268"/>
              <w:outlineLvl w:val="9"/>
              <w:rPr>
                <w:rFonts w:hint="eastAsia" w:eastAsia="宋体"/>
                <w:lang w:eastAsia="zh-CN"/>
              </w:rPr>
            </w:pPr>
            <w:r>
              <w:rPr>
                <w:spacing w:val="-8"/>
              </w:rPr>
              <w:t>3</w:t>
            </w:r>
            <w:r>
              <w:rPr>
                <w:rFonts w:hint="eastAsia"/>
                <w:spacing w:val="-8"/>
                <w:lang w:val="en-US" w:eastAsia="zh-CN"/>
              </w:rPr>
              <w:t>1</w:t>
            </w:r>
          </w:p>
        </w:tc>
        <w:tc>
          <w:tcPr>
            <w:tcW w:w="789" w:type="dxa"/>
            <w:vAlign w:val="top"/>
          </w:tcPr>
          <w:p w14:paraId="79F51E6B">
            <w:pPr>
              <w:spacing w:line="257" w:lineRule="auto"/>
              <w:outlineLvl w:val="9"/>
              <w:rPr>
                <w:rFonts w:ascii="Arial"/>
                <w:sz w:val="21"/>
              </w:rPr>
            </w:pPr>
          </w:p>
          <w:p w14:paraId="7B1D46C0">
            <w:pPr>
              <w:spacing w:line="257" w:lineRule="auto"/>
              <w:outlineLvl w:val="9"/>
              <w:rPr>
                <w:rFonts w:ascii="Arial"/>
                <w:sz w:val="21"/>
              </w:rPr>
            </w:pPr>
          </w:p>
          <w:p w14:paraId="39864BD0">
            <w:pPr>
              <w:spacing w:line="257" w:lineRule="auto"/>
              <w:outlineLvl w:val="9"/>
              <w:rPr>
                <w:rFonts w:ascii="Arial"/>
                <w:sz w:val="21"/>
              </w:rPr>
            </w:pPr>
          </w:p>
          <w:p w14:paraId="0052CC8E">
            <w:pPr>
              <w:spacing w:line="257" w:lineRule="auto"/>
              <w:outlineLvl w:val="9"/>
              <w:rPr>
                <w:rFonts w:ascii="Arial"/>
                <w:sz w:val="21"/>
              </w:rPr>
            </w:pPr>
          </w:p>
          <w:p w14:paraId="79724702">
            <w:pPr>
              <w:spacing w:line="257" w:lineRule="auto"/>
              <w:outlineLvl w:val="9"/>
              <w:rPr>
                <w:rFonts w:ascii="Arial"/>
                <w:sz w:val="21"/>
              </w:rPr>
            </w:pPr>
          </w:p>
          <w:p w14:paraId="7C19D81D">
            <w:pPr>
              <w:spacing w:line="257" w:lineRule="auto"/>
              <w:outlineLvl w:val="9"/>
              <w:rPr>
                <w:rFonts w:ascii="Arial"/>
                <w:sz w:val="21"/>
              </w:rPr>
            </w:pPr>
          </w:p>
          <w:p w14:paraId="58CE5C1A">
            <w:pPr>
              <w:spacing w:line="257" w:lineRule="auto"/>
              <w:outlineLvl w:val="9"/>
              <w:rPr>
                <w:rFonts w:ascii="Arial"/>
                <w:sz w:val="21"/>
              </w:rPr>
            </w:pPr>
          </w:p>
          <w:p w14:paraId="7153FF52">
            <w:pPr>
              <w:spacing w:line="257" w:lineRule="auto"/>
              <w:outlineLvl w:val="9"/>
              <w:rPr>
                <w:rFonts w:ascii="Arial"/>
                <w:sz w:val="21"/>
              </w:rPr>
            </w:pPr>
          </w:p>
          <w:p w14:paraId="42CA5FF8">
            <w:pPr>
              <w:spacing w:line="257" w:lineRule="auto"/>
              <w:outlineLvl w:val="9"/>
              <w:rPr>
                <w:rFonts w:ascii="Arial"/>
                <w:sz w:val="21"/>
              </w:rPr>
            </w:pPr>
          </w:p>
          <w:p w14:paraId="7108142E">
            <w:pPr>
              <w:spacing w:line="258" w:lineRule="auto"/>
              <w:outlineLvl w:val="9"/>
              <w:rPr>
                <w:rFonts w:ascii="Arial"/>
                <w:sz w:val="21"/>
              </w:rPr>
            </w:pPr>
          </w:p>
          <w:p w14:paraId="5A822B1E">
            <w:pPr>
              <w:spacing w:line="258" w:lineRule="auto"/>
              <w:outlineLvl w:val="9"/>
              <w:rPr>
                <w:rFonts w:ascii="Arial"/>
                <w:sz w:val="21"/>
              </w:rPr>
            </w:pPr>
          </w:p>
          <w:p w14:paraId="7D781122">
            <w:pPr>
              <w:pStyle w:val="16"/>
              <w:spacing w:before="78" w:line="219" w:lineRule="auto"/>
              <w:ind w:left="112"/>
              <w:outlineLvl w:val="9"/>
            </w:pPr>
            <w:r>
              <w:rPr>
                <w:spacing w:val="-5"/>
              </w:rPr>
              <w:t>政采</w:t>
            </w:r>
          </w:p>
          <w:p w14:paraId="17A4E8E2">
            <w:pPr>
              <w:pStyle w:val="16"/>
              <w:spacing w:before="184" w:line="362" w:lineRule="auto"/>
              <w:ind w:left="114" w:right="200" w:hanging="4"/>
              <w:outlineLvl w:val="9"/>
            </w:pPr>
            <w:r>
              <w:rPr>
                <w:spacing w:val="-4"/>
              </w:rPr>
              <w:t>贷业</w:t>
            </w:r>
            <w:r>
              <w:t xml:space="preserve"> 务</w:t>
            </w:r>
          </w:p>
        </w:tc>
        <w:tc>
          <w:tcPr>
            <w:tcW w:w="8041" w:type="dxa"/>
            <w:gridSpan w:val="2"/>
            <w:vAlign w:val="top"/>
          </w:tcPr>
          <w:p w14:paraId="2484071D">
            <w:pPr>
              <w:pStyle w:val="16"/>
              <w:spacing w:before="117" w:line="360" w:lineRule="auto"/>
              <w:ind w:left="112" w:right="31" w:firstLine="3"/>
              <w:outlineLvl w:val="9"/>
            </w:pPr>
            <w:r>
              <w:rPr>
                <w:spacing w:val="-3"/>
              </w:rPr>
              <w:t>为了进一步推动金融支持政策更好适应市场主体的</w:t>
            </w:r>
            <w:r>
              <w:rPr>
                <w:spacing w:val="-4"/>
              </w:rPr>
              <w:t>需要，扎实落实国务院关</w:t>
            </w:r>
            <w:r>
              <w:t xml:space="preserve"> </w:t>
            </w:r>
            <w:r>
              <w:rPr>
                <w:spacing w:val="-3"/>
              </w:rPr>
              <w:t>于支持中小企业发展的政策措施，积极发挥政府采购政策功</w:t>
            </w:r>
            <w:r>
              <w:rPr>
                <w:spacing w:val="-4"/>
              </w:rPr>
              <w:t>能，有效缓解中</w:t>
            </w:r>
            <w:r>
              <w:t xml:space="preserve"> </w:t>
            </w:r>
            <w:r>
              <w:rPr>
                <w:spacing w:val="-1"/>
              </w:rPr>
              <w:t>小企业融资难、融资贵问题，根据中办</w:t>
            </w:r>
            <w:r>
              <w:rPr>
                <w:spacing w:val="33"/>
              </w:rPr>
              <w:t xml:space="preserve"> </w:t>
            </w:r>
            <w:r>
              <w:rPr>
                <w:spacing w:val="-1"/>
              </w:rPr>
              <w:t>国办《关</w:t>
            </w:r>
            <w:r>
              <w:rPr>
                <w:spacing w:val="-2"/>
              </w:rPr>
              <w:t>于促进中小企业健康发展</w:t>
            </w:r>
            <w:r>
              <w:t xml:space="preserve"> </w:t>
            </w:r>
            <w:r>
              <w:rPr>
                <w:spacing w:val="-7"/>
              </w:rPr>
              <w:t>的指导意见》、财政部 工信部《政府采购促进中</w:t>
            </w:r>
            <w:r>
              <w:rPr>
                <w:spacing w:val="-8"/>
              </w:rPr>
              <w:t>小企业发展管理办法》（财</w:t>
            </w:r>
            <w:r>
              <w:t xml:space="preserve"> </w:t>
            </w:r>
            <w:r>
              <w:rPr>
                <w:spacing w:val="-11"/>
              </w:rPr>
              <w:t>库〔2020〕46</w:t>
            </w:r>
            <w:r>
              <w:rPr>
                <w:spacing w:val="-34"/>
              </w:rPr>
              <w:t xml:space="preserve"> </w:t>
            </w:r>
            <w:r>
              <w:rPr>
                <w:spacing w:val="-11"/>
              </w:rPr>
              <w:t>号）、《陕西省中小企业政府采购信用融资办法》（陕财办采</w:t>
            </w:r>
            <w:r>
              <w:t xml:space="preserve">   </w:t>
            </w:r>
            <w:r>
              <w:rPr>
                <w:spacing w:val="-7"/>
              </w:rPr>
              <w:t>〔2018〕23</w:t>
            </w:r>
            <w:r>
              <w:rPr>
                <w:spacing w:val="-45"/>
              </w:rPr>
              <w:t xml:space="preserve"> </w:t>
            </w:r>
            <w:r>
              <w:rPr>
                <w:spacing w:val="-7"/>
              </w:rPr>
              <w:t>号）、《陕西省财政厅关于加快推</w:t>
            </w:r>
            <w:r>
              <w:rPr>
                <w:spacing w:val="-8"/>
              </w:rPr>
              <w:t>进我省中小企业政府采购信用</w:t>
            </w:r>
            <w:r>
              <w:t xml:space="preserve">  </w:t>
            </w:r>
            <w:r>
              <w:rPr>
                <w:spacing w:val="-12"/>
              </w:rPr>
              <w:t>融资工作的通知》（陕财办采〔2020〕15</w:t>
            </w:r>
            <w:r>
              <w:rPr>
                <w:spacing w:val="-30"/>
              </w:rPr>
              <w:t xml:space="preserve"> </w:t>
            </w:r>
            <w:r>
              <w:rPr>
                <w:spacing w:val="-12"/>
              </w:rPr>
              <w:t>号）、《陕西省财政厅</w:t>
            </w:r>
            <w:r>
              <w:rPr>
                <w:spacing w:val="32"/>
              </w:rPr>
              <w:t xml:space="preserve"> </w:t>
            </w:r>
            <w:r>
              <w:rPr>
                <w:spacing w:val="-12"/>
              </w:rPr>
              <w:t>中国人民银</w:t>
            </w:r>
            <w:r>
              <w:t xml:space="preserve">  </w:t>
            </w:r>
            <w:r>
              <w:rPr>
                <w:spacing w:val="-8"/>
              </w:rPr>
              <w:t>行西安分行关于深入推进政府采购信用融资业务的通知》（陕财办采〔2023〕</w:t>
            </w:r>
            <w:r>
              <w:rPr>
                <w:spacing w:val="18"/>
              </w:rPr>
              <w:t xml:space="preserve"> </w:t>
            </w:r>
            <w:r>
              <w:rPr>
                <w:spacing w:val="-7"/>
              </w:rPr>
              <w:t>5</w:t>
            </w:r>
            <w:r>
              <w:rPr>
                <w:spacing w:val="-32"/>
              </w:rPr>
              <w:t xml:space="preserve"> </w:t>
            </w:r>
            <w:r>
              <w:rPr>
                <w:spacing w:val="-7"/>
              </w:rPr>
              <w:t>号）等有关规定，按照政府引导、市场运作、银企自愿、风险自担的原则，</w:t>
            </w:r>
            <w:r>
              <w:t xml:space="preserve"> </w:t>
            </w:r>
            <w:r>
              <w:rPr>
                <w:spacing w:val="-3"/>
              </w:rPr>
              <w:t>中标（成交）供应商可根据自身资金需求，登录陕西省政府</w:t>
            </w:r>
            <w:r>
              <w:rPr>
                <w:spacing w:val="-4"/>
              </w:rPr>
              <w:t>采购信用融资平</w:t>
            </w:r>
            <w:r>
              <w:t xml:space="preserve"> 台（</w:t>
            </w:r>
            <w:r>
              <w:fldChar w:fldCharType="begin"/>
            </w:r>
            <w:r>
              <w:instrText xml:space="preserve"> HYPERLINK "http://www.ccgp-shaanxi.gov.cn/zcdservice/zcd/shanxi/" </w:instrText>
            </w:r>
            <w:r>
              <w:fldChar w:fldCharType="separate"/>
            </w:r>
            <w:r>
              <w:t>http://www.ccgp-shaanxi.gov.cn/zcdservice/zcd/s</w:t>
            </w:r>
            <w:r>
              <w:rPr>
                <w:spacing w:val="-1"/>
              </w:rPr>
              <w:t>hanxi/</w:t>
            </w:r>
            <w:r>
              <w:rPr>
                <w:spacing w:val="-1"/>
              </w:rPr>
              <w:fldChar w:fldCharType="end"/>
            </w:r>
            <w:r>
              <w:rPr>
                <w:spacing w:val="-1"/>
              </w:rPr>
              <w:t>）或中征</w:t>
            </w:r>
            <w:r>
              <w:t xml:space="preserve"> 平台（</w:t>
            </w:r>
            <w:r>
              <w:fldChar w:fldCharType="begin"/>
            </w:r>
            <w:r>
              <w:instrText xml:space="preserve"> HYPERLINK "https://www.crcrfsp.com" </w:instrText>
            </w:r>
            <w:r>
              <w:fldChar w:fldCharType="separate"/>
            </w:r>
            <w:r>
              <w:t>https://www.crcrfsp.com</w:t>
            </w:r>
            <w:r>
              <w:fldChar w:fldCharType="end"/>
            </w:r>
            <w:r>
              <w:t>）在线申请，依法</w:t>
            </w:r>
            <w:r>
              <w:rPr>
                <w:spacing w:val="-1"/>
              </w:rPr>
              <w:t>参加政府采购信用融资</w:t>
            </w:r>
            <w:r>
              <w:t xml:space="preserve"> </w:t>
            </w:r>
            <w:r>
              <w:rPr>
                <w:spacing w:val="-3"/>
              </w:rPr>
              <w:t>活动。</w:t>
            </w:r>
          </w:p>
        </w:tc>
      </w:tr>
    </w:tbl>
    <w:p w14:paraId="288BCB30">
      <w:pPr>
        <w:spacing w:line="91" w:lineRule="auto"/>
        <w:outlineLvl w:val="9"/>
        <w:rPr>
          <w:rFonts w:ascii="Arial"/>
          <w:sz w:val="2"/>
        </w:rPr>
      </w:pPr>
    </w:p>
    <w:tbl>
      <w:tblPr>
        <w:tblStyle w:val="15"/>
        <w:tblW w:w="95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3"/>
        <w:gridCol w:w="789"/>
        <w:gridCol w:w="478"/>
        <w:gridCol w:w="1066"/>
        <w:gridCol w:w="900"/>
        <w:gridCol w:w="1063"/>
        <w:gridCol w:w="999"/>
        <w:gridCol w:w="1246"/>
        <w:gridCol w:w="988"/>
        <w:gridCol w:w="1301"/>
      </w:tblGrid>
      <w:tr w14:paraId="1AA314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53" w:type="dxa"/>
            <w:vMerge w:val="restart"/>
            <w:tcBorders>
              <w:top w:val="single" w:color="auto" w:sz="4" w:space="0"/>
              <w:left w:val="single" w:color="auto" w:sz="4" w:space="0"/>
              <w:bottom w:val="nil"/>
            </w:tcBorders>
            <w:vAlign w:val="top"/>
          </w:tcPr>
          <w:p w14:paraId="0EB12E50">
            <w:pPr>
              <w:outlineLvl w:val="9"/>
              <w:rPr>
                <w:rFonts w:ascii="Arial"/>
                <w:sz w:val="21"/>
              </w:rPr>
            </w:pPr>
          </w:p>
        </w:tc>
        <w:tc>
          <w:tcPr>
            <w:tcW w:w="789" w:type="dxa"/>
            <w:vMerge w:val="restart"/>
            <w:tcBorders>
              <w:top w:val="single" w:color="auto" w:sz="4" w:space="0"/>
              <w:bottom w:val="nil"/>
            </w:tcBorders>
            <w:vAlign w:val="top"/>
          </w:tcPr>
          <w:p w14:paraId="5EAB9D61">
            <w:pPr>
              <w:outlineLvl w:val="9"/>
              <w:rPr>
                <w:rFonts w:ascii="Arial"/>
                <w:sz w:val="21"/>
              </w:rPr>
            </w:pPr>
          </w:p>
        </w:tc>
        <w:tc>
          <w:tcPr>
            <w:tcW w:w="8041" w:type="dxa"/>
            <w:gridSpan w:val="8"/>
            <w:tcBorders>
              <w:top w:val="single" w:color="auto" w:sz="4" w:space="0"/>
              <w:right w:val="single" w:color="auto" w:sz="4" w:space="0"/>
            </w:tcBorders>
            <w:vAlign w:val="top"/>
          </w:tcPr>
          <w:p w14:paraId="51231EC1">
            <w:pPr>
              <w:spacing w:before="98" w:line="223" w:lineRule="auto"/>
              <w:jc w:val="center"/>
              <w:outlineLvl w:val="9"/>
              <w:rPr>
                <w:rFonts w:ascii="楷体" w:hAnsi="楷体" w:eastAsia="楷体" w:cs="楷体"/>
                <w:sz w:val="30"/>
                <w:szCs w:val="30"/>
              </w:rPr>
            </w:pPr>
            <w:r>
              <w:rPr>
                <w:rFonts w:ascii="楷体" w:hAnsi="楷体" w:eastAsia="楷体" w:cs="楷体"/>
                <w:spacing w:val="-3"/>
                <w:sz w:val="30"/>
                <w:szCs w:val="30"/>
              </w:rPr>
              <w:t>榆林市“政采贷</w:t>
            </w:r>
            <w:r>
              <w:rPr>
                <w:rFonts w:ascii="楷体" w:hAnsi="楷体" w:eastAsia="楷体" w:cs="楷体"/>
                <w:spacing w:val="-109"/>
                <w:sz w:val="30"/>
                <w:szCs w:val="30"/>
              </w:rPr>
              <w:t xml:space="preserve"> </w:t>
            </w:r>
            <w:r>
              <w:rPr>
                <w:rFonts w:ascii="楷体" w:hAnsi="楷体" w:eastAsia="楷体" w:cs="楷体"/>
                <w:spacing w:val="-3"/>
                <w:sz w:val="30"/>
                <w:szCs w:val="30"/>
              </w:rPr>
              <w:t>”业务办理银行联系表</w:t>
            </w:r>
          </w:p>
        </w:tc>
      </w:tr>
      <w:tr w14:paraId="427C40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753" w:type="dxa"/>
            <w:vMerge w:val="continue"/>
            <w:tcBorders>
              <w:top w:val="nil"/>
              <w:left w:val="single" w:color="auto" w:sz="4" w:space="0"/>
              <w:bottom w:val="nil"/>
            </w:tcBorders>
            <w:vAlign w:val="top"/>
          </w:tcPr>
          <w:p w14:paraId="5B000FB1">
            <w:pPr>
              <w:outlineLvl w:val="9"/>
              <w:rPr>
                <w:rFonts w:ascii="Arial"/>
                <w:sz w:val="21"/>
              </w:rPr>
            </w:pPr>
          </w:p>
        </w:tc>
        <w:tc>
          <w:tcPr>
            <w:tcW w:w="789" w:type="dxa"/>
            <w:vMerge w:val="continue"/>
            <w:tcBorders>
              <w:top w:val="nil"/>
              <w:bottom w:val="nil"/>
            </w:tcBorders>
            <w:vAlign w:val="top"/>
          </w:tcPr>
          <w:p w14:paraId="28B9CF55">
            <w:pPr>
              <w:outlineLvl w:val="9"/>
              <w:rPr>
                <w:rFonts w:ascii="Arial"/>
                <w:sz w:val="21"/>
              </w:rPr>
            </w:pPr>
          </w:p>
        </w:tc>
        <w:tc>
          <w:tcPr>
            <w:tcW w:w="478" w:type="dxa"/>
            <w:textDirection w:val="tbRlV"/>
            <w:vAlign w:val="top"/>
          </w:tcPr>
          <w:p w14:paraId="41416383">
            <w:pPr>
              <w:spacing w:before="159" w:line="214" w:lineRule="auto"/>
              <w:ind w:left="53"/>
              <w:outlineLvl w:val="9"/>
              <w:rPr>
                <w:rFonts w:ascii="楷体" w:hAnsi="楷体" w:eastAsia="楷体" w:cs="楷体"/>
                <w:sz w:val="20"/>
                <w:szCs w:val="20"/>
              </w:rPr>
            </w:pPr>
            <w:r>
              <w:rPr>
                <w:rFonts w:ascii="楷体" w:hAnsi="楷体" w:eastAsia="楷体" w:cs="楷体"/>
                <w:spacing w:val="17"/>
                <w:sz w:val="20"/>
                <w:szCs w:val="20"/>
              </w:rPr>
              <w:t>序</w:t>
            </w:r>
            <w:r>
              <w:rPr>
                <w:rFonts w:ascii="楷体" w:hAnsi="楷体" w:eastAsia="楷体" w:cs="楷体"/>
                <w:spacing w:val="-6"/>
                <w:sz w:val="20"/>
                <w:szCs w:val="20"/>
              </w:rPr>
              <w:t xml:space="preserve"> </w:t>
            </w:r>
            <w:r>
              <w:rPr>
                <w:rFonts w:ascii="楷体" w:hAnsi="楷体" w:eastAsia="楷体" w:cs="楷体"/>
                <w:spacing w:val="17"/>
                <w:sz w:val="20"/>
                <w:szCs w:val="20"/>
              </w:rPr>
              <w:t>号</w:t>
            </w:r>
          </w:p>
        </w:tc>
        <w:tc>
          <w:tcPr>
            <w:tcW w:w="1066" w:type="dxa"/>
            <w:vAlign w:val="top"/>
          </w:tcPr>
          <w:p w14:paraId="0175B46F">
            <w:pPr>
              <w:spacing w:before="209" w:line="238" w:lineRule="auto"/>
              <w:ind w:left="120"/>
              <w:outlineLvl w:val="9"/>
              <w:rPr>
                <w:rFonts w:ascii="楷体" w:hAnsi="楷体" w:eastAsia="楷体" w:cs="楷体"/>
                <w:sz w:val="20"/>
                <w:szCs w:val="20"/>
              </w:rPr>
            </w:pPr>
            <w:r>
              <w:rPr>
                <w:rFonts w:ascii="楷体" w:hAnsi="楷体" w:eastAsia="楷体" w:cs="楷体"/>
                <w:spacing w:val="7"/>
                <w:sz w:val="20"/>
                <w:szCs w:val="20"/>
              </w:rPr>
              <w:t>银行名称</w:t>
            </w:r>
          </w:p>
        </w:tc>
        <w:tc>
          <w:tcPr>
            <w:tcW w:w="900" w:type="dxa"/>
            <w:vAlign w:val="top"/>
          </w:tcPr>
          <w:p w14:paraId="12441A7A">
            <w:pPr>
              <w:spacing w:before="52" w:line="261" w:lineRule="auto"/>
              <w:ind w:left="349" w:right="133" w:hanging="212"/>
              <w:outlineLvl w:val="9"/>
              <w:rPr>
                <w:rFonts w:ascii="楷体" w:hAnsi="楷体" w:eastAsia="楷体" w:cs="楷体"/>
                <w:sz w:val="20"/>
                <w:szCs w:val="20"/>
              </w:rPr>
            </w:pPr>
            <w:r>
              <w:rPr>
                <w:rFonts w:ascii="楷体" w:hAnsi="楷体" w:eastAsia="楷体" w:cs="楷体"/>
                <w:spacing w:val="8"/>
                <w:sz w:val="20"/>
                <w:szCs w:val="20"/>
              </w:rPr>
              <w:t>产品名</w:t>
            </w:r>
            <w:r>
              <w:rPr>
                <w:rFonts w:ascii="楷体" w:hAnsi="楷体" w:eastAsia="楷体" w:cs="楷体"/>
                <w:sz w:val="20"/>
                <w:szCs w:val="20"/>
              </w:rPr>
              <w:t xml:space="preserve"> </w:t>
            </w:r>
            <w:r>
              <w:rPr>
                <w:rFonts w:ascii="楷体" w:hAnsi="楷体" w:eastAsia="楷体" w:cs="楷体"/>
                <w:spacing w:val="3"/>
                <w:sz w:val="20"/>
                <w:szCs w:val="20"/>
              </w:rPr>
              <w:t>称</w:t>
            </w:r>
          </w:p>
        </w:tc>
        <w:tc>
          <w:tcPr>
            <w:tcW w:w="1063" w:type="dxa"/>
            <w:vAlign w:val="top"/>
          </w:tcPr>
          <w:p w14:paraId="22929AFB">
            <w:pPr>
              <w:spacing w:before="208" w:line="237" w:lineRule="auto"/>
              <w:ind w:left="109"/>
              <w:outlineLvl w:val="9"/>
              <w:rPr>
                <w:rFonts w:ascii="楷体" w:hAnsi="楷体" w:eastAsia="楷体" w:cs="楷体"/>
                <w:sz w:val="20"/>
                <w:szCs w:val="20"/>
              </w:rPr>
            </w:pPr>
            <w:r>
              <w:rPr>
                <w:rFonts w:ascii="楷体" w:hAnsi="楷体" w:eastAsia="楷体" w:cs="楷体"/>
                <w:spacing w:val="9"/>
                <w:sz w:val="20"/>
                <w:szCs w:val="20"/>
              </w:rPr>
              <w:t>贷款额度</w:t>
            </w:r>
          </w:p>
        </w:tc>
        <w:tc>
          <w:tcPr>
            <w:tcW w:w="999" w:type="dxa"/>
            <w:vAlign w:val="top"/>
          </w:tcPr>
          <w:p w14:paraId="21C4598F">
            <w:pPr>
              <w:spacing w:before="53" w:line="233" w:lineRule="auto"/>
              <w:ind w:left="184"/>
              <w:outlineLvl w:val="9"/>
              <w:rPr>
                <w:rFonts w:ascii="楷体" w:hAnsi="楷体" w:eastAsia="楷体" w:cs="楷体"/>
                <w:sz w:val="20"/>
                <w:szCs w:val="20"/>
              </w:rPr>
            </w:pPr>
            <w:r>
              <w:rPr>
                <w:rFonts w:ascii="楷体" w:hAnsi="楷体" w:eastAsia="楷体" w:cs="楷体"/>
                <w:spacing w:val="9"/>
                <w:sz w:val="20"/>
                <w:szCs w:val="20"/>
              </w:rPr>
              <w:t>贷款期</w:t>
            </w:r>
          </w:p>
          <w:p w14:paraId="1B31602C">
            <w:pPr>
              <w:spacing w:before="59" w:line="233" w:lineRule="auto"/>
              <w:ind w:left="414"/>
              <w:outlineLvl w:val="9"/>
              <w:rPr>
                <w:rFonts w:ascii="楷体" w:hAnsi="楷体" w:eastAsia="楷体" w:cs="楷体"/>
                <w:sz w:val="20"/>
                <w:szCs w:val="20"/>
              </w:rPr>
            </w:pPr>
            <w:r>
              <w:rPr>
                <w:rFonts w:ascii="楷体" w:hAnsi="楷体" w:eastAsia="楷体" w:cs="楷体"/>
                <w:sz w:val="20"/>
                <w:szCs w:val="20"/>
              </w:rPr>
              <w:t>限</w:t>
            </w:r>
          </w:p>
        </w:tc>
        <w:tc>
          <w:tcPr>
            <w:tcW w:w="1246" w:type="dxa"/>
            <w:vAlign w:val="top"/>
          </w:tcPr>
          <w:p w14:paraId="1CB8569C">
            <w:pPr>
              <w:spacing w:before="209" w:line="234" w:lineRule="auto"/>
              <w:ind w:left="202"/>
              <w:outlineLvl w:val="9"/>
              <w:rPr>
                <w:rFonts w:ascii="楷体" w:hAnsi="楷体" w:eastAsia="楷体" w:cs="楷体"/>
                <w:sz w:val="20"/>
                <w:szCs w:val="20"/>
              </w:rPr>
            </w:pPr>
            <w:r>
              <w:rPr>
                <w:rFonts w:ascii="楷体" w:hAnsi="楷体" w:eastAsia="楷体" w:cs="楷体"/>
                <w:spacing w:val="9"/>
                <w:sz w:val="20"/>
                <w:szCs w:val="20"/>
              </w:rPr>
              <w:t>贷款利率</w:t>
            </w:r>
          </w:p>
        </w:tc>
        <w:tc>
          <w:tcPr>
            <w:tcW w:w="988" w:type="dxa"/>
            <w:vAlign w:val="top"/>
          </w:tcPr>
          <w:p w14:paraId="66A0B6B8">
            <w:pPr>
              <w:spacing w:before="52" w:line="261" w:lineRule="auto"/>
              <w:ind w:left="407" w:right="174" w:hanging="207"/>
              <w:outlineLvl w:val="9"/>
              <w:rPr>
                <w:rFonts w:ascii="楷体" w:hAnsi="楷体" w:eastAsia="楷体" w:cs="楷体"/>
                <w:sz w:val="20"/>
                <w:szCs w:val="20"/>
              </w:rPr>
            </w:pPr>
            <w:r>
              <w:rPr>
                <w:rFonts w:ascii="楷体" w:hAnsi="楷体" w:eastAsia="楷体" w:cs="楷体"/>
                <w:spacing w:val="2"/>
                <w:sz w:val="20"/>
                <w:szCs w:val="20"/>
              </w:rPr>
              <w:t>办理时</w:t>
            </w:r>
            <w:r>
              <w:rPr>
                <w:rFonts w:ascii="楷体" w:hAnsi="楷体" w:eastAsia="楷体" w:cs="楷体"/>
                <w:spacing w:val="1"/>
                <w:sz w:val="20"/>
                <w:szCs w:val="20"/>
              </w:rPr>
              <w:t xml:space="preserve"> </w:t>
            </w:r>
            <w:r>
              <w:rPr>
                <w:rFonts w:ascii="楷体" w:hAnsi="楷体" w:eastAsia="楷体" w:cs="楷体"/>
                <w:sz w:val="20"/>
                <w:szCs w:val="20"/>
              </w:rPr>
              <w:t>效</w:t>
            </w:r>
          </w:p>
        </w:tc>
        <w:tc>
          <w:tcPr>
            <w:tcW w:w="1301" w:type="dxa"/>
            <w:tcBorders>
              <w:right w:val="single" w:color="auto" w:sz="4" w:space="0"/>
            </w:tcBorders>
            <w:vAlign w:val="top"/>
          </w:tcPr>
          <w:p w14:paraId="0E4A1974">
            <w:pPr>
              <w:spacing w:before="208" w:line="232" w:lineRule="auto"/>
              <w:ind w:left="410"/>
              <w:outlineLvl w:val="9"/>
              <w:rPr>
                <w:rFonts w:ascii="楷体" w:hAnsi="楷体" w:eastAsia="楷体" w:cs="楷体"/>
                <w:sz w:val="20"/>
                <w:szCs w:val="20"/>
              </w:rPr>
            </w:pPr>
            <w:r>
              <w:rPr>
                <w:rFonts w:ascii="楷体" w:hAnsi="楷体" w:eastAsia="楷体" w:cs="楷体"/>
                <w:spacing w:val="8"/>
                <w:sz w:val="20"/>
                <w:szCs w:val="20"/>
              </w:rPr>
              <w:t>联系人</w:t>
            </w:r>
          </w:p>
        </w:tc>
      </w:tr>
      <w:tr w14:paraId="707693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53" w:type="dxa"/>
            <w:vMerge w:val="continue"/>
            <w:tcBorders>
              <w:top w:val="nil"/>
              <w:left w:val="single" w:color="auto" w:sz="4" w:space="0"/>
              <w:bottom w:val="single" w:color="auto" w:sz="4" w:space="0"/>
            </w:tcBorders>
            <w:vAlign w:val="top"/>
          </w:tcPr>
          <w:p w14:paraId="14F7B23F">
            <w:pPr>
              <w:outlineLvl w:val="9"/>
              <w:rPr>
                <w:rFonts w:ascii="Arial"/>
                <w:sz w:val="21"/>
              </w:rPr>
            </w:pPr>
          </w:p>
        </w:tc>
        <w:tc>
          <w:tcPr>
            <w:tcW w:w="789" w:type="dxa"/>
            <w:vMerge w:val="continue"/>
            <w:tcBorders>
              <w:top w:val="nil"/>
              <w:bottom w:val="single" w:color="auto" w:sz="4" w:space="0"/>
            </w:tcBorders>
            <w:vAlign w:val="top"/>
          </w:tcPr>
          <w:p w14:paraId="019C8D93">
            <w:pPr>
              <w:outlineLvl w:val="9"/>
              <w:rPr>
                <w:rFonts w:ascii="Arial"/>
                <w:sz w:val="21"/>
              </w:rPr>
            </w:pPr>
          </w:p>
        </w:tc>
        <w:tc>
          <w:tcPr>
            <w:tcW w:w="478" w:type="dxa"/>
            <w:tcBorders>
              <w:bottom w:val="single" w:color="auto" w:sz="4" w:space="0"/>
            </w:tcBorders>
            <w:vAlign w:val="top"/>
          </w:tcPr>
          <w:p w14:paraId="1F3C4AD8">
            <w:pPr>
              <w:spacing w:before="212" w:line="280" w:lineRule="exact"/>
              <w:ind w:left="202"/>
              <w:outlineLvl w:val="9"/>
              <w:rPr>
                <w:rFonts w:ascii="楷体" w:hAnsi="楷体" w:eastAsia="楷体" w:cs="楷体"/>
                <w:sz w:val="20"/>
                <w:szCs w:val="20"/>
              </w:rPr>
            </w:pPr>
            <w:r>
              <w:rPr>
                <w:rFonts w:ascii="楷体" w:hAnsi="楷体" w:eastAsia="楷体" w:cs="楷体"/>
                <w:position w:val="1"/>
                <w:sz w:val="20"/>
                <w:szCs w:val="20"/>
              </w:rPr>
              <w:t>1</w:t>
            </w:r>
          </w:p>
        </w:tc>
        <w:tc>
          <w:tcPr>
            <w:tcW w:w="1066" w:type="dxa"/>
            <w:tcBorders>
              <w:bottom w:val="single" w:color="auto" w:sz="4" w:space="0"/>
            </w:tcBorders>
            <w:vAlign w:val="top"/>
          </w:tcPr>
          <w:p w14:paraId="01FA840A">
            <w:pPr>
              <w:spacing w:before="212" w:line="238" w:lineRule="auto"/>
              <w:ind w:left="127"/>
              <w:outlineLvl w:val="9"/>
              <w:rPr>
                <w:rFonts w:ascii="楷体" w:hAnsi="楷体" w:eastAsia="楷体" w:cs="楷体"/>
                <w:sz w:val="20"/>
                <w:szCs w:val="20"/>
              </w:rPr>
            </w:pPr>
            <w:r>
              <w:rPr>
                <w:rFonts w:ascii="楷体" w:hAnsi="楷体" w:eastAsia="楷体" w:cs="楷体"/>
                <w:spacing w:val="5"/>
                <w:sz w:val="20"/>
                <w:szCs w:val="20"/>
              </w:rPr>
              <w:t>长安银行</w:t>
            </w:r>
          </w:p>
        </w:tc>
        <w:tc>
          <w:tcPr>
            <w:tcW w:w="900" w:type="dxa"/>
            <w:tcBorders>
              <w:bottom w:val="single" w:color="auto" w:sz="4" w:space="0"/>
            </w:tcBorders>
            <w:vAlign w:val="top"/>
          </w:tcPr>
          <w:p w14:paraId="1B1A3EC3">
            <w:pPr>
              <w:spacing w:before="212" w:line="236" w:lineRule="auto"/>
              <w:ind w:left="139"/>
              <w:outlineLvl w:val="9"/>
              <w:rPr>
                <w:rFonts w:ascii="楷体" w:hAnsi="楷体" w:eastAsia="楷体" w:cs="楷体"/>
                <w:sz w:val="20"/>
                <w:szCs w:val="20"/>
              </w:rPr>
            </w:pPr>
            <w:r>
              <w:rPr>
                <w:rFonts w:ascii="楷体" w:hAnsi="楷体" w:eastAsia="楷体" w:cs="楷体"/>
                <w:spacing w:val="7"/>
                <w:sz w:val="20"/>
                <w:szCs w:val="20"/>
              </w:rPr>
              <w:t>政采贷</w:t>
            </w:r>
          </w:p>
        </w:tc>
        <w:tc>
          <w:tcPr>
            <w:tcW w:w="1063" w:type="dxa"/>
            <w:tcBorders>
              <w:bottom w:val="single" w:color="auto" w:sz="4" w:space="0"/>
            </w:tcBorders>
            <w:vAlign w:val="top"/>
          </w:tcPr>
          <w:p w14:paraId="7D531C9E">
            <w:pPr>
              <w:spacing w:before="56" w:line="266" w:lineRule="exact"/>
              <w:ind w:left="206"/>
              <w:outlineLvl w:val="9"/>
              <w:rPr>
                <w:rFonts w:ascii="楷体" w:hAnsi="楷体" w:eastAsia="楷体" w:cs="楷体"/>
                <w:sz w:val="20"/>
                <w:szCs w:val="20"/>
              </w:rPr>
            </w:pPr>
            <w:r>
              <w:rPr>
                <w:rFonts w:ascii="楷体" w:hAnsi="楷体" w:eastAsia="楷体" w:cs="楷体"/>
                <w:position w:val="1"/>
                <w:sz w:val="20"/>
                <w:szCs w:val="20"/>
              </w:rPr>
              <w:t>1000</w:t>
            </w:r>
            <w:r>
              <w:rPr>
                <w:rFonts w:ascii="楷体" w:hAnsi="楷体" w:eastAsia="楷体" w:cs="楷体"/>
                <w:spacing w:val="-32"/>
                <w:position w:val="1"/>
                <w:sz w:val="20"/>
                <w:szCs w:val="20"/>
              </w:rPr>
              <w:t xml:space="preserve"> </w:t>
            </w:r>
            <w:r>
              <w:rPr>
                <w:rFonts w:ascii="楷体" w:hAnsi="楷体" w:eastAsia="楷体" w:cs="楷体"/>
                <w:position w:val="1"/>
                <w:sz w:val="20"/>
                <w:szCs w:val="20"/>
              </w:rPr>
              <w:t>万</w:t>
            </w:r>
          </w:p>
          <w:p w14:paraId="27F356D9">
            <w:pPr>
              <w:spacing w:before="69" w:line="198" w:lineRule="auto"/>
              <w:ind w:left="444"/>
              <w:outlineLvl w:val="9"/>
              <w:rPr>
                <w:rFonts w:ascii="楷体" w:hAnsi="楷体" w:eastAsia="楷体" w:cs="楷体"/>
                <w:sz w:val="20"/>
                <w:szCs w:val="20"/>
              </w:rPr>
            </w:pPr>
            <w:r>
              <w:rPr>
                <w:rFonts w:ascii="楷体" w:hAnsi="楷体" w:eastAsia="楷体" w:cs="楷体"/>
                <w:sz w:val="20"/>
                <w:szCs w:val="20"/>
              </w:rPr>
              <w:t>元</w:t>
            </w:r>
          </w:p>
        </w:tc>
        <w:tc>
          <w:tcPr>
            <w:tcW w:w="999" w:type="dxa"/>
            <w:tcBorders>
              <w:bottom w:val="single" w:color="auto" w:sz="4" w:space="0"/>
            </w:tcBorders>
            <w:vAlign w:val="top"/>
          </w:tcPr>
          <w:p w14:paraId="0104F9C6">
            <w:pPr>
              <w:spacing w:before="212" w:line="234" w:lineRule="auto"/>
              <w:ind w:left="228"/>
              <w:outlineLvl w:val="9"/>
              <w:rPr>
                <w:rFonts w:ascii="楷体" w:hAnsi="楷体" w:eastAsia="楷体" w:cs="楷体"/>
                <w:sz w:val="20"/>
                <w:szCs w:val="20"/>
              </w:rPr>
            </w:pPr>
            <w:r>
              <w:rPr>
                <w:rFonts w:ascii="楷体" w:hAnsi="楷体" w:eastAsia="楷体" w:cs="楷体"/>
                <w:spacing w:val="-1"/>
                <w:sz w:val="20"/>
                <w:szCs w:val="20"/>
              </w:rPr>
              <w:t>1-3</w:t>
            </w:r>
            <w:r>
              <w:rPr>
                <w:rFonts w:ascii="楷体" w:hAnsi="楷体" w:eastAsia="楷体" w:cs="楷体"/>
                <w:spacing w:val="-40"/>
                <w:sz w:val="20"/>
                <w:szCs w:val="20"/>
              </w:rPr>
              <w:t xml:space="preserve"> </w:t>
            </w:r>
            <w:r>
              <w:rPr>
                <w:rFonts w:ascii="楷体" w:hAnsi="楷体" w:eastAsia="楷体" w:cs="楷体"/>
                <w:spacing w:val="-1"/>
                <w:sz w:val="20"/>
                <w:szCs w:val="20"/>
              </w:rPr>
              <w:t>年</w:t>
            </w:r>
          </w:p>
        </w:tc>
        <w:tc>
          <w:tcPr>
            <w:tcW w:w="1246" w:type="dxa"/>
            <w:tcBorders>
              <w:bottom w:val="single" w:color="auto" w:sz="4" w:space="0"/>
            </w:tcBorders>
            <w:vAlign w:val="top"/>
          </w:tcPr>
          <w:p w14:paraId="61C06457">
            <w:pPr>
              <w:spacing w:before="212" w:line="277" w:lineRule="exact"/>
              <w:ind w:left="368"/>
              <w:outlineLvl w:val="9"/>
              <w:rPr>
                <w:rFonts w:ascii="楷体" w:hAnsi="楷体" w:eastAsia="楷体" w:cs="楷体"/>
                <w:sz w:val="20"/>
                <w:szCs w:val="20"/>
              </w:rPr>
            </w:pPr>
            <w:r>
              <w:rPr>
                <w:rFonts w:ascii="楷体" w:hAnsi="楷体" w:eastAsia="楷体" w:cs="楷体"/>
                <w:spacing w:val="3"/>
                <w:position w:val="1"/>
                <w:sz w:val="20"/>
                <w:szCs w:val="20"/>
              </w:rPr>
              <w:t>3.45%</w:t>
            </w:r>
          </w:p>
        </w:tc>
        <w:tc>
          <w:tcPr>
            <w:tcW w:w="988" w:type="dxa"/>
            <w:tcBorders>
              <w:bottom w:val="single" w:color="auto" w:sz="4" w:space="0"/>
            </w:tcBorders>
            <w:vAlign w:val="top"/>
          </w:tcPr>
          <w:p w14:paraId="13338C37">
            <w:pPr>
              <w:spacing w:before="212" w:line="235" w:lineRule="auto"/>
              <w:ind w:left="159"/>
              <w:outlineLvl w:val="9"/>
              <w:rPr>
                <w:rFonts w:ascii="楷体" w:hAnsi="楷体" w:eastAsia="楷体" w:cs="楷体"/>
                <w:sz w:val="20"/>
                <w:szCs w:val="20"/>
              </w:rPr>
            </w:pPr>
            <w:r>
              <w:rPr>
                <w:rFonts w:ascii="楷体" w:hAnsi="楷体" w:eastAsia="楷体" w:cs="楷体"/>
                <w:spacing w:val="-2"/>
                <w:sz w:val="20"/>
                <w:szCs w:val="20"/>
              </w:rPr>
              <w:t>72</w:t>
            </w:r>
            <w:r>
              <w:rPr>
                <w:rFonts w:ascii="楷体" w:hAnsi="楷体" w:eastAsia="楷体" w:cs="楷体"/>
                <w:spacing w:val="-23"/>
                <w:sz w:val="20"/>
                <w:szCs w:val="20"/>
              </w:rPr>
              <w:t xml:space="preserve"> </w:t>
            </w:r>
            <w:r>
              <w:rPr>
                <w:rFonts w:ascii="楷体" w:hAnsi="楷体" w:eastAsia="楷体" w:cs="楷体"/>
                <w:spacing w:val="-2"/>
                <w:sz w:val="20"/>
                <w:szCs w:val="20"/>
              </w:rPr>
              <w:t>小时</w:t>
            </w:r>
          </w:p>
        </w:tc>
        <w:tc>
          <w:tcPr>
            <w:tcW w:w="1301" w:type="dxa"/>
            <w:tcBorders>
              <w:bottom w:val="single" w:color="auto" w:sz="4" w:space="0"/>
              <w:right w:val="single" w:color="auto" w:sz="4" w:space="0"/>
            </w:tcBorders>
            <w:vAlign w:val="top"/>
          </w:tcPr>
          <w:p w14:paraId="7258B6CB">
            <w:pPr>
              <w:spacing w:before="56" w:line="266" w:lineRule="exact"/>
              <w:ind w:left="411"/>
              <w:outlineLvl w:val="9"/>
              <w:rPr>
                <w:rFonts w:ascii="楷体" w:hAnsi="楷体" w:eastAsia="楷体" w:cs="楷体"/>
                <w:sz w:val="20"/>
                <w:szCs w:val="20"/>
              </w:rPr>
            </w:pPr>
            <w:r>
              <w:rPr>
                <w:rFonts w:ascii="楷体" w:hAnsi="楷体" w:eastAsia="楷体" w:cs="楷体"/>
                <w:position w:val="1"/>
                <w:sz w:val="20"/>
                <w:szCs w:val="20"/>
              </w:rPr>
              <w:t>魏</w:t>
            </w:r>
            <w:r>
              <w:rPr>
                <w:rFonts w:ascii="楷体" w:hAnsi="楷体" w:eastAsia="楷体" w:cs="楷体"/>
                <w:spacing w:val="10"/>
                <w:position w:val="1"/>
                <w:sz w:val="20"/>
                <w:szCs w:val="20"/>
              </w:rPr>
              <w:t xml:space="preserve">  </w:t>
            </w:r>
            <w:r>
              <w:rPr>
                <w:rFonts w:ascii="楷体" w:hAnsi="楷体" w:eastAsia="楷体" w:cs="楷体"/>
                <w:position w:val="1"/>
                <w:sz w:val="20"/>
                <w:szCs w:val="20"/>
              </w:rPr>
              <w:t>众</w:t>
            </w:r>
          </w:p>
          <w:p w14:paraId="04B9E773">
            <w:pPr>
              <w:spacing w:before="45" w:line="231" w:lineRule="auto"/>
              <w:jc w:val="right"/>
              <w:outlineLvl w:val="9"/>
              <w:rPr>
                <w:rFonts w:ascii="楷体" w:hAnsi="楷体" w:eastAsia="楷体" w:cs="楷体"/>
                <w:sz w:val="20"/>
                <w:szCs w:val="20"/>
              </w:rPr>
            </w:pPr>
            <w:r>
              <w:rPr>
                <w:rFonts w:ascii="楷体" w:hAnsi="楷体" w:eastAsia="楷体" w:cs="楷体"/>
                <w:spacing w:val="3"/>
                <w:sz w:val="20"/>
                <w:szCs w:val="20"/>
              </w:rPr>
              <w:t>15109123951</w:t>
            </w:r>
          </w:p>
        </w:tc>
      </w:tr>
      <w:tr w14:paraId="268074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53" w:type="dxa"/>
            <w:vMerge w:val="continue"/>
            <w:tcBorders>
              <w:top w:val="single" w:color="auto" w:sz="4" w:space="0"/>
              <w:left w:val="single" w:color="auto" w:sz="4" w:space="0"/>
              <w:bottom w:val="nil"/>
            </w:tcBorders>
            <w:vAlign w:val="top"/>
          </w:tcPr>
          <w:p w14:paraId="7A1579DD">
            <w:pPr>
              <w:outlineLvl w:val="9"/>
              <w:rPr>
                <w:rFonts w:ascii="Arial"/>
                <w:sz w:val="21"/>
              </w:rPr>
            </w:pPr>
          </w:p>
        </w:tc>
        <w:tc>
          <w:tcPr>
            <w:tcW w:w="789" w:type="dxa"/>
            <w:vMerge w:val="continue"/>
            <w:tcBorders>
              <w:top w:val="single" w:color="auto" w:sz="4" w:space="0"/>
              <w:bottom w:val="nil"/>
            </w:tcBorders>
            <w:vAlign w:val="top"/>
          </w:tcPr>
          <w:p w14:paraId="5A418C9E">
            <w:pPr>
              <w:outlineLvl w:val="9"/>
              <w:rPr>
                <w:rFonts w:ascii="Arial"/>
                <w:sz w:val="21"/>
              </w:rPr>
            </w:pPr>
          </w:p>
        </w:tc>
        <w:tc>
          <w:tcPr>
            <w:tcW w:w="478" w:type="dxa"/>
            <w:tcBorders>
              <w:top w:val="single" w:color="auto" w:sz="4" w:space="0"/>
            </w:tcBorders>
            <w:vAlign w:val="top"/>
          </w:tcPr>
          <w:p w14:paraId="0139D2C6">
            <w:pPr>
              <w:spacing w:before="211" w:line="281" w:lineRule="exact"/>
              <w:ind w:left="190"/>
              <w:outlineLvl w:val="9"/>
              <w:rPr>
                <w:rFonts w:ascii="楷体" w:hAnsi="楷体" w:eastAsia="楷体" w:cs="楷体"/>
                <w:sz w:val="20"/>
                <w:szCs w:val="20"/>
              </w:rPr>
            </w:pPr>
            <w:r>
              <w:rPr>
                <w:rFonts w:ascii="楷体" w:hAnsi="楷体" w:eastAsia="楷体" w:cs="楷体"/>
                <w:position w:val="1"/>
                <w:sz w:val="20"/>
                <w:szCs w:val="20"/>
              </w:rPr>
              <w:t>2</w:t>
            </w:r>
          </w:p>
        </w:tc>
        <w:tc>
          <w:tcPr>
            <w:tcW w:w="1066" w:type="dxa"/>
            <w:tcBorders>
              <w:top w:val="single" w:color="auto" w:sz="4" w:space="0"/>
            </w:tcBorders>
            <w:vAlign w:val="top"/>
          </w:tcPr>
          <w:p w14:paraId="08A4DDFF">
            <w:pPr>
              <w:spacing w:before="211" w:line="234" w:lineRule="auto"/>
              <w:ind w:left="144"/>
              <w:outlineLvl w:val="9"/>
              <w:rPr>
                <w:rFonts w:ascii="楷体" w:hAnsi="楷体" w:eastAsia="楷体" w:cs="楷体"/>
                <w:sz w:val="20"/>
                <w:szCs w:val="20"/>
              </w:rPr>
            </w:pPr>
            <w:r>
              <w:rPr>
                <w:rFonts w:ascii="楷体" w:hAnsi="楷体" w:eastAsia="楷体" w:cs="楷体"/>
                <w:spacing w:val="1"/>
                <w:sz w:val="20"/>
                <w:szCs w:val="20"/>
              </w:rPr>
              <w:t>中信银行</w:t>
            </w:r>
          </w:p>
        </w:tc>
        <w:tc>
          <w:tcPr>
            <w:tcW w:w="900" w:type="dxa"/>
            <w:tcBorders>
              <w:top w:val="single" w:color="auto" w:sz="4" w:space="0"/>
            </w:tcBorders>
            <w:vAlign w:val="top"/>
          </w:tcPr>
          <w:p w14:paraId="2CFE0AAA">
            <w:pPr>
              <w:spacing w:before="55" w:line="260" w:lineRule="auto"/>
              <w:ind w:left="344" w:right="158" w:hanging="179"/>
              <w:outlineLvl w:val="9"/>
              <w:rPr>
                <w:rFonts w:ascii="楷体" w:hAnsi="楷体" w:eastAsia="楷体" w:cs="楷体"/>
                <w:sz w:val="20"/>
                <w:szCs w:val="20"/>
              </w:rPr>
            </w:pPr>
            <w:r>
              <w:rPr>
                <w:rFonts w:ascii="楷体" w:hAnsi="楷体" w:eastAsia="楷体" w:cs="楷体"/>
                <w:spacing w:val="1"/>
                <w:sz w:val="20"/>
                <w:szCs w:val="20"/>
              </w:rPr>
              <w:t>政采</w:t>
            </w:r>
            <w:r>
              <w:rPr>
                <w:rFonts w:ascii="楷体" w:hAnsi="楷体" w:eastAsia="楷体" w:cs="楷体"/>
                <w:spacing w:val="-34"/>
                <w:sz w:val="20"/>
                <w:szCs w:val="20"/>
              </w:rPr>
              <w:t xml:space="preserve"> </w:t>
            </w:r>
            <w:r>
              <w:rPr>
                <w:rFonts w:ascii="楷体" w:hAnsi="楷体" w:eastAsia="楷体" w:cs="楷体"/>
                <w:spacing w:val="1"/>
                <w:sz w:val="20"/>
                <w:szCs w:val="20"/>
              </w:rPr>
              <w:t>E</w:t>
            </w:r>
            <w:r>
              <w:rPr>
                <w:rFonts w:ascii="楷体" w:hAnsi="楷体" w:eastAsia="楷体" w:cs="楷体"/>
                <w:sz w:val="20"/>
                <w:szCs w:val="20"/>
              </w:rPr>
              <w:t xml:space="preserve"> </w:t>
            </w:r>
            <w:r>
              <w:rPr>
                <w:rFonts w:ascii="楷体" w:hAnsi="楷体" w:eastAsia="楷体" w:cs="楷体"/>
                <w:spacing w:val="8"/>
                <w:sz w:val="20"/>
                <w:szCs w:val="20"/>
              </w:rPr>
              <w:t>贷</w:t>
            </w:r>
          </w:p>
        </w:tc>
        <w:tc>
          <w:tcPr>
            <w:tcW w:w="1063" w:type="dxa"/>
            <w:tcBorders>
              <w:top w:val="single" w:color="auto" w:sz="4" w:space="0"/>
            </w:tcBorders>
            <w:vAlign w:val="top"/>
          </w:tcPr>
          <w:p w14:paraId="4AC89CAA">
            <w:pPr>
              <w:spacing w:before="55" w:line="266" w:lineRule="exact"/>
              <w:ind w:left="206"/>
              <w:outlineLvl w:val="9"/>
              <w:rPr>
                <w:rFonts w:ascii="楷体" w:hAnsi="楷体" w:eastAsia="楷体" w:cs="楷体"/>
                <w:sz w:val="20"/>
                <w:szCs w:val="20"/>
              </w:rPr>
            </w:pPr>
            <w:r>
              <w:rPr>
                <w:rFonts w:ascii="楷体" w:hAnsi="楷体" w:eastAsia="楷体" w:cs="楷体"/>
                <w:position w:val="1"/>
                <w:sz w:val="20"/>
                <w:szCs w:val="20"/>
              </w:rPr>
              <w:t>1000</w:t>
            </w:r>
            <w:r>
              <w:rPr>
                <w:rFonts w:ascii="楷体" w:hAnsi="楷体" w:eastAsia="楷体" w:cs="楷体"/>
                <w:spacing w:val="-32"/>
                <w:position w:val="1"/>
                <w:sz w:val="20"/>
                <w:szCs w:val="20"/>
              </w:rPr>
              <w:t xml:space="preserve"> </w:t>
            </w:r>
            <w:r>
              <w:rPr>
                <w:rFonts w:ascii="楷体" w:hAnsi="楷体" w:eastAsia="楷体" w:cs="楷体"/>
                <w:position w:val="1"/>
                <w:sz w:val="20"/>
                <w:szCs w:val="20"/>
              </w:rPr>
              <w:t>万</w:t>
            </w:r>
          </w:p>
          <w:p w14:paraId="02D5852E">
            <w:pPr>
              <w:spacing w:before="69" w:line="198" w:lineRule="auto"/>
              <w:ind w:left="444"/>
              <w:outlineLvl w:val="9"/>
              <w:rPr>
                <w:rFonts w:ascii="楷体" w:hAnsi="楷体" w:eastAsia="楷体" w:cs="楷体"/>
                <w:sz w:val="20"/>
                <w:szCs w:val="20"/>
              </w:rPr>
            </w:pPr>
            <w:r>
              <w:rPr>
                <w:rFonts w:ascii="楷体" w:hAnsi="楷体" w:eastAsia="楷体" w:cs="楷体"/>
                <w:sz w:val="20"/>
                <w:szCs w:val="20"/>
              </w:rPr>
              <w:t>元</w:t>
            </w:r>
          </w:p>
        </w:tc>
        <w:tc>
          <w:tcPr>
            <w:tcW w:w="999" w:type="dxa"/>
            <w:tcBorders>
              <w:top w:val="single" w:color="auto" w:sz="4" w:space="0"/>
            </w:tcBorders>
            <w:vAlign w:val="top"/>
          </w:tcPr>
          <w:p w14:paraId="71E97555">
            <w:pPr>
              <w:spacing w:before="211" w:line="234" w:lineRule="auto"/>
              <w:ind w:left="228"/>
              <w:outlineLvl w:val="9"/>
              <w:rPr>
                <w:rFonts w:ascii="楷体" w:hAnsi="楷体" w:eastAsia="楷体" w:cs="楷体"/>
                <w:sz w:val="20"/>
                <w:szCs w:val="20"/>
              </w:rPr>
            </w:pPr>
            <w:r>
              <w:rPr>
                <w:rFonts w:ascii="楷体" w:hAnsi="楷体" w:eastAsia="楷体" w:cs="楷体"/>
                <w:spacing w:val="-1"/>
                <w:sz w:val="20"/>
                <w:szCs w:val="20"/>
              </w:rPr>
              <w:t>1-3</w:t>
            </w:r>
            <w:r>
              <w:rPr>
                <w:rFonts w:ascii="楷体" w:hAnsi="楷体" w:eastAsia="楷体" w:cs="楷体"/>
                <w:spacing w:val="-40"/>
                <w:sz w:val="20"/>
                <w:szCs w:val="20"/>
              </w:rPr>
              <w:t xml:space="preserve"> </w:t>
            </w:r>
            <w:r>
              <w:rPr>
                <w:rFonts w:ascii="楷体" w:hAnsi="楷体" w:eastAsia="楷体" w:cs="楷体"/>
                <w:spacing w:val="-1"/>
                <w:sz w:val="20"/>
                <w:szCs w:val="20"/>
              </w:rPr>
              <w:t>年</w:t>
            </w:r>
          </w:p>
        </w:tc>
        <w:tc>
          <w:tcPr>
            <w:tcW w:w="1246" w:type="dxa"/>
            <w:tcBorders>
              <w:top w:val="single" w:color="auto" w:sz="4" w:space="0"/>
            </w:tcBorders>
            <w:vAlign w:val="top"/>
          </w:tcPr>
          <w:p w14:paraId="02F17EC5">
            <w:pPr>
              <w:spacing w:before="211" w:line="265" w:lineRule="exact"/>
              <w:ind w:left="262"/>
              <w:outlineLvl w:val="9"/>
              <w:rPr>
                <w:rFonts w:ascii="楷体" w:hAnsi="楷体" w:eastAsia="楷体" w:cs="楷体"/>
                <w:sz w:val="20"/>
                <w:szCs w:val="20"/>
              </w:rPr>
            </w:pPr>
            <w:r>
              <w:rPr>
                <w:rFonts w:ascii="楷体" w:hAnsi="楷体" w:eastAsia="楷体" w:cs="楷体"/>
                <w:spacing w:val="4"/>
                <w:position w:val="1"/>
                <w:sz w:val="20"/>
                <w:szCs w:val="20"/>
              </w:rPr>
              <w:t>3.45%起</w:t>
            </w:r>
          </w:p>
        </w:tc>
        <w:tc>
          <w:tcPr>
            <w:tcW w:w="988" w:type="dxa"/>
            <w:tcBorders>
              <w:top w:val="single" w:color="auto" w:sz="4" w:space="0"/>
            </w:tcBorders>
            <w:vAlign w:val="top"/>
          </w:tcPr>
          <w:p w14:paraId="492F8C28">
            <w:pPr>
              <w:spacing w:before="212" w:line="235" w:lineRule="auto"/>
              <w:ind w:left="157"/>
              <w:outlineLvl w:val="9"/>
              <w:rPr>
                <w:rFonts w:ascii="楷体" w:hAnsi="楷体" w:eastAsia="楷体" w:cs="楷体"/>
                <w:sz w:val="20"/>
                <w:szCs w:val="20"/>
              </w:rPr>
            </w:pPr>
            <w:r>
              <w:rPr>
                <w:rFonts w:ascii="楷体" w:hAnsi="楷体" w:eastAsia="楷体" w:cs="楷体"/>
                <w:spacing w:val="-1"/>
                <w:sz w:val="20"/>
                <w:szCs w:val="20"/>
              </w:rPr>
              <w:t>24</w:t>
            </w:r>
            <w:r>
              <w:rPr>
                <w:rFonts w:ascii="楷体" w:hAnsi="楷体" w:eastAsia="楷体" w:cs="楷体"/>
                <w:spacing w:val="-24"/>
                <w:sz w:val="20"/>
                <w:szCs w:val="20"/>
              </w:rPr>
              <w:t xml:space="preserve"> </w:t>
            </w:r>
            <w:r>
              <w:rPr>
                <w:rFonts w:ascii="楷体" w:hAnsi="楷体" w:eastAsia="楷体" w:cs="楷体"/>
                <w:spacing w:val="-1"/>
                <w:sz w:val="20"/>
                <w:szCs w:val="20"/>
              </w:rPr>
              <w:t>小时</w:t>
            </w:r>
          </w:p>
        </w:tc>
        <w:tc>
          <w:tcPr>
            <w:tcW w:w="1301" w:type="dxa"/>
            <w:tcBorders>
              <w:top w:val="single" w:color="auto" w:sz="4" w:space="0"/>
            </w:tcBorders>
            <w:vAlign w:val="top"/>
          </w:tcPr>
          <w:p w14:paraId="3D2B6620">
            <w:pPr>
              <w:spacing w:before="55" w:line="236" w:lineRule="auto"/>
              <w:ind w:left="430"/>
              <w:outlineLvl w:val="9"/>
              <w:rPr>
                <w:rFonts w:ascii="楷体" w:hAnsi="楷体" w:eastAsia="楷体" w:cs="楷体"/>
                <w:sz w:val="20"/>
                <w:szCs w:val="20"/>
              </w:rPr>
            </w:pPr>
            <w:r>
              <w:rPr>
                <w:rFonts w:ascii="楷体" w:hAnsi="楷体" w:eastAsia="楷体" w:cs="楷体"/>
                <w:spacing w:val="-9"/>
                <w:sz w:val="20"/>
                <w:szCs w:val="20"/>
              </w:rPr>
              <w:t>高</w:t>
            </w:r>
            <w:r>
              <w:rPr>
                <w:rFonts w:ascii="楷体" w:hAnsi="楷体" w:eastAsia="楷体" w:cs="楷体"/>
                <w:spacing w:val="18"/>
                <w:sz w:val="20"/>
                <w:szCs w:val="20"/>
              </w:rPr>
              <w:t xml:space="preserve">  </w:t>
            </w:r>
            <w:r>
              <w:rPr>
                <w:rFonts w:ascii="楷体" w:hAnsi="楷体" w:eastAsia="楷体" w:cs="楷体"/>
                <w:spacing w:val="-9"/>
                <w:sz w:val="20"/>
                <w:szCs w:val="20"/>
              </w:rPr>
              <w:t>明</w:t>
            </w:r>
          </w:p>
          <w:p w14:paraId="1AB9C5EE">
            <w:pPr>
              <w:spacing w:before="56" w:line="232" w:lineRule="auto"/>
              <w:jc w:val="right"/>
              <w:outlineLvl w:val="9"/>
              <w:rPr>
                <w:rFonts w:ascii="楷体" w:hAnsi="楷体" w:eastAsia="楷体" w:cs="楷体"/>
                <w:sz w:val="20"/>
                <w:szCs w:val="20"/>
              </w:rPr>
            </w:pPr>
            <w:r>
              <w:rPr>
                <w:rFonts w:ascii="楷体" w:hAnsi="楷体" w:eastAsia="楷体" w:cs="楷体"/>
                <w:spacing w:val="3"/>
                <w:sz w:val="20"/>
                <w:szCs w:val="20"/>
              </w:rPr>
              <w:t>18992218795</w:t>
            </w:r>
          </w:p>
        </w:tc>
      </w:tr>
      <w:tr w14:paraId="5BA90B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53" w:type="dxa"/>
            <w:vMerge w:val="continue"/>
            <w:tcBorders>
              <w:top w:val="nil"/>
              <w:left w:val="single" w:color="auto" w:sz="4" w:space="0"/>
              <w:bottom w:val="nil"/>
            </w:tcBorders>
            <w:vAlign w:val="top"/>
          </w:tcPr>
          <w:p w14:paraId="5B0AA052">
            <w:pPr>
              <w:outlineLvl w:val="9"/>
              <w:rPr>
                <w:rFonts w:ascii="Arial"/>
                <w:sz w:val="21"/>
              </w:rPr>
            </w:pPr>
          </w:p>
        </w:tc>
        <w:tc>
          <w:tcPr>
            <w:tcW w:w="789" w:type="dxa"/>
            <w:vMerge w:val="continue"/>
            <w:tcBorders>
              <w:top w:val="nil"/>
              <w:bottom w:val="nil"/>
            </w:tcBorders>
            <w:vAlign w:val="top"/>
          </w:tcPr>
          <w:p w14:paraId="2601EF91">
            <w:pPr>
              <w:outlineLvl w:val="9"/>
              <w:rPr>
                <w:rFonts w:ascii="Arial"/>
                <w:sz w:val="21"/>
              </w:rPr>
            </w:pPr>
          </w:p>
        </w:tc>
        <w:tc>
          <w:tcPr>
            <w:tcW w:w="478" w:type="dxa"/>
            <w:vAlign w:val="top"/>
          </w:tcPr>
          <w:p w14:paraId="3A4F48DA">
            <w:pPr>
              <w:spacing w:before="211" w:line="278" w:lineRule="exact"/>
              <w:ind w:left="191"/>
              <w:outlineLvl w:val="9"/>
              <w:rPr>
                <w:rFonts w:ascii="楷体" w:hAnsi="楷体" w:eastAsia="楷体" w:cs="楷体"/>
                <w:sz w:val="20"/>
                <w:szCs w:val="20"/>
              </w:rPr>
            </w:pPr>
            <w:r>
              <w:rPr>
                <w:rFonts w:ascii="楷体" w:hAnsi="楷体" w:eastAsia="楷体" w:cs="楷体"/>
                <w:position w:val="1"/>
                <w:sz w:val="20"/>
                <w:szCs w:val="20"/>
              </w:rPr>
              <w:t>3</w:t>
            </w:r>
          </w:p>
        </w:tc>
        <w:tc>
          <w:tcPr>
            <w:tcW w:w="1066" w:type="dxa"/>
            <w:vAlign w:val="top"/>
          </w:tcPr>
          <w:p w14:paraId="60C42E1B">
            <w:pPr>
              <w:spacing w:before="211" w:line="238" w:lineRule="auto"/>
              <w:ind w:left="121"/>
              <w:outlineLvl w:val="9"/>
              <w:rPr>
                <w:rFonts w:ascii="楷体" w:hAnsi="楷体" w:eastAsia="楷体" w:cs="楷体"/>
                <w:sz w:val="20"/>
                <w:szCs w:val="20"/>
              </w:rPr>
            </w:pPr>
            <w:r>
              <w:rPr>
                <w:rFonts w:ascii="楷体" w:hAnsi="楷体" w:eastAsia="楷体" w:cs="楷体"/>
                <w:spacing w:val="6"/>
                <w:sz w:val="20"/>
                <w:szCs w:val="20"/>
              </w:rPr>
              <w:t>光大银行</w:t>
            </w:r>
          </w:p>
        </w:tc>
        <w:tc>
          <w:tcPr>
            <w:tcW w:w="900" w:type="dxa"/>
            <w:vAlign w:val="top"/>
          </w:tcPr>
          <w:p w14:paraId="49E2E84C">
            <w:pPr>
              <w:spacing w:before="211" w:line="236" w:lineRule="auto"/>
              <w:ind w:left="139"/>
              <w:outlineLvl w:val="9"/>
              <w:rPr>
                <w:rFonts w:ascii="楷体" w:hAnsi="楷体" w:eastAsia="楷体" w:cs="楷体"/>
                <w:sz w:val="20"/>
                <w:szCs w:val="20"/>
              </w:rPr>
            </w:pPr>
            <w:r>
              <w:rPr>
                <w:rFonts w:ascii="楷体" w:hAnsi="楷体" w:eastAsia="楷体" w:cs="楷体"/>
                <w:spacing w:val="7"/>
                <w:sz w:val="20"/>
                <w:szCs w:val="20"/>
              </w:rPr>
              <w:t>政采贷</w:t>
            </w:r>
          </w:p>
        </w:tc>
        <w:tc>
          <w:tcPr>
            <w:tcW w:w="1063" w:type="dxa"/>
            <w:vAlign w:val="top"/>
          </w:tcPr>
          <w:p w14:paraId="7CB30E10">
            <w:pPr>
              <w:spacing w:before="55" w:line="266" w:lineRule="exact"/>
              <w:ind w:left="206"/>
              <w:outlineLvl w:val="9"/>
              <w:rPr>
                <w:rFonts w:ascii="楷体" w:hAnsi="楷体" w:eastAsia="楷体" w:cs="楷体"/>
                <w:sz w:val="20"/>
                <w:szCs w:val="20"/>
              </w:rPr>
            </w:pPr>
            <w:r>
              <w:rPr>
                <w:rFonts w:ascii="楷体" w:hAnsi="楷体" w:eastAsia="楷体" w:cs="楷体"/>
                <w:position w:val="1"/>
                <w:sz w:val="20"/>
                <w:szCs w:val="20"/>
              </w:rPr>
              <w:t>1000</w:t>
            </w:r>
            <w:r>
              <w:rPr>
                <w:rFonts w:ascii="楷体" w:hAnsi="楷体" w:eastAsia="楷体" w:cs="楷体"/>
                <w:spacing w:val="-32"/>
                <w:position w:val="1"/>
                <w:sz w:val="20"/>
                <w:szCs w:val="20"/>
              </w:rPr>
              <w:t xml:space="preserve"> </w:t>
            </w:r>
            <w:r>
              <w:rPr>
                <w:rFonts w:ascii="楷体" w:hAnsi="楷体" w:eastAsia="楷体" w:cs="楷体"/>
                <w:position w:val="1"/>
                <w:sz w:val="20"/>
                <w:szCs w:val="20"/>
              </w:rPr>
              <w:t>万</w:t>
            </w:r>
          </w:p>
          <w:p w14:paraId="3A781508">
            <w:pPr>
              <w:spacing w:before="69" w:line="198" w:lineRule="auto"/>
              <w:ind w:left="444"/>
              <w:outlineLvl w:val="9"/>
              <w:rPr>
                <w:rFonts w:ascii="楷体" w:hAnsi="楷体" w:eastAsia="楷体" w:cs="楷体"/>
                <w:sz w:val="20"/>
                <w:szCs w:val="20"/>
              </w:rPr>
            </w:pPr>
            <w:r>
              <w:rPr>
                <w:rFonts w:ascii="楷体" w:hAnsi="楷体" w:eastAsia="楷体" w:cs="楷体"/>
                <w:sz w:val="20"/>
                <w:szCs w:val="20"/>
              </w:rPr>
              <w:t>元</w:t>
            </w:r>
          </w:p>
        </w:tc>
        <w:tc>
          <w:tcPr>
            <w:tcW w:w="999" w:type="dxa"/>
            <w:vAlign w:val="top"/>
          </w:tcPr>
          <w:p w14:paraId="06ED4912">
            <w:pPr>
              <w:spacing w:before="211" w:line="234" w:lineRule="auto"/>
              <w:ind w:left="228"/>
              <w:outlineLvl w:val="9"/>
              <w:rPr>
                <w:rFonts w:ascii="楷体" w:hAnsi="楷体" w:eastAsia="楷体" w:cs="楷体"/>
                <w:sz w:val="20"/>
                <w:szCs w:val="20"/>
              </w:rPr>
            </w:pPr>
            <w:r>
              <w:rPr>
                <w:rFonts w:ascii="楷体" w:hAnsi="楷体" w:eastAsia="楷体" w:cs="楷体"/>
                <w:spacing w:val="-1"/>
                <w:sz w:val="20"/>
                <w:szCs w:val="20"/>
              </w:rPr>
              <w:t>1-3</w:t>
            </w:r>
            <w:r>
              <w:rPr>
                <w:rFonts w:ascii="楷体" w:hAnsi="楷体" w:eastAsia="楷体" w:cs="楷体"/>
                <w:spacing w:val="-40"/>
                <w:sz w:val="20"/>
                <w:szCs w:val="20"/>
              </w:rPr>
              <w:t xml:space="preserve"> </w:t>
            </w:r>
            <w:r>
              <w:rPr>
                <w:rFonts w:ascii="楷体" w:hAnsi="楷体" w:eastAsia="楷体" w:cs="楷体"/>
                <w:spacing w:val="-1"/>
                <w:sz w:val="20"/>
                <w:szCs w:val="20"/>
              </w:rPr>
              <w:t>年</w:t>
            </w:r>
          </w:p>
        </w:tc>
        <w:tc>
          <w:tcPr>
            <w:tcW w:w="1246" w:type="dxa"/>
            <w:vAlign w:val="top"/>
          </w:tcPr>
          <w:p w14:paraId="7645AB5B">
            <w:pPr>
              <w:spacing w:before="211" w:line="277" w:lineRule="exact"/>
              <w:ind w:left="368"/>
              <w:outlineLvl w:val="9"/>
              <w:rPr>
                <w:rFonts w:ascii="楷体" w:hAnsi="楷体" w:eastAsia="楷体" w:cs="楷体"/>
                <w:sz w:val="20"/>
                <w:szCs w:val="20"/>
              </w:rPr>
            </w:pPr>
            <w:r>
              <w:rPr>
                <w:rFonts w:ascii="楷体" w:hAnsi="楷体" w:eastAsia="楷体" w:cs="楷体"/>
                <w:spacing w:val="3"/>
                <w:position w:val="1"/>
                <w:sz w:val="20"/>
                <w:szCs w:val="20"/>
              </w:rPr>
              <w:t>3.45%</w:t>
            </w:r>
          </w:p>
        </w:tc>
        <w:tc>
          <w:tcPr>
            <w:tcW w:w="988" w:type="dxa"/>
            <w:vAlign w:val="top"/>
          </w:tcPr>
          <w:p w14:paraId="5BFB6362">
            <w:pPr>
              <w:spacing w:before="211" w:line="235" w:lineRule="auto"/>
              <w:ind w:left="159"/>
              <w:outlineLvl w:val="9"/>
              <w:rPr>
                <w:rFonts w:ascii="楷体" w:hAnsi="楷体" w:eastAsia="楷体" w:cs="楷体"/>
                <w:sz w:val="20"/>
                <w:szCs w:val="20"/>
              </w:rPr>
            </w:pPr>
            <w:r>
              <w:rPr>
                <w:rFonts w:ascii="楷体" w:hAnsi="楷体" w:eastAsia="楷体" w:cs="楷体"/>
                <w:spacing w:val="-2"/>
                <w:sz w:val="20"/>
                <w:szCs w:val="20"/>
              </w:rPr>
              <w:t>72</w:t>
            </w:r>
            <w:r>
              <w:rPr>
                <w:rFonts w:ascii="楷体" w:hAnsi="楷体" w:eastAsia="楷体" w:cs="楷体"/>
                <w:spacing w:val="-23"/>
                <w:sz w:val="20"/>
                <w:szCs w:val="20"/>
              </w:rPr>
              <w:t xml:space="preserve"> </w:t>
            </w:r>
            <w:r>
              <w:rPr>
                <w:rFonts w:ascii="楷体" w:hAnsi="楷体" w:eastAsia="楷体" w:cs="楷体"/>
                <w:spacing w:val="-2"/>
                <w:sz w:val="20"/>
                <w:szCs w:val="20"/>
              </w:rPr>
              <w:t>小时</w:t>
            </w:r>
          </w:p>
        </w:tc>
        <w:tc>
          <w:tcPr>
            <w:tcW w:w="1301" w:type="dxa"/>
            <w:vAlign w:val="top"/>
          </w:tcPr>
          <w:p w14:paraId="65F683C0">
            <w:pPr>
              <w:spacing w:before="55" w:line="234" w:lineRule="auto"/>
              <w:ind w:left="424"/>
              <w:outlineLvl w:val="9"/>
              <w:rPr>
                <w:rFonts w:ascii="楷体" w:hAnsi="楷体" w:eastAsia="楷体" w:cs="楷体"/>
                <w:sz w:val="20"/>
                <w:szCs w:val="20"/>
              </w:rPr>
            </w:pPr>
            <w:r>
              <w:rPr>
                <w:rFonts w:ascii="楷体" w:hAnsi="楷体" w:eastAsia="楷体" w:cs="楷体"/>
                <w:spacing w:val="2"/>
                <w:sz w:val="20"/>
                <w:szCs w:val="20"/>
              </w:rPr>
              <w:t>艾思宇</w:t>
            </w:r>
          </w:p>
          <w:p w14:paraId="1B7B43FA">
            <w:pPr>
              <w:spacing w:before="58" w:line="232" w:lineRule="auto"/>
              <w:jc w:val="right"/>
              <w:outlineLvl w:val="9"/>
              <w:rPr>
                <w:rFonts w:ascii="楷体" w:hAnsi="楷体" w:eastAsia="楷体" w:cs="楷体"/>
                <w:sz w:val="20"/>
                <w:szCs w:val="20"/>
              </w:rPr>
            </w:pPr>
            <w:r>
              <w:rPr>
                <w:rFonts w:ascii="楷体" w:hAnsi="楷体" w:eastAsia="楷体" w:cs="楷体"/>
                <w:spacing w:val="3"/>
                <w:sz w:val="20"/>
                <w:szCs w:val="20"/>
              </w:rPr>
              <w:t>13509127997</w:t>
            </w:r>
          </w:p>
        </w:tc>
      </w:tr>
      <w:tr w14:paraId="5E38D0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53" w:type="dxa"/>
            <w:vMerge w:val="continue"/>
            <w:tcBorders>
              <w:top w:val="nil"/>
              <w:left w:val="single" w:color="auto" w:sz="4" w:space="0"/>
              <w:bottom w:val="nil"/>
            </w:tcBorders>
            <w:vAlign w:val="top"/>
          </w:tcPr>
          <w:p w14:paraId="4F0B73BD">
            <w:pPr>
              <w:outlineLvl w:val="9"/>
              <w:rPr>
                <w:rFonts w:ascii="Arial"/>
                <w:sz w:val="21"/>
              </w:rPr>
            </w:pPr>
          </w:p>
        </w:tc>
        <w:tc>
          <w:tcPr>
            <w:tcW w:w="789" w:type="dxa"/>
            <w:vMerge w:val="continue"/>
            <w:tcBorders>
              <w:top w:val="nil"/>
              <w:bottom w:val="nil"/>
            </w:tcBorders>
            <w:vAlign w:val="top"/>
          </w:tcPr>
          <w:p w14:paraId="678815E4">
            <w:pPr>
              <w:outlineLvl w:val="9"/>
              <w:rPr>
                <w:rFonts w:ascii="Arial"/>
                <w:sz w:val="21"/>
              </w:rPr>
            </w:pPr>
          </w:p>
        </w:tc>
        <w:tc>
          <w:tcPr>
            <w:tcW w:w="478" w:type="dxa"/>
            <w:vAlign w:val="top"/>
          </w:tcPr>
          <w:p w14:paraId="7CD2CD55">
            <w:pPr>
              <w:spacing w:before="211" w:line="280" w:lineRule="exact"/>
              <w:ind w:left="186"/>
              <w:outlineLvl w:val="9"/>
              <w:rPr>
                <w:rFonts w:ascii="楷体" w:hAnsi="楷体" w:eastAsia="楷体" w:cs="楷体"/>
                <w:sz w:val="20"/>
                <w:szCs w:val="20"/>
              </w:rPr>
            </w:pPr>
            <w:r>
              <w:rPr>
                <w:rFonts w:ascii="楷体" w:hAnsi="楷体" w:eastAsia="楷体" w:cs="楷体"/>
                <w:spacing w:val="1"/>
                <w:position w:val="1"/>
                <w:sz w:val="20"/>
                <w:szCs w:val="20"/>
              </w:rPr>
              <w:t>4</w:t>
            </w:r>
          </w:p>
        </w:tc>
        <w:tc>
          <w:tcPr>
            <w:tcW w:w="1066" w:type="dxa"/>
            <w:vAlign w:val="top"/>
          </w:tcPr>
          <w:p w14:paraId="49FC95C2">
            <w:pPr>
              <w:spacing w:before="211" w:line="238" w:lineRule="auto"/>
              <w:ind w:left="126"/>
              <w:outlineLvl w:val="9"/>
              <w:rPr>
                <w:rFonts w:ascii="楷体" w:hAnsi="楷体" w:eastAsia="楷体" w:cs="楷体"/>
                <w:sz w:val="20"/>
                <w:szCs w:val="20"/>
              </w:rPr>
            </w:pPr>
            <w:r>
              <w:rPr>
                <w:rFonts w:ascii="楷体" w:hAnsi="楷体" w:eastAsia="楷体" w:cs="楷体"/>
                <w:spacing w:val="5"/>
                <w:sz w:val="20"/>
                <w:szCs w:val="20"/>
              </w:rPr>
              <w:t>交通银行</w:t>
            </w:r>
          </w:p>
        </w:tc>
        <w:tc>
          <w:tcPr>
            <w:tcW w:w="900" w:type="dxa"/>
            <w:vAlign w:val="top"/>
          </w:tcPr>
          <w:p w14:paraId="696E7620">
            <w:pPr>
              <w:spacing w:before="210" w:line="234" w:lineRule="auto"/>
              <w:ind w:left="139"/>
              <w:outlineLvl w:val="9"/>
              <w:rPr>
                <w:rFonts w:ascii="楷体" w:hAnsi="楷体" w:eastAsia="楷体" w:cs="楷体"/>
                <w:sz w:val="20"/>
                <w:szCs w:val="20"/>
              </w:rPr>
            </w:pPr>
            <w:r>
              <w:rPr>
                <w:rFonts w:ascii="楷体" w:hAnsi="楷体" w:eastAsia="楷体" w:cs="楷体"/>
                <w:spacing w:val="7"/>
                <w:sz w:val="20"/>
                <w:szCs w:val="20"/>
              </w:rPr>
              <w:t>秦政贷</w:t>
            </w:r>
          </w:p>
        </w:tc>
        <w:tc>
          <w:tcPr>
            <w:tcW w:w="1063" w:type="dxa"/>
            <w:vAlign w:val="top"/>
          </w:tcPr>
          <w:p w14:paraId="7BE4364F">
            <w:pPr>
              <w:spacing w:before="55" w:line="265" w:lineRule="exact"/>
              <w:ind w:left="206"/>
              <w:outlineLvl w:val="9"/>
              <w:rPr>
                <w:rFonts w:ascii="楷体" w:hAnsi="楷体" w:eastAsia="楷体" w:cs="楷体"/>
                <w:sz w:val="20"/>
                <w:szCs w:val="20"/>
              </w:rPr>
            </w:pPr>
            <w:r>
              <w:rPr>
                <w:rFonts w:ascii="楷体" w:hAnsi="楷体" w:eastAsia="楷体" w:cs="楷体"/>
                <w:position w:val="1"/>
                <w:sz w:val="20"/>
                <w:szCs w:val="20"/>
              </w:rPr>
              <w:t>1000</w:t>
            </w:r>
            <w:r>
              <w:rPr>
                <w:rFonts w:ascii="楷体" w:hAnsi="楷体" w:eastAsia="楷体" w:cs="楷体"/>
                <w:spacing w:val="-32"/>
                <w:position w:val="1"/>
                <w:sz w:val="20"/>
                <w:szCs w:val="20"/>
              </w:rPr>
              <w:t xml:space="preserve"> </w:t>
            </w:r>
            <w:r>
              <w:rPr>
                <w:rFonts w:ascii="楷体" w:hAnsi="楷体" w:eastAsia="楷体" w:cs="楷体"/>
                <w:position w:val="1"/>
                <w:sz w:val="20"/>
                <w:szCs w:val="20"/>
              </w:rPr>
              <w:t>万</w:t>
            </w:r>
          </w:p>
          <w:p w14:paraId="14B84CF5">
            <w:pPr>
              <w:spacing w:before="69" w:line="198" w:lineRule="auto"/>
              <w:ind w:left="444"/>
              <w:outlineLvl w:val="9"/>
              <w:rPr>
                <w:rFonts w:ascii="楷体" w:hAnsi="楷体" w:eastAsia="楷体" w:cs="楷体"/>
                <w:sz w:val="20"/>
                <w:szCs w:val="20"/>
              </w:rPr>
            </w:pPr>
            <w:r>
              <w:rPr>
                <w:rFonts w:ascii="楷体" w:hAnsi="楷体" w:eastAsia="楷体" w:cs="楷体"/>
                <w:sz w:val="20"/>
                <w:szCs w:val="20"/>
              </w:rPr>
              <w:t>元</w:t>
            </w:r>
          </w:p>
        </w:tc>
        <w:tc>
          <w:tcPr>
            <w:tcW w:w="999" w:type="dxa"/>
            <w:vAlign w:val="top"/>
          </w:tcPr>
          <w:p w14:paraId="6DCA4665">
            <w:pPr>
              <w:spacing w:before="210" w:line="234" w:lineRule="auto"/>
              <w:ind w:left="331"/>
              <w:outlineLvl w:val="9"/>
              <w:rPr>
                <w:rFonts w:ascii="楷体" w:hAnsi="楷体" w:eastAsia="楷体" w:cs="楷体"/>
                <w:sz w:val="20"/>
                <w:szCs w:val="20"/>
              </w:rPr>
            </w:pPr>
            <w:r>
              <w:rPr>
                <w:rFonts w:ascii="楷体" w:hAnsi="楷体" w:eastAsia="楷体" w:cs="楷体"/>
                <w:spacing w:val="-8"/>
                <w:sz w:val="20"/>
                <w:szCs w:val="20"/>
              </w:rPr>
              <w:t>1</w:t>
            </w:r>
            <w:r>
              <w:rPr>
                <w:rFonts w:ascii="楷体" w:hAnsi="楷体" w:eastAsia="楷体" w:cs="楷体"/>
                <w:spacing w:val="-37"/>
                <w:sz w:val="20"/>
                <w:szCs w:val="20"/>
              </w:rPr>
              <w:t xml:space="preserve"> </w:t>
            </w:r>
            <w:r>
              <w:rPr>
                <w:rFonts w:ascii="楷体" w:hAnsi="楷体" w:eastAsia="楷体" w:cs="楷体"/>
                <w:spacing w:val="-8"/>
                <w:sz w:val="20"/>
                <w:szCs w:val="20"/>
              </w:rPr>
              <w:t>年</w:t>
            </w:r>
          </w:p>
        </w:tc>
        <w:tc>
          <w:tcPr>
            <w:tcW w:w="1246" w:type="dxa"/>
            <w:vAlign w:val="top"/>
          </w:tcPr>
          <w:p w14:paraId="70249C2A">
            <w:pPr>
              <w:spacing w:before="211" w:line="277" w:lineRule="exact"/>
              <w:ind w:left="368"/>
              <w:outlineLvl w:val="9"/>
              <w:rPr>
                <w:rFonts w:ascii="楷体" w:hAnsi="楷体" w:eastAsia="楷体" w:cs="楷体"/>
                <w:sz w:val="20"/>
                <w:szCs w:val="20"/>
              </w:rPr>
            </w:pPr>
            <w:r>
              <w:rPr>
                <w:rFonts w:ascii="楷体" w:hAnsi="楷体" w:eastAsia="楷体" w:cs="楷体"/>
                <w:spacing w:val="3"/>
                <w:position w:val="1"/>
                <w:sz w:val="20"/>
                <w:szCs w:val="20"/>
              </w:rPr>
              <w:t>3.45%</w:t>
            </w:r>
          </w:p>
        </w:tc>
        <w:tc>
          <w:tcPr>
            <w:tcW w:w="988" w:type="dxa"/>
            <w:vAlign w:val="top"/>
          </w:tcPr>
          <w:p w14:paraId="2080F298">
            <w:pPr>
              <w:spacing w:before="211" w:line="235" w:lineRule="auto"/>
              <w:ind w:left="157"/>
              <w:outlineLvl w:val="9"/>
              <w:rPr>
                <w:rFonts w:ascii="楷体" w:hAnsi="楷体" w:eastAsia="楷体" w:cs="楷体"/>
                <w:sz w:val="20"/>
                <w:szCs w:val="20"/>
              </w:rPr>
            </w:pPr>
            <w:r>
              <w:rPr>
                <w:rFonts w:ascii="楷体" w:hAnsi="楷体" w:eastAsia="楷体" w:cs="楷体"/>
                <w:spacing w:val="-1"/>
                <w:sz w:val="20"/>
                <w:szCs w:val="20"/>
              </w:rPr>
              <w:t>24</w:t>
            </w:r>
            <w:r>
              <w:rPr>
                <w:rFonts w:ascii="楷体" w:hAnsi="楷体" w:eastAsia="楷体" w:cs="楷体"/>
                <w:spacing w:val="-24"/>
                <w:sz w:val="20"/>
                <w:szCs w:val="20"/>
              </w:rPr>
              <w:t xml:space="preserve"> </w:t>
            </w:r>
            <w:r>
              <w:rPr>
                <w:rFonts w:ascii="楷体" w:hAnsi="楷体" w:eastAsia="楷体" w:cs="楷体"/>
                <w:spacing w:val="-1"/>
                <w:sz w:val="20"/>
                <w:szCs w:val="20"/>
              </w:rPr>
              <w:t>小时</w:t>
            </w:r>
          </w:p>
        </w:tc>
        <w:tc>
          <w:tcPr>
            <w:tcW w:w="1301" w:type="dxa"/>
            <w:vAlign w:val="top"/>
          </w:tcPr>
          <w:p w14:paraId="36D828D7">
            <w:pPr>
              <w:spacing w:before="55"/>
              <w:ind w:left="425"/>
              <w:outlineLvl w:val="9"/>
              <w:rPr>
                <w:rFonts w:ascii="楷体" w:hAnsi="楷体" w:eastAsia="楷体" w:cs="楷体"/>
                <w:sz w:val="20"/>
                <w:szCs w:val="20"/>
              </w:rPr>
            </w:pPr>
            <w:r>
              <w:rPr>
                <w:rFonts w:ascii="楷体" w:hAnsi="楷体" w:eastAsia="楷体" w:cs="楷体"/>
                <w:spacing w:val="-6"/>
                <w:sz w:val="20"/>
                <w:szCs w:val="20"/>
              </w:rPr>
              <w:t>张</w:t>
            </w:r>
            <w:r>
              <w:rPr>
                <w:rFonts w:ascii="楷体" w:hAnsi="楷体" w:eastAsia="楷体" w:cs="楷体"/>
                <w:spacing w:val="9"/>
                <w:sz w:val="20"/>
                <w:szCs w:val="20"/>
              </w:rPr>
              <w:t xml:space="preserve">  </w:t>
            </w:r>
            <w:r>
              <w:rPr>
                <w:rFonts w:ascii="楷体" w:hAnsi="楷体" w:eastAsia="楷体" w:cs="楷体"/>
                <w:spacing w:val="-6"/>
                <w:sz w:val="20"/>
                <w:szCs w:val="20"/>
              </w:rPr>
              <w:t>飞</w:t>
            </w:r>
          </w:p>
          <w:p w14:paraId="4AB8EC52">
            <w:pPr>
              <w:spacing w:before="51" w:line="233" w:lineRule="auto"/>
              <w:jc w:val="right"/>
              <w:outlineLvl w:val="9"/>
              <w:rPr>
                <w:rFonts w:ascii="楷体" w:hAnsi="楷体" w:eastAsia="楷体" w:cs="楷体"/>
                <w:sz w:val="20"/>
                <w:szCs w:val="20"/>
              </w:rPr>
            </w:pPr>
            <w:r>
              <w:rPr>
                <w:rFonts w:ascii="楷体" w:hAnsi="楷体" w:eastAsia="楷体" w:cs="楷体"/>
                <w:spacing w:val="3"/>
                <w:sz w:val="20"/>
                <w:szCs w:val="20"/>
              </w:rPr>
              <w:t>15291296886</w:t>
            </w:r>
          </w:p>
        </w:tc>
      </w:tr>
      <w:tr w14:paraId="1289DA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53" w:type="dxa"/>
            <w:vMerge w:val="continue"/>
            <w:tcBorders>
              <w:top w:val="nil"/>
              <w:left w:val="single" w:color="auto" w:sz="4" w:space="0"/>
              <w:bottom w:val="nil"/>
            </w:tcBorders>
            <w:vAlign w:val="top"/>
          </w:tcPr>
          <w:p w14:paraId="0B56131E">
            <w:pPr>
              <w:outlineLvl w:val="9"/>
              <w:rPr>
                <w:rFonts w:ascii="Arial"/>
                <w:sz w:val="21"/>
              </w:rPr>
            </w:pPr>
          </w:p>
        </w:tc>
        <w:tc>
          <w:tcPr>
            <w:tcW w:w="789" w:type="dxa"/>
            <w:vMerge w:val="continue"/>
            <w:tcBorders>
              <w:top w:val="nil"/>
              <w:bottom w:val="nil"/>
            </w:tcBorders>
            <w:vAlign w:val="top"/>
          </w:tcPr>
          <w:p w14:paraId="1D5C23A7">
            <w:pPr>
              <w:outlineLvl w:val="9"/>
              <w:rPr>
                <w:rFonts w:ascii="Arial"/>
                <w:sz w:val="21"/>
              </w:rPr>
            </w:pPr>
          </w:p>
        </w:tc>
        <w:tc>
          <w:tcPr>
            <w:tcW w:w="478" w:type="dxa"/>
            <w:vAlign w:val="top"/>
          </w:tcPr>
          <w:p w14:paraId="2415A26C">
            <w:pPr>
              <w:spacing w:before="210" w:line="278" w:lineRule="exact"/>
              <w:ind w:left="187"/>
              <w:outlineLvl w:val="9"/>
              <w:rPr>
                <w:rFonts w:ascii="楷体" w:hAnsi="楷体" w:eastAsia="楷体" w:cs="楷体"/>
                <w:sz w:val="20"/>
                <w:szCs w:val="20"/>
              </w:rPr>
            </w:pPr>
            <w:r>
              <w:rPr>
                <w:rFonts w:ascii="楷体" w:hAnsi="楷体" w:eastAsia="楷体" w:cs="楷体"/>
                <w:spacing w:val="1"/>
                <w:position w:val="1"/>
                <w:sz w:val="20"/>
                <w:szCs w:val="20"/>
              </w:rPr>
              <w:t>5</w:t>
            </w:r>
          </w:p>
        </w:tc>
        <w:tc>
          <w:tcPr>
            <w:tcW w:w="1066" w:type="dxa"/>
            <w:vAlign w:val="top"/>
          </w:tcPr>
          <w:p w14:paraId="7D8A510D">
            <w:pPr>
              <w:spacing w:before="210" w:line="234" w:lineRule="auto"/>
              <w:ind w:left="144"/>
              <w:outlineLvl w:val="9"/>
              <w:rPr>
                <w:rFonts w:ascii="楷体" w:hAnsi="楷体" w:eastAsia="楷体" w:cs="楷体"/>
                <w:sz w:val="20"/>
                <w:szCs w:val="20"/>
              </w:rPr>
            </w:pPr>
            <w:r>
              <w:rPr>
                <w:rFonts w:ascii="楷体" w:hAnsi="楷体" w:eastAsia="楷体" w:cs="楷体"/>
                <w:spacing w:val="1"/>
                <w:sz w:val="20"/>
                <w:szCs w:val="20"/>
              </w:rPr>
              <w:t>中国银行</w:t>
            </w:r>
          </w:p>
        </w:tc>
        <w:tc>
          <w:tcPr>
            <w:tcW w:w="900" w:type="dxa"/>
            <w:vAlign w:val="top"/>
          </w:tcPr>
          <w:p w14:paraId="568D4534">
            <w:pPr>
              <w:spacing w:before="210" w:line="236" w:lineRule="auto"/>
              <w:ind w:left="139"/>
              <w:outlineLvl w:val="9"/>
              <w:rPr>
                <w:rFonts w:ascii="楷体" w:hAnsi="楷体" w:eastAsia="楷体" w:cs="楷体"/>
                <w:sz w:val="20"/>
                <w:szCs w:val="20"/>
              </w:rPr>
            </w:pPr>
            <w:r>
              <w:rPr>
                <w:rFonts w:ascii="楷体" w:hAnsi="楷体" w:eastAsia="楷体" w:cs="楷体"/>
                <w:spacing w:val="7"/>
                <w:sz w:val="20"/>
                <w:szCs w:val="20"/>
              </w:rPr>
              <w:t>政采贷</w:t>
            </w:r>
          </w:p>
        </w:tc>
        <w:tc>
          <w:tcPr>
            <w:tcW w:w="1063" w:type="dxa"/>
            <w:vAlign w:val="top"/>
          </w:tcPr>
          <w:p w14:paraId="0F60CB0F">
            <w:pPr>
              <w:spacing w:before="54" w:line="266" w:lineRule="exact"/>
              <w:ind w:left="206"/>
              <w:outlineLvl w:val="9"/>
              <w:rPr>
                <w:rFonts w:ascii="楷体" w:hAnsi="楷体" w:eastAsia="楷体" w:cs="楷体"/>
                <w:sz w:val="20"/>
                <w:szCs w:val="20"/>
              </w:rPr>
            </w:pPr>
            <w:r>
              <w:rPr>
                <w:rFonts w:ascii="楷体" w:hAnsi="楷体" w:eastAsia="楷体" w:cs="楷体"/>
                <w:position w:val="1"/>
                <w:sz w:val="20"/>
                <w:szCs w:val="20"/>
              </w:rPr>
              <w:t>1000</w:t>
            </w:r>
            <w:r>
              <w:rPr>
                <w:rFonts w:ascii="楷体" w:hAnsi="楷体" w:eastAsia="楷体" w:cs="楷体"/>
                <w:spacing w:val="-32"/>
                <w:position w:val="1"/>
                <w:sz w:val="20"/>
                <w:szCs w:val="20"/>
              </w:rPr>
              <w:t xml:space="preserve"> </w:t>
            </w:r>
            <w:r>
              <w:rPr>
                <w:rFonts w:ascii="楷体" w:hAnsi="楷体" w:eastAsia="楷体" w:cs="楷体"/>
                <w:position w:val="1"/>
                <w:sz w:val="20"/>
                <w:szCs w:val="20"/>
              </w:rPr>
              <w:t>万</w:t>
            </w:r>
          </w:p>
          <w:p w14:paraId="371E15E1">
            <w:pPr>
              <w:spacing w:before="69" w:line="198" w:lineRule="auto"/>
              <w:ind w:left="444"/>
              <w:outlineLvl w:val="9"/>
              <w:rPr>
                <w:rFonts w:ascii="楷体" w:hAnsi="楷体" w:eastAsia="楷体" w:cs="楷体"/>
                <w:sz w:val="20"/>
                <w:szCs w:val="20"/>
              </w:rPr>
            </w:pPr>
            <w:r>
              <w:rPr>
                <w:rFonts w:ascii="楷体" w:hAnsi="楷体" w:eastAsia="楷体" w:cs="楷体"/>
                <w:sz w:val="20"/>
                <w:szCs w:val="20"/>
              </w:rPr>
              <w:t>元</w:t>
            </w:r>
          </w:p>
        </w:tc>
        <w:tc>
          <w:tcPr>
            <w:tcW w:w="999" w:type="dxa"/>
            <w:vAlign w:val="top"/>
          </w:tcPr>
          <w:p w14:paraId="61C20AD4">
            <w:pPr>
              <w:spacing w:before="210" w:line="234" w:lineRule="auto"/>
              <w:ind w:left="228"/>
              <w:outlineLvl w:val="9"/>
              <w:rPr>
                <w:rFonts w:ascii="楷体" w:hAnsi="楷体" w:eastAsia="楷体" w:cs="楷体"/>
                <w:sz w:val="20"/>
                <w:szCs w:val="20"/>
              </w:rPr>
            </w:pPr>
            <w:r>
              <w:rPr>
                <w:rFonts w:ascii="楷体" w:hAnsi="楷体" w:eastAsia="楷体" w:cs="楷体"/>
                <w:spacing w:val="-1"/>
                <w:sz w:val="20"/>
                <w:szCs w:val="20"/>
              </w:rPr>
              <w:t>1-3</w:t>
            </w:r>
            <w:r>
              <w:rPr>
                <w:rFonts w:ascii="楷体" w:hAnsi="楷体" w:eastAsia="楷体" w:cs="楷体"/>
                <w:spacing w:val="-40"/>
                <w:sz w:val="20"/>
                <w:szCs w:val="20"/>
              </w:rPr>
              <w:t xml:space="preserve"> </w:t>
            </w:r>
            <w:r>
              <w:rPr>
                <w:rFonts w:ascii="楷体" w:hAnsi="楷体" w:eastAsia="楷体" w:cs="楷体"/>
                <w:spacing w:val="-1"/>
                <w:sz w:val="20"/>
                <w:szCs w:val="20"/>
              </w:rPr>
              <w:t>年</w:t>
            </w:r>
          </w:p>
        </w:tc>
        <w:tc>
          <w:tcPr>
            <w:tcW w:w="1246" w:type="dxa"/>
            <w:vAlign w:val="top"/>
          </w:tcPr>
          <w:p w14:paraId="1AAE2E51">
            <w:pPr>
              <w:spacing w:before="210" w:line="278" w:lineRule="exact"/>
              <w:ind w:left="368"/>
              <w:outlineLvl w:val="9"/>
              <w:rPr>
                <w:rFonts w:ascii="楷体" w:hAnsi="楷体" w:eastAsia="楷体" w:cs="楷体"/>
                <w:sz w:val="20"/>
                <w:szCs w:val="20"/>
              </w:rPr>
            </w:pPr>
            <w:r>
              <w:rPr>
                <w:rFonts w:ascii="楷体" w:hAnsi="楷体" w:eastAsia="楷体" w:cs="楷体"/>
                <w:spacing w:val="3"/>
                <w:position w:val="1"/>
                <w:sz w:val="20"/>
                <w:szCs w:val="20"/>
              </w:rPr>
              <w:t>3.45%</w:t>
            </w:r>
          </w:p>
        </w:tc>
        <w:tc>
          <w:tcPr>
            <w:tcW w:w="988" w:type="dxa"/>
            <w:vAlign w:val="top"/>
          </w:tcPr>
          <w:p w14:paraId="2D30620C">
            <w:pPr>
              <w:spacing w:before="210" w:line="235" w:lineRule="auto"/>
              <w:ind w:left="159"/>
              <w:outlineLvl w:val="9"/>
              <w:rPr>
                <w:rFonts w:ascii="楷体" w:hAnsi="楷体" w:eastAsia="楷体" w:cs="楷体"/>
                <w:sz w:val="20"/>
                <w:szCs w:val="20"/>
              </w:rPr>
            </w:pPr>
            <w:r>
              <w:rPr>
                <w:rFonts w:ascii="楷体" w:hAnsi="楷体" w:eastAsia="楷体" w:cs="楷体"/>
                <w:spacing w:val="-2"/>
                <w:sz w:val="20"/>
                <w:szCs w:val="20"/>
              </w:rPr>
              <w:t>72</w:t>
            </w:r>
            <w:r>
              <w:rPr>
                <w:rFonts w:ascii="楷体" w:hAnsi="楷体" w:eastAsia="楷体" w:cs="楷体"/>
                <w:spacing w:val="-23"/>
                <w:sz w:val="20"/>
                <w:szCs w:val="20"/>
              </w:rPr>
              <w:t xml:space="preserve"> </w:t>
            </w:r>
            <w:r>
              <w:rPr>
                <w:rFonts w:ascii="楷体" w:hAnsi="楷体" w:eastAsia="楷体" w:cs="楷体"/>
                <w:spacing w:val="-2"/>
                <w:sz w:val="20"/>
                <w:szCs w:val="20"/>
              </w:rPr>
              <w:t>小时</w:t>
            </w:r>
          </w:p>
        </w:tc>
        <w:tc>
          <w:tcPr>
            <w:tcW w:w="1301" w:type="dxa"/>
            <w:vAlign w:val="top"/>
          </w:tcPr>
          <w:p w14:paraId="416EDB0C">
            <w:pPr>
              <w:spacing w:before="55" w:line="237" w:lineRule="auto"/>
              <w:ind w:left="418"/>
              <w:outlineLvl w:val="9"/>
              <w:rPr>
                <w:rFonts w:ascii="楷体" w:hAnsi="楷体" w:eastAsia="楷体" w:cs="楷体"/>
                <w:sz w:val="20"/>
                <w:szCs w:val="20"/>
              </w:rPr>
            </w:pPr>
            <w:r>
              <w:rPr>
                <w:rFonts w:ascii="楷体" w:hAnsi="楷体" w:eastAsia="楷体" w:cs="楷体"/>
                <w:spacing w:val="-3"/>
                <w:sz w:val="20"/>
                <w:szCs w:val="20"/>
              </w:rPr>
              <w:t>李</w:t>
            </w:r>
            <w:r>
              <w:rPr>
                <w:rFonts w:ascii="楷体" w:hAnsi="楷体" w:eastAsia="楷体" w:cs="楷体"/>
                <w:spacing w:val="14"/>
                <w:sz w:val="20"/>
                <w:szCs w:val="20"/>
              </w:rPr>
              <w:t xml:space="preserve">  </w:t>
            </w:r>
            <w:r>
              <w:rPr>
                <w:rFonts w:ascii="楷体" w:hAnsi="楷体" w:eastAsia="楷体" w:cs="楷体"/>
                <w:spacing w:val="-3"/>
                <w:sz w:val="20"/>
                <w:szCs w:val="20"/>
              </w:rPr>
              <w:t>浩</w:t>
            </w:r>
          </w:p>
          <w:p w14:paraId="241C2CFC">
            <w:pPr>
              <w:spacing w:before="54" w:line="233" w:lineRule="auto"/>
              <w:jc w:val="right"/>
              <w:outlineLvl w:val="9"/>
              <w:rPr>
                <w:rFonts w:ascii="楷体" w:hAnsi="楷体" w:eastAsia="楷体" w:cs="楷体"/>
                <w:sz w:val="20"/>
                <w:szCs w:val="20"/>
              </w:rPr>
            </w:pPr>
            <w:r>
              <w:rPr>
                <w:rFonts w:ascii="楷体" w:hAnsi="楷体" w:eastAsia="楷体" w:cs="楷体"/>
                <w:spacing w:val="3"/>
                <w:sz w:val="20"/>
                <w:szCs w:val="20"/>
              </w:rPr>
              <w:t>18691230007</w:t>
            </w:r>
          </w:p>
        </w:tc>
      </w:tr>
      <w:tr w14:paraId="264499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753" w:type="dxa"/>
            <w:vMerge w:val="continue"/>
            <w:tcBorders>
              <w:top w:val="nil"/>
              <w:left w:val="single" w:color="auto" w:sz="4" w:space="0"/>
              <w:bottom w:val="nil"/>
            </w:tcBorders>
            <w:vAlign w:val="top"/>
          </w:tcPr>
          <w:p w14:paraId="11C2CA8E">
            <w:pPr>
              <w:outlineLvl w:val="9"/>
              <w:rPr>
                <w:rFonts w:ascii="Arial"/>
                <w:sz w:val="21"/>
              </w:rPr>
            </w:pPr>
          </w:p>
        </w:tc>
        <w:tc>
          <w:tcPr>
            <w:tcW w:w="789" w:type="dxa"/>
            <w:vMerge w:val="continue"/>
            <w:tcBorders>
              <w:top w:val="nil"/>
              <w:bottom w:val="nil"/>
            </w:tcBorders>
            <w:vAlign w:val="top"/>
          </w:tcPr>
          <w:p w14:paraId="79B05B4E">
            <w:pPr>
              <w:outlineLvl w:val="9"/>
              <w:rPr>
                <w:rFonts w:ascii="Arial"/>
                <w:sz w:val="21"/>
              </w:rPr>
            </w:pPr>
          </w:p>
        </w:tc>
        <w:tc>
          <w:tcPr>
            <w:tcW w:w="478" w:type="dxa"/>
            <w:vAlign w:val="top"/>
          </w:tcPr>
          <w:p w14:paraId="781EA234">
            <w:pPr>
              <w:spacing w:before="210" w:line="277" w:lineRule="exact"/>
              <w:ind w:left="191"/>
              <w:outlineLvl w:val="9"/>
              <w:rPr>
                <w:rFonts w:ascii="楷体" w:hAnsi="楷体" w:eastAsia="楷体" w:cs="楷体"/>
                <w:sz w:val="20"/>
                <w:szCs w:val="20"/>
              </w:rPr>
            </w:pPr>
            <w:r>
              <w:rPr>
                <w:rFonts w:ascii="楷体" w:hAnsi="楷体" w:eastAsia="楷体" w:cs="楷体"/>
                <w:position w:val="1"/>
                <w:sz w:val="20"/>
                <w:szCs w:val="20"/>
              </w:rPr>
              <w:t>6</w:t>
            </w:r>
          </w:p>
        </w:tc>
        <w:tc>
          <w:tcPr>
            <w:tcW w:w="1066" w:type="dxa"/>
            <w:vAlign w:val="top"/>
          </w:tcPr>
          <w:p w14:paraId="17F99283">
            <w:pPr>
              <w:spacing w:before="210" w:line="233" w:lineRule="auto"/>
              <w:ind w:left="122"/>
              <w:outlineLvl w:val="9"/>
              <w:rPr>
                <w:rFonts w:ascii="楷体" w:hAnsi="楷体" w:eastAsia="楷体" w:cs="楷体"/>
                <w:sz w:val="20"/>
                <w:szCs w:val="20"/>
              </w:rPr>
            </w:pPr>
            <w:r>
              <w:rPr>
                <w:rFonts w:ascii="楷体" w:hAnsi="楷体" w:eastAsia="楷体" w:cs="楷体"/>
                <w:spacing w:val="6"/>
                <w:sz w:val="20"/>
                <w:szCs w:val="20"/>
              </w:rPr>
              <w:t>招商银行</w:t>
            </w:r>
          </w:p>
        </w:tc>
        <w:tc>
          <w:tcPr>
            <w:tcW w:w="900" w:type="dxa"/>
            <w:vAlign w:val="top"/>
          </w:tcPr>
          <w:p w14:paraId="064E4985">
            <w:pPr>
              <w:spacing w:before="210" w:line="236" w:lineRule="auto"/>
              <w:ind w:left="139"/>
              <w:outlineLvl w:val="9"/>
              <w:rPr>
                <w:rFonts w:ascii="楷体" w:hAnsi="楷体" w:eastAsia="楷体" w:cs="楷体"/>
                <w:sz w:val="20"/>
                <w:szCs w:val="20"/>
              </w:rPr>
            </w:pPr>
            <w:r>
              <w:rPr>
                <w:rFonts w:ascii="楷体" w:hAnsi="楷体" w:eastAsia="楷体" w:cs="楷体"/>
                <w:spacing w:val="7"/>
                <w:sz w:val="20"/>
                <w:szCs w:val="20"/>
              </w:rPr>
              <w:t>政采贷</w:t>
            </w:r>
          </w:p>
        </w:tc>
        <w:tc>
          <w:tcPr>
            <w:tcW w:w="1063" w:type="dxa"/>
            <w:vAlign w:val="top"/>
          </w:tcPr>
          <w:p w14:paraId="1A167C65">
            <w:pPr>
              <w:spacing w:before="54" w:line="266" w:lineRule="exact"/>
              <w:ind w:left="195"/>
              <w:outlineLvl w:val="9"/>
              <w:rPr>
                <w:rFonts w:ascii="楷体" w:hAnsi="楷体" w:eastAsia="楷体" w:cs="楷体"/>
                <w:sz w:val="20"/>
                <w:szCs w:val="20"/>
              </w:rPr>
            </w:pPr>
            <w:r>
              <w:rPr>
                <w:rFonts w:ascii="楷体" w:hAnsi="楷体" w:eastAsia="楷体" w:cs="楷体"/>
                <w:spacing w:val="2"/>
                <w:position w:val="1"/>
                <w:sz w:val="20"/>
                <w:szCs w:val="20"/>
              </w:rPr>
              <w:t>3000</w:t>
            </w:r>
            <w:r>
              <w:rPr>
                <w:rFonts w:ascii="楷体" w:hAnsi="楷体" w:eastAsia="楷体" w:cs="楷体"/>
                <w:spacing w:val="-31"/>
                <w:position w:val="1"/>
                <w:sz w:val="20"/>
                <w:szCs w:val="20"/>
              </w:rPr>
              <w:t xml:space="preserve"> </w:t>
            </w:r>
            <w:r>
              <w:rPr>
                <w:rFonts w:ascii="楷体" w:hAnsi="楷体" w:eastAsia="楷体" w:cs="楷体"/>
                <w:spacing w:val="2"/>
                <w:position w:val="1"/>
                <w:sz w:val="20"/>
                <w:szCs w:val="20"/>
              </w:rPr>
              <w:t>万</w:t>
            </w:r>
          </w:p>
          <w:p w14:paraId="45E70708">
            <w:pPr>
              <w:spacing w:before="69" w:line="198" w:lineRule="auto"/>
              <w:ind w:left="444"/>
              <w:outlineLvl w:val="9"/>
              <w:rPr>
                <w:rFonts w:ascii="楷体" w:hAnsi="楷体" w:eastAsia="楷体" w:cs="楷体"/>
                <w:sz w:val="20"/>
                <w:szCs w:val="20"/>
              </w:rPr>
            </w:pPr>
            <w:r>
              <w:rPr>
                <w:rFonts w:ascii="楷体" w:hAnsi="楷体" w:eastAsia="楷体" w:cs="楷体"/>
                <w:sz w:val="20"/>
                <w:szCs w:val="20"/>
              </w:rPr>
              <w:t>元</w:t>
            </w:r>
          </w:p>
        </w:tc>
        <w:tc>
          <w:tcPr>
            <w:tcW w:w="999" w:type="dxa"/>
            <w:vAlign w:val="top"/>
          </w:tcPr>
          <w:p w14:paraId="16F1DD54">
            <w:pPr>
              <w:spacing w:before="210" w:line="234" w:lineRule="auto"/>
              <w:ind w:left="228"/>
              <w:outlineLvl w:val="9"/>
              <w:rPr>
                <w:rFonts w:ascii="楷体" w:hAnsi="楷体" w:eastAsia="楷体" w:cs="楷体"/>
                <w:sz w:val="20"/>
                <w:szCs w:val="20"/>
              </w:rPr>
            </w:pPr>
            <w:r>
              <w:rPr>
                <w:rFonts w:ascii="楷体" w:hAnsi="楷体" w:eastAsia="楷体" w:cs="楷体"/>
                <w:spacing w:val="-1"/>
                <w:sz w:val="20"/>
                <w:szCs w:val="20"/>
              </w:rPr>
              <w:t>1-3</w:t>
            </w:r>
            <w:r>
              <w:rPr>
                <w:rFonts w:ascii="楷体" w:hAnsi="楷体" w:eastAsia="楷体" w:cs="楷体"/>
                <w:spacing w:val="-40"/>
                <w:sz w:val="20"/>
                <w:szCs w:val="20"/>
              </w:rPr>
              <w:t xml:space="preserve"> </w:t>
            </w:r>
            <w:r>
              <w:rPr>
                <w:rFonts w:ascii="楷体" w:hAnsi="楷体" w:eastAsia="楷体" w:cs="楷体"/>
                <w:spacing w:val="-1"/>
                <w:sz w:val="20"/>
                <w:szCs w:val="20"/>
              </w:rPr>
              <w:t>年</w:t>
            </w:r>
          </w:p>
        </w:tc>
        <w:tc>
          <w:tcPr>
            <w:tcW w:w="1246" w:type="dxa"/>
            <w:vAlign w:val="top"/>
          </w:tcPr>
          <w:p w14:paraId="094FFD70">
            <w:pPr>
              <w:spacing w:before="210" w:line="265" w:lineRule="exact"/>
              <w:ind w:left="262"/>
              <w:outlineLvl w:val="9"/>
              <w:rPr>
                <w:rFonts w:ascii="楷体" w:hAnsi="楷体" w:eastAsia="楷体" w:cs="楷体"/>
                <w:sz w:val="20"/>
                <w:szCs w:val="20"/>
              </w:rPr>
            </w:pPr>
            <w:r>
              <w:rPr>
                <w:rFonts w:ascii="楷体" w:hAnsi="楷体" w:eastAsia="楷体" w:cs="楷体"/>
                <w:spacing w:val="4"/>
                <w:position w:val="1"/>
                <w:sz w:val="20"/>
                <w:szCs w:val="20"/>
              </w:rPr>
              <w:t>3.45%起</w:t>
            </w:r>
          </w:p>
        </w:tc>
        <w:tc>
          <w:tcPr>
            <w:tcW w:w="988" w:type="dxa"/>
            <w:vAlign w:val="top"/>
          </w:tcPr>
          <w:p w14:paraId="748CF508">
            <w:pPr>
              <w:spacing w:before="210" w:line="235" w:lineRule="auto"/>
              <w:ind w:left="157"/>
              <w:outlineLvl w:val="9"/>
              <w:rPr>
                <w:rFonts w:ascii="楷体" w:hAnsi="楷体" w:eastAsia="楷体" w:cs="楷体"/>
                <w:sz w:val="20"/>
                <w:szCs w:val="20"/>
              </w:rPr>
            </w:pPr>
            <w:r>
              <w:rPr>
                <w:rFonts w:ascii="楷体" w:hAnsi="楷体" w:eastAsia="楷体" w:cs="楷体"/>
                <w:spacing w:val="-1"/>
                <w:sz w:val="20"/>
                <w:szCs w:val="20"/>
              </w:rPr>
              <w:t>24</w:t>
            </w:r>
            <w:r>
              <w:rPr>
                <w:rFonts w:ascii="楷体" w:hAnsi="楷体" w:eastAsia="楷体" w:cs="楷体"/>
                <w:spacing w:val="-24"/>
                <w:sz w:val="20"/>
                <w:szCs w:val="20"/>
              </w:rPr>
              <w:t xml:space="preserve"> </w:t>
            </w:r>
            <w:r>
              <w:rPr>
                <w:rFonts w:ascii="楷体" w:hAnsi="楷体" w:eastAsia="楷体" w:cs="楷体"/>
                <w:spacing w:val="-1"/>
                <w:sz w:val="20"/>
                <w:szCs w:val="20"/>
              </w:rPr>
              <w:t>小时</w:t>
            </w:r>
          </w:p>
        </w:tc>
        <w:tc>
          <w:tcPr>
            <w:tcW w:w="1301" w:type="dxa"/>
            <w:vAlign w:val="top"/>
          </w:tcPr>
          <w:p w14:paraId="5CC7D9DF">
            <w:pPr>
              <w:spacing w:before="54" w:line="232" w:lineRule="auto"/>
              <w:ind w:left="422"/>
              <w:outlineLvl w:val="9"/>
              <w:rPr>
                <w:rFonts w:ascii="楷体" w:hAnsi="楷体" w:eastAsia="楷体" w:cs="楷体"/>
                <w:sz w:val="20"/>
                <w:szCs w:val="20"/>
              </w:rPr>
            </w:pPr>
            <w:r>
              <w:rPr>
                <w:rFonts w:ascii="楷体" w:hAnsi="楷体" w:eastAsia="楷体" w:cs="楷体"/>
                <w:spacing w:val="-3"/>
                <w:sz w:val="20"/>
                <w:szCs w:val="20"/>
              </w:rPr>
              <w:t>马</w:t>
            </w:r>
            <w:r>
              <w:rPr>
                <w:rFonts w:ascii="楷体" w:hAnsi="楷体" w:eastAsia="楷体" w:cs="楷体"/>
                <w:spacing w:val="7"/>
                <w:sz w:val="20"/>
                <w:szCs w:val="20"/>
              </w:rPr>
              <w:t xml:space="preserve">  </w:t>
            </w:r>
            <w:r>
              <w:rPr>
                <w:rFonts w:ascii="楷体" w:hAnsi="楷体" w:eastAsia="楷体" w:cs="楷体"/>
                <w:spacing w:val="-3"/>
                <w:sz w:val="20"/>
                <w:szCs w:val="20"/>
              </w:rPr>
              <w:t>烨</w:t>
            </w:r>
          </w:p>
          <w:p w14:paraId="59D0AE67">
            <w:pPr>
              <w:spacing w:before="60" w:line="232" w:lineRule="auto"/>
              <w:jc w:val="right"/>
              <w:outlineLvl w:val="9"/>
              <w:rPr>
                <w:rFonts w:ascii="楷体" w:hAnsi="楷体" w:eastAsia="楷体" w:cs="楷体"/>
                <w:sz w:val="20"/>
                <w:szCs w:val="20"/>
              </w:rPr>
            </w:pPr>
            <w:r>
              <w:rPr>
                <w:rFonts w:ascii="楷体" w:hAnsi="楷体" w:eastAsia="楷体" w:cs="楷体"/>
                <w:spacing w:val="3"/>
                <w:sz w:val="20"/>
                <w:szCs w:val="20"/>
              </w:rPr>
              <w:t>15596100007</w:t>
            </w:r>
          </w:p>
        </w:tc>
      </w:tr>
      <w:tr w14:paraId="123E38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53" w:type="dxa"/>
            <w:vMerge w:val="continue"/>
            <w:tcBorders>
              <w:top w:val="nil"/>
              <w:left w:val="single" w:color="auto" w:sz="4" w:space="0"/>
              <w:bottom w:val="nil"/>
            </w:tcBorders>
            <w:vAlign w:val="top"/>
          </w:tcPr>
          <w:p w14:paraId="103B11F4">
            <w:pPr>
              <w:outlineLvl w:val="9"/>
              <w:rPr>
                <w:rFonts w:ascii="Arial"/>
                <w:sz w:val="21"/>
              </w:rPr>
            </w:pPr>
          </w:p>
        </w:tc>
        <w:tc>
          <w:tcPr>
            <w:tcW w:w="789" w:type="dxa"/>
            <w:vMerge w:val="continue"/>
            <w:tcBorders>
              <w:top w:val="nil"/>
              <w:bottom w:val="nil"/>
            </w:tcBorders>
            <w:vAlign w:val="top"/>
          </w:tcPr>
          <w:p w14:paraId="1A87BE8A">
            <w:pPr>
              <w:outlineLvl w:val="9"/>
              <w:rPr>
                <w:rFonts w:ascii="Arial"/>
                <w:sz w:val="21"/>
              </w:rPr>
            </w:pPr>
          </w:p>
        </w:tc>
        <w:tc>
          <w:tcPr>
            <w:tcW w:w="478" w:type="dxa"/>
            <w:vAlign w:val="top"/>
          </w:tcPr>
          <w:p w14:paraId="454668E2">
            <w:pPr>
              <w:spacing w:before="213" w:line="280" w:lineRule="exact"/>
              <w:ind w:left="192"/>
              <w:outlineLvl w:val="9"/>
              <w:rPr>
                <w:rFonts w:ascii="楷体" w:hAnsi="楷体" w:eastAsia="楷体" w:cs="楷体"/>
                <w:sz w:val="20"/>
                <w:szCs w:val="20"/>
              </w:rPr>
            </w:pPr>
            <w:r>
              <w:rPr>
                <w:rFonts w:ascii="楷体" w:hAnsi="楷体" w:eastAsia="楷体" w:cs="楷体"/>
                <w:position w:val="1"/>
                <w:sz w:val="20"/>
                <w:szCs w:val="20"/>
              </w:rPr>
              <w:t>7</w:t>
            </w:r>
          </w:p>
        </w:tc>
        <w:tc>
          <w:tcPr>
            <w:tcW w:w="1066" w:type="dxa"/>
            <w:vAlign w:val="top"/>
          </w:tcPr>
          <w:p w14:paraId="07B7DFAB">
            <w:pPr>
              <w:spacing w:before="213" w:line="235" w:lineRule="auto"/>
              <w:ind w:left="127"/>
              <w:outlineLvl w:val="9"/>
              <w:rPr>
                <w:rFonts w:ascii="楷体" w:hAnsi="楷体" w:eastAsia="楷体" w:cs="楷体"/>
                <w:sz w:val="20"/>
                <w:szCs w:val="20"/>
              </w:rPr>
            </w:pPr>
            <w:r>
              <w:rPr>
                <w:rFonts w:ascii="楷体" w:hAnsi="楷体" w:eastAsia="楷体" w:cs="楷体"/>
                <w:spacing w:val="5"/>
                <w:sz w:val="20"/>
                <w:szCs w:val="20"/>
              </w:rPr>
              <w:t>浦发银行</w:t>
            </w:r>
          </w:p>
        </w:tc>
        <w:tc>
          <w:tcPr>
            <w:tcW w:w="900" w:type="dxa"/>
            <w:vAlign w:val="top"/>
          </w:tcPr>
          <w:p w14:paraId="290CCFBF">
            <w:pPr>
              <w:spacing w:before="57" w:line="259" w:lineRule="auto"/>
              <w:ind w:left="344" w:right="158" w:hanging="179"/>
              <w:outlineLvl w:val="9"/>
              <w:rPr>
                <w:rFonts w:ascii="楷体" w:hAnsi="楷体" w:eastAsia="楷体" w:cs="楷体"/>
                <w:sz w:val="20"/>
                <w:szCs w:val="20"/>
              </w:rPr>
            </w:pPr>
            <w:r>
              <w:rPr>
                <w:rFonts w:ascii="楷体" w:hAnsi="楷体" w:eastAsia="楷体" w:cs="楷体"/>
                <w:spacing w:val="1"/>
                <w:sz w:val="20"/>
                <w:szCs w:val="20"/>
              </w:rPr>
              <w:t>政采</w:t>
            </w:r>
            <w:r>
              <w:rPr>
                <w:rFonts w:ascii="楷体" w:hAnsi="楷体" w:eastAsia="楷体" w:cs="楷体"/>
                <w:spacing w:val="-34"/>
                <w:sz w:val="20"/>
                <w:szCs w:val="20"/>
              </w:rPr>
              <w:t xml:space="preserve"> </w:t>
            </w:r>
            <w:r>
              <w:rPr>
                <w:rFonts w:ascii="楷体" w:hAnsi="楷体" w:eastAsia="楷体" w:cs="楷体"/>
                <w:spacing w:val="1"/>
                <w:sz w:val="20"/>
                <w:szCs w:val="20"/>
              </w:rPr>
              <w:t>E</w:t>
            </w:r>
            <w:r>
              <w:rPr>
                <w:rFonts w:ascii="楷体" w:hAnsi="楷体" w:eastAsia="楷体" w:cs="楷体"/>
                <w:sz w:val="20"/>
                <w:szCs w:val="20"/>
              </w:rPr>
              <w:t xml:space="preserve"> </w:t>
            </w:r>
            <w:r>
              <w:rPr>
                <w:rFonts w:ascii="楷体" w:hAnsi="楷体" w:eastAsia="楷体" w:cs="楷体"/>
                <w:spacing w:val="8"/>
                <w:sz w:val="20"/>
                <w:szCs w:val="20"/>
              </w:rPr>
              <w:t>贷</w:t>
            </w:r>
          </w:p>
        </w:tc>
        <w:tc>
          <w:tcPr>
            <w:tcW w:w="1063" w:type="dxa"/>
            <w:vAlign w:val="top"/>
          </w:tcPr>
          <w:p w14:paraId="5D4DF0CA">
            <w:pPr>
              <w:spacing w:before="57" w:line="266" w:lineRule="exact"/>
              <w:ind w:left="206"/>
              <w:outlineLvl w:val="9"/>
              <w:rPr>
                <w:rFonts w:ascii="楷体" w:hAnsi="楷体" w:eastAsia="楷体" w:cs="楷体"/>
                <w:sz w:val="20"/>
                <w:szCs w:val="20"/>
              </w:rPr>
            </w:pPr>
            <w:r>
              <w:rPr>
                <w:rFonts w:ascii="楷体" w:hAnsi="楷体" w:eastAsia="楷体" w:cs="楷体"/>
                <w:position w:val="1"/>
                <w:sz w:val="20"/>
                <w:szCs w:val="20"/>
              </w:rPr>
              <w:t>1000</w:t>
            </w:r>
            <w:r>
              <w:rPr>
                <w:rFonts w:ascii="楷体" w:hAnsi="楷体" w:eastAsia="楷体" w:cs="楷体"/>
                <w:spacing w:val="-32"/>
                <w:position w:val="1"/>
                <w:sz w:val="20"/>
                <w:szCs w:val="20"/>
              </w:rPr>
              <w:t xml:space="preserve"> </w:t>
            </w:r>
            <w:r>
              <w:rPr>
                <w:rFonts w:ascii="楷体" w:hAnsi="楷体" w:eastAsia="楷体" w:cs="楷体"/>
                <w:position w:val="1"/>
                <w:sz w:val="20"/>
                <w:szCs w:val="20"/>
              </w:rPr>
              <w:t>万</w:t>
            </w:r>
          </w:p>
          <w:p w14:paraId="66B2E9FB">
            <w:pPr>
              <w:spacing w:before="69" w:line="198" w:lineRule="auto"/>
              <w:ind w:left="444"/>
              <w:outlineLvl w:val="9"/>
              <w:rPr>
                <w:rFonts w:ascii="楷体" w:hAnsi="楷体" w:eastAsia="楷体" w:cs="楷体"/>
                <w:sz w:val="20"/>
                <w:szCs w:val="20"/>
              </w:rPr>
            </w:pPr>
            <w:r>
              <w:rPr>
                <w:rFonts w:ascii="楷体" w:hAnsi="楷体" w:eastAsia="楷体" w:cs="楷体"/>
                <w:sz w:val="20"/>
                <w:szCs w:val="20"/>
              </w:rPr>
              <w:t>元</w:t>
            </w:r>
          </w:p>
        </w:tc>
        <w:tc>
          <w:tcPr>
            <w:tcW w:w="999" w:type="dxa"/>
            <w:vAlign w:val="top"/>
          </w:tcPr>
          <w:p w14:paraId="4A40B130">
            <w:pPr>
              <w:spacing w:before="213" w:line="234" w:lineRule="auto"/>
              <w:ind w:left="331"/>
              <w:outlineLvl w:val="9"/>
              <w:rPr>
                <w:rFonts w:ascii="楷体" w:hAnsi="楷体" w:eastAsia="楷体" w:cs="楷体"/>
                <w:sz w:val="20"/>
                <w:szCs w:val="20"/>
              </w:rPr>
            </w:pPr>
            <w:r>
              <w:rPr>
                <w:rFonts w:ascii="楷体" w:hAnsi="楷体" w:eastAsia="楷体" w:cs="楷体"/>
                <w:spacing w:val="-8"/>
                <w:sz w:val="20"/>
                <w:szCs w:val="20"/>
              </w:rPr>
              <w:t>1</w:t>
            </w:r>
            <w:r>
              <w:rPr>
                <w:rFonts w:ascii="楷体" w:hAnsi="楷体" w:eastAsia="楷体" w:cs="楷体"/>
                <w:spacing w:val="-37"/>
                <w:sz w:val="20"/>
                <w:szCs w:val="20"/>
              </w:rPr>
              <w:t xml:space="preserve"> </w:t>
            </w:r>
            <w:r>
              <w:rPr>
                <w:rFonts w:ascii="楷体" w:hAnsi="楷体" w:eastAsia="楷体" w:cs="楷体"/>
                <w:spacing w:val="-8"/>
                <w:sz w:val="20"/>
                <w:szCs w:val="20"/>
              </w:rPr>
              <w:t>年</w:t>
            </w:r>
          </w:p>
        </w:tc>
        <w:tc>
          <w:tcPr>
            <w:tcW w:w="1246" w:type="dxa"/>
            <w:vAlign w:val="top"/>
          </w:tcPr>
          <w:p w14:paraId="192EB29B">
            <w:pPr>
              <w:spacing w:before="213" w:line="265" w:lineRule="exact"/>
              <w:ind w:left="262"/>
              <w:outlineLvl w:val="9"/>
              <w:rPr>
                <w:rFonts w:ascii="楷体" w:hAnsi="楷体" w:eastAsia="楷体" w:cs="楷体"/>
                <w:sz w:val="20"/>
                <w:szCs w:val="20"/>
              </w:rPr>
            </w:pPr>
            <w:r>
              <w:rPr>
                <w:rFonts w:ascii="楷体" w:hAnsi="楷体" w:eastAsia="楷体" w:cs="楷体"/>
                <w:spacing w:val="4"/>
                <w:position w:val="1"/>
                <w:sz w:val="20"/>
                <w:szCs w:val="20"/>
              </w:rPr>
              <w:t>3.45%起</w:t>
            </w:r>
          </w:p>
        </w:tc>
        <w:tc>
          <w:tcPr>
            <w:tcW w:w="988" w:type="dxa"/>
            <w:vAlign w:val="top"/>
          </w:tcPr>
          <w:p w14:paraId="6DC4B44F">
            <w:pPr>
              <w:spacing w:before="213" w:line="235" w:lineRule="auto"/>
              <w:ind w:left="159"/>
              <w:outlineLvl w:val="9"/>
              <w:rPr>
                <w:rFonts w:ascii="楷体" w:hAnsi="楷体" w:eastAsia="楷体" w:cs="楷体"/>
                <w:sz w:val="20"/>
                <w:szCs w:val="20"/>
              </w:rPr>
            </w:pPr>
            <w:r>
              <w:rPr>
                <w:rFonts w:ascii="楷体" w:hAnsi="楷体" w:eastAsia="楷体" w:cs="楷体"/>
                <w:spacing w:val="-2"/>
                <w:sz w:val="20"/>
                <w:szCs w:val="20"/>
              </w:rPr>
              <w:t>72</w:t>
            </w:r>
            <w:r>
              <w:rPr>
                <w:rFonts w:ascii="楷体" w:hAnsi="楷体" w:eastAsia="楷体" w:cs="楷体"/>
                <w:spacing w:val="-23"/>
                <w:sz w:val="20"/>
                <w:szCs w:val="20"/>
              </w:rPr>
              <w:t xml:space="preserve"> </w:t>
            </w:r>
            <w:r>
              <w:rPr>
                <w:rFonts w:ascii="楷体" w:hAnsi="楷体" w:eastAsia="楷体" w:cs="楷体"/>
                <w:spacing w:val="-2"/>
                <w:sz w:val="20"/>
                <w:szCs w:val="20"/>
              </w:rPr>
              <w:t>小时</w:t>
            </w:r>
          </w:p>
        </w:tc>
        <w:tc>
          <w:tcPr>
            <w:tcW w:w="1301" w:type="dxa"/>
            <w:vAlign w:val="top"/>
          </w:tcPr>
          <w:p w14:paraId="1B1B8A77">
            <w:pPr>
              <w:spacing w:before="57" w:line="232" w:lineRule="auto"/>
              <w:ind w:left="420"/>
              <w:outlineLvl w:val="9"/>
              <w:rPr>
                <w:rFonts w:ascii="楷体" w:hAnsi="楷体" w:eastAsia="楷体" w:cs="楷体"/>
                <w:sz w:val="20"/>
                <w:szCs w:val="20"/>
              </w:rPr>
            </w:pPr>
            <w:r>
              <w:rPr>
                <w:rFonts w:ascii="楷体" w:hAnsi="楷体" w:eastAsia="楷体" w:cs="楷体"/>
                <w:spacing w:val="-1"/>
                <w:sz w:val="20"/>
                <w:szCs w:val="20"/>
              </w:rPr>
              <w:t>朱</w:t>
            </w:r>
            <w:r>
              <w:rPr>
                <w:rFonts w:ascii="楷体" w:hAnsi="楷体" w:eastAsia="楷体" w:cs="楷体"/>
                <w:spacing w:val="6"/>
                <w:sz w:val="20"/>
                <w:szCs w:val="20"/>
              </w:rPr>
              <w:t xml:space="preserve">  </w:t>
            </w:r>
            <w:r>
              <w:rPr>
                <w:rFonts w:ascii="楷体" w:hAnsi="楷体" w:eastAsia="楷体" w:cs="楷体"/>
                <w:spacing w:val="-1"/>
                <w:sz w:val="20"/>
                <w:szCs w:val="20"/>
              </w:rPr>
              <w:t>君</w:t>
            </w:r>
          </w:p>
          <w:p w14:paraId="6E41C1DE">
            <w:pPr>
              <w:spacing w:before="59" w:line="231" w:lineRule="auto"/>
              <w:jc w:val="right"/>
              <w:outlineLvl w:val="9"/>
              <w:rPr>
                <w:rFonts w:ascii="楷体" w:hAnsi="楷体" w:eastAsia="楷体" w:cs="楷体"/>
                <w:sz w:val="20"/>
                <w:szCs w:val="20"/>
              </w:rPr>
            </w:pPr>
            <w:r>
              <w:rPr>
                <w:rFonts w:ascii="楷体" w:hAnsi="楷体" w:eastAsia="楷体" w:cs="楷体"/>
                <w:spacing w:val="3"/>
                <w:sz w:val="20"/>
                <w:szCs w:val="20"/>
              </w:rPr>
              <w:t>15629169158</w:t>
            </w:r>
          </w:p>
        </w:tc>
      </w:tr>
      <w:tr w14:paraId="0E3A38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53" w:type="dxa"/>
            <w:vMerge w:val="continue"/>
            <w:tcBorders>
              <w:top w:val="nil"/>
              <w:left w:val="single" w:color="auto" w:sz="4" w:space="0"/>
              <w:bottom w:val="nil"/>
            </w:tcBorders>
            <w:vAlign w:val="top"/>
          </w:tcPr>
          <w:p w14:paraId="2B40DFE3">
            <w:pPr>
              <w:outlineLvl w:val="9"/>
              <w:rPr>
                <w:rFonts w:ascii="Arial"/>
                <w:sz w:val="21"/>
              </w:rPr>
            </w:pPr>
          </w:p>
        </w:tc>
        <w:tc>
          <w:tcPr>
            <w:tcW w:w="789" w:type="dxa"/>
            <w:vMerge w:val="continue"/>
            <w:tcBorders>
              <w:top w:val="nil"/>
              <w:bottom w:val="nil"/>
            </w:tcBorders>
            <w:vAlign w:val="top"/>
          </w:tcPr>
          <w:p w14:paraId="228A6720">
            <w:pPr>
              <w:outlineLvl w:val="9"/>
              <w:rPr>
                <w:rFonts w:ascii="Arial"/>
                <w:sz w:val="21"/>
              </w:rPr>
            </w:pPr>
          </w:p>
        </w:tc>
        <w:tc>
          <w:tcPr>
            <w:tcW w:w="478" w:type="dxa"/>
            <w:vAlign w:val="top"/>
          </w:tcPr>
          <w:p w14:paraId="7D6AD8A5">
            <w:pPr>
              <w:spacing w:before="212" w:line="279" w:lineRule="exact"/>
              <w:ind w:left="189"/>
              <w:outlineLvl w:val="9"/>
              <w:rPr>
                <w:rFonts w:ascii="楷体" w:hAnsi="楷体" w:eastAsia="楷体" w:cs="楷体"/>
                <w:sz w:val="20"/>
                <w:szCs w:val="20"/>
              </w:rPr>
            </w:pPr>
            <w:r>
              <w:rPr>
                <w:rFonts w:ascii="楷体" w:hAnsi="楷体" w:eastAsia="楷体" w:cs="楷体"/>
                <w:position w:val="1"/>
                <w:sz w:val="20"/>
                <w:szCs w:val="20"/>
              </w:rPr>
              <w:t>8</w:t>
            </w:r>
          </w:p>
        </w:tc>
        <w:tc>
          <w:tcPr>
            <w:tcW w:w="1066" w:type="dxa"/>
            <w:vAlign w:val="top"/>
          </w:tcPr>
          <w:p w14:paraId="4C597A1E">
            <w:pPr>
              <w:spacing w:before="212" w:line="233" w:lineRule="auto"/>
              <w:ind w:left="118"/>
              <w:outlineLvl w:val="9"/>
              <w:rPr>
                <w:rFonts w:ascii="楷体" w:hAnsi="楷体" w:eastAsia="楷体" w:cs="楷体"/>
                <w:sz w:val="20"/>
                <w:szCs w:val="20"/>
              </w:rPr>
            </w:pPr>
            <w:r>
              <w:rPr>
                <w:rFonts w:ascii="楷体" w:hAnsi="楷体" w:eastAsia="楷体" w:cs="楷体"/>
                <w:spacing w:val="7"/>
                <w:sz w:val="20"/>
                <w:szCs w:val="20"/>
              </w:rPr>
              <w:t>农商银行</w:t>
            </w:r>
          </w:p>
        </w:tc>
        <w:tc>
          <w:tcPr>
            <w:tcW w:w="900" w:type="dxa"/>
            <w:vAlign w:val="top"/>
          </w:tcPr>
          <w:p w14:paraId="6ED1850F">
            <w:pPr>
              <w:spacing w:before="212" w:line="236" w:lineRule="auto"/>
              <w:ind w:left="139"/>
              <w:outlineLvl w:val="9"/>
              <w:rPr>
                <w:rFonts w:ascii="楷体" w:hAnsi="楷体" w:eastAsia="楷体" w:cs="楷体"/>
                <w:sz w:val="20"/>
                <w:szCs w:val="20"/>
              </w:rPr>
            </w:pPr>
            <w:r>
              <w:rPr>
                <w:rFonts w:ascii="楷体" w:hAnsi="楷体" w:eastAsia="楷体" w:cs="楷体"/>
                <w:spacing w:val="7"/>
                <w:sz w:val="20"/>
                <w:szCs w:val="20"/>
              </w:rPr>
              <w:t>政采贷</w:t>
            </w:r>
          </w:p>
        </w:tc>
        <w:tc>
          <w:tcPr>
            <w:tcW w:w="1063" w:type="dxa"/>
            <w:vAlign w:val="top"/>
          </w:tcPr>
          <w:p w14:paraId="5BB846B9">
            <w:pPr>
              <w:spacing w:before="56" w:line="266" w:lineRule="exact"/>
              <w:ind w:left="206"/>
              <w:outlineLvl w:val="9"/>
              <w:rPr>
                <w:rFonts w:ascii="楷体" w:hAnsi="楷体" w:eastAsia="楷体" w:cs="楷体"/>
                <w:sz w:val="20"/>
                <w:szCs w:val="20"/>
              </w:rPr>
            </w:pPr>
            <w:r>
              <w:rPr>
                <w:rFonts w:ascii="楷体" w:hAnsi="楷体" w:eastAsia="楷体" w:cs="楷体"/>
                <w:position w:val="1"/>
                <w:sz w:val="20"/>
                <w:szCs w:val="20"/>
              </w:rPr>
              <w:t>1000</w:t>
            </w:r>
            <w:r>
              <w:rPr>
                <w:rFonts w:ascii="楷体" w:hAnsi="楷体" w:eastAsia="楷体" w:cs="楷体"/>
                <w:spacing w:val="-32"/>
                <w:position w:val="1"/>
                <w:sz w:val="20"/>
                <w:szCs w:val="20"/>
              </w:rPr>
              <w:t xml:space="preserve"> </w:t>
            </w:r>
            <w:r>
              <w:rPr>
                <w:rFonts w:ascii="楷体" w:hAnsi="楷体" w:eastAsia="楷体" w:cs="楷体"/>
                <w:position w:val="1"/>
                <w:sz w:val="20"/>
                <w:szCs w:val="20"/>
              </w:rPr>
              <w:t>万</w:t>
            </w:r>
          </w:p>
          <w:p w14:paraId="668F66F4">
            <w:pPr>
              <w:spacing w:before="69" w:line="198" w:lineRule="auto"/>
              <w:ind w:left="444"/>
              <w:outlineLvl w:val="9"/>
              <w:rPr>
                <w:rFonts w:ascii="楷体" w:hAnsi="楷体" w:eastAsia="楷体" w:cs="楷体"/>
                <w:sz w:val="20"/>
                <w:szCs w:val="20"/>
              </w:rPr>
            </w:pPr>
            <w:r>
              <w:rPr>
                <w:rFonts w:ascii="楷体" w:hAnsi="楷体" w:eastAsia="楷体" w:cs="楷体"/>
                <w:sz w:val="20"/>
                <w:szCs w:val="20"/>
              </w:rPr>
              <w:t>元</w:t>
            </w:r>
          </w:p>
        </w:tc>
        <w:tc>
          <w:tcPr>
            <w:tcW w:w="999" w:type="dxa"/>
            <w:vAlign w:val="top"/>
          </w:tcPr>
          <w:p w14:paraId="56413338">
            <w:pPr>
              <w:spacing w:before="212" w:line="234" w:lineRule="auto"/>
              <w:ind w:left="228"/>
              <w:outlineLvl w:val="9"/>
              <w:rPr>
                <w:rFonts w:ascii="楷体" w:hAnsi="楷体" w:eastAsia="楷体" w:cs="楷体"/>
                <w:sz w:val="20"/>
                <w:szCs w:val="20"/>
              </w:rPr>
            </w:pPr>
            <w:r>
              <w:rPr>
                <w:rFonts w:ascii="楷体" w:hAnsi="楷体" w:eastAsia="楷体" w:cs="楷体"/>
                <w:spacing w:val="-1"/>
                <w:sz w:val="20"/>
                <w:szCs w:val="20"/>
              </w:rPr>
              <w:t>1-2</w:t>
            </w:r>
            <w:r>
              <w:rPr>
                <w:rFonts w:ascii="楷体" w:hAnsi="楷体" w:eastAsia="楷体" w:cs="楷体"/>
                <w:spacing w:val="-40"/>
                <w:sz w:val="20"/>
                <w:szCs w:val="20"/>
              </w:rPr>
              <w:t xml:space="preserve"> </w:t>
            </w:r>
            <w:r>
              <w:rPr>
                <w:rFonts w:ascii="楷体" w:hAnsi="楷体" w:eastAsia="楷体" w:cs="楷体"/>
                <w:spacing w:val="-1"/>
                <w:sz w:val="20"/>
                <w:szCs w:val="20"/>
              </w:rPr>
              <w:t>年</w:t>
            </w:r>
          </w:p>
        </w:tc>
        <w:tc>
          <w:tcPr>
            <w:tcW w:w="1246" w:type="dxa"/>
            <w:vAlign w:val="top"/>
          </w:tcPr>
          <w:p w14:paraId="7C9315FF">
            <w:pPr>
              <w:spacing w:before="56" w:line="278" w:lineRule="exact"/>
              <w:ind w:left="157"/>
              <w:outlineLvl w:val="9"/>
              <w:rPr>
                <w:rFonts w:ascii="楷体" w:hAnsi="楷体" w:eastAsia="楷体" w:cs="楷体"/>
                <w:sz w:val="20"/>
                <w:szCs w:val="20"/>
              </w:rPr>
            </w:pPr>
            <w:r>
              <w:rPr>
                <w:rFonts w:ascii="楷体" w:hAnsi="楷体" w:eastAsia="楷体" w:cs="楷体"/>
                <w:spacing w:val="4"/>
                <w:position w:val="1"/>
                <w:sz w:val="20"/>
                <w:szCs w:val="20"/>
              </w:rPr>
              <w:t>3.45%-5.8</w:t>
            </w:r>
          </w:p>
          <w:p w14:paraId="01CD01EB">
            <w:pPr>
              <w:spacing w:before="34" w:line="231" w:lineRule="auto"/>
              <w:ind w:left="573"/>
              <w:outlineLvl w:val="9"/>
              <w:rPr>
                <w:rFonts w:ascii="楷体" w:hAnsi="楷体" w:eastAsia="楷体" w:cs="楷体"/>
                <w:sz w:val="20"/>
                <w:szCs w:val="20"/>
              </w:rPr>
            </w:pPr>
            <w:r>
              <w:rPr>
                <w:rFonts w:ascii="楷体" w:hAnsi="楷体" w:eastAsia="楷体" w:cs="楷体"/>
                <w:sz w:val="20"/>
                <w:szCs w:val="20"/>
              </w:rPr>
              <w:t>%</w:t>
            </w:r>
          </w:p>
        </w:tc>
        <w:tc>
          <w:tcPr>
            <w:tcW w:w="988" w:type="dxa"/>
            <w:vAlign w:val="top"/>
          </w:tcPr>
          <w:p w14:paraId="470476D2">
            <w:pPr>
              <w:spacing w:before="213" w:line="235" w:lineRule="auto"/>
              <w:ind w:left="157"/>
              <w:outlineLvl w:val="9"/>
              <w:rPr>
                <w:rFonts w:ascii="楷体" w:hAnsi="楷体" w:eastAsia="楷体" w:cs="楷体"/>
                <w:sz w:val="20"/>
                <w:szCs w:val="20"/>
              </w:rPr>
            </w:pPr>
            <w:r>
              <w:rPr>
                <w:rFonts w:ascii="楷体" w:hAnsi="楷体" w:eastAsia="楷体" w:cs="楷体"/>
                <w:spacing w:val="-1"/>
                <w:sz w:val="20"/>
                <w:szCs w:val="20"/>
              </w:rPr>
              <w:t>24</w:t>
            </w:r>
            <w:r>
              <w:rPr>
                <w:rFonts w:ascii="楷体" w:hAnsi="楷体" w:eastAsia="楷体" w:cs="楷体"/>
                <w:spacing w:val="-24"/>
                <w:sz w:val="20"/>
                <w:szCs w:val="20"/>
              </w:rPr>
              <w:t xml:space="preserve"> </w:t>
            </w:r>
            <w:r>
              <w:rPr>
                <w:rFonts w:ascii="楷体" w:hAnsi="楷体" w:eastAsia="楷体" w:cs="楷体"/>
                <w:spacing w:val="-1"/>
                <w:sz w:val="20"/>
                <w:szCs w:val="20"/>
              </w:rPr>
              <w:t>小时</w:t>
            </w:r>
          </w:p>
        </w:tc>
        <w:tc>
          <w:tcPr>
            <w:tcW w:w="1301" w:type="dxa"/>
            <w:vAlign w:val="top"/>
          </w:tcPr>
          <w:p w14:paraId="426F3101">
            <w:pPr>
              <w:spacing w:before="56" w:line="267" w:lineRule="exact"/>
              <w:ind w:left="417"/>
              <w:outlineLvl w:val="9"/>
              <w:rPr>
                <w:rFonts w:ascii="楷体" w:hAnsi="楷体" w:eastAsia="楷体" w:cs="楷体"/>
                <w:sz w:val="20"/>
                <w:szCs w:val="20"/>
              </w:rPr>
            </w:pPr>
            <w:r>
              <w:rPr>
                <w:rFonts w:ascii="楷体" w:hAnsi="楷体" w:eastAsia="楷体" w:cs="楷体"/>
                <w:position w:val="1"/>
                <w:sz w:val="20"/>
                <w:szCs w:val="20"/>
              </w:rPr>
              <w:t>王</w:t>
            </w:r>
            <w:r>
              <w:rPr>
                <w:rFonts w:ascii="楷体" w:hAnsi="楷体" w:eastAsia="楷体" w:cs="楷体"/>
                <w:spacing w:val="7"/>
                <w:position w:val="1"/>
                <w:sz w:val="20"/>
                <w:szCs w:val="20"/>
              </w:rPr>
              <w:t xml:space="preserve">  </w:t>
            </w:r>
            <w:r>
              <w:rPr>
                <w:rFonts w:ascii="楷体" w:hAnsi="楷体" w:eastAsia="楷体" w:cs="楷体"/>
                <w:position w:val="1"/>
                <w:sz w:val="20"/>
                <w:szCs w:val="20"/>
              </w:rPr>
              <w:t>璐</w:t>
            </w:r>
          </w:p>
          <w:p w14:paraId="5BF42905">
            <w:pPr>
              <w:spacing w:before="45" w:line="231" w:lineRule="auto"/>
              <w:jc w:val="right"/>
              <w:outlineLvl w:val="9"/>
              <w:rPr>
                <w:rFonts w:ascii="楷体" w:hAnsi="楷体" w:eastAsia="楷体" w:cs="楷体"/>
                <w:sz w:val="20"/>
                <w:szCs w:val="20"/>
              </w:rPr>
            </w:pPr>
            <w:r>
              <w:rPr>
                <w:rFonts w:ascii="楷体" w:hAnsi="楷体" w:eastAsia="楷体" w:cs="楷体"/>
                <w:spacing w:val="3"/>
                <w:sz w:val="20"/>
                <w:szCs w:val="20"/>
              </w:rPr>
              <w:t>15529875056</w:t>
            </w:r>
          </w:p>
        </w:tc>
      </w:tr>
      <w:tr w14:paraId="4CAAA3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53" w:type="dxa"/>
            <w:vMerge w:val="continue"/>
            <w:tcBorders>
              <w:top w:val="nil"/>
              <w:left w:val="single" w:color="auto" w:sz="4" w:space="0"/>
              <w:bottom w:val="nil"/>
            </w:tcBorders>
            <w:vAlign w:val="top"/>
          </w:tcPr>
          <w:p w14:paraId="5B1AB6CE">
            <w:pPr>
              <w:outlineLvl w:val="9"/>
              <w:rPr>
                <w:rFonts w:ascii="Arial"/>
                <w:sz w:val="21"/>
              </w:rPr>
            </w:pPr>
          </w:p>
        </w:tc>
        <w:tc>
          <w:tcPr>
            <w:tcW w:w="789" w:type="dxa"/>
            <w:vMerge w:val="continue"/>
            <w:tcBorders>
              <w:top w:val="nil"/>
              <w:bottom w:val="nil"/>
            </w:tcBorders>
            <w:vAlign w:val="top"/>
          </w:tcPr>
          <w:p w14:paraId="7BF782A6">
            <w:pPr>
              <w:outlineLvl w:val="9"/>
              <w:rPr>
                <w:rFonts w:ascii="Arial"/>
                <w:sz w:val="21"/>
              </w:rPr>
            </w:pPr>
          </w:p>
        </w:tc>
        <w:tc>
          <w:tcPr>
            <w:tcW w:w="478" w:type="dxa"/>
            <w:vAlign w:val="top"/>
          </w:tcPr>
          <w:p w14:paraId="2956F62B">
            <w:pPr>
              <w:spacing w:before="212" w:line="278" w:lineRule="exact"/>
              <w:ind w:left="186"/>
              <w:outlineLvl w:val="9"/>
              <w:rPr>
                <w:rFonts w:ascii="楷体" w:hAnsi="楷体" w:eastAsia="楷体" w:cs="楷体"/>
                <w:sz w:val="20"/>
                <w:szCs w:val="20"/>
              </w:rPr>
            </w:pPr>
            <w:r>
              <w:rPr>
                <w:rFonts w:ascii="楷体" w:hAnsi="楷体" w:eastAsia="楷体" w:cs="楷体"/>
                <w:spacing w:val="1"/>
                <w:position w:val="1"/>
                <w:sz w:val="20"/>
                <w:szCs w:val="20"/>
              </w:rPr>
              <w:t>9</w:t>
            </w:r>
          </w:p>
        </w:tc>
        <w:tc>
          <w:tcPr>
            <w:tcW w:w="1066" w:type="dxa"/>
            <w:vAlign w:val="top"/>
          </w:tcPr>
          <w:p w14:paraId="51DC1325">
            <w:pPr>
              <w:spacing w:before="212" w:line="238" w:lineRule="auto"/>
              <w:ind w:left="118"/>
              <w:outlineLvl w:val="9"/>
              <w:rPr>
                <w:rFonts w:ascii="楷体" w:hAnsi="楷体" w:eastAsia="楷体" w:cs="楷体"/>
                <w:sz w:val="20"/>
                <w:szCs w:val="20"/>
              </w:rPr>
            </w:pPr>
            <w:r>
              <w:rPr>
                <w:rFonts w:ascii="楷体" w:hAnsi="楷体" w:eastAsia="楷体" w:cs="楷体"/>
                <w:spacing w:val="7"/>
                <w:sz w:val="20"/>
                <w:szCs w:val="20"/>
              </w:rPr>
              <w:t>农业银行</w:t>
            </w:r>
          </w:p>
        </w:tc>
        <w:tc>
          <w:tcPr>
            <w:tcW w:w="900" w:type="dxa"/>
            <w:vAlign w:val="top"/>
          </w:tcPr>
          <w:p w14:paraId="3FAC2402">
            <w:pPr>
              <w:spacing w:before="212" w:line="236" w:lineRule="auto"/>
              <w:ind w:left="139"/>
              <w:outlineLvl w:val="9"/>
              <w:rPr>
                <w:rFonts w:ascii="楷体" w:hAnsi="楷体" w:eastAsia="楷体" w:cs="楷体"/>
                <w:sz w:val="20"/>
                <w:szCs w:val="20"/>
              </w:rPr>
            </w:pPr>
            <w:r>
              <w:rPr>
                <w:rFonts w:ascii="楷体" w:hAnsi="楷体" w:eastAsia="楷体" w:cs="楷体"/>
                <w:spacing w:val="7"/>
                <w:sz w:val="20"/>
                <w:szCs w:val="20"/>
              </w:rPr>
              <w:t>政采贷</w:t>
            </w:r>
          </w:p>
        </w:tc>
        <w:tc>
          <w:tcPr>
            <w:tcW w:w="1063" w:type="dxa"/>
            <w:vAlign w:val="top"/>
          </w:tcPr>
          <w:p w14:paraId="6175AD59">
            <w:pPr>
              <w:spacing w:before="56" w:line="266" w:lineRule="exact"/>
              <w:ind w:left="206"/>
              <w:outlineLvl w:val="9"/>
              <w:rPr>
                <w:rFonts w:ascii="楷体" w:hAnsi="楷体" w:eastAsia="楷体" w:cs="楷体"/>
                <w:sz w:val="20"/>
                <w:szCs w:val="20"/>
              </w:rPr>
            </w:pPr>
            <w:r>
              <w:rPr>
                <w:rFonts w:ascii="楷体" w:hAnsi="楷体" w:eastAsia="楷体" w:cs="楷体"/>
                <w:position w:val="1"/>
                <w:sz w:val="20"/>
                <w:szCs w:val="20"/>
              </w:rPr>
              <w:t>1000</w:t>
            </w:r>
            <w:r>
              <w:rPr>
                <w:rFonts w:ascii="楷体" w:hAnsi="楷体" w:eastAsia="楷体" w:cs="楷体"/>
                <w:spacing w:val="-32"/>
                <w:position w:val="1"/>
                <w:sz w:val="20"/>
                <w:szCs w:val="20"/>
              </w:rPr>
              <w:t xml:space="preserve"> </w:t>
            </w:r>
            <w:r>
              <w:rPr>
                <w:rFonts w:ascii="楷体" w:hAnsi="楷体" w:eastAsia="楷体" w:cs="楷体"/>
                <w:position w:val="1"/>
                <w:sz w:val="20"/>
                <w:szCs w:val="20"/>
              </w:rPr>
              <w:t>万</w:t>
            </w:r>
          </w:p>
          <w:p w14:paraId="4B23BD14">
            <w:pPr>
              <w:spacing w:before="69" w:line="198" w:lineRule="auto"/>
              <w:ind w:left="444"/>
              <w:outlineLvl w:val="9"/>
              <w:rPr>
                <w:rFonts w:ascii="楷体" w:hAnsi="楷体" w:eastAsia="楷体" w:cs="楷体"/>
                <w:sz w:val="20"/>
                <w:szCs w:val="20"/>
              </w:rPr>
            </w:pPr>
            <w:r>
              <w:rPr>
                <w:rFonts w:ascii="楷体" w:hAnsi="楷体" w:eastAsia="楷体" w:cs="楷体"/>
                <w:sz w:val="20"/>
                <w:szCs w:val="20"/>
              </w:rPr>
              <w:t>元</w:t>
            </w:r>
          </w:p>
        </w:tc>
        <w:tc>
          <w:tcPr>
            <w:tcW w:w="999" w:type="dxa"/>
            <w:vAlign w:val="top"/>
          </w:tcPr>
          <w:p w14:paraId="1A008FAC">
            <w:pPr>
              <w:spacing w:before="212" w:line="234" w:lineRule="auto"/>
              <w:ind w:left="331"/>
              <w:outlineLvl w:val="9"/>
              <w:rPr>
                <w:rFonts w:ascii="楷体" w:hAnsi="楷体" w:eastAsia="楷体" w:cs="楷体"/>
                <w:sz w:val="20"/>
                <w:szCs w:val="20"/>
              </w:rPr>
            </w:pPr>
            <w:r>
              <w:rPr>
                <w:rFonts w:ascii="楷体" w:hAnsi="楷体" w:eastAsia="楷体" w:cs="楷体"/>
                <w:spacing w:val="-8"/>
                <w:sz w:val="20"/>
                <w:szCs w:val="20"/>
              </w:rPr>
              <w:t>1</w:t>
            </w:r>
            <w:r>
              <w:rPr>
                <w:rFonts w:ascii="楷体" w:hAnsi="楷体" w:eastAsia="楷体" w:cs="楷体"/>
                <w:spacing w:val="-37"/>
                <w:sz w:val="20"/>
                <w:szCs w:val="20"/>
              </w:rPr>
              <w:t xml:space="preserve"> </w:t>
            </w:r>
            <w:r>
              <w:rPr>
                <w:rFonts w:ascii="楷体" w:hAnsi="楷体" w:eastAsia="楷体" w:cs="楷体"/>
                <w:spacing w:val="-8"/>
                <w:sz w:val="20"/>
                <w:szCs w:val="20"/>
              </w:rPr>
              <w:t>年</w:t>
            </w:r>
          </w:p>
        </w:tc>
        <w:tc>
          <w:tcPr>
            <w:tcW w:w="1246" w:type="dxa"/>
            <w:vAlign w:val="top"/>
          </w:tcPr>
          <w:p w14:paraId="0B58744E">
            <w:pPr>
              <w:spacing w:before="212" w:line="277" w:lineRule="exact"/>
              <w:ind w:left="157"/>
              <w:outlineLvl w:val="9"/>
              <w:rPr>
                <w:rFonts w:ascii="楷体" w:hAnsi="楷体" w:eastAsia="楷体" w:cs="楷体"/>
                <w:sz w:val="20"/>
                <w:szCs w:val="20"/>
              </w:rPr>
            </w:pPr>
            <w:r>
              <w:rPr>
                <w:rFonts w:ascii="楷体" w:hAnsi="楷体" w:eastAsia="楷体" w:cs="楷体"/>
                <w:spacing w:val="5"/>
                <w:sz w:val="20"/>
                <w:szCs w:val="20"/>
              </w:rPr>
              <w:t>3.45%以上</w:t>
            </w:r>
          </w:p>
        </w:tc>
        <w:tc>
          <w:tcPr>
            <w:tcW w:w="988" w:type="dxa"/>
            <w:vAlign w:val="top"/>
          </w:tcPr>
          <w:p w14:paraId="7FE0C851">
            <w:pPr>
              <w:spacing w:before="212" w:line="235" w:lineRule="auto"/>
              <w:ind w:left="157"/>
              <w:outlineLvl w:val="9"/>
              <w:rPr>
                <w:rFonts w:ascii="楷体" w:hAnsi="楷体" w:eastAsia="楷体" w:cs="楷体"/>
                <w:sz w:val="20"/>
                <w:szCs w:val="20"/>
              </w:rPr>
            </w:pPr>
            <w:r>
              <w:rPr>
                <w:rFonts w:ascii="楷体" w:hAnsi="楷体" w:eastAsia="楷体" w:cs="楷体"/>
                <w:spacing w:val="-1"/>
                <w:sz w:val="20"/>
                <w:szCs w:val="20"/>
              </w:rPr>
              <w:t>24</w:t>
            </w:r>
            <w:r>
              <w:rPr>
                <w:rFonts w:ascii="楷体" w:hAnsi="楷体" w:eastAsia="楷体" w:cs="楷体"/>
                <w:spacing w:val="-24"/>
                <w:sz w:val="20"/>
                <w:szCs w:val="20"/>
              </w:rPr>
              <w:t xml:space="preserve"> </w:t>
            </w:r>
            <w:r>
              <w:rPr>
                <w:rFonts w:ascii="楷体" w:hAnsi="楷体" w:eastAsia="楷体" w:cs="楷体"/>
                <w:spacing w:val="-1"/>
                <w:sz w:val="20"/>
                <w:szCs w:val="20"/>
              </w:rPr>
              <w:t>小时</w:t>
            </w:r>
          </w:p>
        </w:tc>
        <w:tc>
          <w:tcPr>
            <w:tcW w:w="1301" w:type="dxa"/>
            <w:vAlign w:val="top"/>
          </w:tcPr>
          <w:p w14:paraId="278E6984">
            <w:pPr>
              <w:spacing w:before="56" w:line="237" w:lineRule="auto"/>
              <w:ind w:left="411"/>
              <w:outlineLvl w:val="9"/>
              <w:rPr>
                <w:rFonts w:ascii="楷体" w:hAnsi="楷体" w:eastAsia="楷体" w:cs="楷体"/>
                <w:sz w:val="20"/>
                <w:szCs w:val="20"/>
              </w:rPr>
            </w:pPr>
            <w:r>
              <w:rPr>
                <w:rFonts w:ascii="楷体" w:hAnsi="楷体" w:eastAsia="楷体" w:cs="楷体"/>
                <w:spacing w:val="7"/>
                <w:sz w:val="20"/>
                <w:szCs w:val="20"/>
              </w:rPr>
              <w:t>米璐洁</w:t>
            </w:r>
          </w:p>
          <w:p w14:paraId="47C02647">
            <w:pPr>
              <w:spacing w:before="55" w:line="231" w:lineRule="auto"/>
              <w:jc w:val="right"/>
              <w:outlineLvl w:val="9"/>
              <w:rPr>
                <w:rFonts w:ascii="楷体" w:hAnsi="楷体" w:eastAsia="楷体" w:cs="楷体"/>
                <w:sz w:val="20"/>
                <w:szCs w:val="20"/>
              </w:rPr>
            </w:pPr>
            <w:r>
              <w:rPr>
                <w:rFonts w:ascii="楷体" w:hAnsi="楷体" w:eastAsia="楷体" w:cs="楷体"/>
                <w:spacing w:val="3"/>
                <w:sz w:val="20"/>
                <w:szCs w:val="20"/>
              </w:rPr>
              <w:t>18966997666</w:t>
            </w:r>
          </w:p>
        </w:tc>
      </w:tr>
      <w:tr w14:paraId="660C45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53" w:type="dxa"/>
            <w:vMerge w:val="continue"/>
            <w:tcBorders>
              <w:top w:val="nil"/>
              <w:left w:val="single" w:color="auto" w:sz="4" w:space="0"/>
              <w:bottom w:val="nil"/>
            </w:tcBorders>
            <w:vAlign w:val="top"/>
          </w:tcPr>
          <w:p w14:paraId="71BEEB72">
            <w:pPr>
              <w:outlineLvl w:val="9"/>
              <w:rPr>
                <w:rFonts w:ascii="Arial"/>
                <w:sz w:val="21"/>
              </w:rPr>
            </w:pPr>
          </w:p>
        </w:tc>
        <w:tc>
          <w:tcPr>
            <w:tcW w:w="789" w:type="dxa"/>
            <w:vMerge w:val="continue"/>
            <w:tcBorders>
              <w:top w:val="nil"/>
              <w:bottom w:val="nil"/>
            </w:tcBorders>
            <w:vAlign w:val="top"/>
          </w:tcPr>
          <w:p w14:paraId="764B8011">
            <w:pPr>
              <w:outlineLvl w:val="9"/>
              <w:rPr>
                <w:rFonts w:ascii="Arial"/>
                <w:sz w:val="21"/>
              </w:rPr>
            </w:pPr>
          </w:p>
        </w:tc>
        <w:tc>
          <w:tcPr>
            <w:tcW w:w="478" w:type="dxa"/>
            <w:vAlign w:val="top"/>
          </w:tcPr>
          <w:p w14:paraId="056FC778">
            <w:pPr>
              <w:spacing w:before="212" w:line="275" w:lineRule="exact"/>
              <w:ind w:left="149"/>
              <w:outlineLvl w:val="9"/>
              <w:rPr>
                <w:rFonts w:ascii="楷体" w:hAnsi="楷体" w:eastAsia="楷体" w:cs="楷体"/>
                <w:sz w:val="20"/>
                <w:szCs w:val="20"/>
              </w:rPr>
            </w:pPr>
            <w:r>
              <w:rPr>
                <w:rFonts w:ascii="楷体" w:hAnsi="楷体" w:eastAsia="楷体" w:cs="楷体"/>
                <w:spacing w:val="-5"/>
                <w:position w:val="1"/>
                <w:sz w:val="20"/>
                <w:szCs w:val="20"/>
              </w:rPr>
              <w:t>10</w:t>
            </w:r>
          </w:p>
        </w:tc>
        <w:tc>
          <w:tcPr>
            <w:tcW w:w="1066" w:type="dxa"/>
            <w:vAlign w:val="top"/>
          </w:tcPr>
          <w:p w14:paraId="03123633">
            <w:pPr>
              <w:spacing w:before="212" w:line="238" w:lineRule="auto"/>
              <w:ind w:left="144"/>
              <w:outlineLvl w:val="9"/>
              <w:rPr>
                <w:rFonts w:ascii="楷体" w:hAnsi="楷体" w:eastAsia="楷体" w:cs="楷体"/>
                <w:sz w:val="20"/>
                <w:szCs w:val="20"/>
              </w:rPr>
            </w:pPr>
            <w:r>
              <w:rPr>
                <w:rFonts w:ascii="楷体" w:hAnsi="楷体" w:eastAsia="楷体" w:cs="楷体"/>
                <w:spacing w:val="1"/>
                <w:sz w:val="20"/>
                <w:szCs w:val="20"/>
              </w:rPr>
              <w:t>民生银行</w:t>
            </w:r>
          </w:p>
        </w:tc>
        <w:tc>
          <w:tcPr>
            <w:tcW w:w="900" w:type="dxa"/>
            <w:vAlign w:val="top"/>
          </w:tcPr>
          <w:p w14:paraId="7357156C">
            <w:pPr>
              <w:spacing w:before="55" w:line="260" w:lineRule="auto"/>
              <w:ind w:left="344" w:right="158" w:hanging="179"/>
              <w:outlineLvl w:val="9"/>
              <w:rPr>
                <w:rFonts w:ascii="楷体" w:hAnsi="楷体" w:eastAsia="楷体" w:cs="楷体"/>
                <w:sz w:val="20"/>
                <w:szCs w:val="20"/>
              </w:rPr>
            </w:pPr>
            <w:r>
              <w:rPr>
                <w:rFonts w:ascii="楷体" w:hAnsi="楷体" w:eastAsia="楷体" w:cs="楷体"/>
                <w:spacing w:val="1"/>
                <w:sz w:val="20"/>
                <w:szCs w:val="20"/>
              </w:rPr>
              <w:t>政采</w:t>
            </w:r>
            <w:r>
              <w:rPr>
                <w:rFonts w:ascii="楷体" w:hAnsi="楷体" w:eastAsia="楷体" w:cs="楷体"/>
                <w:spacing w:val="-34"/>
                <w:sz w:val="20"/>
                <w:szCs w:val="20"/>
              </w:rPr>
              <w:t xml:space="preserve"> </w:t>
            </w:r>
            <w:r>
              <w:rPr>
                <w:rFonts w:ascii="楷体" w:hAnsi="楷体" w:eastAsia="楷体" w:cs="楷体"/>
                <w:spacing w:val="1"/>
                <w:sz w:val="20"/>
                <w:szCs w:val="20"/>
              </w:rPr>
              <w:t>E</w:t>
            </w:r>
            <w:r>
              <w:rPr>
                <w:rFonts w:ascii="楷体" w:hAnsi="楷体" w:eastAsia="楷体" w:cs="楷体"/>
                <w:sz w:val="20"/>
                <w:szCs w:val="20"/>
              </w:rPr>
              <w:t xml:space="preserve"> </w:t>
            </w:r>
            <w:r>
              <w:rPr>
                <w:rFonts w:ascii="楷体" w:hAnsi="楷体" w:eastAsia="楷体" w:cs="楷体"/>
                <w:spacing w:val="8"/>
                <w:sz w:val="20"/>
                <w:szCs w:val="20"/>
              </w:rPr>
              <w:t>贷</w:t>
            </w:r>
          </w:p>
        </w:tc>
        <w:tc>
          <w:tcPr>
            <w:tcW w:w="1063" w:type="dxa"/>
            <w:vAlign w:val="top"/>
          </w:tcPr>
          <w:p w14:paraId="12932746">
            <w:pPr>
              <w:spacing w:before="56" w:line="265" w:lineRule="exact"/>
              <w:ind w:left="195"/>
              <w:outlineLvl w:val="9"/>
              <w:rPr>
                <w:rFonts w:ascii="楷体" w:hAnsi="楷体" w:eastAsia="楷体" w:cs="楷体"/>
                <w:sz w:val="20"/>
                <w:szCs w:val="20"/>
              </w:rPr>
            </w:pPr>
            <w:r>
              <w:rPr>
                <w:rFonts w:ascii="楷体" w:hAnsi="楷体" w:eastAsia="楷体" w:cs="楷体"/>
                <w:spacing w:val="2"/>
                <w:position w:val="1"/>
                <w:sz w:val="20"/>
                <w:szCs w:val="20"/>
              </w:rPr>
              <w:t>3000</w:t>
            </w:r>
            <w:r>
              <w:rPr>
                <w:rFonts w:ascii="楷体" w:hAnsi="楷体" w:eastAsia="楷体" w:cs="楷体"/>
                <w:spacing w:val="-31"/>
                <w:position w:val="1"/>
                <w:sz w:val="20"/>
                <w:szCs w:val="20"/>
              </w:rPr>
              <w:t xml:space="preserve"> </w:t>
            </w:r>
            <w:r>
              <w:rPr>
                <w:rFonts w:ascii="楷体" w:hAnsi="楷体" w:eastAsia="楷体" w:cs="楷体"/>
                <w:spacing w:val="2"/>
                <w:position w:val="1"/>
                <w:sz w:val="20"/>
                <w:szCs w:val="20"/>
              </w:rPr>
              <w:t>万</w:t>
            </w:r>
          </w:p>
          <w:p w14:paraId="46DC5285">
            <w:pPr>
              <w:spacing w:before="69" w:line="198" w:lineRule="auto"/>
              <w:ind w:left="444"/>
              <w:outlineLvl w:val="9"/>
              <w:rPr>
                <w:rFonts w:ascii="楷体" w:hAnsi="楷体" w:eastAsia="楷体" w:cs="楷体"/>
                <w:sz w:val="20"/>
                <w:szCs w:val="20"/>
              </w:rPr>
            </w:pPr>
            <w:r>
              <w:rPr>
                <w:rFonts w:ascii="楷体" w:hAnsi="楷体" w:eastAsia="楷体" w:cs="楷体"/>
                <w:sz w:val="20"/>
                <w:szCs w:val="20"/>
              </w:rPr>
              <w:t>元</w:t>
            </w:r>
          </w:p>
        </w:tc>
        <w:tc>
          <w:tcPr>
            <w:tcW w:w="999" w:type="dxa"/>
            <w:vAlign w:val="top"/>
          </w:tcPr>
          <w:p w14:paraId="68119913">
            <w:pPr>
              <w:spacing w:before="211" w:line="234" w:lineRule="auto"/>
              <w:ind w:left="331"/>
              <w:outlineLvl w:val="9"/>
              <w:rPr>
                <w:rFonts w:ascii="楷体" w:hAnsi="楷体" w:eastAsia="楷体" w:cs="楷体"/>
                <w:sz w:val="20"/>
                <w:szCs w:val="20"/>
              </w:rPr>
            </w:pPr>
            <w:r>
              <w:rPr>
                <w:rFonts w:ascii="楷体" w:hAnsi="楷体" w:eastAsia="楷体" w:cs="楷体"/>
                <w:spacing w:val="-8"/>
                <w:sz w:val="20"/>
                <w:szCs w:val="20"/>
              </w:rPr>
              <w:t>1</w:t>
            </w:r>
            <w:r>
              <w:rPr>
                <w:rFonts w:ascii="楷体" w:hAnsi="楷体" w:eastAsia="楷体" w:cs="楷体"/>
                <w:spacing w:val="-37"/>
                <w:sz w:val="20"/>
                <w:szCs w:val="20"/>
              </w:rPr>
              <w:t xml:space="preserve"> </w:t>
            </w:r>
            <w:r>
              <w:rPr>
                <w:rFonts w:ascii="楷体" w:hAnsi="楷体" w:eastAsia="楷体" w:cs="楷体"/>
                <w:spacing w:val="-8"/>
                <w:sz w:val="20"/>
                <w:szCs w:val="20"/>
              </w:rPr>
              <w:t>年</w:t>
            </w:r>
          </w:p>
        </w:tc>
        <w:tc>
          <w:tcPr>
            <w:tcW w:w="1246" w:type="dxa"/>
            <w:vAlign w:val="top"/>
          </w:tcPr>
          <w:p w14:paraId="5654B1DD">
            <w:pPr>
              <w:spacing w:before="212" w:line="265" w:lineRule="exact"/>
              <w:ind w:left="262"/>
              <w:outlineLvl w:val="9"/>
              <w:rPr>
                <w:rFonts w:ascii="楷体" w:hAnsi="楷体" w:eastAsia="楷体" w:cs="楷体"/>
                <w:sz w:val="20"/>
                <w:szCs w:val="20"/>
              </w:rPr>
            </w:pPr>
            <w:r>
              <w:rPr>
                <w:rFonts w:ascii="楷体" w:hAnsi="楷体" w:eastAsia="楷体" w:cs="楷体"/>
                <w:spacing w:val="4"/>
                <w:position w:val="1"/>
                <w:sz w:val="20"/>
                <w:szCs w:val="20"/>
              </w:rPr>
              <w:t>3.45%起</w:t>
            </w:r>
          </w:p>
        </w:tc>
        <w:tc>
          <w:tcPr>
            <w:tcW w:w="988" w:type="dxa"/>
            <w:vAlign w:val="top"/>
          </w:tcPr>
          <w:p w14:paraId="149E1444">
            <w:pPr>
              <w:spacing w:before="212" w:line="235" w:lineRule="auto"/>
              <w:ind w:left="157"/>
              <w:outlineLvl w:val="9"/>
              <w:rPr>
                <w:rFonts w:ascii="楷体" w:hAnsi="楷体" w:eastAsia="楷体" w:cs="楷体"/>
                <w:sz w:val="20"/>
                <w:szCs w:val="20"/>
              </w:rPr>
            </w:pPr>
            <w:r>
              <w:rPr>
                <w:rFonts w:ascii="楷体" w:hAnsi="楷体" w:eastAsia="楷体" w:cs="楷体"/>
                <w:spacing w:val="-1"/>
                <w:sz w:val="20"/>
                <w:szCs w:val="20"/>
              </w:rPr>
              <w:t>24</w:t>
            </w:r>
            <w:r>
              <w:rPr>
                <w:rFonts w:ascii="楷体" w:hAnsi="楷体" w:eastAsia="楷体" w:cs="楷体"/>
                <w:spacing w:val="-24"/>
                <w:sz w:val="20"/>
                <w:szCs w:val="20"/>
              </w:rPr>
              <w:t xml:space="preserve"> </w:t>
            </w:r>
            <w:r>
              <w:rPr>
                <w:rFonts w:ascii="楷体" w:hAnsi="楷体" w:eastAsia="楷体" w:cs="楷体"/>
                <w:spacing w:val="-1"/>
                <w:sz w:val="20"/>
                <w:szCs w:val="20"/>
              </w:rPr>
              <w:t>小时</w:t>
            </w:r>
          </w:p>
        </w:tc>
        <w:tc>
          <w:tcPr>
            <w:tcW w:w="1301" w:type="dxa"/>
            <w:vAlign w:val="top"/>
          </w:tcPr>
          <w:p w14:paraId="7583E6CF">
            <w:pPr>
              <w:spacing w:before="56" w:line="235" w:lineRule="auto"/>
              <w:ind w:left="415"/>
              <w:outlineLvl w:val="9"/>
              <w:rPr>
                <w:rFonts w:ascii="楷体" w:hAnsi="楷体" w:eastAsia="楷体" w:cs="楷体"/>
                <w:sz w:val="20"/>
                <w:szCs w:val="20"/>
              </w:rPr>
            </w:pPr>
            <w:r>
              <w:rPr>
                <w:rFonts w:ascii="楷体" w:hAnsi="楷体" w:eastAsia="楷体" w:cs="楷体"/>
                <w:spacing w:val="6"/>
                <w:sz w:val="20"/>
                <w:szCs w:val="20"/>
              </w:rPr>
              <w:t>郝双双</w:t>
            </w:r>
          </w:p>
          <w:p w14:paraId="524948CB">
            <w:pPr>
              <w:spacing w:before="56" w:line="232" w:lineRule="auto"/>
              <w:jc w:val="right"/>
              <w:outlineLvl w:val="9"/>
              <w:rPr>
                <w:rFonts w:ascii="楷体" w:hAnsi="楷体" w:eastAsia="楷体" w:cs="楷体"/>
                <w:sz w:val="20"/>
                <w:szCs w:val="20"/>
              </w:rPr>
            </w:pPr>
            <w:r>
              <w:rPr>
                <w:rFonts w:ascii="楷体" w:hAnsi="楷体" w:eastAsia="楷体" w:cs="楷体"/>
                <w:spacing w:val="3"/>
                <w:sz w:val="20"/>
                <w:szCs w:val="20"/>
              </w:rPr>
              <w:t>15991225850</w:t>
            </w:r>
          </w:p>
        </w:tc>
      </w:tr>
      <w:tr w14:paraId="38893F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1" w:hRule="atLeast"/>
        </w:trPr>
        <w:tc>
          <w:tcPr>
            <w:tcW w:w="753" w:type="dxa"/>
            <w:vMerge w:val="continue"/>
            <w:tcBorders>
              <w:top w:val="nil"/>
              <w:left w:val="single" w:color="auto" w:sz="4" w:space="0"/>
            </w:tcBorders>
            <w:vAlign w:val="top"/>
          </w:tcPr>
          <w:p w14:paraId="7F0E68B1">
            <w:pPr>
              <w:outlineLvl w:val="9"/>
              <w:rPr>
                <w:rFonts w:ascii="Arial"/>
                <w:sz w:val="21"/>
              </w:rPr>
            </w:pPr>
          </w:p>
        </w:tc>
        <w:tc>
          <w:tcPr>
            <w:tcW w:w="789" w:type="dxa"/>
            <w:vMerge w:val="continue"/>
            <w:tcBorders>
              <w:top w:val="nil"/>
            </w:tcBorders>
            <w:vAlign w:val="top"/>
          </w:tcPr>
          <w:p w14:paraId="798D2E68">
            <w:pPr>
              <w:outlineLvl w:val="9"/>
              <w:rPr>
                <w:rFonts w:ascii="Arial"/>
                <w:sz w:val="21"/>
              </w:rPr>
            </w:pPr>
          </w:p>
        </w:tc>
        <w:tc>
          <w:tcPr>
            <w:tcW w:w="478" w:type="dxa"/>
            <w:vAlign w:val="top"/>
          </w:tcPr>
          <w:p w14:paraId="3583222B">
            <w:pPr>
              <w:spacing w:before="211" w:line="281" w:lineRule="exact"/>
              <w:ind w:left="149"/>
              <w:outlineLvl w:val="9"/>
              <w:rPr>
                <w:rFonts w:ascii="楷体" w:hAnsi="楷体" w:eastAsia="楷体" w:cs="楷体"/>
                <w:sz w:val="20"/>
                <w:szCs w:val="20"/>
              </w:rPr>
            </w:pPr>
            <w:r>
              <w:rPr>
                <w:rFonts w:ascii="楷体" w:hAnsi="楷体" w:eastAsia="楷体" w:cs="楷体"/>
                <w:spacing w:val="-5"/>
                <w:position w:val="1"/>
                <w:sz w:val="20"/>
                <w:szCs w:val="20"/>
              </w:rPr>
              <w:t>11</w:t>
            </w:r>
          </w:p>
        </w:tc>
        <w:tc>
          <w:tcPr>
            <w:tcW w:w="1066" w:type="dxa"/>
            <w:vAlign w:val="top"/>
          </w:tcPr>
          <w:p w14:paraId="39ED9748">
            <w:pPr>
              <w:spacing w:before="211" w:line="238" w:lineRule="auto"/>
              <w:ind w:left="123"/>
              <w:outlineLvl w:val="9"/>
              <w:rPr>
                <w:rFonts w:ascii="楷体" w:hAnsi="楷体" w:eastAsia="楷体" w:cs="楷体"/>
                <w:sz w:val="20"/>
                <w:szCs w:val="20"/>
              </w:rPr>
            </w:pPr>
            <w:r>
              <w:rPr>
                <w:rFonts w:ascii="楷体" w:hAnsi="楷体" w:eastAsia="楷体" w:cs="楷体"/>
                <w:spacing w:val="6"/>
                <w:sz w:val="20"/>
                <w:szCs w:val="20"/>
              </w:rPr>
              <w:t>兴业银行</w:t>
            </w:r>
          </w:p>
        </w:tc>
        <w:tc>
          <w:tcPr>
            <w:tcW w:w="900" w:type="dxa"/>
            <w:vAlign w:val="top"/>
          </w:tcPr>
          <w:p w14:paraId="7F575D8D">
            <w:pPr>
              <w:spacing w:before="211" w:line="236" w:lineRule="auto"/>
              <w:ind w:left="139"/>
              <w:outlineLvl w:val="9"/>
              <w:rPr>
                <w:rFonts w:ascii="楷体" w:hAnsi="楷体" w:eastAsia="楷体" w:cs="楷体"/>
                <w:sz w:val="20"/>
                <w:szCs w:val="20"/>
              </w:rPr>
            </w:pPr>
            <w:r>
              <w:rPr>
                <w:rFonts w:ascii="楷体" w:hAnsi="楷体" w:eastAsia="楷体" w:cs="楷体"/>
                <w:spacing w:val="7"/>
                <w:sz w:val="20"/>
                <w:szCs w:val="20"/>
              </w:rPr>
              <w:t>政采贷</w:t>
            </w:r>
          </w:p>
        </w:tc>
        <w:tc>
          <w:tcPr>
            <w:tcW w:w="1063" w:type="dxa"/>
            <w:vAlign w:val="top"/>
          </w:tcPr>
          <w:p w14:paraId="245039B7">
            <w:pPr>
              <w:spacing w:before="55" w:line="266" w:lineRule="exact"/>
              <w:ind w:left="206"/>
              <w:outlineLvl w:val="9"/>
              <w:rPr>
                <w:rFonts w:ascii="楷体" w:hAnsi="楷体" w:eastAsia="楷体" w:cs="楷体"/>
                <w:sz w:val="20"/>
                <w:szCs w:val="20"/>
              </w:rPr>
            </w:pPr>
            <w:r>
              <w:rPr>
                <w:rFonts w:ascii="楷体" w:hAnsi="楷体" w:eastAsia="楷体" w:cs="楷体"/>
                <w:position w:val="1"/>
                <w:sz w:val="20"/>
                <w:szCs w:val="20"/>
              </w:rPr>
              <w:t>1000</w:t>
            </w:r>
            <w:r>
              <w:rPr>
                <w:rFonts w:ascii="楷体" w:hAnsi="楷体" w:eastAsia="楷体" w:cs="楷体"/>
                <w:spacing w:val="-32"/>
                <w:position w:val="1"/>
                <w:sz w:val="20"/>
                <w:szCs w:val="20"/>
              </w:rPr>
              <w:t xml:space="preserve"> </w:t>
            </w:r>
            <w:r>
              <w:rPr>
                <w:rFonts w:ascii="楷体" w:hAnsi="楷体" w:eastAsia="楷体" w:cs="楷体"/>
                <w:position w:val="1"/>
                <w:sz w:val="20"/>
                <w:szCs w:val="20"/>
              </w:rPr>
              <w:t>万</w:t>
            </w:r>
          </w:p>
          <w:p w14:paraId="631F4123">
            <w:pPr>
              <w:spacing w:before="69" w:line="198" w:lineRule="auto"/>
              <w:ind w:left="444"/>
              <w:outlineLvl w:val="9"/>
              <w:rPr>
                <w:rFonts w:ascii="楷体" w:hAnsi="楷体" w:eastAsia="楷体" w:cs="楷体"/>
                <w:sz w:val="20"/>
                <w:szCs w:val="20"/>
              </w:rPr>
            </w:pPr>
            <w:r>
              <w:rPr>
                <w:rFonts w:ascii="楷体" w:hAnsi="楷体" w:eastAsia="楷体" w:cs="楷体"/>
                <w:sz w:val="20"/>
                <w:szCs w:val="20"/>
              </w:rPr>
              <w:t>元</w:t>
            </w:r>
          </w:p>
        </w:tc>
        <w:tc>
          <w:tcPr>
            <w:tcW w:w="999" w:type="dxa"/>
            <w:vAlign w:val="top"/>
          </w:tcPr>
          <w:p w14:paraId="0F609718">
            <w:pPr>
              <w:spacing w:before="211" w:line="233" w:lineRule="auto"/>
              <w:ind w:left="228"/>
              <w:outlineLvl w:val="9"/>
              <w:rPr>
                <w:rFonts w:ascii="楷体" w:hAnsi="楷体" w:eastAsia="楷体" w:cs="楷体"/>
                <w:sz w:val="20"/>
                <w:szCs w:val="20"/>
              </w:rPr>
            </w:pPr>
            <w:r>
              <w:rPr>
                <w:rFonts w:ascii="楷体" w:hAnsi="楷体" w:eastAsia="楷体" w:cs="楷体"/>
                <w:spacing w:val="-2"/>
                <w:sz w:val="20"/>
                <w:szCs w:val="20"/>
              </w:rPr>
              <w:t>1</w:t>
            </w:r>
            <w:r>
              <w:rPr>
                <w:rFonts w:ascii="楷体" w:hAnsi="楷体" w:eastAsia="楷体" w:cs="楷体"/>
                <w:spacing w:val="-40"/>
                <w:sz w:val="20"/>
                <w:szCs w:val="20"/>
              </w:rPr>
              <w:t xml:space="preserve"> </w:t>
            </w:r>
            <w:r>
              <w:rPr>
                <w:rFonts w:ascii="楷体" w:hAnsi="楷体" w:eastAsia="楷体" w:cs="楷体"/>
                <w:spacing w:val="-2"/>
                <w:sz w:val="20"/>
                <w:szCs w:val="20"/>
              </w:rPr>
              <w:t>年期</w:t>
            </w:r>
          </w:p>
        </w:tc>
        <w:tc>
          <w:tcPr>
            <w:tcW w:w="1246" w:type="dxa"/>
            <w:vAlign w:val="top"/>
          </w:tcPr>
          <w:p w14:paraId="72AE4739">
            <w:pPr>
              <w:spacing w:before="211" w:line="278" w:lineRule="exact"/>
              <w:ind w:left="418"/>
              <w:outlineLvl w:val="9"/>
              <w:rPr>
                <w:rFonts w:ascii="楷体" w:hAnsi="楷体" w:eastAsia="楷体" w:cs="楷体"/>
                <w:sz w:val="20"/>
                <w:szCs w:val="20"/>
              </w:rPr>
            </w:pPr>
            <w:r>
              <w:rPr>
                <w:rFonts w:ascii="楷体" w:hAnsi="楷体" w:eastAsia="楷体" w:cs="楷体"/>
                <w:spacing w:val="3"/>
                <w:position w:val="1"/>
                <w:sz w:val="20"/>
                <w:szCs w:val="20"/>
              </w:rPr>
              <w:t>3.4%</w:t>
            </w:r>
          </w:p>
        </w:tc>
        <w:tc>
          <w:tcPr>
            <w:tcW w:w="988" w:type="dxa"/>
            <w:vAlign w:val="top"/>
          </w:tcPr>
          <w:p w14:paraId="650FB31E">
            <w:pPr>
              <w:spacing w:before="211" w:line="235" w:lineRule="auto"/>
              <w:ind w:left="159"/>
              <w:outlineLvl w:val="9"/>
              <w:rPr>
                <w:rFonts w:ascii="楷体" w:hAnsi="楷体" w:eastAsia="楷体" w:cs="楷体"/>
                <w:sz w:val="20"/>
                <w:szCs w:val="20"/>
              </w:rPr>
            </w:pPr>
            <w:r>
              <w:rPr>
                <w:rFonts w:ascii="楷体" w:hAnsi="楷体" w:eastAsia="楷体" w:cs="楷体"/>
                <w:spacing w:val="-2"/>
                <w:sz w:val="20"/>
                <w:szCs w:val="20"/>
              </w:rPr>
              <w:t>72</w:t>
            </w:r>
            <w:r>
              <w:rPr>
                <w:rFonts w:ascii="楷体" w:hAnsi="楷体" w:eastAsia="楷体" w:cs="楷体"/>
                <w:spacing w:val="-23"/>
                <w:sz w:val="20"/>
                <w:szCs w:val="20"/>
              </w:rPr>
              <w:t xml:space="preserve"> </w:t>
            </w:r>
            <w:r>
              <w:rPr>
                <w:rFonts w:ascii="楷体" w:hAnsi="楷体" w:eastAsia="楷体" w:cs="楷体"/>
                <w:spacing w:val="-2"/>
                <w:sz w:val="20"/>
                <w:szCs w:val="20"/>
              </w:rPr>
              <w:t>小时</w:t>
            </w:r>
          </w:p>
        </w:tc>
        <w:tc>
          <w:tcPr>
            <w:tcW w:w="1301" w:type="dxa"/>
            <w:vAlign w:val="top"/>
          </w:tcPr>
          <w:p w14:paraId="245F948C">
            <w:pPr>
              <w:spacing w:before="55" w:line="235" w:lineRule="auto"/>
              <w:ind w:left="429"/>
              <w:outlineLvl w:val="9"/>
              <w:rPr>
                <w:rFonts w:ascii="楷体" w:hAnsi="楷体" w:eastAsia="楷体" w:cs="楷体"/>
                <w:sz w:val="20"/>
                <w:szCs w:val="20"/>
              </w:rPr>
            </w:pPr>
            <w:r>
              <w:rPr>
                <w:rFonts w:ascii="楷体" w:hAnsi="楷体" w:eastAsia="楷体" w:cs="楷体"/>
                <w:spacing w:val="1"/>
                <w:sz w:val="20"/>
                <w:szCs w:val="20"/>
              </w:rPr>
              <w:t>薛万隆</w:t>
            </w:r>
          </w:p>
          <w:p w14:paraId="0A9A23B6">
            <w:pPr>
              <w:spacing w:before="57" w:line="263" w:lineRule="exact"/>
              <w:jc w:val="right"/>
              <w:outlineLvl w:val="9"/>
              <w:rPr>
                <w:rFonts w:ascii="楷体" w:hAnsi="楷体" w:eastAsia="楷体" w:cs="楷体"/>
                <w:sz w:val="20"/>
                <w:szCs w:val="20"/>
              </w:rPr>
            </w:pPr>
            <w:r>
              <w:rPr>
                <w:rFonts w:ascii="楷体" w:hAnsi="楷体" w:eastAsia="楷体" w:cs="楷体"/>
                <w:spacing w:val="3"/>
                <w:position w:val="1"/>
                <w:sz w:val="20"/>
                <w:szCs w:val="20"/>
              </w:rPr>
              <w:t>18709258523</w:t>
            </w:r>
          </w:p>
        </w:tc>
      </w:tr>
    </w:tbl>
    <w:p w14:paraId="6870F241">
      <w:pPr>
        <w:spacing w:line="91" w:lineRule="auto"/>
        <w:outlineLvl w:val="9"/>
        <w:rPr>
          <w:rFonts w:ascii="Arial"/>
          <w:sz w:val="2"/>
        </w:rPr>
      </w:pPr>
    </w:p>
    <w:tbl>
      <w:tblPr>
        <w:tblStyle w:val="15"/>
        <w:tblW w:w="95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3"/>
        <w:gridCol w:w="789"/>
        <w:gridCol w:w="478"/>
        <w:gridCol w:w="608"/>
        <w:gridCol w:w="457"/>
        <w:gridCol w:w="900"/>
        <w:gridCol w:w="1063"/>
        <w:gridCol w:w="999"/>
        <w:gridCol w:w="1246"/>
        <w:gridCol w:w="988"/>
        <w:gridCol w:w="1302"/>
      </w:tblGrid>
      <w:tr w14:paraId="19700E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3" w:hRule="atLeast"/>
        </w:trPr>
        <w:tc>
          <w:tcPr>
            <w:tcW w:w="753" w:type="dxa"/>
            <w:vMerge w:val="restart"/>
            <w:tcBorders>
              <w:bottom w:val="nil"/>
            </w:tcBorders>
            <w:vAlign w:val="top"/>
          </w:tcPr>
          <w:p w14:paraId="10B8C779">
            <w:pPr>
              <w:outlineLvl w:val="9"/>
              <w:rPr>
                <w:rFonts w:ascii="Arial"/>
                <w:sz w:val="21"/>
              </w:rPr>
            </w:pPr>
          </w:p>
        </w:tc>
        <w:tc>
          <w:tcPr>
            <w:tcW w:w="789" w:type="dxa"/>
            <w:vMerge w:val="restart"/>
            <w:tcBorders>
              <w:bottom w:val="nil"/>
            </w:tcBorders>
            <w:vAlign w:val="top"/>
          </w:tcPr>
          <w:p w14:paraId="67610AA4">
            <w:pPr>
              <w:outlineLvl w:val="9"/>
              <w:rPr>
                <w:rFonts w:ascii="Arial"/>
                <w:sz w:val="21"/>
              </w:rPr>
            </w:pPr>
          </w:p>
        </w:tc>
        <w:tc>
          <w:tcPr>
            <w:tcW w:w="478" w:type="dxa"/>
            <w:vAlign w:val="top"/>
          </w:tcPr>
          <w:p w14:paraId="13D4D97B">
            <w:pPr>
              <w:spacing w:before="222" w:line="280" w:lineRule="exact"/>
              <w:ind w:left="149"/>
              <w:outlineLvl w:val="9"/>
              <w:rPr>
                <w:rFonts w:ascii="楷体" w:hAnsi="楷体" w:eastAsia="楷体" w:cs="楷体"/>
                <w:sz w:val="20"/>
                <w:szCs w:val="20"/>
              </w:rPr>
            </w:pPr>
            <w:r>
              <w:rPr>
                <w:rFonts w:ascii="楷体" w:hAnsi="楷体" w:eastAsia="楷体" w:cs="楷体"/>
                <w:spacing w:val="-5"/>
                <w:position w:val="1"/>
                <w:sz w:val="20"/>
                <w:szCs w:val="20"/>
              </w:rPr>
              <w:t>12</w:t>
            </w:r>
          </w:p>
        </w:tc>
        <w:tc>
          <w:tcPr>
            <w:tcW w:w="1065" w:type="dxa"/>
            <w:gridSpan w:val="2"/>
            <w:vAlign w:val="top"/>
          </w:tcPr>
          <w:p w14:paraId="7A15E806">
            <w:pPr>
              <w:spacing w:before="222" w:line="235" w:lineRule="auto"/>
              <w:ind w:left="122"/>
              <w:outlineLvl w:val="9"/>
              <w:rPr>
                <w:rFonts w:ascii="楷体" w:hAnsi="楷体" w:eastAsia="楷体" w:cs="楷体"/>
                <w:sz w:val="20"/>
                <w:szCs w:val="20"/>
              </w:rPr>
            </w:pPr>
            <w:r>
              <w:rPr>
                <w:rFonts w:ascii="楷体" w:hAnsi="楷体" w:eastAsia="楷体" w:cs="楷体"/>
                <w:spacing w:val="6"/>
                <w:sz w:val="20"/>
                <w:szCs w:val="20"/>
              </w:rPr>
              <w:t>广发银行</w:t>
            </w:r>
          </w:p>
        </w:tc>
        <w:tc>
          <w:tcPr>
            <w:tcW w:w="900" w:type="dxa"/>
            <w:vAlign w:val="top"/>
          </w:tcPr>
          <w:p w14:paraId="38F5B2B0">
            <w:pPr>
              <w:spacing w:before="221" w:line="236" w:lineRule="auto"/>
              <w:ind w:left="140"/>
              <w:outlineLvl w:val="9"/>
              <w:rPr>
                <w:rFonts w:ascii="楷体" w:hAnsi="楷体" w:eastAsia="楷体" w:cs="楷体"/>
                <w:sz w:val="20"/>
                <w:szCs w:val="20"/>
              </w:rPr>
            </w:pPr>
            <w:r>
              <w:rPr>
                <w:rFonts w:ascii="楷体" w:hAnsi="楷体" w:eastAsia="楷体" w:cs="楷体"/>
                <w:spacing w:val="7"/>
                <w:sz w:val="20"/>
                <w:szCs w:val="20"/>
              </w:rPr>
              <w:t>政采通</w:t>
            </w:r>
          </w:p>
        </w:tc>
        <w:tc>
          <w:tcPr>
            <w:tcW w:w="1063" w:type="dxa"/>
            <w:vAlign w:val="top"/>
          </w:tcPr>
          <w:p w14:paraId="2059D232">
            <w:pPr>
              <w:spacing w:before="66" w:line="265" w:lineRule="exact"/>
              <w:ind w:left="207"/>
              <w:outlineLvl w:val="9"/>
              <w:rPr>
                <w:rFonts w:ascii="楷体" w:hAnsi="楷体" w:eastAsia="楷体" w:cs="楷体"/>
                <w:sz w:val="20"/>
                <w:szCs w:val="20"/>
              </w:rPr>
            </w:pPr>
            <w:r>
              <w:rPr>
                <w:rFonts w:ascii="楷体" w:hAnsi="楷体" w:eastAsia="楷体" w:cs="楷体"/>
                <w:position w:val="1"/>
                <w:sz w:val="20"/>
                <w:szCs w:val="20"/>
              </w:rPr>
              <w:t>1000</w:t>
            </w:r>
            <w:r>
              <w:rPr>
                <w:rFonts w:ascii="楷体" w:hAnsi="楷体" w:eastAsia="楷体" w:cs="楷体"/>
                <w:spacing w:val="-32"/>
                <w:position w:val="1"/>
                <w:sz w:val="20"/>
                <w:szCs w:val="20"/>
              </w:rPr>
              <w:t xml:space="preserve"> </w:t>
            </w:r>
            <w:r>
              <w:rPr>
                <w:rFonts w:ascii="楷体" w:hAnsi="楷体" w:eastAsia="楷体" w:cs="楷体"/>
                <w:position w:val="1"/>
                <w:sz w:val="20"/>
                <w:szCs w:val="20"/>
              </w:rPr>
              <w:t>万</w:t>
            </w:r>
          </w:p>
          <w:p w14:paraId="6439C0AC">
            <w:pPr>
              <w:spacing w:before="69" w:line="198" w:lineRule="auto"/>
              <w:ind w:left="445"/>
              <w:outlineLvl w:val="9"/>
              <w:rPr>
                <w:rFonts w:ascii="楷体" w:hAnsi="楷体" w:eastAsia="楷体" w:cs="楷体"/>
                <w:sz w:val="20"/>
                <w:szCs w:val="20"/>
              </w:rPr>
            </w:pPr>
            <w:r>
              <w:rPr>
                <w:rFonts w:ascii="楷体" w:hAnsi="楷体" w:eastAsia="楷体" w:cs="楷体"/>
                <w:sz w:val="20"/>
                <w:szCs w:val="20"/>
              </w:rPr>
              <w:t>元</w:t>
            </w:r>
          </w:p>
        </w:tc>
        <w:tc>
          <w:tcPr>
            <w:tcW w:w="999" w:type="dxa"/>
            <w:vAlign w:val="top"/>
          </w:tcPr>
          <w:p w14:paraId="4637F641">
            <w:pPr>
              <w:spacing w:before="221" w:line="234" w:lineRule="auto"/>
              <w:ind w:left="332"/>
              <w:outlineLvl w:val="9"/>
              <w:rPr>
                <w:rFonts w:ascii="楷体" w:hAnsi="楷体" w:eastAsia="楷体" w:cs="楷体"/>
                <w:sz w:val="20"/>
                <w:szCs w:val="20"/>
              </w:rPr>
            </w:pPr>
            <w:r>
              <w:rPr>
                <w:rFonts w:ascii="楷体" w:hAnsi="楷体" w:eastAsia="楷体" w:cs="楷体"/>
                <w:spacing w:val="-8"/>
                <w:sz w:val="20"/>
                <w:szCs w:val="20"/>
              </w:rPr>
              <w:t>1</w:t>
            </w:r>
            <w:r>
              <w:rPr>
                <w:rFonts w:ascii="楷体" w:hAnsi="楷体" w:eastAsia="楷体" w:cs="楷体"/>
                <w:spacing w:val="-37"/>
                <w:sz w:val="20"/>
                <w:szCs w:val="20"/>
              </w:rPr>
              <w:t xml:space="preserve"> </w:t>
            </w:r>
            <w:r>
              <w:rPr>
                <w:rFonts w:ascii="楷体" w:hAnsi="楷体" w:eastAsia="楷体" w:cs="楷体"/>
                <w:spacing w:val="-8"/>
                <w:sz w:val="20"/>
                <w:szCs w:val="20"/>
              </w:rPr>
              <w:t>年</w:t>
            </w:r>
          </w:p>
        </w:tc>
        <w:tc>
          <w:tcPr>
            <w:tcW w:w="1246" w:type="dxa"/>
            <w:vAlign w:val="top"/>
          </w:tcPr>
          <w:p w14:paraId="27FC29D5">
            <w:pPr>
              <w:spacing w:before="222" w:line="265" w:lineRule="exact"/>
              <w:ind w:left="263"/>
              <w:outlineLvl w:val="9"/>
              <w:rPr>
                <w:rFonts w:ascii="楷体" w:hAnsi="楷体" w:eastAsia="楷体" w:cs="楷体"/>
                <w:sz w:val="20"/>
                <w:szCs w:val="20"/>
              </w:rPr>
            </w:pPr>
            <w:r>
              <w:rPr>
                <w:rFonts w:ascii="楷体" w:hAnsi="楷体" w:eastAsia="楷体" w:cs="楷体"/>
                <w:spacing w:val="4"/>
                <w:position w:val="1"/>
                <w:sz w:val="20"/>
                <w:szCs w:val="20"/>
              </w:rPr>
              <w:t>3.45%起</w:t>
            </w:r>
          </w:p>
        </w:tc>
        <w:tc>
          <w:tcPr>
            <w:tcW w:w="988" w:type="dxa"/>
            <w:vAlign w:val="top"/>
          </w:tcPr>
          <w:p w14:paraId="1A9E0BC5">
            <w:pPr>
              <w:spacing w:before="222" w:line="235" w:lineRule="auto"/>
              <w:ind w:left="158"/>
              <w:outlineLvl w:val="9"/>
              <w:rPr>
                <w:rFonts w:ascii="楷体" w:hAnsi="楷体" w:eastAsia="楷体" w:cs="楷体"/>
                <w:sz w:val="20"/>
                <w:szCs w:val="20"/>
              </w:rPr>
            </w:pPr>
            <w:r>
              <w:rPr>
                <w:rFonts w:ascii="楷体" w:hAnsi="楷体" w:eastAsia="楷体" w:cs="楷体"/>
                <w:spacing w:val="-1"/>
                <w:sz w:val="20"/>
                <w:szCs w:val="20"/>
              </w:rPr>
              <w:t>24</w:t>
            </w:r>
            <w:r>
              <w:rPr>
                <w:rFonts w:ascii="楷体" w:hAnsi="楷体" w:eastAsia="楷体" w:cs="楷体"/>
                <w:spacing w:val="-24"/>
                <w:sz w:val="20"/>
                <w:szCs w:val="20"/>
              </w:rPr>
              <w:t xml:space="preserve"> </w:t>
            </w:r>
            <w:r>
              <w:rPr>
                <w:rFonts w:ascii="楷体" w:hAnsi="楷体" w:eastAsia="楷体" w:cs="楷体"/>
                <w:spacing w:val="-1"/>
                <w:sz w:val="20"/>
                <w:szCs w:val="20"/>
              </w:rPr>
              <w:t>小时</w:t>
            </w:r>
          </w:p>
        </w:tc>
        <w:tc>
          <w:tcPr>
            <w:tcW w:w="1302" w:type="dxa"/>
            <w:vAlign w:val="top"/>
          </w:tcPr>
          <w:p w14:paraId="2D8B32EF">
            <w:pPr>
              <w:spacing w:before="65" w:line="234" w:lineRule="auto"/>
              <w:ind w:left="419"/>
              <w:outlineLvl w:val="9"/>
              <w:rPr>
                <w:rFonts w:ascii="楷体" w:hAnsi="楷体" w:eastAsia="楷体" w:cs="楷体"/>
                <w:sz w:val="20"/>
                <w:szCs w:val="20"/>
              </w:rPr>
            </w:pPr>
            <w:r>
              <w:rPr>
                <w:rFonts w:ascii="楷体" w:hAnsi="楷体" w:eastAsia="楷体" w:cs="楷体"/>
                <w:spacing w:val="4"/>
                <w:sz w:val="20"/>
                <w:szCs w:val="20"/>
              </w:rPr>
              <w:t>李思嘉</w:t>
            </w:r>
          </w:p>
          <w:p w14:paraId="48443A98">
            <w:pPr>
              <w:spacing w:before="59" w:line="235" w:lineRule="auto"/>
              <w:jc w:val="right"/>
              <w:outlineLvl w:val="9"/>
              <w:rPr>
                <w:rFonts w:ascii="楷体" w:hAnsi="楷体" w:eastAsia="楷体" w:cs="楷体"/>
                <w:sz w:val="20"/>
                <w:szCs w:val="20"/>
              </w:rPr>
            </w:pPr>
            <w:r>
              <w:rPr>
                <w:rFonts w:ascii="楷体" w:hAnsi="楷体" w:eastAsia="楷体" w:cs="楷体"/>
                <w:spacing w:val="3"/>
                <w:sz w:val="20"/>
                <w:szCs w:val="20"/>
              </w:rPr>
              <w:t>15191820101</w:t>
            </w:r>
          </w:p>
        </w:tc>
      </w:tr>
      <w:tr w14:paraId="6865B2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53" w:type="dxa"/>
            <w:vMerge w:val="continue"/>
            <w:tcBorders>
              <w:top w:val="nil"/>
              <w:bottom w:val="nil"/>
            </w:tcBorders>
            <w:vAlign w:val="top"/>
          </w:tcPr>
          <w:p w14:paraId="1F7E90DF">
            <w:pPr>
              <w:outlineLvl w:val="9"/>
              <w:rPr>
                <w:rFonts w:ascii="Arial"/>
                <w:sz w:val="21"/>
              </w:rPr>
            </w:pPr>
          </w:p>
        </w:tc>
        <w:tc>
          <w:tcPr>
            <w:tcW w:w="789" w:type="dxa"/>
            <w:vMerge w:val="continue"/>
            <w:tcBorders>
              <w:top w:val="nil"/>
              <w:bottom w:val="nil"/>
            </w:tcBorders>
            <w:vAlign w:val="top"/>
          </w:tcPr>
          <w:p w14:paraId="3D108F3E">
            <w:pPr>
              <w:outlineLvl w:val="9"/>
              <w:rPr>
                <w:rFonts w:ascii="Arial"/>
                <w:sz w:val="21"/>
              </w:rPr>
            </w:pPr>
          </w:p>
        </w:tc>
        <w:tc>
          <w:tcPr>
            <w:tcW w:w="478" w:type="dxa"/>
            <w:vAlign w:val="top"/>
          </w:tcPr>
          <w:p w14:paraId="1F324BAA">
            <w:pPr>
              <w:spacing w:before="207" w:line="278" w:lineRule="exact"/>
              <w:ind w:left="149"/>
              <w:outlineLvl w:val="9"/>
              <w:rPr>
                <w:rFonts w:ascii="楷体" w:hAnsi="楷体" w:eastAsia="楷体" w:cs="楷体"/>
                <w:sz w:val="20"/>
                <w:szCs w:val="20"/>
              </w:rPr>
            </w:pPr>
            <w:r>
              <w:rPr>
                <w:rFonts w:ascii="楷体" w:hAnsi="楷体" w:eastAsia="楷体" w:cs="楷体"/>
                <w:spacing w:val="-5"/>
                <w:position w:val="1"/>
                <w:sz w:val="20"/>
                <w:szCs w:val="20"/>
              </w:rPr>
              <w:t>13</w:t>
            </w:r>
          </w:p>
        </w:tc>
        <w:tc>
          <w:tcPr>
            <w:tcW w:w="1065" w:type="dxa"/>
            <w:gridSpan w:val="2"/>
            <w:vAlign w:val="top"/>
          </w:tcPr>
          <w:p w14:paraId="7007D658">
            <w:pPr>
              <w:spacing w:before="207" w:line="238" w:lineRule="auto"/>
              <w:ind w:left="121"/>
              <w:outlineLvl w:val="9"/>
              <w:rPr>
                <w:rFonts w:ascii="楷体" w:hAnsi="楷体" w:eastAsia="楷体" w:cs="楷体"/>
                <w:sz w:val="20"/>
                <w:szCs w:val="20"/>
              </w:rPr>
            </w:pPr>
            <w:r>
              <w:rPr>
                <w:rFonts w:ascii="楷体" w:hAnsi="楷体" w:eastAsia="楷体" w:cs="楷体"/>
                <w:spacing w:val="6"/>
                <w:sz w:val="20"/>
                <w:szCs w:val="20"/>
              </w:rPr>
              <w:t>建设银行</w:t>
            </w:r>
          </w:p>
        </w:tc>
        <w:tc>
          <w:tcPr>
            <w:tcW w:w="900" w:type="dxa"/>
            <w:vAlign w:val="top"/>
          </w:tcPr>
          <w:p w14:paraId="423BDC41">
            <w:pPr>
              <w:spacing w:before="207" w:line="267" w:lineRule="exact"/>
              <w:ind w:left="171"/>
              <w:outlineLvl w:val="9"/>
              <w:rPr>
                <w:rFonts w:ascii="楷体" w:hAnsi="楷体" w:eastAsia="楷体" w:cs="楷体"/>
                <w:sz w:val="20"/>
                <w:szCs w:val="20"/>
              </w:rPr>
            </w:pPr>
            <w:r>
              <w:rPr>
                <w:rFonts w:ascii="楷体" w:hAnsi="楷体" w:eastAsia="楷体" w:cs="楷体"/>
                <w:spacing w:val="1"/>
                <w:position w:val="1"/>
                <w:sz w:val="20"/>
                <w:szCs w:val="20"/>
              </w:rPr>
              <w:t>E</w:t>
            </w:r>
            <w:r>
              <w:rPr>
                <w:rFonts w:ascii="楷体" w:hAnsi="楷体" w:eastAsia="楷体" w:cs="楷体"/>
                <w:spacing w:val="-40"/>
                <w:position w:val="1"/>
                <w:sz w:val="20"/>
                <w:szCs w:val="20"/>
              </w:rPr>
              <w:t xml:space="preserve"> </w:t>
            </w:r>
            <w:r>
              <w:rPr>
                <w:rFonts w:ascii="楷体" w:hAnsi="楷体" w:eastAsia="楷体" w:cs="楷体"/>
                <w:spacing w:val="1"/>
                <w:position w:val="1"/>
                <w:sz w:val="20"/>
                <w:szCs w:val="20"/>
              </w:rPr>
              <w:t>政通</w:t>
            </w:r>
          </w:p>
        </w:tc>
        <w:tc>
          <w:tcPr>
            <w:tcW w:w="1063" w:type="dxa"/>
            <w:vAlign w:val="top"/>
          </w:tcPr>
          <w:p w14:paraId="4567D6A0">
            <w:pPr>
              <w:spacing w:before="51" w:line="266" w:lineRule="exact"/>
              <w:ind w:left="207"/>
              <w:outlineLvl w:val="9"/>
              <w:rPr>
                <w:rFonts w:ascii="楷体" w:hAnsi="楷体" w:eastAsia="楷体" w:cs="楷体"/>
                <w:sz w:val="20"/>
                <w:szCs w:val="20"/>
              </w:rPr>
            </w:pPr>
            <w:r>
              <w:rPr>
                <w:rFonts w:ascii="楷体" w:hAnsi="楷体" w:eastAsia="楷体" w:cs="楷体"/>
                <w:position w:val="1"/>
                <w:sz w:val="20"/>
                <w:szCs w:val="20"/>
              </w:rPr>
              <w:t>1000</w:t>
            </w:r>
            <w:r>
              <w:rPr>
                <w:rFonts w:ascii="楷体" w:hAnsi="楷体" w:eastAsia="楷体" w:cs="楷体"/>
                <w:spacing w:val="-32"/>
                <w:position w:val="1"/>
                <w:sz w:val="20"/>
                <w:szCs w:val="20"/>
              </w:rPr>
              <w:t xml:space="preserve"> </w:t>
            </w:r>
            <w:r>
              <w:rPr>
                <w:rFonts w:ascii="楷体" w:hAnsi="楷体" w:eastAsia="楷体" w:cs="楷体"/>
                <w:position w:val="1"/>
                <w:sz w:val="20"/>
                <w:szCs w:val="20"/>
              </w:rPr>
              <w:t>万</w:t>
            </w:r>
          </w:p>
          <w:p w14:paraId="15219236">
            <w:pPr>
              <w:spacing w:before="69" w:line="198" w:lineRule="auto"/>
              <w:ind w:left="445"/>
              <w:outlineLvl w:val="9"/>
              <w:rPr>
                <w:rFonts w:ascii="楷体" w:hAnsi="楷体" w:eastAsia="楷体" w:cs="楷体"/>
                <w:sz w:val="20"/>
                <w:szCs w:val="20"/>
              </w:rPr>
            </w:pPr>
            <w:r>
              <w:rPr>
                <w:rFonts w:ascii="楷体" w:hAnsi="楷体" w:eastAsia="楷体" w:cs="楷体"/>
                <w:sz w:val="20"/>
                <w:szCs w:val="20"/>
              </w:rPr>
              <w:t>元</w:t>
            </w:r>
          </w:p>
        </w:tc>
        <w:tc>
          <w:tcPr>
            <w:tcW w:w="999" w:type="dxa"/>
            <w:vAlign w:val="top"/>
          </w:tcPr>
          <w:p w14:paraId="782D9125">
            <w:pPr>
              <w:spacing w:before="207" w:line="234" w:lineRule="auto"/>
              <w:ind w:left="332"/>
              <w:outlineLvl w:val="9"/>
              <w:rPr>
                <w:rFonts w:ascii="楷体" w:hAnsi="楷体" w:eastAsia="楷体" w:cs="楷体"/>
                <w:sz w:val="20"/>
                <w:szCs w:val="20"/>
              </w:rPr>
            </w:pPr>
            <w:r>
              <w:rPr>
                <w:rFonts w:ascii="楷体" w:hAnsi="楷体" w:eastAsia="楷体" w:cs="楷体"/>
                <w:spacing w:val="-8"/>
                <w:sz w:val="20"/>
                <w:szCs w:val="20"/>
              </w:rPr>
              <w:t>1</w:t>
            </w:r>
            <w:r>
              <w:rPr>
                <w:rFonts w:ascii="楷体" w:hAnsi="楷体" w:eastAsia="楷体" w:cs="楷体"/>
                <w:spacing w:val="-37"/>
                <w:sz w:val="20"/>
                <w:szCs w:val="20"/>
              </w:rPr>
              <w:t xml:space="preserve"> </w:t>
            </w:r>
            <w:r>
              <w:rPr>
                <w:rFonts w:ascii="楷体" w:hAnsi="楷体" w:eastAsia="楷体" w:cs="楷体"/>
                <w:spacing w:val="-8"/>
                <w:sz w:val="20"/>
                <w:szCs w:val="20"/>
              </w:rPr>
              <w:t>年</w:t>
            </w:r>
          </w:p>
        </w:tc>
        <w:tc>
          <w:tcPr>
            <w:tcW w:w="1246" w:type="dxa"/>
            <w:vAlign w:val="top"/>
          </w:tcPr>
          <w:p w14:paraId="4F9FF77D">
            <w:pPr>
              <w:spacing w:before="207" w:line="278" w:lineRule="exact"/>
              <w:ind w:left="419"/>
              <w:outlineLvl w:val="9"/>
              <w:rPr>
                <w:rFonts w:ascii="楷体" w:hAnsi="楷体" w:eastAsia="楷体" w:cs="楷体"/>
                <w:sz w:val="20"/>
                <w:szCs w:val="20"/>
              </w:rPr>
            </w:pPr>
            <w:r>
              <w:rPr>
                <w:rFonts w:ascii="楷体" w:hAnsi="楷体" w:eastAsia="楷体" w:cs="楷体"/>
                <w:spacing w:val="3"/>
                <w:position w:val="1"/>
                <w:sz w:val="20"/>
                <w:szCs w:val="20"/>
              </w:rPr>
              <w:t>3.2%</w:t>
            </w:r>
          </w:p>
        </w:tc>
        <w:tc>
          <w:tcPr>
            <w:tcW w:w="988" w:type="dxa"/>
            <w:vAlign w:val="top"/>
          </w:tcPr>
          <w:p w14:paraId="2E49DF13">
            <w:pPr>
              <w:spacing w:before="207" w:line="235" w:lineRule="auto"/>
              <w:ind w:left="160"/>
              <w:outlineLvl w:val="9"/>
              <w:rPr>
                <w:rFonts w:ascii="楷体" w:hAnsi="楷体" w:eastAsia="楷体" w:cs="楷体"/>
                <w:sz w:val="20"/>
                <w:szCs w:val="20"/>
              </w:rPr>
            </w:pPr>
            <w:r>
              <w:rPr>
                <w:rFonts w:ascii="楷体" w:hAnsi="楷体" w:eastAsia="楷体" w:cs="楷体"/>
                <w:spacing w:val="-2"/>
                <w:sz w:val="20"/>
                <w:szCs w:val="20"/>
              </w:rPr>
              <w:t>72</w:t>
            </w:r>
            <w:r>
              <w:rPr>
                <w:rFonts w:ascii="楷体" w:hAnsi="楷体" w:eastAsia="楷体" w:cs="楷体"/>
                <w:spacing w:val="-23"/>
                <w:sz w:val="20"/>
                <w:szCs w:val="20"/>
              </w:rPr>
              <w:t xml:space="preserve"> </w:t>
            </w:r>
            <w:r>
              <w:rPr>
                <w:rFonts w:ascii="楷体" w:hAnsi="楷体" w:eastAsia="楷体" w:cs="楷体"/>
                <w:spacing w:val="-2"/>
                <w:sz w:val="20"/>
                <w:szCs w:val="20"/>
              </w:rPr>
              <w:t>小时</w:t>
            </w:r>
          </w:p>
        </w:tc>
        <w:tc>
          <w:tcPr>
            <w:tcW w:w="1302" w:type="dxa"/>
            <w:vAlign w:val="top"/>
          </w:tcPr>
          <w:p w14:paraId="63A7C8B7">
            <w:pPr>
              <w:spacing w:before="51" w:line="234" w:lineRule="auto"/>
              <w:ind w:left="478"/>
              <w:outlineLvl w:val="9"/>
              <w:rPr>
                <w:rFonts w:ascii="楷体" w:hAnsi="楷体" w:eastAsia="楷体" w:cs="楷体"/>
                <w:sz w:val="20"/>
                <w:szCs w:val="20"/>
              </w:rPr>
            </w:pPr>
            <w:r>
              <w:rPr>
                <w:rFonts w:ascii="楷体" w:hAnsi="楷体" w:eastAsia="楷体" w:cs="楷体"/>
                <w:spacing w:val="-7"/>
                <w:sz w:val="20"/>
                <w:szCs w:val="20"/>
              </w:rPr>
              <w:t>张</w:t>
            </w:r>
            <w:r>
              <w:rPr>
                <w:rFonts w:ascii="楷体" w:hAnsi="楷体" w:eastAsia="楷体" w:cs="楷体"/>
                <w:spacing w:val="31"/>
                <w:sz w:val="20"/>
                <w:szCs w:val="20"/>
              </w:rPr>
              <w:t xml:space="preserve"> </w:t>
            </w:r>
            <w:r>
              <w:rPr>
                <w:rFonts w:ascii="楷体" w:hAnsi="楷体" w:eastAsia="楷体" w:cs="楷体"/>
                <w:spacing w:val="-7"/>
                <w:sz w:val="20"/>
                <w:szCs w:val="20"/>
              </w:rPr>
              <w:t>宇</w:t>
            </w:r>
          </w:p>
          <w:p w14:paraId="369B86AD">
            <w:pPr>
              <w:spacing w:before="58" w:line="236" w:lineRule="auto"/>
              <w:jc w:val="right"/>
              <w:outlineLvl w:val="9"/>
              <w:rPr>
                <w:rFonts w:ascii="楷体" w:hAnsi="楷体" w:eastAsia="楷体" w:cs="楷体"/>
                <w:sz w:val="20"/>
                <w:szCs w:val="20"/>
              </w:rPr>
            </w:pPr>
            <w:r>
              <w:rPr>
                <w:rFonts w:ascii="楷体" w:hAnsi="楷体" w:eastAsia="楷体" w:cs="楷体"/>
                <w:spacing w:val="3"/>
                <w:sz w:val="20"/>
                <w:szCs w:val="20"/>
              </w:rPr>
              <w:t>15929397838</w:t>
            </w:r>
          </w:p>
        </w:tc>
      </w:tr>
      <w:tr w14:paraId="666FFB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53" w:type="dxa"/>
            <w:vMerge w:val="continue"/>
            <w:tcBorders>
              <w:top w:val="nil"/>
            </w:tcBorders>
            <w:vAlign w:val="top"/>
          </w:tcPr>
          <w:p w14:paraId="7AF0FB5F">
            <w:pPr>
              <w:outlineLvl w:val="9"/>
              <w:rPr>
                <w:rFonts w:ascii="Arial"/>
                <w:sz w:val="21"/>
              </w:rPr>
            </w:pPr>
          </w:p>
        </w:tc>
        <w:tc>
          <w:tcPr>
            <w:tcW w:w="789" w:type="dxa"/>
            <w:vMerge w:val="continue"/>
            <w:tcBorders>
              <w:top w:val="nil"/>
            </w:tcBorders>
            <w:vAlign w:val="top"/>
          </w:tcPr>
          <w:p w14:paraId="7F13050D">
            <w:pPr>
              <w:outlineLvl w:val="9"/>
              <w:rPr>
                <w:rFonts w:ascii="Arial"/>
                <w:sz w:val="21"/>
              </w:rPr>
            </w:pPr>
          </w:p>
        </w:tc>
        <w:tc>
          <w:tcPr>
            <w:tcW w:w="8041" w:type="dxa"/>
            <w:gridSpan w:val="9"/>
            <w:vAlign w:val="top"/>
          </w:tcPr>
          <w:p w14:paraId="429F2045">
            <w:pPr>
              <w:spacing w:before="54" w:line="261" w:lineRule="auto"/>
              <w:ind w:left="124" w:right="162" w:hanging="17"/>
              <w:outlineLvl w:val="9"/>
              <w:rPr>
                <w:rFonts w:ascii="楷体" w:hAnsi="楷体" w:eastAsia="楷体" w:cs="楷体"/>
                <w:sz w:val="20"/>
                <w:szCs w:val="20"/>
              </w:rPr>
            </w:pPr>
            <w:r>
              <w:rPr>
                <w:rFonts w:ascii="楷体" w:hAnsi="楷体" w:eastAsia="楷体" w:cs="楷体"/>
                <w:spacing w:val="9"/>
                <w:sz w:val="20"/>
                <w:szCs w:val="20"/>
              </w:rPr>
              <w:t>备注：银行排名不分先后。如产品额度、期限、利率等内容发</w:t>
            </w:r>
            <w:r>
              <w:rPr>
                <w:rFonts w:ascii="楷体" w:hAnsi="楷体" w:eastAsia="楷体" w:cs="楷体"/>
                <w:spacing w:val="8"/>
                <w:sz w:val="20"/>
                <w:szCs w:val="20"/>
              </w:rPr>
              <w:t>生改变，</w:t>
            </w:r>
            <w:r>
              <w:rPr>
                <w:rFonts w:ascii="楷体" w:hAnsi="楷体" w:eastAsia="楷体" w:cs="楷体"/>
                <w:spacing w:val="-59"/>
                <w:sz w:val="20"/>
                <w:szCs w:val="20"/>
              </w:rPr>
              <w:t xml:space="preserve"> </w:t>
            </w:r>
            <w:r>
              <w:rPr>
                <w:rFonts w:ascii="楷体" w:hAnsi="楷体" w:eastAsia="楷体" w:cs="楷体"/>
                <w:spacing w:val="8"/>
                <w:sz w:val="20"/>
                <w:szCs w:val="20"/>
              </w:rPr>
              <w:t>以银行解释为</w:t>
            </w:r>
            <w:r>
              <w:rPr>
                <w:rFonts w:ascii="楷体" w:hAnsi="楷体" w:eastAsia="楷体" w:cs="楷体"/>
                <w:sz w:val="20"/>
                <w:szCs w:val="20"/>
              </w:rPr>
              <w:t xml:space="preserve"> </w:t>
            </w:r>
            <w:r>
              <w:rPr>
                <w:rFonts w:ascii="楷体" w:hAnsi="楷体" w:eastAsia="楷体" w:cs="楷体"/>
                <w:spacing w:val="-6"/>
                <w:sz w:val="20"/>
                <w:szCs w:val="20"/>
              </w:rPr>
              <w:t>准。</w:t>
            </w:r>
          </w:p>
        </w:tc>
      </w:tr>
      <w:tr w14:paraId="58FFE8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13" w:hRule="atLeast"/>
        </w:trPr>
        <w:tc>
          <w:tcPr>
            <w:tcW w:w="753" w:type="dxa"/>
            <w:vAlign w:val="top"/>
          </w:tcPr>
          <w:p w14:paraId="0AA75909">
            <w:pPr>
              <w:spacing w:line="253" w:lineRule="auto"/>
              <w:outlineLvl w:val="9"/>
              <w:rPr>
                <w:rFonts w:ascii="Arial"/>
                <w:sz w:val="21"/>
              </w:rPr>
            </w:pPr>
          </w:p>
          <w:p w14:paraId="123D8DB1">
            <w:pPr>
              <w:spacing w:line="253" w:lineRule="auto"/>
              <w:outlineLvl w:val="9"/>
              <w:rPr>
                <w:rFonts w:ascii="Arial"/>
                <w:sz w:val="21"/>
              </w:rPr>
            </w:pPr>
          </w:p>
          <w:p w14:paraId="7581D34C">
            <w:pPr>
              <w:spacing w:line="253" w:lineRule="auto"/>
              <w:outlineLvl w:val="9"/>
              <w:rPr>
                <w:rFonts w:ascii="Arial"/>
                <w:sz w:val="21"/>
              </w:rPr>
            </w:pPr>
          </w:p>
          <w:p w14:paraId="65132846">
            <w:pPr>
              <w:spacing w:line="253" w:lineRule="auto"/>
              <w:outlineLvl w:val="9"/>
              <w:rPr>
                <w:rFonts w:ascii="Arial"/>
                <w:sz w:val="21"/>
              </w:rPr>
            </w:pPr>
          </w:p>
          <w:p w14:paraId="0D7B9745">
            <w:pPr>
              <w:spacing w:line="253" w:lineRule="auto"/>
              <w:outlineLvl w:val="9"/>
              <w:rPr>
                <w:rFonts w:ascii="Arial"/>
                <w:sz w:val="21"/>
              </w:rPr>
            </w:pPr>
          </w:p>
          <w:p w14:paraId="7C1EFABE">
            <w:pPr>
              <w:spacing w:line="253" w:lineRule="auto"/>
              <w:outlineLvl w:val="9"/>
              <w:rPr>
                <w:rFonts w:ascii="Arial"/>
                <w:sz w:val="21"/>
              </w:rPr>
            </w:pPr>
          </w:p>
          <w:p w14:paraId="1B620254">
            <w:pPr>
              <w:spacing w:line="253" w:lineRule="auto"/>
              <w:outlineLvl w:val="9"/>
              <w:rPr>
                <w:rFonts w:ascii="Arial"/>
                <w:sz w:val="21"/>
              </w:rPr>
            </w:pPr>
          </w:p>
          <w:p w14:paraId="11047CEA">
            <w:pPr>
              <w:spacing w:line="253" w:lineRule="auto"/>
              <w:outlineLvl w:val="9"/>
              <w:rPr>
                <w:rFonts w:ascii="Arial"/>
                <w:sz w:val="21"/>
              </w:rPr>
            </w:pPr>
          </w:p>
          <w:p w14:paraId="35D48F37">
            <w:pPr>
              <w:spacing w:line="254" w:lineRule="auto"/>
              <w:outlineLvl w:val="9"/>
              <w:rPr>
                <w:rFonts w:ascii="Arial"/>
                <w:sz w:val="21"/>
              </w:rPr>
            </w:pPr>
          </w:p>
          <w:p w14:paraId="43DD049C">
            <w:pPr>
              <w:spacing w:line="254" w:lineRule="auto"/>
              <w:outlineLvl w:val="9"/>
              <w:rPr>
                <w:rFonts w:ascii="Arial"/>
                <w:sz w:val="21"/>
              </w:rPr>
            </w:pPr>
          </w:p>
          <w:p w14:paraId="3C75CFC6">
            <w:pPr>
              <w:spacing w:line="254" w:lineRule="auto"/>
              <w:outlineLvl w:val="9"/>
              <w:rPr>
                <w:rFonts w:ascii="Arial"/>
                <w:sz w:val="21"/>
              </w:rPr>
            </w:pPr>
          </w:p>
          <w:p w14:paraId="6251EA1E">
            <w:pPr>
              <w:spacing w:line="254" w:lineRule="auto"/>
              <w:outlineLvl w:val="9"/>
              <w:rPr>
                <w:rFonts w:ascii="Arial"/>
                <w:sz w:val="21"/>
              </w:rPr>
            </w:pPr>
          </w:p>
          <w:p w14:paraId="37883939">
            <w:pPr>
              <w:spacing w:line="254" w:lineRule="auto"/>
              <w:outlineLvl w:val="9"/>
              <w:rPr>
                <w:rFonts w:ascii="Arial"/>
                <w:sz w:val="21"/>
              </w:rPr>
            </w:pPr>
          </w:p>
          <w:p w14:paraId="402200B7">
            <w:pPr>
              <w:spacing w:line="254" w:lineRule="auto"/>
              <w:outlineLvl w:val="9"/>
              <w:rPr>
                <w:rFonts w:ascii="Arial"/>
                <w:sz w:val="21"/>
              </w:rPr>
            </w:pPr>
          </w:p>
          <w:p w14:paraId="41F78337">
            <w:pPr>
              <w:pStyle w:val="16"/>
              <w:spacing w:before="78"/>
              <w:ind w:left="268"/>
              <w:outlineLvl w:val="9"/>
              <w:rPr>
                <w:rFonts w:hint="eastAsia" w:eastAsia="宋体"/>
                <w:lang w:eastAsia="zh-CN"/>
              </w:rPr>
            </w:pPr>
            <w:r>
              <w:rPr>
                <w:spacing w:val="-8"/>
              </w:rPr>
              <w:t>3</w:t>
            </w:r>
            <w:r>
              <w:rPr>
                <w:rFonts w:hint="eastAsia"/>
                <w:spacing w:val="-8"/>
                <w:lang w:val="en-US" w:eastAsia="zh-CN"/>
              </w:rPr>
              <w:t>2</w:t>
            </w:r>
          </w:p>
        </w:tc>
        <w:tc>
          <w:tcPr>
            <w:tcW w:w="1875" w:type="dxa"/>
            <w:gridSpan w:val="3"/>
            <w:vAlign w:val="top"/>
          </w:tcPr>
          <w:p w14:paraId="27DF4EB1">
            <w:pPr>
              <w:spacing w:line="255" w:lineRule="auto"/>
              <w:outlineLvl w:val="9"/>
              <w:rPr>
                <w:rFonts w:ascii="Arial"/>
                <w:sz w:val="21"/>
              </w:rPr>
            </w:pPr>
          </w:p>
          <w:p w14:paraId="11EAD9D4">
            <w:pPr>
              <w:spacing w:line="255" w:lineRule="auto"/>
              <w:outlineLvl w:val="9"/>
              <w:rPr>
                <w:rFonts w:ascii="Arial"/>
                <w:sz w:val="21"/>
              </w:rPr>
            </w:pPr>
          </w:p>
          <w:p w14:paraId="5379F5CD">
            <w:pPr>
              <w:spacing w:line="255" w:lineRule="auto"/>
              <w:outlineLvl w:val="9"/>
              <w:rPr>
                <w:rFonts w:ascii="Arial"/>
                <w:sz w:val="21"/>
              </w:rPr>
            </w:pPr>
          </w:p>
          <w:p w14:paraId="750687CF">
            <w:pPr>
              <w:spacing w:line="255" w:lineRule="auto"/>
              <w:outlineLvl w:val="9"/>
              <w:rPr>
                <w:rFonts w:ascii="Arial"/>
                <w:sz w:val="21"/>
              </w:rPr>
            </w:pPr>
          </w:p>
          <w:p w14:paraId="789F1D88">
            <w:pPr>
              <w:spacing w:line="255" w:lineRule="auto"/>
              <w:outlineLvl w:val="9"/>
              <w:rPr>
                <w:rFonts w:ascii="Arial"/>
                <w:sz w:val="21"/>
              </w:rPr>
            </w:pPr>
          </w:p>
          <w:p w14:paraId="31EFD874">
            <w:pPr>
              <w:spacing w:line="255" w:lineRule="auto"/>
              <w:outlineLvl w:val="9"/>
              <w:rPr>
                <w:rFonts w:ascii="Arial"/>
                <w:sz w:val="21"/>
              </w:rPr>
            </w:pPr>
          </w:p>
          <w:p w14:paraId="75FC6975">
            <w:pPr>
              <w:spacing w:line="255" w:lineRule="auto"/>
              <w:outlineLvl w:val="9"/>
              <w:rPr>
                <w:rFonts w:ascii="Arial"/>
                <w:sz w:val="21"/>
              </w:rPr>
            </w:pPr>
          </w:p>
          <w:p w14:paraId="59B32B0F">
            <w:pPr>
              <w:spacing w:line="255" w:lineRule="auto"/>
              <w:outlineLvl w:val="9"/>
              <w:rPr>
                <w:rFonts w:ascii="Arial"/>
                <w:sz w:val="21"/>
              </w:rPr>
            </w:pPr>
          </w:p>
          <w:p w14:paraId="46EBA290">
            <w:pPr>
              <w:spacing w:line="255" w:lineRule="auto"/>
              <w:outlineLvl w:val="9"/>
              <w:rPr>
                <w:rFonts w:ascii="Arial"/>
                <w:sz w:val="21"/>
              </w:rPr>
            </w:pPr>
          </w:p>
          <w:p w14:paraId="2C1515CE">
            <w:pPr>
              <w:spacing w:line="255" w:lineRule="auto"/>
              <w:outlineLvl w:val="9"/>
              <w:rPr>
                <w:rFonts w:ascii="Arial"/>
                <w:sz w:val="21"/>
              </w:rPr>
            </w:pPr>
          </w:p>
          <w:p w14:paraId="17831DF8">
            <w:pPr>
              <w:spacing w:line="255" w:lineRule="auto"/>
              <w:outlineLvl w:val="9"/>
              <w:rPr>
                <w:rFonts w:ascii="Arial"/>
                <w:sz w:val="21"/>
              </w:rPr>
            </w:pPr>
          </w:p>
          <w:p w14:paraId="476021AC">
            <w:pPr>
              <w:spacing w:line="255" w:lineRule="auto"/>
              <w:outlineLvl w:val="9"/>
              <w:rPr>
                <w:rFonts w:ascii="Arial"/>
                <w:sz w:val="21"/>
              </w:rPr>
            </w:pPr>
          </w:p>
          <w:p w14:paraId="5E8F0404">
            <w:pPr>
              <w:spacing w:line="256" w:lineRule="auto"/>
              <w:outlineLvl w:val="9"/>
              <w:rPr>
                <w:rFonts w:ascii="Arial"/>
                <w:sz w:val="21"/>
              </w:rPr>
            </w:pPr>
          </w:p>
          <w:p w14:paraId="09346720">
            <w:pPr>
              <w:spacing w:line="256" w:lineRule="auto"/>
              <w:outlineLvl w:val="9"/>
              <w:rPr>
                <w:rFonts w:ascii="Arial"/>
                <w:sz w:val="21"/>
              </w:rPr>
            </w:pPr>
          </w:p>
          <w:p w14:paraId="3F6C796F">
            <w:pPr>
              <w:pStyle w:val="16"/>
              <w:spacing w:before="78" w:line="362" w:lineRule="auto"/>
              <w:ind w:left="126" w:right="105" w:hanging="14"/>
              <w:outlineLvl w:val="9"/>
            </w:pPr>
            <w:r>
              <w:rPr>
                <w:spacing w:val="35"/>
              </w:rPr>
              <w:t>采购代理服务</w:t>
            </w:r>
            <w:r>
              <w:rPr>
                <w:spacing w:val="1"/>
              </w:rPr>
              <w:t xml:space="preserve"> </w:t>
            </w:r>
            <w:r>
              <w:t>费</w:t>
            </w:r>
          </w:p>
        </w:tc>
        <w:tc>
          <w:tcPr>
            <w:tcW w:w="6955" w:type="dxa"/>
            <w:gridSpan w:val="7"/>
            <w:vAlign w:val="top"/>
          </w:tcPr>
          <w:p w14:paraId="24599801">
            <w:pPr>
              <w:pStyle w:val="16"/>
              <w:spacing w:before="116" w:line="289" w:lineRule="auto"/>
              <w:ind w:left="128" w:right="107" w:firstLine="29"/>
              <w:outlineLvl w:val="9"/>
            </w:pPr>
            <w:r>
              <w:rPr>
                <w:spacing w:val="-5"/>
              </w:rPr>
              <w:t>(1)采购代理服务费的收取参见国家计委颁布的《采</w:t>
            </w:r>
            <w:r>
              <w:rPr>
                <w:spacing w:val="-6"/>
              </w:rPr>
              <w:t>购代理服务收</w:t>
            </w:r>
            <w:r>
              <w:t xml:space="preserve"> </w:t>
            </w:r>
            <w:r>
              <w:rPr>
                <w:spacing w:val="6"/>
              </w:rPr>
              <w:t>费管理暂行办法</w:t>
            </w:r>
            <w:r>
              <w:rPr>
                <w:spacing w:val="-69"/>
              </w:rPr>
              <w:t xml:space="preserve"> </w:t>
            </w:r>
            <w:r>
              <w:rPr>
                <w:spacing w:val="6"/>
              </w:rPr>
              <w:t>》（计价格</w:t>
            </w:r>
            <w:r>
              <w:rPr>
                <w:spacing w:val="-47"/>
              </w:rPr>
              <w:t xml:space="preserve"> </w:t>
            </w:r>
            <w:r>
              <w:rPr>
                <w:spacing w:val="6"/>
              </w:rPr>
              <w:t>[2002]1980</w:t>
            </w:r>
            <w:r>
              <w:rPr>
                <w:spacing w:val="-19"/>
              </w:rPr>
              <w:t xml:space="preserve"> </w:t>
            </w:r>
            <w:r>
              <w:rPr>
                <w:spacing w:val="6"/>
              </w:rPr>
              <w:t>号</w:t>
            </w:r>
            <w:r>
              <w:rPr>
                <w:spacing w:val="-58"/>
              </w:rPr>
              <w:t xml:space="preserve"> </w:t>
            </w:r>
            <w:r>
              <w:rPr>
                <w:spacing w:val="6"/>
              </w:rPr>
              <w:t>）和（发改办价格</w:t>
            </w:r>
          </w:p>
          <w:p w14:paraId="5AAD77FF">
            <w:pPr>
              <w:pStyle w:val="16"/>
              <w:spacing w:before="184" w:line="291" w:lineRule="auto"/>
              <w:ind w:left="118" w:right="107" w:firstLine="34"/>
              <w:outlineLvl w:val="9"/>
            </w:pPr>
            <w:r>
              <w:rPr>
                <w:spacing w:val="2"/>
              </w:rPr>
              <w:t>[2011]534</w:t>
            </w:r>
            <w:r>
              <w:rPr>
                <w:spacing w:val="-24"/>
              </w:rPr>
              <w:t xml:space="preserve"> </w:t>
            </w:r>
            <w:r>
              <w:rPr>
                <w:spacing w:val="2"/>
              </w:rPr>
              <w:t>号）</w:t>
            </w:r>
            <w:r>
              <w:rPr>
                <w:spacing w:val="-72"/>
              </w:rPr>
              <w:t xml:space="preserve"> </w:t>
            </w:r>
            <w:r>
              <w:rPr>
                <w:spacing w:val="2"/>
              </w:rPr>
              <w:t>中规定的差额定律累进法计算,向成交供应商收</w:t>
            </w:r>
            <w:r>
              <w:t xml:space="preserve"> </w:t>
            </w:r>
            <w:r>
              <w:rPr>
                <w:spacing w:val="-7"/>
              </w:rPr>
              <w:t>取。</w:t>
            </w:r>
          </w:p>
          <w:p w14:paraId="33FA8642">
            <w:pPr>
              <w:pStyle w:val="16"/>
              <w:spacing w:before="180" w:line="289" w:lineRule="auto"/>
              <w:ind w:left="114" w:right="107" w:firstLine="43"/>
              <w:outlineLvl w:val="9"/>
              <w:rPr>
                <w:highlight w:val="none"/>
              </w:rPr>
            </w:pPr>
            <w:r>
              <w:rPr>
                <w:spacing w:val="-5"/>
                <w:highlight w:val="none"/>
              </w:rPr>
              <w:t>(2)支付方式：成交供应商应在领取通知书的同时，</w:t>
            </w:r>
            <w:r>
              <w:rPr>
                <w:spacing w:val="-6"/>
                <w:highlight w:val="none"/>
              </w:rPr>
              <w:t>向陕西中正鑫</w:t>
            </w:r>
            <w:r>
              <w:rPr>
                <w:highlight w:val="none"/>
              </w:rPr>
              <w:t xml:space="preserve"> </w:t>
            </w:r>
            <w:r>
              <w:rPr>
                <w:spacing w:val="-1"/>
                <w:highlight w:val="none"/>
              </w:rPr>
              <w:t>泰工程管理咨询有限公司交纳本项目采购代理服务费。</w:t>
            </w:r>
          </w:p>
          <w:p w14:paraId="0E465E08">
            <w:pPr>
              <w:pStyle w:val="16"/>
              <w:spacing w:before="183" w:line="219" w:lineRule="auto"/>
              <w:ind w:left="126"/>
              <w:outlineLvl w:val="9"/>
            </w:pPr>
            <w:r>
              <w:rPr>
                <w:spacing w:val="-1"/>
              </w:rPr>
              <w:t>（3）采购代理服务费按差额定率累进法计算：</w:t>
            </w:r>
          </w:p>
          <w:p w14:paraId="273F79B4">
            <w:pPr>
              <w:spacing w:line="67" w:lineRule="exact"/>
              <w:outlineLvl w:val="9"/>
            </w:pPr>
          </w:p>
          <w:tbl>
            <w:tblPr>
              <w:tblStyle w:val="15"/>
              <w:tblW w:w="6156" w:type="dxa"/>
              <w:tblInd w:w="39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52"/>
              <w:gridCol w:w="1213"/>
              <w:gridCol w:w="1443"/>
              <w:gridCol w:w="1448"/>
            </w:tblGrid>
            <w:tr w14:paraId="768886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trPr>
              <w:tc>
                <w:tcPr>
                  <w:tcW w:w="2052" w:type="dxa"/>
                  <w:vAlign w:val="top"/>
                </w:tcPr>
                <w:p w14:paraId="7E4B19FA">
                  <w:pPr>
                    <w:pStyle w:val="16"/>
                    <w:spacing w:before="121" w:line="313" w:lineRule="auto"/>
                    <w:ind w:left="139" w:right="39" w:hanging="22"/>
                    <w:outlineLvl w:val="9"/>
                  </w:pPr>
                  <w:r>
                    <w:rPr>
                      <w:spacing w:val="17"/>
                    </w:rPr>
                    <w:t>服务类型/费率/</w:t>
                  </w:r>
                  <w:r>
                    <w:rPr>
                      <w:spacing w:val="4"/>
                    </w:rPr>
                    <w:t xml:space="preserve"> </w:t>
                  </w:r>
                  <w:r>
                    <w:rPr>
                      <w:spacing w:val="-7"/>
                    </w:rPr>
                    <w:t>中标金额（万元）</w:t>
                  </w:r>
                </w:p>
              </w:tc>
              <w:tc>
                <w:tcPr>
                  <w:tcW w:w="1213" w:type="dxa"/>
                  <w:vAlign w:val="top"/>
                </w:tcPr>
                <w:p w14:paraId="1A55B9BB">
                  <w:pPr>
                    <w:spacing w:line="273" w:lineRule="auto"/>
                    <w:outlineLvl w:val="9"/>
                    <w:rPr>
                      <w:rFonts w:ascii="Arial"/>
                      <w:sz w:val="21"/>
                    </w:rPr>
                  </w:pPr>
                </w:p>
                <w:p w14:paraId="7A6C2054">
                  <w:pPr>
                    <w:pStyle w:val="16"/>
                    <w:spacing w:before="78" w:line="219" w:lineRule="auto"/>
                    <w:ind w:left="118"/>
                    <w:outlineLvl w:val="9"/>
                  </w:pPr>
                  <w:r>
                    <w:rPr>
                      <w:spacing w:val="-4"/>
                    </w:rPr>
                    <w:t>货物采购</w:t>
                  </w:r>
                </w:p>
              </w:tc>
              <w:tc>
                <w:tcPr>
                  <w:tcW w:w="1443" w:type="dxa"/>
                  <w:vAlign w:val="top"/>
                </w:tcPr>
                <w:p w14:paraId="27677819">
                  <w:pPr>
                    <w:spacing w:line="273" w:lineRule="auto"/>
                    <w:outlineLvl w:val="9"/>
                    <w:rPr>
                      <w:rFonts w:ascii="Arial"/>
                      <w:sz w:val="21"/>
                    </w:rPr>
                  </w:pPr>
                </w:p>
                <w:p w14:paraId="7C30F210">
                  <w:pPr>
                    <w:pStyle w:val="16"/>
                    <w:spacing w:before="78" w:line="219" w:lineRule="auto"/>
                    <w:ind w:left="248"/>
                    <w:outlineLvl w:val="9"/>
                  </w:pPr>
                  <w:r>
                    <w:rPr>
                      <w:spacing w:val="-3"/>
                    </w:rPr>
                    <w:t>服务采购</w:t>
                  </w:r>
                </w:p>
              </w:tc>
              <w:tc>
                <w:tcPr>
                  <w:tcW w:w="1448" w:type="dxa"/>
                  <w:vAlign w:val="top"/>
                </w:tcPr>
                <w:p w14:paraId="0B40955C">
                  <w:pPr>
                    <w:spacing w:line="273" w:lineRule="auto"/>
                    <w:outlineLvl w:val="9"/>
                    <w:rPr>
                      <w:rFonts w:ascii="Arial"/>
                      <w:sz w:val="21"/>
                    </w:rPr>
                  </w:pPr>
                </w:p>
                <w:p w14:paraId="06C8099F">
                  <w:pPr>
                    <w:pStyle w:val="16"/>
                    <w:spacing w:before="78" w:line="219" w:lineRule="auto"/>
                    <w:ind w:left="119"/>
                    <w:outlineLvl w:val="9"/>
                  </w:pPr>
                  <w:r>
                    <w:rPr>
                      <w:spacing w:val="-4"/>
                    </w:rPr>
                    <w:t>工程采购</w:t>
                  </w:r>
                </w:p>
              </w:tc>
            </w:tr>
            <w:tr w14:paraId="5AB13B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052" w:type="dxa"/>
                  <w:vAlign w:val="top"/>
                </w:tcPr>
                <w:p w14:paraId="0EE094DE">
                  <w:pPr>
                    <w:pStyle w:val="16"/>
                    <w:spacing w:before="115" w:line="221" w:lineRule="auto"/>
                    <w:ind w:left="135"/>
                    <w:outlineLvl w:val="9"/>
                  </w:pPr>
                  <w:r>
                    <w:rPr>
                      <w:spacing w:val="-13"/>
                    </w:rPr>
                    <w:t>100</w:t>
                  </w:r>
                  <w:r>
                    <w:rPr>
                      <w:spacing w:val="-24"/>
                    </w:rPr>
                    <w:t xml:space="preserve"> </w:t>
                  </w:r>
                  <w:r>
                    <w:rPr>
                      <w:spacing w:val="-13"/>
                    </w:rPr>
                    <w:t>以下</w:t>
                  </w:r>
                </w:p>
              </w:tc>
              <w:tc>
                <w:tcPr>
                  <w:tcW w:w="1213" w:type="dxa"/>
                  <w:vAlign w:val="top"/>
                </w:tcPr>
                <w:p w14:paraId="7E8DBA1D">
                  <w:pPr>
                    <w:pStyle w:val="16"/>
                    <w:spacing w:before="115" w:line="239" w:lineRule="auto"/>
                    <w:ind w:left="130"/>
                    <w:outlineLvl w:val="9"/>
                  </w:pPr>
                  <w:r>
                    <w:rPr>
                      <w:spacing w:val="-7"/>
                    </w:rPr>
                    <w:t>1.5%</w:t>
                  </w:r>
                </w:p>
              </w:tc>
              <w:tc>
                <w:tcPr>
                  <w:tcW w:w="1443" w:type="dxa"/>
                  <w:vAlign w:val="top"/>
                </w:tcPr>
                <w:p w14:paraId="1DDEE984">
                  <w:pPr>
                    <w:pStyle w:val="16"/>
                    <w:spacing w:before="115" w:line="239" w:lineRule="auto"/>
                    <w:ind w:left="132"/>
                    <w:outlineLvl w:val="9"/>
                  </w:pPr>
                  <w:r>
                    <w:rPr>
                      <w:spacing w:val="-7"/>
                    </w:rPr>
                    <w:t>1.5%</w:t>
                  </w:r>
                </w:p>
              </w:tc>
              <w:tc>
                <w:tcPr>
                  <w:tcW w:w="1448" w:type="dxa"/>
                  <w:vAlign w:val="top"/>
                </w:tcPr>
                <w:p w14:paraId="7BDDEB28">
                  <w:pPr>
                    <w:pStyle w:val="16"/>
                    <w:spacing w:before="115" w:line="239" w:lineRule="auto"/>
                    <w:ind w:left="134"/>
                    <w:outlineLvl w:val="9"/>
                  </w:pPr>
                  <w:r>
                    <w:rPr>
                      <w:spacing w:val="-7"/>
                    </w:rPr>
                    <w:t>1.0%</w:t>
                  </w:r>
                </w:p>
              </w:tc>
            </w:tr>
            <w:tr w14:paraId="493464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2052" w:type="dxa"/>
                  <w:vAlign w:val="top"/>
                </w:tcPr>
                <w:p w14:paraId="1B1171AD">
                  <w:pPr>
                    <w:pStyle w:val="16"/>
                    <w:spacing w:before="116"/>
                    <w:ind w:left="135"/>
                    <w:outlineLvl w:val="9"/>
                  </w:pPr>
                  <w:r>
                    <w:rPr>
                      <w:spacing w:val="-4"/>
                    </w:rPr>
                    <w:t>100-500</w:t>
                  </w:r>
                </w:p>
              </w:tc>
              <w:tc>
                <w:tcPr>
                  <w:tcW w:w="1213" w:type="dxa"/>
                  <w:vAlign w:val="top"/>
                </w:tcPr>
                <w:p w14:paraId="602F28C2">
                  <w:pPr>
                    <w:pStyle w:val="16"/>
                    <w:spacing w:before="116" w:line="239" w:lineRule="auto"/>
                    <w:ind w:left="130"/>
                    <w:outlineLvl w:val="9"/>
                  </w:pPr>
                  <w:r>
                    <w:rPr>
                      <w:spacing w:val="-7"/>
                    </w:rPr>
                    <w:t>1.1%</w:t>
                  </w:r>
                </w:p>
              </w:tc>
              <w:tc>
                <w:tcPr>
                  <w:tcW w:w="1443" w:type="dxa"/>
                  <w:vAlign w:val="top"/>
                </w:tcPr>
                <w:p w14:paraId="57771334">
                  <w:pPr>
                    <w:pStyle w:val="16"/>
                    <w:spacing w:before="116" w:line="239" w:lineRule="auto"/>
                    <w:ind w:left="116"/>
                    <w:outlineLvl w:val="9"/>
                  </w:pPr>
                  <w:r>
                    <w:rPr>
                      <w:spacing w:val="-3"/>
                    </w:rPr>
                    <w:t>0.8%</w:t>
                  </w:r>
                </w:p>
              </w:tc>
              <w:tc>
                <w:tcPr>
                  <w:tcW w:w="1448" w:type="dxa"/>
                  <w:vAlign w:val="top"/>
                </w:tcPr>
                <w:p w14:paraId="71EE0913">
                  <w:pPr>
                    <w:pStyle w:val="16"/>
                    <w:spacing w:before="116" w:line="239" w:lineRule="auto"/>
                    <w:ind w:left="118"/>
                    <w:outlineLvl w:val="9"/>
                  </w:pPr>
                  <w:r>
                    <w:rPr>
                      <w:spacing w:val="-3"/>
                    </w:rPr>
                    <w:t>0.7%</w:t>
                  </w:r>
                </w:p>
              </w:tc>
            </w:tr>
            <w:tr w14:paraId="2C7AFA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052" w:type="dxa"/>
                  <w:vAlign w:val="top"/>
                </w:tcPr>
                <w:p w14:paraId="398DA453">
                  <w:pPr>
                    <w:pStyle w:val="16"/>
                    <w:spacing w:before="115"/>
                    <w:ind w:left="122"/>
                    <w:outlineLvl w:val="9"/>
                  </w:pPr>
                  <w:r>
                    <w:rPr>
                      <w:spacing w:val="-2"/>
                    </w:rPr>
                    <w:t>500-1000</w:t>
                  </w:r>
                </w:p>
              </w:tc>
              <w:tc>
                <w:tcPr>
                  <w:tcW w:w="1213" w:type="dxa"/>
                  <w:vAlign w:val="top"/>
                </w:tcPr>
                <w:p w14:paraId="6CB7DC70">
                  <w:pPr>
                    <w:pStyle w:val="16"/>
                    <w:spacing w:before="115" w:line="239" w:lineRule="auto"/>
                    <w:ind w:left="115"/>
                    <w:outlineLvl w:val="9"/>
                  </w:pPr>
                  <w:r>
                    <w:rPr>
                      <w:spacing w:val="-3"/>
                    </w:rPr>
                    <w:t>0.8%</w:t>
                  </w:r>
                </w:p>
              </w:tc>
              <w:tc>
                <w:tcPr>
                  <w:tcW w:w="1443" w:type="dxa"/>
                  <w:vAlign w:val="top"/>
                </w:tcPr>
                <w:p w14:paraId="488C5C25">
                  <w:pPr>
                    <w:pStyle w:val="16"/>
                    <w:spacing w:before="115" w:line="239" w:lineRule="auto"/>
                    <w:ind w:left="116"/>
                    <w:outlineLvl w:val="9"/>
                  </w:pPr>
                  <w:r>
                    <w:rPr>
                      <w:spacing w:val="-3"/>
                    </w:rPr>
                    <w:t>0.45%</w:t>
                  </w:r>
                </w:p>
              </w:tc>
              <w:tc>
                <w:tcPr>
                  <w:tcW w:w="1448" w:type="dxa"/>
                  <w:vAlign w:val="top"/>
                </w:tcPr>
                <w:p w14:paraId="5C0224C1">
                  <w:pPr>
                    <w:pStyle w:val="16"/>
                    <w:spacing w:before="115" w:line="239" w:lineRule="auto"/>
                    <w:ind w:left="118"/>
                    <w:outlineLvl w:val="9"/>
                  </w:pPr>
                  <w:r>
                    <w:rPr>
                      <w:spacing w:val="-3"/>
                    </w:rPr>
                    <w:t>0.55%</w:t>
                  </w:r>
                </w:p>
              </w:tc>
            </w:tr>
            <w:tr w14:paraId="28B892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052" w:type="dxa"/>
                  <w:vAlign w:val="top"/>
                </w:tcPr>
                <w:p w14:paraId="12E47BAE">
                  <w:pPr>
                    <w:pStyle w:val="16"/>
                    <w:spacing w:before="116"/>
                    <w:ind w:left="135"/>
                    <w:outlineLvl w:val="9"/>
                  </w:pPr>
                  <w:r>
                    <w:rPr>
                      <w:spacing w:val="-4"/>
                    </w:rPr>
                    <w:t>1000-5000</w:t>
                  </w:r>
                </w:p>
              </w:tc>
              <w:tc>
                <w:tcPr>
                  <w:tcW w:w="1213" w:type="dxa"/>
                  <w:vAlign w:val="top"/>
                </w:tcPr>
                <w:p w14:paraId="678413C3">
                  <w:pPr>
                    <w:pStyle w:val="16"/>
                    <w:spacing w:before="116" w:line="239" w:lineRule="auto"/>
                    <w:ind w:left="115"/>
                    <w:outlineLvl w:val="9"/>
                  </w:pPr>
                  <w:r>
                    <w:rPr>
                      <w:spacing w:val="-3"/>
                    </w:rPr>
                    <w:t>0.5%</w:t>
                  </w:r>
                </w:p>
              </w:tc>
              <w:tc>
                <w:tcPr>
                  <w:tcW w:w="1443" w:type="dxa"/>
                  <w:vAlign w:val="top"/>
                </w:tcPr>
                <w:p w14:paraId="6F4473C5">
                  <w:pPr>
                    <w:pStyle w:val="16"/>
                    <w:spacing w:before="116" w:line="239" w:lineRule="auto"/>
                    <w:ind w:left="116"/>
                    <w:outlineLvl w:val="9"/>
                  </w:pPr>
                  <w:r>
                    <w:rPr>
                      <w:spacing w:val="-3"/>
                    </w:rPr>
                    <w:t>0.25%</w:t>
                  </w:r>
                </w:p>
              </w:tc>
              <w:tc>
                <w:tcPr>
                  <w:tcW w:w="1448" w:type="dxa"/>
                  <w:vAlign w:val="top"/>
                </w:tcPr>
                <w:p w14:paraId="37AB8F28">
                  <w:pPr>
                    <w:pStyle w:val="16"/>
                    <w:spacing w:before="116" w:line="239" w:lineRule="auto"/>
                    <w:ind w:left="118"/>
                    <w:outlineLvl w:val="9"/>
                  </w:pPr>
                  <w:r>
                    <w:rPr>
                      <w:spacing w:val="-3"/>
                    </w:rPr>
                    <w:t>0.35%</w:t>
                  </w:r>
                </w:p>
              </w:tc>
            </w:tr>
            <w:tr w14:paraId="41C569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052" w:type="dxa"/>
                  <w:vAlign w:val="top"/>
                </w:tcPr>
                <w:p w14:paraId="348C9441">
                  <w:pPr>
                    <w:pStyle w:val="16"/>
                    <w:spacing w:before="119"/>
                    <w:ind w:left="122"/>
                    <w:outlineLvl w:val="9"/>
                  </w:pPr>
                  <w:r>
                    <w:rPr>
                      <w:spacing w:val="-2"/>
                    </w:rPr>
                    <w:t>5000-10000</w:t>
                  </w:r>
                </w:p>
              </w:tc>
              <w:tc>
                <w:tcPr>
                  <w:tcW w:w="1213" w:type="dxa"/>
                  <w:vAlign w:val="top"/>
                </w:tcPr>
                <w:p w14:paraId="73F9095D">
                  <w:pPr>
                    <w:pStyle w:val="16"/>
                    <w:spacing w:before="119" w:line="239" w:lineRule="auto"/>
                    <w:ind w:left="115"/>
                    <w:outlineLvl w:val="9"/>
                  </w:pPr>
                  <w:r>
                    <w:rPr>
                      <w:spacing w:val="-3"/>
                    </w:rPr>
                    <w:t>0.25%</w:t>
                  </w:r>
                </w:p>
              </w:tc>
              <w:tc>
                <w:tcPr>
                  <w:tcW w:w="1443" w:type="dxa"/>
                  <w:vAlign w:val="top"/>
                </w:tcPr>
                <w:p w14:paraId="1A87F603">
                  <w:pPr>
                    <w:pStyle w:val="16"/>
                    <w:spacing w:before="119" w:line="239" w:lineRule="auto"/>
                    <w:ind w:left="116"/>
                    <w:outlineLvl w:val="9"/>
                  </w:pPr>
                  <w:r>
                    <w:rPr>
                      <w:spacing w:val="-3"/>
                    </w:rPr>
                    <w:t>0.1%</w:t>
                  </w:r>
                </w:p>
              </w:tc>
              <w:tc>
                <w:tcPr>
                  <w:tcW w:w="1448" w:type="dxa"/>
                  <w:vAlign w:val="top"/>
                </w:tcPr>
                <w:p w14:paraId="4E57BDE2">
                  <w:pPr>
                    <w:pStyle w:val="16"/>
                    <w:spacing w:before="119" w:line="239" w:lineRule="auto"/>
                    <w:ind w:left="118"/>
                    <w:outlineLvl w:val="9"/>
                  </w:pPr>
                  <w:r>
                    <w:rPr>
                      <w:spacing w:val="-3"/>
                    </w:rPr>
                    <w:t>0.2%</w:t>
                  </w:r>
                </w:p>
              </w:tc>
            </w:tr>
            <w:tr w14:paraId="4C7DC9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2052" w:type="dxa"/>
                  <w:vAlign w:val="top"/>
                </w:tcPr>
                <w:p w14:paraId="5C31F700">
                  <w:pPr>
                    <w:pStyle w:val="16"/>
                    <w:spacing w:before="119"/>
                    <w:ind w:left="135"/>
                    <w:outlineLvl w:val="9"/>
                  </w:pPr>
                  <w:r>
                    <w:rPr>
                      <w:spacing w:val="-3"/>
                    </w:rPr>
                    <w:t>10000-100000</w:t>
                  </w:r>
                </w:p>
              </w:tc>
              <w:tc>
                <w:tcPr>
                  <w:tcW w:w="1213" w:type="dxa"/>
                  <w:vAlign w:val="top"/>
                </w:tcPr>
                <w:p w14:paraId="332FD225">
                  <w:pPr>
                    <w:pStyle w:val="16"/>
                    <w:spacing w:before="120" w:line="239" w:lineRule="auto"/>
                    <w:ind w:left="115"/>
                    <w:outlineLvl w:val="9"/>
                  </w:pPr>
                  <w:r>
                    <w:rPr>
                      <w:spacing w:val="-3"/>
                    </w:rPr>
                    <w:t>0.05%</w:t>
                  </w:r>
                </w:p>
              </w:tc>
              <w:tc>
                <w:tcPr>
                  <w:tcW w:w="1443" w:type="dxa"/>
                  <w:vAlign w:val="top"/>
                </w:tcPr>
                <w:p w14:paraId="10E53CC1">
                  <w:pPr>
                    <w:pStyle w:val="16"/>
                    <w:spacing w:before="120" w:line="239" w:lineRule="auto"/>
                    <w:ind w:left="116"/>
                    <w:outlineLvl w:val="9"/>
                  </w:pPr>
                  <w:r>
                    <w:rPr>
                      <w:spacing w:val="-3"/>
                    </w:rPr>
                    <w:t>0.05%</w:t>
                  </w:r>
                </w:p>
              </w:tc>
              <w:tc>
                <w:tcPr>
                  <w:tcW w:w="1448" w:type="dxa"/>
                  <w:vAlign w:val="top"/>
                </w:tcPr>
                <w:p w14:paraId="6CDBEBE7">
                  <w:pPr>
                    <w:pStyle w:val="16"/>
                    <w:spacing w:before="120" w:line="239" w:lineRule="auto"/>
                    <w:ind w:left="118"/>
                    <w:outlineLvl w:val="9"/>
                  </w:pPr>
                  <w:r>
                    <w:rPr>
                      <w:spacing w:val="-3"/>
                    </w:rPr>
                    <w:t>0.05%</w:t>
                  </w:r>
                </w:p>
              </w:tc>
            </w:tr>
            <w:tr w14:paraId="79BC08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2052" w:type="dxa"/>
                  <w:vAlign w:val="top"/>
                </w:tcPr>
                <w:p w14:paraId="5CBA4E2A">
                  <w:pPr>
                    <w:pStyle w:val="16"/>
                    <w:spacing w:before="120" w:line="222" w:lineRule="auto"/>
                    <w:ind w:left="135"/>
                    <w:outlineLvl w:val="9"/>
                  </w:pPr>
                  <w:r>
                    <w:rPr>
                      <w:spacing w:val="-8"/>
                    </w:rPr>
                    <w:t>1000000</w:t>
                  </w:r>
                  <w:r>
                    <w:rPr>
                      <w:spacing w:val="-17"/>
                    </w:rPr>
                    <w:t xml:space="preserve"> </w:t>
                  </w:r>
                  <w:r>
                    <w:rPr>
                      <w:spacing w:val="-8"/>
                    </w:rPr>
                    <w:t>以上</w:t>
                  </w:r>
                </w:p>
              </w:tc>
              <w:tc>
                <w:tcPr>
                  <w:tcW w:w="1213" w:type="dxa"/>
                  <w:vAlign w:val="top"/>
                </w:tcPr>
                <w:p w14:paraId="4E883E1C">
                  <w:pPr>
                    <w:pStyle w:val="16"/>
                    <w:spacing w:before="119" w:line="239" w:lineRule="auto"/>
                    <w:ind w:left="115"/>
                    <w:outlineLvl w:val="9"/>
                  </w:pPr>
                  <w:r>
                    <w:rPr>
                      <w:spacing w:val="-3"/>
                    </w:rPr>
                    <w:t>0.01%</w:t>
                  </w:r>
                </w:p>
              </w:tc>
              <w:tc>
                <w:tcPr>
                  <w:tcW w:w="1443" w:type="dxa"/>
                  <w:vAlign w:val="top"/>
                </w:tcPr>
                <w:p w14:paraId="3FA4A71C">
                  <w:pPr>
                    <w:pStyle w:val="16"/>
                    <w:spacing w:before="119" w:line="239" w:lineRule="auto"/>
                    <w:ind w:left="116"/>
                    <w:outlineLvl w:val="9"/>
                  </w:pPr>
                  <w:r>
                    <w:rPr>
                      <w:spacing w:val="-3"/>
                    </w:rPr>
                    <w:t>0.01%</w:t>
                  </w:r>
                </w:p>
              </w:tc>
              <w:tc>
                <w:tcPr>
                  <w:tcW w:w="1448" w:type="dxa"/>
                  <w:vAlign w:val="top"/>
                </w:tcPr>
                <w:p w14:paraId="2CA7052D">
                  <w:pPr>
                    <w:pStyle w:val="16"/>
                    <w:spacing w:before="119" w:line="239" w:lineRule="auto"/>
                    <w:ind w:left="118"/>
                    <w:outlineLvl w:val="9"/>
                  </w:pPr>
                  <w:r>
                    <w:rPr>
                      <w:spacing w:val="-3"/>
                    </w:rPr>
                    <w:t>0.01%</w:t>
                  </w:r>
                </w:p>
              </w:tc>
            </w:tr>
          </w:tbl>
          <w:p w14:paraId="549091A2">
            <w:pPr>
              <w:pStyle w:val="16"/>
              <w:spacing w:before="115" w:line="219" w:lineRule="auto"/>
              <w:ind w:left="126"/>
              <w:outlineLvl w:val="9"/>
            </w:pPr>
            <w:r>
              <w:rPr>
                <w:spacing w:val="-2"/>
              </w:rPr>
              <w:t>（4）本项目项目属性：</w:t>
            </w:r>
            <w:r>
              <w:rPr>
                <w:rFonts w:hint="eastAsia"/>
                <w:spacing w:val="-2"/>
                <w:lang w:val="en-US" w:eastAsia="zh-CN"/>
              </w:rPr>
              <w:t>服务</w:t>
            </w:r>
            <w:r>
              <w:rPr>
                <w:spacing w:val="-2"/>
              </w:rPr>
              <w:t>采购。</w:t>
            </w:r>
          </w:p>
        </w:tc>
      </w:tr>
      <w:tr w14:paraId="3F83FC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2" w:hRule="atLeast"/>
        </w:trPr>
        <w:tc>
          <w:tcPr>
            <w:tcW w:w="753" w:type="dxa"/>
            <w:vAlign w:val="top"/>
          </w:tcPr>
          <w:p w14:paraId="7F25F5E2">
            <w:pPr>
              <w:spacing w:line="392" w:lineRule="auto"/>
              <w:outlineLvl w:val="9"/>
              <w:rPr>
                <w:rFonts w:ascii="Arial"/>
                <w:sz w:val="21"/>
              </w:rPr>
            </w:pPr>
          </w:p>
          <w:p w14:paraId="55F0C334">
            <w:pPr>
              <w:pStyle w:val="16"/>
              <w:spacing w:before="78"/>
              <w:ind w:left="268"/>
              <w:outlineLvl w:val="9"/>
              <w:rPr>
                <w:rFonts w:hint="eastAsia" w:eastAsia="宋体"/>
                <w:lang w:eastAsia="zh-CN"/>
              </w:rPr>
            </w:pPr>
            <w:r>
              <w:rPr>
                <w:spacing w:val="-8"/>
              </w:rPr>
              <w:t>3</w:t>
            </w:r>
            <w:r>
              <w:rPr>
                <w:rFonts w:hint="eastAsia"/>
                <w:spacing w:val="-8"/>
                <w:lang w:val="en-US" w:eastAsia="zh-CN"/>
              </w:rPr>
              <w:t>3</w:t>
            </w:r>
          </w:p>
        </w:tc>
        <w:tc>
          <w:tcPr>
            <w:tcW w:w="1875" w:type="dxa"/>
            <w:gridSpan w:val="3"/>
            <w:vAlign w:val="top"/>
          </w:tcPr>
          <w:p w14:paraId="0662BC68">
            <w:pPr>
              <w:spacing w:line="392" w:lineRule="auto"/>
              <w:outlineLvl w:val="9"/>
              <w:rPr>
                <w:rFonts w:ascii="Arial"/>
                <w:sz w:val="21"/>
              </w:rPr>
            </w:pPr>
          </w:p>
          <w:p w14:paraId="34C87F12">
            <w:pPr>
              <w:pStyle w:val="16"/>
              <w:spacing w:before="78" w:line="218" w:lineRule="auto"/>
              <w:ind w:left="112"/>
              <w:outlineLvl w:val="9"/>
            </w:pPr>
            <w:r>
              <w:rPr>
                <w:spacing w:val="-2"/>
              </w:rPr>
              <w:t>谈判报价轮次</w:t>
            </w:r>
          </w:p>
        </w:tc>
        <w:tc>
          <w:tcPr>
            <w:tcW w:w="6955" w:type="dxa"/>
            <w:gridSpan w:val="7"/>
            <w:vAlign w:val="top"/>
          </w:tcPr>
          <w:p w14:paraId="49C92381">
            <w:pPr>
              <w:pStyle w:val="16"/>
              <w:spacing w:before="241" w:line="358" w:lineRule="auto"/>
              <w:ind w:left="118" w:right="1105" w:firstLine="8"/>
              <w:outlineLvl w:val="9"/>
            </w:pPr>
            <w:r>
              <w:rPr>
                <w:spacing w:val="-2"/>
              </w:rPr>
              <w:t>多轮（报价文件中报价为第一轮，谈判现场为第二轮）</w:t>
            </w:r>
            <w:r>
              <w:rPr>
                <w:spacing w:val="5"/>
              </w:rPr>
              <w:t xml:space="preserve"> </w:t>
            </w:r>
            <w:r>
              <w:rPr>
                <w:spacing w:val="-1"/>
              </w:rPr>
              <w:t>最后一轮报价时间：谈判现场通知</w:t>
            </w:r>
          </w:p>
        </w:tc>
      </w:tr>
      <w:tr w14:paraId="45AC4F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57" w:hRule="atLeast"/>
        </w:trPr>
        <w:tc>
          <w:tcPr>
            <w:tcW w:w="753" w:type="dxa"/>
            <w:vAlign w:val="top"/>
          </w:tcPr>
          <w:p w14:paraId="39E99F2A">
            <w:pPr>
              <w:spacing w:line="242" w:lineRule="auto"/>
              <w:outlineLvl w:val="9"/>
              <w:rPr>
                <w:rFonts w:ascii="Arial"/>
                <w:sz w:val="21"/>
              </w:rPr>
            </w:pPr>
          </w:p>
          <w:p w14:paraId="61DA1924">
            <w:pPr>
              <w:spacing w:line="242" w:lineRule="auto"/>
              <w:outlineLvl w:val="9"/>
              <w:rPr>
                <w:rFonts w:ascii="Arial"/>
                <w:sz w:val="21"/>
              </w:rPr>
            </w:pPr>
          </w:p>
          <w:p w14:paraId="14BEF822">
            <w:pPr>
              <w:spacing w:line="243" w:lineRule="auto"/>
              <w:outlineLvl w:val="9"/>
              <w:rPr>
                <w:rFonts w:ascii="Arial"/>
                <w:sz w:val="21"/>
              </w:rPr>
            </w:pPr>
          </w:p>
          <w:p w14:paraId="789DF271">
            <w:pPr>
              <w:spacing w:line="243" w:lineRule="auto"/>
              <w:outlineLvl w:val="9"/>
              <w:rPr>
                <w:rFonts w:ascii="Arial"/>
                <w:sz w:val="21"/>
              </w:rPr>
            </w:pPr>
          </w:p>
          <w:p w14:paraId="7071340B">
            <w:pPr>
              <w:pStyle w:val="16"/>
              <w:spacing w:before="78"/>
              <w:ind w:left="268"/>
              <w:outlineLvl w:val="9"/>
              <w:rPr>
                <w:rFonts w:hint="eastAsia" w:eastAsia="宋体"/>
                <w:lang w:eastAsia="zh-CN"/>
              </w:rPr>
            </w:pPr>
            <w:r>
              <w:rPr>
                <w:spacing w:val="-8"/>
              </w:rPr>
              <w:t>3</w:t>
            </w:r>
            <w:r>
              <w:rPr>
                <w:rFonts w:hint="eastAsia"/>
                <w:spacing w:val="-8"/>
                <w:lang w:val="en-US" w:eastAsia="zh-CN"/>
              </w:rPr>
              <w:t>4</w:t>
            </w:r>
          </w:p>
        </w:tc>
        <w:tc>
          <w:tcPr>
            <w:tcW w:w="1875" w:type="dxa"/>
            <w:gridSpan w:val="3"/>
            <w:vAlign w:val="top"/>
          </w:tcPr>
          <w:p w14:paraId="192EA060">
            <w:pPr>
              <w:spacing w:line="246" w:lineRule="auto"/>
              <w:outlineLvl w:val="9"/>
              <w:rPr>
                <w:rFonts w:ascii="Arial"/>
                <w:sz w:val="21"/>
              </w:rPr>
            </w:pPr>
          </w:p>
          <w:p w14:paraId="33131BF9">
            <w:pPr>
              <w:spacing w:line="246" w:lineRule="auto"/>
              <w:outlineLvl w:val="9"/>
              <w:rPr>
                <w:rFonts w:ascii="Arial"/>
                <w:sz w:val="21"/>
              </w:rPr>
            </w:pPr>
          </w:p>
          <w:p w14:paraId="6E5B66F4">
            <w:pPr>
              <w:spacing w:line="247" w:lineRule="auto"/>
              <w:outlineLvl w:val="9"/>
              <w:rPr>
                <w:rFonts w:ascii="Arial"/>
                <w:sz w:val="21"/>
              </w:rPr>
            </w:pPr>
          </w:p>
          <w:p w14:paraId="1D4C662D">
            <w:pPr>
              <w:pStyle w:val="16"/>
              <w:spacing w:before="78" w:line="363" w:lineRule="auto"/>
              <w:ind w:left="113" w:right="107"/>
              <w:outlineLvl w:val="9"/>
            </w:pPr>
            <w:r>
              <w:rPr>
                <w:b/>
                <w:bCs/>
                <w:spacing w:val="32"/>
              </w:rPr>
              <w:t>信用承诺公示</w:t>
            </w:r>
            <w:r>
              <w:t xml:space="preserve"> </w:t>
            </w:r>
            <w:r>
              <w:rPr>
                <w:b/>
                <w:bCs/>
                <w:spacing w:val="-8"/>
              </w:rPr>
              <w:t>要求</w:t>
            </w:r>
          </w:p>
        </w:tc>
        <w:tc>
          <w:tcPr>
            <w:tcW w:w="6955" w:type="dxa"/>
            <w:gridSpan w:val="7"/>
            <w:vAlign w:val="top"/>
          </w:tcPr>
          <w:p w14:paraId="02059A37">
            <w:pPr>
              <w:pStyle w:val="16"/>
              <w:spacing w:before="119" w:line="360" w:lineRule="auto"/>
              <w:ind w:left="114" w:right="107" w:firstLine="483"/>
              <w:outlineLvl w:val="9"/>
            </w:pPr>
            <w:r>
              <w:rPr>
                <w:spacing w:val="-1"/>
              </w:rPr>
              <w:t>为深入贯彻信用体系建设的有关精神，根据市发改委《关于</w:t>
            </w:r>
            <w:r>
              <w:rPr>
                <w:spacing w:val="12"/>
              </w:rPr>
              <w:t xml:space="preserve"> </w:t>
            </w:r>
            <w:r>
              <w:rPr>
                <w:spacing w:val="-8"/>
              </w:rPr>
              <w:t>在工程招投标活动中推行信用监管试点示范工作的通知》（榆政发</w:t>
            </w:r>
            <w:r>
              <w:t xml:space="preserve"> </w:t>
            </w:r>
            <w:r>
              <w:rPr>
                <w:spacing w:val="-1"/>
              </w:rPr>
              <w:t>改发〔2020〕329</w:t>
            </w:r>
            <w:r>
              <w:rPr>
                <w:spacing w:val="-39"/>
              </w:rPr>
              <w:t xml:space="preserve"> </w:t>
            </w:r>
            <w:r>
              <w:rPr>
                <w:spacing w:val="-1"/>
              </w:rPr>
              <w:t>号）和市财政局《关于在政府采购活动中使用</w:t>
            </w:r>
            <w:r>
              <w:t xml:space="preserve"> </w:t>
            </w:r>
            <w:r>
              <w:rPr>
                <w:spacing w:val="-5"/>
              </w:rPr>
              <w:t>信用记录和信用报告以及开展承诺工作的通知》（榆政财采函</w:t>
            </w:r>
          </w:p>
          <w:p w14:paraId="76D379ED">
            <w:pPr>
              <w:pStyle w:val="16"/>
              <w:spacing w:line="218" w:lineRule="auto"/>
              <w:ind w:left="147"/>
              <w:outlineLvl w:val="9"/>
            </w:pPr>
            <w:r>
              <w:rPr>
                <w:spacing w:val="-2"/>
              </w:rPr>
              <w:t>〔2020〕9</w:t>
            </w:r>
            <w:r>
              <w:rPr>
                <w:spacing w:val="-43"/>
              </w:rPr>
              <w:t xml:space="preserve"> </w:t>
            </w:r>
            <w:r>
              <w:rPr>
                <w:spacing w:val="-2"/>
              </w:rPr>
              <w:t>号）在工程建设和政府采购领域全面推行信用公开承</w:t>
            </w:r>
          </w:p>
        </w:tc>
      </w:tr>
    </w:tbl>
    <w:p w14:paraId="08EA8B7E">
      <w:pPr>
        <w:spacing w:line="91" w:lineRule="auto"/>
        <w:outlineLvl w:val="9"/>
        <w:rPr>
          <w:rFonts w:ascii="Arial"/>
          <w:sz w:val="2"/>
        </w:rPr>
      </w:pPr>
    </w:p>
    <w:tbl>
      <w:tblPr>
        <w:tblStyle w:val="15"/>
        <w:tblW w:w="95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3"/>
        <w:gridCol w:w="1875"/>
        <w:gridCol w:w="6955"/>
      </w:tblGrid>
      <w:tr w14:paraId="01A5E2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285" w:hRule="atLeast"/>
        </w:trPr>
        <w:tc>
          <w:tcPr>
            <w:tcW w:w="753" w:type="dxa"/>
            <w:vAlign w:val="top"/>
          </w:tcPr>
          <w:p w14:paraId="4CDE09EF">
            <w:pPr>
              <w:outlineLvl w:val="9"/>
              <w:rPr>
                <w:rFonts w:ascii="Arial"/>
                <w:sz w:val="21"/>
              </w:rPr>
            </w:pPr>
          </w:p>
        </w:tc>
        <w:tc>
          <w:tcPr>
            <w:tcW w:w="1875" w:type="dxa"/>
            <w:vAlign w:val="top"/>
          </w:tcPr>
          <w:p w14:paraId="2F9F9231">
            <w:pPr>
              <w:outlineLvl w:val="9"/>
              <w:rPr>
                <w:rFonts w:ascii="Arial"/>
                <w:sz w:val="21"/>
              </w:rPr>
            </w:pPr>
          </w:p>
        </w:tc>
        <w:tc>
          <w:tcPr>
            <w:tcW w:w="6955" w:type="dxa"/>
            <w:vAlign w:val="top"/>
          </w:tcPr>
          <w:p w14:paraId="7429FB8B">
            <w:pPr>
              <w:pStyle w:val="16"/>
              <w:spacing w:before="118" w:line="360" w:lineRule="auto"/>
              <w:ind w:left="115" w:right="107"/>
              <w:jc w:val="both"/>
              <w:outlineLvl w:val="9"/>
            </w:pPr>
            <w:r>
              <w:rPr>
                <w:spacing w:val="-1"/>
              </w:rPr>
              <w:t>诺制，进入公共资源交易平台的各方交易主体，均应在“信用中</w:t>
            </w:r>
            <w:r>
              <w:rPr>
                <w:spacing w:val="17"/>
              </w:rPr>
              <w:t xml:space="preserve"> </w:t>
            </w:r>
            <w:r>
              <w:rPr>
                <w:spacing w:val="-8"/>
              </w:rPr>
              <w:t>国（陕西榆林）”网站进行注册、登陆，自主上报信用承诺书</w:t>
            </w:r>
            <w:r>
              <w:rPr>
                <w:spacing w:val="-9"/>
              </w:rPr>
              <w:t>（网</w:t>
            </w:r>
            <w:r>
              <w:t xml:space="preserve"> </w:t>
            </w:r>
            <w:r>
              <w:rPr>
                <w:spacing w:val="-1"/>
              </w:rPr>
              <w:t>址：</w:t>
            </w:r>
            <w:r>
              <w:fldChar w:fldCharType="begin"/>
            </w:r>
            <w:r>
              <w:instrText xml:space="preserve"> HYPERLINK "https://credit.yl.gov.cn/" </w:instrText>
            </w:r>
            <w:r>
              <w:fldChar w:fldCharType="separate"/>
            </w:r>
            <w:r>
              <w:rPr>
                <w:spacing w:val="-1"/>
              </w:rPr>
              <w:t>https://credit.yl.gov.cn/</w:t>
            </w:r>
            <w:r>
              <w:rPr>
                <w:spacing w:val="-1"/>
              </w:rPr>
              <w:fldChar w:fldCharType="end"/>
            </w:r>
            <w:r>
              <w:rPr>
                <w:spacing w:val="-46"/>
              </w:rPr>
              <w:t>），</w:t>
            </w:r>
            <w:r>
              <w:rPr>
                <w:spacing w:val="-1"/>
              </w:rPr>
              <w:t>各相关交易主体注册、登陆</w:t>
            </w:r>
            <w:r>
              <w:t xml:space="preserve"> </w:t>
            </w:r>
            <w:r>
              <w:rPr>
                <w:spacing w:val="-8"/>
              </w:rPr>
              <w:t>后根据承诺事项选择相应的模板填写《信用承诺书》，并载明</w:t>
            </w:r>
            <w:r>
              <w:rPr>
                <w:spacing w:val="-9"/>
              </w:rPr>
              <w:t>承诺</w:t>
            </w:r>
            <w:r>
              <w:t xml:space="preserve"> </w:t>
            </w:r>
            <w:r>
              <w:rPr>
                <w:spacing w:val="-1"/>
              </w:rPr>
              <w:t>事由，政府采购活动中，各方交易主体的承诺事由为“公共资源</w:t>
            </w:r>
            <w:r>
              <w:rPr>
                <w:spacing w:val="17"/>
              </w:rPr>
              <w:t xml:space="preserve"> </w:t>
            </w:r>
            <w:r>
              <w:rPr>
                <w:spacing w:val="-4"/>
              </w:rPr>
              <w:t>交易平台的所有活动</w:t>
            </w:r>
            <w:r>
              <w:rPr>
                <w:rFonts w:hint="eastAsia" w:ascii="宋体" w:hAnsi="宋体" w:eastAsia="宋体" w:cs="宋体"/>
                <w:spacing w:val="-1"/>
                <w:lang w:eastAsia="zh-CN"/>
              </w:rPr>
              <w:t>、</w:t>
            </w:r>
            <w:r>
              <w:rPr>
                <w:rFonts w:hint="eastAsia" w:ascii="宋体" w:hAnsi="宋体" w:eastAsia="宋体" w:cs="宋体"/>
                <w:spacing w:val="-1"/>
                <w:lang w:val="en-US" w:eastAsia="zh-CN"/>
              </w:rPr>
              <w:t>项目名称+项目编号</w:t>
            </w:r>
            <w:r>
              <w:rPr>
                <w:rFonts w:ascii="宋体" w:hAnsi="宋体" w:eastAsia="宋体" w:cs="宋体"/>
                <w:spacing w:val="-1"/>
              </w:rPr>
              <w:t>”。</w:t>
            </w:r>
          </w:p>
          <w:p w14:paraId="7B228246">
            <w:pPr>
              <w:pStyle w:val="16"/>
              <w:spacing w:line="218" w:lineRule="auto"/>
              <w:ind w:left="133"/>
              <w:outlineLvl w:val="9"/>
            </w:pPr>
            <w:r>
              <w:rPr>
                <w:spacing w:val="-3"/>
              </w:rPr>
              <w:t>附件：信用承诺上报操作指南</w:t>
            </w:r>
          </w:p>
        </w:tc>
      </w:tr>
    </w:tbl>
    <w:p w14:paraId="53ACFAB3">
      <w:pPr>
        <w:pStyle w:val="6"/>
        <w:outlineLvl w:val="9"/>
      </w:pPr>
    </w:p>
    <w:p w14:paraId="5729995A">
      <w:pPr>
        <w:outlineLvl w:val="9"/>
        <w:sectPr>
          <w:footerReference r:id="rId8" w:type="default"/>
          <w:pgSz w:w="11906" w:h="16839"/>
          <w:pgMar w:top="1431" w:right="1312" w:bottom="1152" w:left="1005" w:header="0" w:footer="987" w:gutter="0"/>
          <w:pgNumType w:fmt="decimal"/>
          <w:cols w:space="720" w:num="1"/>
        </w:sectPr>
      </w:pPr>
    </w:p>
    <w:p w14:paraId="71E8B7A7">
      <w:pPr>
        <w:spacing w:before="139" w:line="224" w:lineRule="auto"/>
        <w:ind w:left="2823"/>
        <w:outlineLvl w:val="0"/>
        <w:rPr>
          <w:rFonts w:ascii="宋体" w:hAnsi="宋体" w:eastAsia="宋体" w:cs="宋体"/>
          <w:sz w:val="35"/>
          <w:szCs w:val="35"/>
        </w:rPr>
      </w:pPr>
      <w:bookmarkStart w:id="3" w:name="bookmark3"/>
      <w:bookmarkEnd w:id="3"/>
      <w:bookmarkStart w:id="4" w:name="_Toc23435"/>
      <w:r>
        <w:rPr>
          <w:rFonts w:ascii="宋体" w:hAnsi="宋体" w:eastAsia="宋体" w:cs="宋体"/>
          <w:b/>
          <w:bCs/>
          <w:spacing w:val="5"/>
          <w:sz w:val="35"/>
          <w:szCs w:val="35"/>
        </w:rPr>
        <w:t>第三部分</w:t>
      </w:r>
      <w:r>
        <w:rPr>
          <w:rFonts w:ascii="宋体" w:hAnsi="宋体" w:eastAsia="宋体" w:cs="宋体"/>
          <w:spacing w:val="5"/>
          <w:sz w:val="35"/>
          <w:szCs w:val="35"/>
        </w:rPr>
        <w:t xml:space="preserve">  </w:t>
      </w:r>
      <w:r>
        <w:rPr>
          <w:rFonts w:ascii="宋体" w:hAnsi="宋体" w:eastAsia="宋体" w:cs="宋体"/>
          <w:b/>
          <w:bCs/>
          <w:spacing w:val="5"/>
          <w:sz w:val="35"/>
          <w:szCs w:val="35"/>
        </w:rPr>
        <w:t>供应商须知</w:t>
      </w:r>
      <w:bookmarkEnd w:id="4"/>
    </w:p>
    <w:p w14:paraId="3F6B2530">
      <w:pPr>
        <w:spacing w:before="200" w:line="225" w:lineRule="auto"/>
        <w:outlineLvl w:val="9"/>
        <w:rPr>
          <w:rFonts w:ascii="宋体" w:hAnsi="宋体" w:eastAsia="宋体" w:cs="宋体"/>
          <w:sz w:val="35"/>
          <w:szCs w:val="35"/>
        </w:rPr>
      </w:pPr>
      <w:r>
        <w:rPr>
          <w:rFonts w:ascii="宋体" w:hAnsi="宋体" w:eastAsia="宋体" w:cs="宋体"/>
          <w:spacing w:val="-1"/>
          <w:sz w:val="35"/>
          <w:szCs w:val="35"/>
        </w:rPr>
        <w:t>A</w:t>
      </w:r>
      <w:r>
        <w:rPr>
          <w:rFonts w:ascii="宋体" w:hAnsi="宋体" w:eastAsia="宋体" w:cs="宋体"/>
          <w:spacing w:val="29"/>
          <w:sz w:val="35"/>
          <w:szCs w:val="35"/>
        </w:rPr>
        <w:t xml:space="preserve"> </w:t>
      </w:r>
      <w:r>
        <w:rPr>
          <w:rFonts w:ascii="宋体" w:hAnsi="宋体" w:eastAsia="宋体" w:cs="宋体"/>
          <w:spacing w:val="-1"/>
          <w:sz w:val="35"/>
          <w:szCs w:val="35"/>
        </w:rPr>
        <w:t>总则</w:t>
      </w:r>
    </w:p>
    <w:p w14:paraId="2A80773B">
      <w:pPr>
        <w:spacing w:before="179" w:line="220" w:lineRule="auto"/>
        <w:ind w:left="24"/>
        <w:outlineLvl w:val="9"/>
        <w:rPr>
          <w:rFonts w:ascii="宋体" w:hAnsi="宋体" w:eastAsia="宋体" w:cs="宋体"/>
          <w:sz w:val="24"/>
          <w:szCs w:val="24"/>
        </w:rPr>
      </w:pPr>
      <w:r>
        <w:rPr>
          <w:rFonts w:ascii="宋体" w:hAnsi="宋体" w:eastAsia="宋体" w:cs="宋体"/>
          <w:spacing w:val="-8"/>
          <w:sz w:val="24"/>
          <w:szCs w:val="24"/>
        </w:rPr>
        <w:t>1</w:t>
      </w:r>
      <w:r>
        <w:rPr>
          <w:rFonts w:ascii="宋体" w:hAnsi="宋体" w:eastAsia="宋体" w:cs="宋体"/>
          <w:spacing w:val="11"/>
          <w:sz w:val="24"/>
          <w:szCs w:val="24"/>
        </w:rPr>
        <w:t xml:space="preserve"> </w:t>
      </w:r>
      <w:r>
        <w:rPr>
          <w:rFonts w:ascii="宋体" w:hAnsi="宋体" w:eastAsia="宋体" w:cs="宋体"/>
          <w:spacing w:val="-8"/>
          <w:sz w:val="24"/>
          <w:szCs w:val="24"/>
        </w:rPr>
        <w:t>适用范围</w:t>
      </w:r>
    </w:p>
    <w:p w14:paraId="7298F0AC">
      <w:pPr>
        <w:spacing w:before="181" w:line="218" w:lineRule="auto"/>
        <w:ind w:left="504"/>
        <w:outlineLvl w:val="9"/>
        <w:rPr>
          <w:rFonts w:ascii="宋体" w:hAnsi="宋体" w:eastAsia="宋体" w:cs="宋体"/>
          <w:sz w:val="24"/>
          <w:szCs w:val="24"/>
        </w:rPr>
      </w:pPr>
      <w:r>
        <w:rPr>
          <w:rFonts w:ascii="宋体" w:hAnsi="宋体" w:eastAsia="宋体" w:cs="宋体"/>
          <w:spacing w:val="-1"/>
          <w:sz w:val="24"/>
          <w:szCs w:val="24"/>
        </w:rPr>
        <w:t>1.1</w:t>
      </w:r>
      <w:r>
        <w:rPr>
          <w:rFonts w:ascii="宋体" w:hAnsi="宋体" w:eastAsia="宋体" w:cs="宋体"/>
          <w:spacing w:val="-50"/>
          <w:sz w:val="24"/>
          <w:szCs w:val="24"/>
        </w:rPr>
        <w:t xml:space="preserve"> </w:t>
      </w:r>
      <w:r>
        <w:rPr>
          <w:rFonts w:ascii="宋体" w:hAnsi="宋体" w:eastAsia="宋体" w:cs="宋体"/>
          <w:spacing w:val="-1"/>
          <w:sz w:val="24"/>
          <w:szCs w:val="24"/>
        </w:rPr>
        <w:t>本竞争性谈判文件仅适用于本谈判公告中所叙述项目的货物及服</w:t>
      </w:r>
      <w:r>
        <w:rPr>
          <w:rFonts w:ascii="宋体" w:hAnsi="宋体" w:eastAsia="宋体" w:cs="宋体"/>
          <w:spacing w:val="-2"/>
          <w:sz w:val="24"/>
          <w:szCs w:val="24"/>
        </w:rPr>
        <w:t>务采购。</w:t>
      </w:r>
    </w:p>
    <w:p w14:paraId="76DC4CC6">
      <w:pPr>
        <w:spacing w:before="185" w:line="313" w:lineRule="auto"/>
        <w:ind w:left="11" w:right="80" w:firstLine="492"/>
        <w:outlineLvl w:val="9"/>
        <w:rPr>
          <w:rFonts w:ascii="宋体" w:hAnsi="宋体" w:eastAsia="宋体" w:cs="宋体"/>
          <w:sz w:val="24"/>
          <w:szCs w:val="24"/>
        </w:rPr>
      </w:pPr>
      <w:r>
        <w:rPr>
          <w:rFonts w:ascii="宋体" w:hAnsi="宋体" w:eastAsia="宋体" w:cs="宋体"/>
          <w:spacing w:val="-3"/>
          <w:sz w:val="24"/>
          <w:szCs w:val="24"/>
        </w:rPr>
        <w:t>1.2</w:t>
      </w:r>
      <w:r>
        <w:rPr>
          <w:rFonts w:ascii="宋体" w:hAnsi="宋体" w:eastAsia="宋体" w:cs="宋体"/>
          <w:spacing w:val="-35"/>
          <w:sz w:val="24"/>
          <w:szCs w:val="24"/>
        </w:rPr>
        <w:t xml:space="preserve"> </w:t>
      </w:r>
      <w:r>
        <w:rPr>
          <w:rFonts w:ascii="宋体" w:hAnsi="宋体" w:eastAsia="宋体" w:cs="宋体"/>
          <w:spacing w:val="-3"/>
          <w:sz w:val="24"/>
          <w:szCs w:val="24"/>
        </w:rPr>
        <w:t>本次采购属政府采购，采购人，采购代理机构、供应商、谈判小组的相关行为均</w:t>
      </w:r>
      <w:r>
        <w:rPr>
          <w:rFonts w:ascii="宋体" w:hAnsi="宋体" w:eastAsia="宋体" w:cs="宋体"/>
          <w:sz w:val="24"/>
          <w:szCs w:val="24"/>
        </w:rPr>
        <w:t xml:space="preserve"> </w:t>
      </w:r>
      <w:r>
        <w:rPr>
          <w:rFonts w:ascii="宋体" w:hAnsi="宋体" w:eastAsia="宋体" w:cs="宋体"/>
          <w:spacing w:val="-3"/>
          <w:sz w:val="24"/>
          <w:szCs w:val="24"/>
        </w:rPr>
        <w:t>受《中华人民共和国政府采购法》、财政部规</w:t>
      </w:r>
      <w:r>
        <w:rPr>
          <w:rFonts w:ascii="宋体" w:hAnsi="宋体" w:eastAsia="宋体" w:cs="宋体"/>
          <w:spacing w:val="-4"/>
          <w:sz w:val="24"/>
          <w:szCs w:val="24"/>
        </w:rPr>
        <w:t>章及政府采购项目所在地有关法规、规章的</w:t>
      </w:r>
      <w:r>
        <w:rPr>
          <w:rFonts w:ascii="宋体" w:hAnsi="宋体" w:eastAsia="宋体" w:cs="宋体"/>
          <w:sz w:val="24"/>
          <w:szCs w:val="24"/>
        </w:rPr>
        <w:t xml:space="preserve"> </w:t>
      </w:r>
      <w:r>
        <w:rPr>
          <w:rFonts w:ascii="宋体" w:hAnsi="宋体" w:eastAsia="宋体" w:cs="宋体"/>
          <w:spacing w:val="-1"/>
          <w:sz w:val="24"/>
          <w:szCs w:val="24"/>
        </w:rPr>
        <w:t>约束，其权利受到上述法律法规的保护。</w:t>
      </w:r>
    </w:p>
    <w:p w14:paraId="0FCCF49C">
      <w:pPr>
        <w:spacing w:before="183" w:line="220" w:lineRule="auto"/>
        <w:ind w:left="9"/>
        <w:outlineLvl w:val="9"/>
        <w:rPr>
          <w:rFonts w:ascii="宋体" w:hAnsi="宋体" w:eastAsia="宋体" w:cs="宋体"/>
          <w:sz w:val="24"/>
          <w:szCs w:val="24"/>
        </w:rPr>
      </w:pPr>
      <w:r>
        <w:rPr>
          <w:rFonts w:ascii="宋体" w:hAnsi="宋体" w:eastAsia="宋体" w:cs="宋体"/>
          <w:spacing w:val="-10"/>
          <w:sz w:val="24"/>
          <w:szCs w:val="24"/>
        </w:rPr>
        <w:t>2</w:t>
      </w:r>
      <w:r>
        <w:rPr>
          <w:rFonts w:ascii="宋体" w:hAnsi="宋体" w:eastAsia="宋体" w:cs="宋体"/>
          <w:spacing w:val="16"/>
          <w:sz w:val="24"/>
          <w:szCs w:val="24"/>
        </w:rPr>
        <w:t xml:space="preserve"> </w:t>
      </w:r>
      <w:r>
        <w:rPr>
          <w:rFonts w:ascii="宋体" w:hAnsi="宋体" w:eastAsia="宋体" w:cs="宋体"/>
          <w:spacing w:val="-10"/>
          <w:sz w:val="24"/>
          <w:szCs w:val="24"/>
        </w:rPr>
        <w:t>定义</w:t>
      </w:r>
    </w:p>
    <w:p w14:paraId="67B256B8">
      <w:pPr>
        <w:spacing w:before="181" w:line="219" w:lineRule="auto"/>
        <w:ind w:left="489"/>
        <w:outlineLvl w:val="9"/>
        <w:rPr>
          <w:rFonts w:ascii="宋体" w:hAnsi="宋体" w:eastAsia="宋体" w:cs="宋体"/>
          <w:sz w:val="24"/>
          <w:szCs w:val="24"/>
        </w:rPr>
      </w:pPr>
      <w:r>
        <w:rPr>
          <w:rFonts w:ascii="宋体" w:hAnsi="宋体" w:eastAsia="宋体" w:cs="宋体"/>
          <w:spacing w:val="-3"/>
          <w:sz w:val="24"/>
          <w:szCs w:val="24"/>
        </w:rPr>
        <w:t>2.1 “采购人</w:t>
      </w:r>
      <w:r>
        <w:rPr>
          <w:rFonts w:ascii="宋体" w:hAnsi="宋体" w:eastAsia="宋体" w:cs="宋体"/>
          <w:spacing w:val="-71"/>
          <w:sz w:val="24"/>
          <w:szCs w:val="24"/>
        </w:rPr>
        <w:t xml:space="preserve"> </w:t>
      </w:r>
      <w:r>
        <w:rPr>
          <w:rFonts w:ascii="宋体" w:hAnsi="宋体" w:eastAsia="宋体" w:cs="宋体"/>
          <w:spacing w:val="-3"/>
          <w:sz w:val="24"/>
          <w:szCs w:val="24"/>
        </w:rPr>
        <w:t>”系指</w:t>
      </w:r>
      <w:r>
        <w:rPr>
          <w:rFonts w:hint="eastAsia" w:ascii="宋体" w:hAnsi="宋体" w:cs="宋体"/>
          <w:color w:val="auto"/>
          <w:sz w:val="24"/>
          <w:lang w:eastAsia="zh-CN"/>
        </w:rPr>
        <w:t>榆林市生态环境局绥德分局</w:t>
      </w:r>
      <w:r>
        <w:rPr>
          <w:rFonts w:ascii="宋体" w:hAnsi="宋体" w:eastAsia="宋体" w:cs="宋体"/>
          <w:spacing w:val="-3"/>
          <w:sz w:val="24"/>
          <w:szCs w:val="24"/>
        </w:rPr>
        <w:t>。</w:t>
      </w:r>
    </w:p>
    <w:p w14:paraId="3552443D">
      <w:pPr>
        <w:spacing w:before="184" w:line="219" w:lineRule="auto"/>
        <w:ind w:left="474"/>
        <w:outlineLvl w:val="9"/>
        <w:rPr>
          <w:rFonts w:ascii="宋体" w:hAnsi="宋体" w:eastAsia="宋体" w:cs="宋体"/>
          <w:sz w:val="24"/>
          <w:szCs w:val="24"/>
        </w:rPr>
      </w:pPr>
      <w:r>
        <w:rPr>
          <w:rFonts w:ascii="宋体" w:hAnsi="宋体" w:eastAsia="宋体" w:cs="宋体"/>
          <w:spacing w:val="-1"/>
          <w:sz w:val="24"/>
          <w:szCs w:val="24"/>
        </w:rPr>
        <w:t>“采购代理机构</w:t>
      </w:r>
      <w:r>
        <w:rPr>
          <w:rFonts w:ascii="宋体" w:hAnsi="宋体" w:eastAsia="宋体" w:cs="宋体"/>
          <w:spacing w:val="-88"/>
          <w:sz w:val="24"/>
          <w:szCs w:val="24"/>
        </w:rPr>
        <w:t xml:space="preserve"> </w:t>
      </w:r>
      <w:r>
        <w:rPr>
          <w:rFonts w:ascii="宋体" w:hAnsi="宋体" w:eastAsia="宋体" w:cs="宋体"/>
          <w:spacing w:val="-1"/>
          <w:sz w:val="24"/>
          <w:szCs w:val="24"/>
        </w:rPr>
        <w:t>”系指</w:t>
      </w:r>
      <w:r>
        <w:rPr>
          <w:rFonts w:hint="eastAsia" w:ascii="宋体" w:hAnsi="宋体" w:eastAsia="宋体" w:cs="宋体"/>
          <w:spacing w:val="-1"/>
          <w:sz w:val="24"/>
          <w:szCs w:val="24"/>
          <w:lang w:eastAsia="zh-CN"/>
        </w:rPr>
        <w:t>陕西中正鑫泰工程管理咨询有限公司司</w:t>
      </w:r>
      <w:r>
        <w:rPr>
          <w:rFonts w:ascii="宋体" w:hAnsi="宋体" w:eastAsia="宋体" w:cs="宋体"/>
          <w:spacing w:val="-2"/>
          <w:sz w:val="24"/>
          <w:szCs w:val="24"/>
        </w:rPr>
        <w:t>。</w:t>
      </w:r>
    </w:p>
    <w:p w14:paraId="346D16F3">
      <w:pPr>
        <w:spacing w:before="183" w:line="219" w:lineRule="auto"/>
        <w:jc w:val="right"/>
        <w:outlineLvl w:val="9"/>
        <w:rPr>
          <w:rFonts w:ascii="宋体" w:hAnsi="宋体" w:eastAsia="宋体" w:cs="宋体"/>
          <w:sz w:val="24"/>
          <w:szCs w:val="24"/>
        </w:rPr>
      </w:pPr>
      <w:r>
        <w:rPr>
          <w:rFonts w:ascii="宋体" w:hAnsi="宋体" w:eastAsia="宋体" w:cs="宋体"/>
          <w:spacing w:val="-2"/>
          <w:sz w:val="24"/>
          <w:szCs w:val="24"/>
        </w:rPr>
        <w:t>2.2 “供应商</w:t>
      </w:r>
      <w:r>
        <w:rPr>
          <w:rFonts w:ascii="宋体" w:hAnsi="宋体" w:eastAsia="宋体" w:cs="宋体"/>
          <w:spacing w:val="-89"/>
          <w:sz w:val="24"/>
          <w:szCs w:val="24"/>
        </w:rPr>
        <w:t xml:space="preserve"> </w:t>
      </w:r>
      <w:r>
        <w:rPr>
          <w:rFonts w:ascii="宋体" w:hAnsi="宋体" w:eastAsia="宋体" w:cs="宋体"/>
          <w:spacing w:val="-2"/>
          <w:sz w:val="24"/>
          <w:szCs w:val="24"/>
        </w:rPr>
        <w:t>”系指响应采购人要求，向采购人提交竞争性谈判响应</w:t>
      </w:r>
      <w:r>
        <w:rPr>
          <w:rFonts w:ascii="宋体" w:hAnsi="宋体" w:eastAsia="宋体" w:cs="宋体"/>
          <w:spacing w:val="-3"/>
          <w:sz w:val="24"/>
          <w:szCs w:val="24"/>
        </w:rPr>
        <w:t>文件的供应商。</w:t>
      </w:r>
    </w:p>
    <w:p w14:paraId="25897BD1">
      <w:pPr>
        <w:spacing w:before="185" w:line="289" w:lineRule="auto"/>
        <w:ind w:left="10" w:firstLine="479"/>
        <w:outlineLvl w:val="9"/>
        <w:rPr>
          <w:rFonts w:ascii="宋体" w:hAnsi="宋体" w:eastAsia="宋体" w:cs="宋体"/>
          <w:sz w:val="24"/>
          <w:szCs w:val="24"/>
        </w:rPr>
      </w:pPr>
      <w:r>
        <w:rPr>
          <w:rFonts w:ascii="宋体" w:hAnsi="宋体" w:eastAsia="宋体" w:cs="宋体"/>
          <w:spacing w:val="-2"/>
          <w:sz w:val="24"/>
          <w:szCs w:val="24"/>
        </w:rPr>
        <w:t>2.3 “货物</w:t>
      </w:r>
      <w:r>
        <w:rPr>
          <w:rFonts w:ascii="宋体" w:hAnsi="宋体" w:eastAsia="宋体" w:cs="宋体"/>
          <w:spacing w:val="-89"/>
          <w:sz w:val="24"/>
          <w:szCs w:val="24"/>
        </w:rPr>
        <w:t xml:space="preserve"> </w:t>
      </w:r>
      <w:r>
        <w:rPr>
          <w:rFonts w:ascii="宋体" w:hAnsi="宋体" w:eastAsia="宋体" w:cs="宋体"/>
          <w:spacing w:val="-2"/>
          <w:sz w:val="24"/>
          <w:szCs w:val="24"/>
        </w:rPr>
        <w:t>”系指供应商按采购文件规定，须向买方提供的货物、备</w:t>
      </w:r>
      <w:r>
        <w:rPr>
          <w:rFonts w:ascii="宋体" w:hAnsi="宋体" w:eastAsia="宋体" w:cs="宋体"/>
          <w:spacing w:val="-3"/>
          <w:sz w:val="24"/>
          <w:szCs w:val="24"/>
        </w:rPr>
        <w:t>品配件、耗材、</w:t>
      </w:r>
      <w:r>
        <w:rPr>
          <w:rFonts w:ascii="宋体" w:hAnsi="宋体" w:eastAsia="宋体" w:cs="宋体"/>
          <w:sz w:val="24"/>
          <w:szCs w:val="24"/>
        </w:rPr>
        <w:t xml:space="preserve"> </w:t>
      </w:r>
      <w:r>
        <w:rPr>
          <w:rFonts w:ascii="宋体" w:hAnsi="宋体" w:eastAsia="宋体" w:cs="宋体"/>
          <w:spacing w:val="-1"/>
          <w:sz w:val="24"/>
          <w:szCs w:val="24"/>
        </w:rPr>
        <w:t>设备及其它有关技术资料和材料。</w:t>
      </w:r>
    </w:p>
    <w:p w14:paraId="037CBC00">
      <w:pPr>
        <w:spacing w:before="183" w:line="290" w:lineRule="auto"/>
        <w:ind w:left="6" w:right="80" w:firstLine="482"/>
        <w:outlineLvl w:val="9"/>
        <w:rPr>
          <w:rFonts w:ascii="宋体" w:hAnsi="宋体" w:eastAsia="宋体" w:cs="宋体"/>
          <w:sz w:val="24"/>
          <w:szCs w:val="24"/>
        </w:rPr>
      </w:pPr>
      <w:r>
        <w:rPr>
          <w:rFonts w:ascii="宋体" w:hAnsi="宋体" w:eastAsia="宋体" w:cs="宋体"/>
          <w:spacing w:val="-4"/>
          <w:sz w:val="24"/>
          <w:szCs w:val="24"/>
        </w:rPr>
        <w:t>2.4 “服务</w:t>
      </w:r>
      <w:r>
        <w:rPr>
          <w:rFonts w:ascii="宋体" w:hAnsi="宋体" w:eastAsia="宋体" w:cs="宋体"/>
          <w:spacing w:val="-88"/>
          <w:sz w:val="24"/>
          <w:szCs w:val="24"/>
        </w:rPr>
        <w:t xml:space="preserve"> </w:t>
      </w:r>
      <w:r>
        <w:rPr>
          <w:rFonts w:ascii="宋体" w:hAnsi="宋体" w:eastAsia="宋体" w:cs="宋体"/>
          <w:spacing w:val="-4"/>
          <w:sz w:val="24"/>
          <w:szCs w:val="24"/>
        </w:rPr>
        <w:t>”系指采购文件规定供应商须承担的测试、检验、</w:t>
      </w:r>
      <w:r>
        <w:rPr>
          <w:rFonts w:ascii="宋体" w:hAnsi="宋体" w:eastAsia="宋体" w:cs="宋体"/>
          <w:spacing w:val="-5"/>
          <w:sz w:val="24"/>
          <w:szCs w:val="24"/>
        </w:rPr>
        <w:t>调试、技术支持、售后</w:t>
      </w:r>
      <w:r>
        <w:rPr>
          <w:rFonts w:ascii="宋体" w:hAnsi="宋体" w:eastAsia="宋体" w:cs="宋体"/>
          <w:sz w:val="24"/>
          <w:szCs w:val="24"/>
        </w:rPr>
        <w:t xml:space="preserve"> </w:t>
      </w:r>
      <w:r>
        <w:rPr>
          <w:rFonts w:ascii="宋体" w:hAnsi="宋体" w:eastAsia="宋体" w:cs="宋体"/>
          <w:spacing w:val="-1"/>
          <w:sz w:val="24"/>
          <w:szCs w:val="24"/>
        </w:rPr>
        <w:t>服务以及其他类似服务的义务。</w:t>
      </w:r>
    </w:p>
    <w:p w14:paraId="102B4A90">
      <w:pPr>
        <w:spacing w:before="182" w:line="219" w:lineRule="auto"/>
        <w:ind w:left="11"/>
        <w:outlineLvl w:val="9"/>
        <w:rPr>
          <w:rFonts w:ascii="宋体" w:hAnsi="宋体" w:eastAsia="宋体" w:cs="宋体"/>
          <w:sz w:val="24"/>
          <w:szCs w:val="24"/>
        </w:rPr>
      </w:pPr>
      <w:r>
        <w:rPr>
          <w:rFonts w:ascii="宋体" w:hAnsi="宋体" w:eastAsia="宋体" w:cs="宋体"/>
          <w:spacing w:val="-2"/>
          <w:sz w:val="24"/>
          <w:szCs w:val="24"/>
        </w:rPr>
        <w:t>3 合格的供应商</w:t>
      </w:r>
    </w:p>
    <w:p w14:paraId="4CF36510">
      <w:pPr>
        <w:spacing w:before="183" w:line="219" w:lineRule="auto"/>
        <w:ind w:left="491"/>
        <w:outlineLvl w:val="9"/>
        <w:rPr>
          <w:rFonts w:ascii="宋体" w:hAnsi="宋体" w:eastAsia="宋体" w:cs="宋体"/>
          <w:sz w:val="24"/>
          <w:szCs w:val="24"/>
        </w:rPr>
      </w:pPr>
      <w:r>
        <w:rPr>
          <w:rFonts w:ascii="宋体" w:hAnsi="宋体" w:eastAsia="宋体" w:cs="宋体"/>
          <w:sz w:val="24"/>
          <w:szCs w:val="24"/>
        </w:rPr>
        <w:t>3.1 合格的供应商：满足下列资格条件且</w:t>
      </w:r>
      <w:r>
        <w:rPr>
          <w:rFonts w:ascii="宋体" w:hAnsi="宋体" w:eastAsia="宋体" w:cs="宋体"/>
          <w:spacing w:val="-1"/>
          <w:sz w:val="24"/>
          <w:szCs w:val="24"/>
        </w:rPr>
        <w:t>有能力提供项目所需服务的供应商。</w:t>
      </w:r>
    </w:p>
    <w:p w14:paraId="65D138E0">
      <w:pPr>
        <w:spacing w:before="184" w:line="219" w:lineRule="auto"/>
        <w:ind w:left="491"/>
        <w:outlineLvl w:val="9"/>
        <w:rPr>
          <w:rFonts w:ascii="宋体" w:hAnsi="宋体" w:eastAsia="宋体" w:cs="宋体"/>
          <w:sz w:val="24"/>
          <w:szCs w:val="24"/>
        </w:rPr>
      </w:pPr>
      <w:r>
        <w:rPr>
          <w:rFonts w:ascii="宋体" w:hAnsi="宋体" w:eastAsia="宋体" w:cs="宋体"/>
          <w:spacing w:val="-5"/>
          <w:sz w:val="24"/>
          <w:szCs w:val="24"/>
        </w:rPr>
        <w:t>3.2</w:t>
      </w:r>
      <w:r>
        <w:rPr>
          <w:rFonts w:ascii="宋体" w:hAnsi="宋体" w:eastAsia="宋体" w:cs="宋体"/>
          <w:spacing w:val="-41"/>
          <w:sz w:val="24"/>
          <w:szCs w:val="24"/>
        </w:rPr>
        <w:t xml:space="preserve"> </w:t>
      </w:r>
      <w:r>
        <w:rPr>
          <w:rFonts w:ascii="宋体" w:hAnsi="宋体" w:eastAsia="宋体" w:cs="宋体"/>
          <w:spacing w:val="-5"/>
          <w:sz w:val="24"/>
          <w:szCs w:val="24"/>
        </w:rPr>
        <w:t>资格条件</w:t>
      </w:r>
    </w:p>
    <w:p w14:paraId="5373AAA2">
      <w:pPr>
        <w:spacing w:before="183" w:line="360" w:lineRule="auto"/>
        <w:ind w:left="11" w:right="80" w:firstLine="480"/>
        <w:outlineLvl w:val="9"/>
        <w:rPr>
          <w:rFonts w:ascii="宋体" w:hAnsi="宋体" w:eastAsia="宋体" w:cs="宋体"/>
          <w:sz w:val="24"/>
          <w:szCs w:val="24"/>
        </w:rPr>
      </w:pPr>
      <w:r>
        <w:rPr>
          <w:rFonts w:ascii="宋体" w:hAnsi="宋体" w:eastAsia="宋体" w:cs="宋体"/>
          <w:spacing w:val="-2"/>
          <w:sz w:val="24"/>
          <w:szCs w:val="24"/>
        </w:rPr>
        <w:t>3.2.1</w:t>
      </w:r>
      <w:r>
        <w:rPr>
          <w:rFonts w:ascii="宋体" w:hAnsi="宋体" w:eastAsia="宋体" w:cs="宋体"/>
          <w:spacing w:val="-51"/>
          <w:sz w:val="24"/>
          <w:szCs w:val="24"/>
        </w:rPr>
        <w:t xml:space="preserve"> </w:t>
      </w:r>
      <w:r>
        <w:rPr>
          <w:rFonts w:ascii="宋体" w:hAnsi="宋体" w:eastAsia="宋体" w:cs="宋体"/>
          <w:spacing w:val="-2"/>
          <w:sz w:val="24"/>
          <w:szCs w:val="24"/>
        </w:rPr>
        <w:t>供应商应当符合《中华人民共和国政府采购法》第二十二条第</w:t>
      </w:r>
      <w:r>
        <w:rPr>
          <w:rFonts w:ascii="宋体" w:hAnsi="宋体" w:eastAsia="宋体" w:cs="宋体"/>
          <w:spacing w:val="-3"/>
          <w:sz w:val="24"/>
          <w:szCs w:val="24"/>
        </w:rPr>
        <w:t>一款规定的供应</w:t>
      </w:r>
      <w:r>
        <w:rPr>
          <w:rFonts w:ascii="宋体" w:hAnsi="宋体" w:eastAsia="宋体" w:cs="宋体"/>
          <w:sz w:val="24"/>
          <w:szCs w:val="24"/>
        </w:rPr>
        <w:t xml:space="preserve"> </w:t>
      </w:r>
      <w:r>
        <w:rPr>
          <w:rFonts w:ascii="宋体" w:hAnsi="宋体" w:eastAsia="宋体" w:cs="宋体"/>
          <w:spacing w:val="-1"/>
          <w:sz w:val="24"/>
          <w:szCs w:val="24"/>
        </w:rPr>
        <w:t>商基本资格条件；以及竞争性谈判文件规定的供应商特定资格条件。</w:t>
      </w:r>
    </w:p>
    <w:p w14:paraId="0E401002">
      <w:pPr>
        <w:spacing w:before="1" w:line="289" w:lineRule="auto"/>
        <w:ind w:left="9" w:firstLine="481"/>
        <w:outlineLvl w:val="9"/>
        <w:rPr>
          <w:rFonts w:ascii="宋体" w:hAnsi="宋体" w:eastAsia="宋体" w:cs="宋体"/>
          <w:sz w:val="24"/>
          <w:szCs w:val="24"/>
        </w:rPr>
      </w:pPr>
      <w:r>
        <w:rPr>
          <w:rFonts w:ascii="宋体" w:hAnsi="宋体" w:eastAsia="宋体" w:cs="宋体"/>
          <w:spacing w:val="-2"/>
          <w:sz w:val="24"/>
          <w:szCs w:val="24"/>
        </w:rPr>
        <w:t>3.3</w:t>
      </w:r>
      <w:r>
        <w:rPr>
          <w:rFonts w:ascii="宋体" w:hAnsi="宋体" w:eastAsia="宋体" w:cs="宋体"/>
          <w:spacing w:val="-51"/>
          <w:sz w:val="24"/>
          <w:szCs w:val="24"/>
        </w:rPr>
        <w:t xml:space="preserve"> </w:t>
      </w:r>
      <w:r>
        <w:rPr>
          <w:rFonts w:ascii="宋体" w:hAnsi="宋体" w:eastAsia="宋体" w:cs="宋体"/>
          <w:spacing w:val="-2"/>
          <w:sz w:val="24"/>
          <w:szCs w:val="24"/>
        </w:rPr>
        <w:t>供应商必须从采购代理机构获取竞争性谈判文件，供应商自</w:t>
      </w:r>
      <w:r>
        <w:rPr>
          <w:rFonts w:ascii="宋体" w:hAnsi="宋体" w:eastAsia="宋体" w:cs="宋体"/>
          <w:spacing w:val="-3"/>
          <w:sz w:val="24"/>
          <w:szCs w:val="24"/>
        </w:rPr>
        <w:t>行转让或复制的竞争</w:t>
      </w:r>
      <w:r>
        <w:rPr>
          <w:rFonts w:ascii="宋体" w:hAnsi="宋体" w:eastAsia="宋体" w:cs="宋体"/>
          <w:sz w:val="24"/>
          <w:szCs w:val="24"/>
        </w:rPr>
        <w:t xml:space="preserve"> </w:t>
      </w:r>
      <w:r>
        <w:rPr>
          <w:rFonts w:ascii="宋体" w:hAnsi="宋体" w:eastAsia="宋体" w:cs="宋体"/>
          <w:spacing w:val="-1"/>
          <w:sz w:val="24"/>
          <w:szCs w:val="24"/>
        </w:rPr>
        <w:t>性谈判文件视为无效文件；竞争性谈判文件一经售出，</w:t>
      </w:r>
      <w:r>
        <w:rPr>
          <w:rFonts w:ascii="宋体" w:hAnsi="宋体" w:eastAsia="宋体" w:cs="宋体"/>
          <w:spacing w:val="-2"/>
          <w:sz w:val="24"/>
          <w:szCs w:val="24"/>
        </w:rPr>
        <w:t>一律不退，仅作为本次谈判使用。</w:t>
      </w:r>
    </w:p>
    <w:p w14:paraId="392CC8D4">
      <w:pPr>
        <w:spacing w:before="185" w:line="289" w:lineRule="auto"/>
        <w:ind w:left="7" w:right="80" w:firstLine="483"/>
        <w:outlineLvl w:val="9"/>
        <w:rPr>
          <w:rFonts w:ascii="宋体" w:hAnsi="宋体" w:eastAsia="宋体" w:cs="宋体"/>
          <w:sz w:val="24"/>
          <w:szCs w:val="24"/>
        </w:rPr>
      </w:pPr>
      <w:r>
        <w:rPr>
          <w:rFonts w:ascii="宋体" w:hAnsi="宋体" w:eastAsia="宋体" w:cs="宋体"/>
          <w:spacing w:val="-2"/>
          <w:sz w:val="24"/>
          <w:szCs w:val="24"/>
        </w:rPr>
        <w:t>3.4</w:t>
      </w:r>
      <w:r>
        <w:rPr>
          <w:rFonts w:ascii="宋体" w:hAnsi="宋体" w:eastAsia="宋体" w:cs="宋体"/>
          <w:spacing w:val="-50"/>
          <w:sz w:val="24"/>
          <w:szCs w:val="24"/>
        </w:rPr>
        <w:t xml:space="preserve"> </w:t>
      </w:r>
      <w:r>
        <w:rPr>
          <w:rFonts w:ascii="宋体" w:hAnsi="宋体" w:eastAsia="宋体" w:cs="宋体"/>
          <w:spacing w:val="-2"/>
          <w:sz w:val="24"/>
          <w:szCs w:val="24"/>
        </w:rPr>
        <w:t>法定代表人或者负责人为同一人或者存在控股、管理关系</w:t>
      </w:r>
      <w:r>
        <w:rPr>
          <w:rFonts w:ascii="宋体" w:hAnsi="宋体" w:eastAsia="宋体" w:cs="宋体"/>
          <w:spacing w:val="-3"/>
          <w:sz w:val="24"/>
          <w:szCs w:val="24"/>
        </w:rPr>
        <w:t>的两个以上供应商，不</w:t>
      </w:r>
      <w:r>
        <w:rPr>
          <w:rFonts w:ascii="宋体" w:hAnsi="宋体" w:eastAsia="宋体" w:cs="宋体"/>
          <w:sz w:val="24"/>
          <w:szCs w:val="24"/>
        </w:rPr>
        <w:t xml:space="preserve"> </w:t>
      </w:r>
      <w:r>
        <w:rPr>
          <w:rFonts w:ascii="宋体" w:hAnsi="宋体" w:eastAsia="宋体" w:cs="宋体"/>
          <w:spacing w:val="-1"/>
          <w:sz w:val="24"/>
          <w:szCs w:val="24"/>
        </w:rPr>
        <w:t>得参加同一政府采购项目投标。</w:t>
      </w:r>
    </w:p>
    <w:p w14:paraId="1D961E13">
      <w:pPr>
        <w:spacing w:before="182" w:line="332" w:lineRule="auto"/>
        <w:ind w:left="5" w:firstLine="485"/>
        <w:outlineLvl w:val="9"/>
        <w:rPr>
          <w:rFonts w:ascii="宋体" w:hAnsi="宋体" w:eastAsia="宋体" w:cs="宋体"/>
          <w:sz w:val="24"/>
          <w:szCs w:val="24"/>
        </w:rPr>
      </w:pPr>
      <w:r>
        <w:rPr>
          <w:rFonts w:ascii="宋体" w:hAnsi="宋体" w:eastAsia="宋体" w:cs="宋体"/>
          <w:spacing w:val="-2"/>
          <w:sz w:val="24"/>
          <w:szCs w:val="24"/>
        </w:rPr>
        <w:t>3.5</w:t>
      </w:r>
      <w:r>
        <w:rPr>
          <w:rFonts w:ascii="宋体" w:hAnsi="宋体" w:eastAsia="宋体" w:cs="宋体"/>
          <w:spacing w:val="-47"/>
          <w:sz w:val="24"/>
          <w:szCs w:val="24"/>
        </w:rPr>
        <w:t xml:space="preserve"> </w:t>
      </w:r>
      <w:r>
        <w:rPr>
          <w:rFonts w:ascii="宋体" w:hAnsi="宋体" w:eastAsia="宋体" w:cs="宋体"/>
          <w:spacing w:val="-2"/>
          <w:sz w:val="24"/>
          <w:szCs w:val="24"/>
        </w:rPr>
        <w:t>是否接受联合体投标：见供应商须知前附表。接受</w:t>
      </w:r>
      <w:r>
        <w:rPr>
          <w:rFonts w:ascii="宋体" w:hAnsi="宋体" w:eastAsia="宋体" w:cs="宋体"/>
          <w:spacing w:val="-3"/>
          <w:sz w:val="24"/>
          <w:szCs w:val="24"/>
        </w:rPr>
        <w:t>联合体投标的，两个以上的自</w:t>
      </w:r>
      <w:r>
        <w:rPr>
          <w:rFonts w:ascii="宋体" w:hAnsi="宋体" w:eastAsia="宋体" w:cs="宋体"/>
          <w:sz w:val="24"/>
          <w:szCs w:val="24"/>
        </w:rPr>
        <w:t xml:space="preserve"> </w:t>
      </w:r>
      <w:r>
        <w:rPr>
          <w:rFonts w:ascii="宋体" w:hAnsi="宋体" w:eastAsia="宋体" w:cs="宋体"/>
          <w:spacing w:val="-1"/>
          <w:sz w:val="24"/>
          <w:szCs w:val="24"/>
        </w:rPr>
        <w:t>然人、法人或者其他组织可以组成一个联合体，以一个供应商的</w:t>
      </w:r>
      <w:r>
        <w:rPr>
          <w:rFonts w:ascii="宋体" w:hAnsi="宋体" w:eastAsia="宋体" w:cs="宋体"/>
          <w:spacing w:val="-2"/>
          <w:sz w:val="24"/>
          <w:szCs w:val="24"/>
        </w:rPr>
        <w:t>身份共同参加政府采购。</w:t>
      </w:r>
      <w:r>
        <w:rPr>
          <w:rFonts w:ascii="宋体" w:hAnsi="宋体" w:eastAsia="宋体" w:cs="宋体"/>
          <w:sz w:val="24"/>
          <w:szCs w:val="24"/>
        </w:rPr>
        <w:t xml:space="preserve"> </w:t>
      </w:r>
      <w:r>
        <w:rPr>
          <w:rFonts w:ascii="宋体" w:hAnsi="宋体" w:eastAsia="宋体" w:cs="宋体"/>
          <w:spacing w:val="-3"/>
          <w:sz w:val="24"/>
          <w:szCs w:val="24"/>
        </w:rPr>
        <w:t>以联合体形式进行政府采购的，参加联合体的供应商均应当</w:t>
      </w:r>
      <w:r>
        <w:rPr>
          <w:rFonts w:ascii="宋体" w:hAnsi="宋体" w:eastAsia="宋体" w:cs="宋体"/>
          <w:spacing w:val="-4"/>
          <w:sz w:val="24"/>
          <w:szCs w:val="24"/>
        </w:rPr>
        <w:t>具备采购文件规定的条件，并</w:t>
      </w:r>
      <w:r>
        <w:rPr>
          <w:rFonts w:ascii="宋体" w:hAnsi="宋体" w:eastAsia="宋体" w:cs="宋体"/>
          <w:sz w:val="24"/>
          <w:szCs w:val="24"/>
        </w:rPr>
        <w:t xml:space="preserve"> </w:t>
      </w:r>
      <w:r>
        <w:rPr>
          <w:rFonts w:ascii="宋体" w:hAnsi="宋体" w:eastAsia="宋体" w:cs="宋体"/>
          <w:spacing w:val="-3"/>
          <w:sz w:val="24"/>
          <w:szCs w:val="24"/>
        </w:rPr>
        <w:t>应当向采购人提交联合协议，载明联合体各方承担的工作和</w:t>
      </w:r>
      <w:r>
        <w:rPr>
          <w:rFonts w:ascii="宋体" w:hAnsi="宋体" w:eastAsia="宋体" w:cs="宋体"/>
          <w:spacing w:val="-4"/>
          <w:sz w:val="24"/>
          <w:szCs w:val="24"/>
        </w:rPr>
        <w:t>义务。联合体各方应当共同与</w:t>
      </w:r>
      <w:r>
        <w:rPr>
          <w:rFonts w:ascii="宋体" w:hAnsi="宋体" w:eastAsia="宋体" w:cs="宋体"/>
          <w:sz w:val="24"/>
          <w:szCs w:val="24"/>
        </w:rPr>
        <w:t xml:space="preserve"> 采购人签订采购合同，就采购合同约定的事项对</w:t>
      </w:r>
      <w:r>
        <w:rPr>
          <w:rFonts w:ascii="宋体" w:hAnsi="宋体" w:eastAsia="宋体" w:cs="宋体"/>
          <w:spacing w:val="-1"/>
          <w:sz w:val="24"/>
          <w:szCs w:val="24"/>
        </w:rPr>
        <w:t>采购人承担连带责任。</w:t>
      </w:r>
    </w:p>
    <w:p w14:paraId="29AC67B7">
      <w:pPr>
        <w:spacing w:line="332" w:lineRule="auto"/>
        <w:outlineLvl w:val="9"/>
        <w:rPr>
          <w:rFonts w:ascii="宋体" w:hAnsi="宋体" w:eastAsia="宋体" w:cs="宋体"/>
          <w:sz w:val="24"/>
          <w:szCs w:val="24"/>
        </w:rPr>
        <w:sectPr>
          <w:footerReference r:id="rId9" w:type="default"/>
          <w:pgSz w:w="11906" w:h="16839"/>
          <w:pgMar w:top="1431" w:right="1405" w:bottom="1152" w:left="1183" w:header="0" w:footer="987" w:gutter="0"/>
          <w:pgNumType w:fmt="decimal"/>
          <w:cols w:space="720" w:num="1"/>
        </w:sectPr>
      </w:pPr>
    </w:p>
    <w:p w14:paraId="5BD07670">
      <w:pPr>
        <w:spacing w:before="122" w:line="219" w:lineRule="auto"/>
        <w:ind w:left="487"/>
        <w:outlineLvl w:val="9"/>
        <w:rPr>
          <w:rFonts w:ascii="宋体" w:hAnsi="宋体" w:eastAsia="宋体" w:cs="宋体"/>
          <w:sz w:val="24"/>
          <w:szCs w:val="24"/>
        </w:rPr>
      </w:pPr>
      <w:r>
        <w:rPr>
          <w:rFonts w:ascii="宋体" w:hAnsi="宋体" w:eastAsia="宋体" w:cs="宋体"/>
          <w:spacing w:val="-1"/>
          <w:sz w:val="24"/>
          <w:szCs w:val="24"/>
        </w:rPr>
        <w:t>3.6</w:t>
      </w:r>
      <w:r>
        <w:rPr>
          <w:rFonts w:ascii="宋体" w:hAnsi="宋体" w:eastAsia="宋体" w:cs="宋体"/>
          <w:spacing w:val="-39"/>
          <w:sz w:val="24"/>
          <w:szCs w:val="24"/>
        </w:rPr>
        <w:t xml:space="preserve"> </w:t>
      </w:r>
      <w:r>
        <w:rPr>
          <w:rFonts w:ascii="宋体" w:hAnsi="宋体" w:eastAsia="宋体" w:cs="宋体"/>
          <w:spacing w:val="-1"/>
          <w:sz w:val="24"/>
          <w:szCs w:val="24"/>
        </w:rPr>
        <w:t>供应商应参照《中华人民共和国政府采购法》及其它有关的中国法律和法规。</w:t>
      </w:r>
    </w:p>
    <w:p w14:paraId="7CD98DFB">
      <w:pPr>
        <w:spacing w:before="183" w:line="220" w:lineRule="auto"/>
        <w:ind w:left="1"/>
        <w:outlineLvl w:val="9"/>
        <w:rPr>
          <w:rFonts w:ascii="宋体" w:hAnsi="宋体" w:eastAsia="宋体" w:cs="宋体"/>
          <w:sz w:val="24"/>
          <w:szCs w:val="24"/>
        </w:rPr>
      </w:pPr>
      <w:r>
        <w:rPr>
          <w:rFonts w:ascii="宋体" w:hAnsi="宋体" w:eastAsia="宋体" w:cs="宋体"/>
          <w:spacing w:val="-11"/>
          <w:sz w:val="24"/>
          <w:szCs w:val="24"/>
        </w:rPr>
        <w:t>4</w:t>
      </w:r>
      <w:r>
        <w:rPr>
          <w:rFonts w:ascii="宋体" w:hAnsi="宋体" w:eastAsia="宋体" w:cs="宋体"/>
          <w:spacing w:val="23"/>
          <w:sz w:val="24"/>
          <w:szCs w:val="24"/>
        </w:rPr>
        <w:t xml:space="preserve"> </w:t>
      </w:r>
      <w:r>
        <w:rPr>
          <w:rFonts w:ascii="宋体" w:hAnsi="宋体" w:eastAsia="宋体" w:cs="宋体"/>
          <w:spacing w:val="-11"/>
          <w:sz w:val="24"/>
          <w:szCs w:val="24"/>
        </w:rPr>
        <w:t>费用</w:t>
      </w:r>
    </w:p>
    <w:p w14:paraId="4AD57798">
      <w:pPr>
        <w:spacing w:before="183" w:line="351" w:lineRule="auto"/>
        <w:ind w:left="24" w:right="80" w:firstLine="456"/>
        <w:outlineLvl w:val="9"/>
        <w:rPr>
          <w:rFonts w:ascii="宋体" w:hAnsi="宋体" w:eastAsia="宋体" w:cs="宋体"/>
          <w:sz w:val="24"/>
          <w:szCs w:val="24"/>
        </w:rPr>
      </w:pPr>
      <w:r>
        <w:rPr>
          <w:rFonts w:ascii="宋体" w:hAnsi="宋体" w:eastAsia="宋体" w:cs="宋体"/>
          <w:spacing w:val="-3"/>
          <w:sz w:val="24"/>
          <w:szCs w:val="24"/>
        </w:rPr>
        <w:t>4.1 供应商应承担所有与编写和提交竞争性谈判响应文</w:t>
      </w:r>
      <w:r>
        <w:rPr>
          <w:rFonts w:ascii="宋体" w:hAnsi="宋体" w:eastAsia="宋体" w:cs="宋体"/>
          <w:spacing w:val="-4"/>
          <w:sz w:val="24"/>
          <w:szCs w:val="24"/>
        </w:rPr>
        <w:t>件有关的费用，无论谈判过程</w:t>
      </w:r>
      <w:r>
        <w:rPr>
          <w:rFonts w:ascii="宋体" w:hAnsi="宋体" w:eastAsia="宋体" w:cs="宋体"/>
          <w:sz w:val="24"/>
          <w:szCs w:val="24"/>
        </w:rPr>
        <w:t xml:space="preserve"> </w:t>
      </w:r>
      <w:r>
        <w:rPr>
          <w:rFonts w:ascii="宋体" w:hAnsi="宋体" w:eastAsia="宋体" w:cs="宋体"/>
          <w:spacing w:val="-1"/>
          <w:sz w:val="24"/>
          <w:szCs w:val="24"/>
        </w:rPr>
        <w:t>中的做法和结果如何，供应商自行承担参加谈判相关的全</w:t>
      </w:r>
      <w:r>
        <w:rPr>
          <w:rFonts w:ascii="宋体" w:hAnsi="宋体" w:eastAsia="宋体" w:cs="宋体"/>
          <w:spacing w:val="-2"/>
          <w:sz w:val="24"/>
          <w:szCs w:val="24"/>
        </w:rPr>
        <w:t>部费用。</w:t>
      </w:r>
    </w:p>
    <w:p w14:paraId="6EBCF0D2">
      <w:pPr>
        <w:spacing w:before="200" w:line="225" w:lineRule="auto"/>
        <w:outlineLvl w:val="9"/>
        <w:rPr>
          <w:rFonts w:ascii="宋体" w:hAnsi="宋体" w:eastAsia="宋体" w:cs="宋体"/>
          <w:spacing w:val="-1"/>
          <w:sz w:val="35"/>
          <w:szCs w:val="35"/>
        </w:rPr>
      </w:pPr>
      <w:r>
        <w:rPr>
          <w:rFonts w:ascii="宋体" w:hAnsi="宋体" w:eastAsia="宋体" w:cs="宋体"/>
          <w:spacing w:val="-1"/>
          <w:sz w:val="35"/>
          <w:szCs w:val="35"/>
        </w:rPr>
        <w:t>B 竞争性谈判文件说明</w:t>
      </w:r>
    </w:p>
    <w:p w14:paraId="5A9F6813">
      <w:pPr>
        <w:spacing w:before="126" w:line="219" w:lineRule="auto"/>
        <w:ind w:left="7"/>
        <w:outlineLvl w:val="9"/>
        <w:rPr>
          <w:rFonts w:ascii="宋体" w:hAnsi="宋体" w:eastAsia="宋体" w:cs="宋体"/>
          <w:sz w:val="24"/>
          <w:szCs w:val="24"/>
        </w:rPr>
      </w:pPr>
      <w:r>
        <w:rPr>
          <w:rFonts w:ascii="宋体" w:hAnsi="宋体" w:eastAsia="宋体" w:cs="宋体"/>
          <w:spacing w:val="-2"/>
          <w:sz w:val="24"/>
          <w:szCs w:val="24"/>
        </w:rPr>
        <w:t>5 竞争性谈判文件的构成</w:t>
      </w:r>
    </w:p>
    <w:p w14:paraId="526865B0">
      <w:pPr>
        <w:spacing w:before="183" w:line="360" w:lineRule="auto"/>
        <w:ind w:left="2" w:right="80" w:firstLine="484"/>
        <w:outlineLvl w:val="9"/>
        <w:rPr>
          <w:rFonts w:ascii="宋体" w:hAnsi="宋体" w:eastAsia="宋体" w:cs="宋体"/>
          <w:sz w:val="24"/>
          <w:szCs w:val="24"/>
        </w:rPr>
      </w:pPr>
      <w:r>
        <w:rPr>
          <w:rFonts w:ascii="宋体" w:hAnsi="宋体" w:eastAsia="宋体" w:cs="宋体"/>
          <w:spacing w:val="-3"/>
          <w:sz w:val="24"/>
          <w:szCs w:val="24"/>
        </w:rPr>
        <w:t>5.1 竞争性谈判文件以阐明所需提供的货</w:t>
      </w:r>
      <w:r>
        <w:rPr>
          <w:rFonts w:ascii="宋体" w:hAnsi="宋体" w:eastAsia="宋体" w:cs="宋体"/>
          <w:spacing w:val="-4"/>
          <w:sz w:val="24"/>
          <w:szCs w:val="24"/>
        </w:rPr>
        <w:t>物、采购、谈判程序和合同条件。竞争性谈</w:t>
      </w:r>
      <w:r>
        <w:rPr>
          <w:rFonts w:ascii="宋体" w:hAnsi="宋体" w:eastAsia="宋体" w:cs="宋体"/>
          <w:sz w:val="24"/>
          <w:szCs w:val="24"/>
        </w:rPr>
        <w:t xml:space="preserve"> </w:t>
      </w:r>
      <w:r>
        <w:rPr>
          <w:rFonts w:ascii="宋体" w:hAnsi="宋体" w:eastAsia="宋体" w:cs="宋体"/>
          <w:spacing w:val="-2"/>
          <w:sz w:val="24"/>
          <w:szCs w:val="24"/>
        </w:rPr>
        <w:t>判文件包括：</w:t>
      </w:r>
    </w:p>
    <w:p w14:paraId="575A17A8">
      <w:pPr>
        <w:spacing w:before="1" w:line="217" w:lineRule="auto"/>
        <w:ind w:left="487"/>
        <w:outlineLvl w:val="9"/>
        <w:rPr>
          <w:rFonts w:ascii="宋体" w:hAnsi="宋体" w:eastAsia="宋体" w:cs="宋体"/>
          <w:sz w:val="24"/>
          <w:szCs w:val="24"/>
        </w:rPr>
      </w:pPr>
      <w:r>
        <w:rPr>
          <w:rFonts w:ascii="宋体" w:hAnsi="宋体" w:eastAsia="宋体" w:cs="宋体"/>
          <w:spacing w:val="-2"/>
          <w:sz w:val="24"/>
          <w:szCs w:val="24"/>
        </w:rPr>
        <w:t>5.1.1 竞争性谈判公告；</w:t>
      </w:r>
    </w:p>
    <w:p w14:paraId="40011DC6">
      <w:pPr>
        <w:spacing w:before="184" w:line="219" w:lineRule="auto"/>
        <w:ind w:left="487"/>
        <w:outlineLvl w:val="9"/>
        <w:rPr>
          <w:rFonts w:ascii="宋体" w:hAnsi="宋体" w:eastAsia="宋体" w:cs="宋体"/>
          <w:sz w:val="24"/>
          <w:szCs w:val="24"/>
        </w:rPr>
      </w:pPr>
      <w:r>
        <w:rPr>
          <w:rFonts w:ascii="宋体" w:hAnsi="宋体" w:eastAsia="宋体" w:cs="宋体"/>
          <w:spacing w:val="-1"/>
          <w:sz w:val="24"/>
          <w:szCs w:val="24"/>
        </w:rPr>
        <w:t>5.1.2 供应商须知前附表；</w:t>
      </w:r>
    </w:p>
    <w:p w14:paraId="115FB9AA">
      <w:pPr>
        <w:spacing w:before="184" w:line="219" w:lineRule="auto"/>
        <w:ind w:left="487"/>
        <w:outlineLvl w:val="9"/>
        <w:rPr>
          <w:rFonts w:ascii="宋体" w:hAnsi="宋体" w:eastAsia="宋体" w:cs="宋体"/>
          <w:sz w:val="24"/>
          <w:szCs w:val="24"/>
        </w:rPr>
      </w:pPr>
      <w:r>
        <w:rPr>
          <w:rFonts w:ascii="宋体" w:hAnsi="宋体" w:eastAsia="宋体" w:cs="宋体"/>
          <w:spacing w:val="-2"/>
          <w:sz w:val="24"/>
          <w:szCs w:val="24"/>
        </w:rPr>
        <w:t>5.1.3 供应商须知；</w:t>
      </w:r>
    </w:p>
    <w:p w14:paraId="59593722">
      <w:pPr>
        <w:spacing w:before="183" w:line="219" w:lineRule="auto"/>
        <w:ind w:left="487"/>
        <w:outlineLvl w:val="9"/>
        <w:rPr>
          <w:rFonts w:ascii="宋体" w:hAnsi="宋体" w:eastAsia="宋体" w:cs="宋体"/>
          <w:sz w:val="24"/>
          <w:szCs w:val="24"/>
        </w:rPr>
      </w:pPr>
      <w:r>
        <w:rPr>
          <w:rFonts w:ascii="宋体" w:hAnsi="宋体" w:eastAsia="宋体" w:cs="宋体"/>
          <w:spacing w:val="-2"/>
          <w:sz w:val="24"/>
          <w:szCs w:val="24"/>
        </w:rPr>
        <w:t>5.1.4 政府采购合同；</w:t>
      </w:r>
    </w:p>
    <w:p w14:paraId="39DB8926">
      <w:pPr>
        <w:spacing w:before="184" w:line="219" w:lineRule="auto"/>
        <w:ind w:left="487"/>
        <w:outlineLvl w:val="9"/>
        <w:rPr>
          <w:rFonts w:ascii="宋体" w:hAnsi="宋体" w:eastAsia="宋体" w:cs="宋体"/>
          <w:sz w:val="24"/>
          <w:szCs w:val="24"/>
        </w:rPr>
      </w:pPr>
      <w:r>
        <w:rPr>
          <w:rFonts w:ascii="宋体" w:hAnsi="宋体" w:eastAsia="宋体" w:cs="宋体"/>
          <w:spacing w:val="-2"/>
          <w:sz w:val="24"/>
          <w:szCs w:val="24"/>
        </w:rPr>
        <w:t>5.1.5 商务要求；</w:t>
      </w:r>
    </w:p>
    <w:p w14:paraId="6EB8DBE8">
      <w:pPr>
        <w:spacing w:before="182" w:line="219" w:lineRule="auto"/>
        <w:ind w:left="487"/>
        <w:outlineLvl w:val="9"/>
        <w:rPr>
          <w:rFonts w:ascii="宋体" w:hAnsi="宋体" w:eastAsia="宋体" w:cs="宋体"/>
          <w:sz w:val="24"/>
          <w:szCs w:val="24"/>
        </w:rPr>
      </w:pPr>
      <w:r>
        <w:rPr>
          <w:rFonts w:ascii="宋体" w:hAnsi="宋体" w:eastAsia="宋体" w:cs="宋体"/>
          <w:spacing w:val="-2"/>
          <w:sz w:val="24"/>
          <w:szCs w:val="24"/>
        </w:rPr>
        <w:t>5.1.6 采购内容及要求；</w:t>
      </w:r>
    </w:p>
    <w:p w14:paraId="6AD2571E">
      <w:pPr>
        <w:spacing w:before="184" w:line="220" w:lineRule="auto"/>
        <w:ind w:left="487"/>
        <w:outlineLvl w:val="9"/>
        <w:rPr>
          <w:rFonts w:ascii="宋体" w:hAnsi="宋体" w:eastAsia="宋体" w:cs="宋体"/>
          <w:sz w:val="24"/>
          <w:szCs w:val="24"/>
        </w:rPr>
      </w:pPr>
      <w:r>
        <w:rPr>
          <w:rFonts w:ascii="宋体" w:hAnsi="宋体" w:eastAsia="宋体" w:cs="宋体"/>
          <w:spacing w:val="-2"/>
          <w:sz w:val="24"/>
          <w:szCs w:val="24"/>
        </w:rPr>
        <w:t>5.1.7 评审方法；</w:t>
      </w:r>
    </w:p>
    <w:p w14:paraId="4929492B">
      <w:pPr>
        <w:spacing w:before="183" w:line="219" w:lineRule="auto"/>
        <w:ind w:left="487"/>
        <w:outlineLvl w:val="9"/>
        <w:rPr>
          <w:rFonts w:ascii="宋体" w:hAnsi="宋体" w:eastAsia="宋体" w:cs="宋体"/>
          <w:sz w:val="24"/>
          <w:szCs w:val="24"/>
        </w:rPr>
      </w:pPr>
      <w:r>
        <w:rPr>
          <w:rFonts w:ascii="宋体" w:hAnsi="宋体" w:eastAsia="宋体" w:cs="宋体"/>
          <w:spacing w:val="-2"/>
          <w:sz w:val="24"/>
          <w:szCs w:val="24"/>
        </w:rPr>
        <w:t>5.1.8</w:t>
      </w:r>
      <w:r>
        <w:rPr>
          <w:rFonts w:ascii="宋体" w:hAnsi="宋体" w:eastAsia="宋体" w:cs="宋体"/>
          <w:spacing w:val="-44"/>
          <w:sz w:val="24"/>
          <w:szCs w:val="24"/>
        </w:rPr>
        <w:t xml:space="preserve"> </w:t>
      </w:r>
      <w:r>
        <w:rPr>
          <w:rFonts w:ascii="宋体" w:hAnsi="宋体" w:eastAsia="宋体" w:cs="宋体"/>
          <w:spacing w:val="-2"/>
          <w:sz w:val="24"/>
          <w:szCs w:val="24"/>
        </w:rPr>
        <w:t>竞争性谈判响应文件格式</w:t>
      </w:r>
    </w:p>
    <w:p w14:paraId="33D4A69C">
      <w:pPr>
        <w:spacing w:before="183" w:line="219" w:lineRule="auto"/>
        <w:ind w:left="487"/>
        <w:outlineLvl w:val="9"/>
        <w:rPr>
          <w:rFonts w:ascii="宋体" w:hAnsi="宋体" w:eastAsia="宋体" w:cs="宋体"/>
          <w:sz w:val="24"/>
          <w:szCs w:val="24"/>
        </w:rPr>
      </w:pPr>
      <w:r>
        <w:rPr>
          <w:rFonts w:ascii="宋体" w:hAnsi="宋体" w:eastAsia="宋体" w:cs="宋体"/>
          <w:spacing w:val="-2"/>
          <w:sz w:val="24"/>
          <w:szCs w:val="24"/>
        </w:rPr>
        <w:t>5.1.9</w:t>
      </w:r>
      <w:r>
        <w:rPr>
          <w:rFonts w:ascii="宋体" w:hAnsi="宋体" w:eastAsia="宋体" w:cs="宋体"/>
          <w:spacing w:val="-50"/>
          <w:sz w:val="24"/>
          <w:szCs w:val="24"/>
        </w:rPr>
        <w:t xml:space="preserve"> </w:t>
      </w:r>
      <w:r>
        <w:rPr>
          <w:rFonts w:ascii="宋体" w:hAnsi="宋体" w:eastAsia="宋体" w:cs="宋体"/>
          <w:spacing w:val="-2"/>
          <w:sz w:val="24"/>
          <w:szCs w:val="24"/>
        </w:rPr>
        <w:t>封袋正面标识式样</w:t>
      </w:r>
    </w:p>
    <w:p w14:paraId="50BBE0EC">
      <w:pPr>
        <w:spacing w:before="182" w:line="219" w:lineRule="auto"/>
        <w:ind w:left="487"/>
        <w:outlineLvl w:val="9"/>
        <w:rPr>
          <w:rFonts w:ascii="宋体" w:hAnsi="宋体" w:eastAsia="宋体" w:cs="宋体"/>
          <w:sz w:val="24"/>
          <w:szCs w:val="24"/>
        </w:rPr>
      </w:pPr>
      <w:r>
        <w:rPr>
          <w:rFonts w:ascii="宋体" w:hAnsi="宋体" w:eastAsia="宋体" w:cs="宋体"/>
          <w:sz w:val="24"/>
          <w:szCs w:val="24"/>
        </w:rPr>
        <w:t>5.2 供应商应认真阅读竞争性谈判文件中所有</w:t>
      </w:r>
      <w:r>
        <w:rPr>
          <w:rFonts w:ascii="宋体" w:hAnsi="宋体" w:eastAsia="宋体" w:cs="宋体"/>
          <w:spacing w:val="-1"/>
          <w:sz w:val="24"/>
          <w:szCs w:val="24"/>
        </w:rPr>
        <w:t>的事项、格式、条款和规范要求等。</w:t>
      </w:r>
    </w:p>
    <w:p w14:paraId="2140008E">
      <w:pPr>
        <w:spacing w:before="183" w:line="290" w:lineRule="auto"/>
        <w:ind w:left="1" w:right="80" w:firstLine="485"/>
        <w:outlineLvl w:val="9"/>
        <w:rPr>
          <w:rFonts w:ascii="宋体" w:hAnsi="宋体" w:eastAsia="宋体" w:cs="宋体"/>
          <w:sz w:val="24"/>
          <w:szCs w:val="24"/>
        </w:rPr>
      </w:pPr>
      <w:r>
        <w:rPr>
          <w:rFonts w:ascii="宋体" w:hAnsi="宋体" w:eastAsia="宋体" w:cs="宋体"/>
          <w:spacing w:val="-3"/>
          <w:sz w:val="24"/>
          <w:szCs w:val="24"/>
        </w:rPr>
        <w:t>5.3 供应商没有对竞争性谈判文件全面做</w:t>
      </w:r>
      <w:r>
        <w:rPr>
          <w:rFonts w:ascii="宋体" w:hAnsi="宋体" w:eastAsia="宋体" w:cs="宋体"/>
          <w:spacing w:val="-4"/>
          <w:sz w:val="24"/>
          <w:szCs w:val="24"/>
        </w:rPr>
        <w:t>出实质性响应是供应商的风险。采购人有权</w:t>
      </w:r>
      <w:r>
        <w:rPr>
          <w:rFonts w:ascii="宋体" w:hAnsi="宋体" w:eastAsia="宋体" w:cs="宋体"/>
          <w:sz w:val="24"/>
          <w:szCs w:val="24"/>
        </w:rPr>
        <w:t xml:space="preserve"> </w:t>
      </w:r>
      <w:r>
        <w:rPr>
          <w:rFonts w:ascii="宋体" w:hAnsi="宋体" w:eastAsia="宋体" w:cs="宋体"/>
          <w:spacing w:val="-1"/>
          <w:sz w:val="24"/>
          <w:szCs w:val="24"/>
        </w:rPr>
        <w:t>拒绝没有对竞争性谈判文件要求做出实质性响应的谈判。</w:t>
      </w:r>
    </w:p>
    <w:p w14:paraId="7194040E">
      <w:pPr>
        <w:spacing w:before="183" w:line="313" w:lineRule="auto"/>
        <w:ind w:left="4" w:right="80" w:firstLine="482"/>
        <w:outlineLvl w:val="9"/>
        <w:rPr>
          <w:rFonts w:ascii="宋体" w:hAnsi="宋体" w:eastAsia="宋体" w:cs="宋体"/>
          <w:sz w:val="24"/>
          <w:szCs w:val="24"/>
        </w:rPr>
      </w:pPr>
      <w:r>
        <w:rPr>
          <w:rFonts w:ascii="宋体" w:hAnsi="宋体" w:eastAsia="宋体" w:cs="宋体"/>
          <w:spacing w:val="-2"/>
          <w:sz w:val="24"/>
          <w:szCs w:val="24"/>
        </w:rPr>
        <w:t>5.4</w:t>
      </w:r>
      <w:r>
        <w:rPr>
          <w:rFonts w:ascii="宋体" w:hAnsi="宋体" w:eastAsia="宋体" w:cs="宋体"/>
          <w:spacing w:val="-52"/>
          <w:sz w:val="24"/>
          <w:szCs w:val="24"/>
        </w:rPr>
        <w:t xml:space="preserve"> </w:t>
      </w:r>
      <w:r>
        <w:rPr>
          <w:rFonts w:ascii="宋体" w:hAnsi="宋体" w:eastAsia="宋体" w:cs="宋体"/>
          <w:spacing w:val="-2"/>
          <w:sz w:val="24"/>
          <w:szCs w:val="24"/>
        </w:rPr>
        <w:t>采购项目需要落实的政府采购政策：国务院财政部门会同有关</w:t>
      </w:r>
      <w:r>
        <w:rPr>
          <w:rFonts w:ascii="宋体" w:hAnsi="宋体" w:eastAsia="宋体" w:cs="宋体"/>
          <w:spacing w:val="-3"/>
          <w:sz w:val="24"/>
          <w:szCs w:val="24"/>
        </w:rPr>
        <w:t>部门制定的采购需</w:t>
      </w:r>
      <w:r>
        <w:rPr>
          <w:rFonts w:ascii="宋体" w:hAnsi="宋体" w:eastAsia="宋体" w:cs="宋体"/>
          <w:sz w:val="24"/>
          <w:szCs w:val="24"/>
        </w:rPr>
        <w:t xml:space="preserve"> </w:t>
      </w:r>
      <w:r>
        <w:rPr>
          <w:rFonts w:ascii="宋体" w:hAnsi="宋体" w:eastAsia="宋体" w:cs="宋体"/>
          <w:spacing w:val="-3"/>
          <w:sz w:val="24"/>
          <w:szCs w:val="24"/>
        </w:rPr>
        <w:t>求标准、预留采购份额、价格评审优惠、优先采购等</w:t>
      </w:r>
      <w:r>
        <w:rPr>
          <w:rFonts w:ascii="宋体" w:hAnsi="宋体" w:eastAsia="宋体" w:cs="宋体"/>
          <w:spacing w:val="-4"/>
          <w:sz w:val="24"/>
          <w:szCs w:val="24"/>
        </w:rPr>
        <w:t>措施，实现节约能源、保护环境、扶</w:t>
      </w:r>
      <w:r>
        <w:rPr>
          <w:rFonts w:ascii="宋体" w:hAnsi="宋体" w:eastAsia="宋体" w:cs="宋体"/>
          <w:sz w:val="24"/>
          <w:szCs w:val="24"/>
        </w:rPr>
        <w:t xml:space="preserve"> 持不发达地区和少数民族地区、促进中小企业</w:t>
      </w:r>
      <w:r>
        <w:rPr>
          <w:rFonts w:ascii="宋体" w:hAnsi="宋体" w:eastAsia="宋体" w:cs="宋体"/>
          <w:spacing w:val="-1"/>
          <w:sz w:val="24"/>
          <w:szCs w:val="24"/>
        </w:rPr>
        <w:t>发展等目标的政府采购政策。</w:t>
      </w:r>
    </w:p>
    <w:p w14:paraId="3F4CE672">
      <w:pPr>
        <w:spacing w:before="185" w:line="313" w:lineRule="auto"/>
        <w:ind w:left="7" w:firstLine="480"/>
        <w:outlineLvl w:val="9"/>
        <w:rPr>
          <w:rFonts w:ascii="宋体" w:hAnsi="宋体" w:eastAsia="宋体" w:cs="宋体"/>
          <w:sz w:val="24"/>
          <w:szCs w:val="24"/>
        </w:rPr>
      </w:pPr>
      <w:r>
        <w:rPr>
          <w:rFonts w:ascii="宋体" w:hAnsi="宋体" w:eastAsia="宋体" w:cs="宋体"/>
          <w:spacing w:val="-7"/>
          <w:sz w:val="24"/>
          <w:szCs w:val="24"/>
        </w:rPr>
        <w:t>5.4.1</w:t>
      </w:r>
      <w:r>
        <w:rPr>
          <w:rFonts w:ascii="宋体" w:hAnsi="宋体" w:eastAsia="宋体" w:cs="宋体"/>
          <w:spacing w:val="-51"/>
          <w:sz w:val="24"/>
          <w:szCs w:val="24"/>
        </w:rPr>
        <w:t xml:space="preserve"> </w:t>
      </w:r>
      <w:r>
        <w:rPr>
          <w:rFonts w:ascii="宋体" w:hAnsi="宋体" w:eastAsia="宋体" w:cs="宋体"/>
          <w:spacing w:val="-7"/>
          <w:sz w:val="24"/>
          <w:szCs w:val="24"/>
        </w:rPr>
        <w:t>根据《政府采购促进中小企业发展管理办法</w:t>
      </w:r>
      <w:r>
        <w:rPr>
          <w:rFonts w:ascii="宋体" w:hAnsi="宋体" w:eastAsia="宋体" w:cs="宋体"/>
          <w:spacing w:val="-8"/>
          <w:sz w:val="24"/>
          <w:szCs w:val="24"/>
        </w:rPr>
        <w:t>》（财库【2020】46</w:t>
      </w:r>
      <w:r>
        <w:rPr>
          <w:rFonts w:ascii="宋体" w:hAnsi="宋体" w:eastAsia="宋体" w:cs="宋体"/>
          <w:spacing w:val="-44"/>
          <w:sz w:val="24"/>
          <w:szCs w:val="24"/>
        </w:rPr>
        <w:t xml:space="preserve"> </w:t>
      </w:r>
      <w:r>
        <w:rPr>
          <w:rFonts w:ascii="宋体" w:hAnsi="宋体" w:eastAsia="宋体" w:cs="宋体"/>
          <w:spacing w:val="-8"/>
          <w:sz w:val="24"/>
          <w:szCs w:val="24"/>
        </w:rPr>
        <w:t>号）的规定中、</w:t>
      </w:r>
      <w:r>
        <w:rPr>
          <w:rFonts w:ascii="宋体" w:hAnsi="宋体" w:eastAsia="宋体" w:cs="宋体"/>
          <w:sz w:val="24"/>
          <w:szCs w:val="24"/>
        </w:rPr>
        <w:t xml:space="preserve"> </w:t>
      </w:r>
      <w:r>
        <w:rPr>
          <w:rFonts w:ascii="宋体" w:hAnsi="宋体" w:eastAsia="宋体" w:cs="宋体"/>
          <w:spacing w:val="-2"/>
          <w:sz w:val="24"/>
          <w:szCs w:val="24"/>
        </w:rPr>
        <w:t>小、微企业参加投标时对小型和微型企业产品的价格给予</w:t>
      </w:r>
      <w:r>
        <w:rPr>
          <w:rFonts w:ascii="宋体" w:hAnsi="宋体" w:eastAsia="宋体" w:cs="宋体"/>
          <w:spacing w:val="-48"/>
          <w:sz w:val="24"/>
          <w:szCs w:val="24"/>
        </w:rPr>
        <w:t xml:space="preserve"> </w:t>
      </w:r>
      <w:r>
        <w:rPr>
          <w:rFonts w:ascii="宋体" w:hAnsi="宋体" w:eastAsia="宋体" w:cs="宋体"/>
          <w:spacing w:val="-2"/>
          <w:sz w:val="24"/>
          <w:szCs w:val="24"/>
        </w:rPr>
        <w:t>20%的扣除，</w:t>
      </w:r>
      <w:r>
        <w:rPr>
          <w:rFonts w:ascii="宋体" w:hAnsi="宋体" w:eastAsia="宋体" w:cs="宋体"/>
          <w:spacing w:val="-3"/>
          <w:sz w:val="24"/>
          <w:szCs w:val="24"/>
        </w:rPr>
        <w:t>用扣除后的价格参</w:t>
      </w:r>
      <w:r>
        <w:rPr>
          <w:rFonts w:ascii="宋体" w:hAnsi="宋体" w:eastAsia="宋体" w:cs="宋体"/>
          <w:sz w:val="24"/>
          <w:szCs w:val="24"/>
        </w:rPr>
        <w:t xml:space="preserve"> </w:t>
      </w:r>
      <w:r>
        <w:rPr>
          <w:rFonts w:ascii="宋体" w:hAnsi="宋体" w:eastAsia="宋体" w:cs="宋体"/>
          <w:spacing w:val="-4"/>
          <w:sz w:val="24"/>
          <w:szCs w:val="24"/>
        </w:rPr>
        <w:t>与评审。</w:t>
      </w:r>
    </w:p>
    <w:p w14:paraId="18FB3716">
      <w:pPr>
        <w:spacing w:before="181" w:line="219" w:lineRule="auto"/>
        <w:ind w:left="427"/>
        <w:outlineLvl w:val="9"/>
        <w:rPr>
          <w:rFonts w:ascii="宋体" w:hAnsi="宋体" w:eastAsia="宋体" w:cs="宋体"/>
          <w:sz w:val="24"/>
          <w:szCs w:val="24"/>
        </w:rPr>
      </w:pPr>
      <w:r>
        <w:rPr>
          <w:rFonts w:ascii="宋体" w:hAnsi="宋体" w:eastAsia="宋体" w:cs="宋体"/>
          <w:sz w:val="24"/>
          <w:szCs w:val="24"/>
        </w:rPr>
        <w:t>5.4.2《财政部司法部关于政府采购支持监狱</w:t>
      </w:r>
      <w:r>
        <w:rPr>
          <w:rFonts w:ascii="宋体" w:hAnsi="宋体" w:eastAsia="宋体" w:cs="宋体"/>
          <w:spacing w:val="-1"/>
          <w:sz w:val="24"/>
          <w:szCs w:val="24"/>
        </w:rPr>
        <w:t>企业发展有关问题的通知》--财库</w:t>
      </w:r>
    </w:p>
    <w:p w14:paraId="4961F1B5">
      <w:pPr>
        <w:spacing w:before="184" w:line="221" w:lineRule="auto"/>
        <w:ind w:left="39"/>
        <w:outlineLvl w:val="9"/>
        <w:rPr>
          <w:rFonts w:ascii="宋体" w:hAnsi="宋体" w:eastAsia="宋体" w:cs="宋体"/>
          <w:sz w:val="24"/>
          <w:szCs w:val="24"/>
        </w:rPr>
      </w:pPr>
      <w:r>
        <w:rPr>
          <w:rFonts w:ascii="宋体" w:hAnsi="宋体" w:eastAsia="宋体" w:cs="宋体"/>
          <w:spacing w:val="-6"/>
          <w:sz w:val="24"/>
          <w:szCs w:val="24"/>
        </w:rPr>
        <w:t>[2014]68</w:t>
      </w:r>
      <w:r>
        <w:rPr>
          <w:rFonts w:ascii="宋体" w:hAnsi="宋体" w:eastAsia="宋体" w:cs="宋体"/>
          <w:spacing w:val="-42"/>
          <w:sz w:val="24"/>
          <w:szCs w:val="24"/>
        </w:rPr>
        <w:t xml:space="preserve"> </w:t>
      </w:r>
      <w:r>
        <w:rPr>
          <w:rFonts w:ascii="宋体" w:hAnsi="宋体" w:eastAsia="宋体" w:cs="宋体"/>
          <w:spacing w:val="-6"/>
          <w:sz w:val="24"/>
          <w:szCs w:val="24"/>
        </w:rPr>
        <w:t>号 ；</w:t>
      </w:r>
    </w:p>
    <w:p w14:paraId="08E6E7FF">
      <w:pPr>
        <w:spacing w:line="221" w:lineRule="auto"/>
        <w:outlineLvl w:val="9"/>
        <w:rPr>
          <w:rFonts w:ascii="宋体" w:hAnsi="宋体" w:eastAsia="宋体" w:cs="宋体"/>
          <w:sz w:val="24"/>
          <w:szCs w:val="24"/>
        </w:rPr>
        <w:sectPr>
          <w:footerReference r:id="rId10" w:type="default"/>
          <w:pgSz w:w="11906" w:h="16839"/>
          <w:pgMar w:top="1431" w:right="1405" w:bottom="1151" w:left="1187" w:header="0" w:footer="987" w:gutter="0"/>
          <w:pgNumType w:fmt="decimal"/>
          <w:cols w:space="720" w:num="1"/>
        </w:sectPr>
      </w:pPr>
    </w:p>
    <w:p w14:paraId="2AF25777">
      <w:pPr>
        <w:spacing w:before="123" w:line="290" w:lineRule="auto"/>
        <w:ind w:left="7" w:right="80" w:firstLine="419"/>
        <w:outlineLvl w:val="9"/>
        <w:rPr>
          <w:rFonts w:ascii="宋体" w:hAnsi="宋体" w:eastAsia="宋体" w:cs="宋体"/>
          <w:sz w:val="24"/>
          <w:szCs w:val="24"/>
        </w:rPr>
      </w:pPr>
      <w:r>
        <w:rPr>
          <w:rFonts w:ascii="宋体" w:hAnsi="宋体" w:eastAsia="宋体" w:cs="宋体"/>
          <w:spacing w:val="-4"/>
          <w:sz w:val="24"/>
          <w:szCs w:val="24"/>
        </w:rPr>
        <w:t>5.4.3《国务院办公厅关于建立政府强制采购节能产品制度的</w:t>
      </w:r>
      <w:r>
        <w:rPr>
          <w:rFonts w:ascii="宋体" w:hAnsi="宋体" w:eastAsia="宋体" w:cs="宋体"/>
          <w:spacing w:val="-5"/>
          <w:sz w:val="24"/>
          <w:szCs w:val="24"/>
        </w:rPr>
        <w:t>通知》--国办发[2007]51</w:t>
      </w:r>
      <w:r>
        <w:rPr>
          <w:rFonts w:ascii="宋体" w:hAnsi="宋体" w:eastAsia="宋体" w:cs="宋体"/>
          <w:sz w:val="24"/>
          <w:szCs w:val="24"/>
        </w:rPr>
        <w:t xml:space="preserve"> </w:t>
      </w:r>
      <w:r>
        <w:rPr>
          <w:rFonts w:ascii="宋体" w:hAnsi="宋体" w:eastAsia="宋体" w:cs="宋体"/>
          <w:spacing w:val="-6"/>
          <w:sz w:val="24"/>
          <w:szCs w:val="24"/>
        </w:rPr>
        <w:t>号 ；</w:t>
      </w:r>
    </w:p>
    <w:p w14:paraId="45392FE5">
      <w:pPr>
        <w:spacing w:before="180" w:line="219" w:lineRule="auto"/>
        <w:ind w:left="426"/>
        <w:outlineLvl w:val="9"/>
        <w:rPr>
          <w:rFonts w:ascii="宋体" w:hAnsi="宋体" w:eastAsia="宋体" w:cs="宋体"/>
          <w:sz w:val="24"/>
          <w:szCs w:val="24"/>
        </w:rPr>
      </w:pPr>
      <w:r>
        <w:rPr>
          <w:rFonts w:ascii="宋体" w:hAnsi="宋体" w:eastAsia="宋体" w:cs="宋体"/>
          <w:spacing w:val="-1"/>
          <w:sz w:val="24"/>
          <w:szCs w:val="24"/>
        </w:rPr>
        <w:t>5.4.4《节能产品政府采购实施意见》--（财库[2004]185</w:t>
      </w:r>
      <w:r>
        <w:rPr>
          <w:rFonts w:ascii="宋体" w:hAnsi="宋体" w:eastAsia="宋体" w:cs="宋体"/>
          <w:spacing w:val="-44"/>
          <w:sz w:val="24"/>
          <w:szCs w:val="24"/>
        </w:rPr>
        <w:t xml:space="preserve"> </w:t>
      </w:r>
      <w:r>
        <w:rPr>
          <w:rFonts w:ascii="宋体" w:hAnsi="宋体" w:eastAsia="宋体" w:cs="宋体"/>
          <w:spacing w:val="-1"/>
          <w:sz w:val="24"/>
          <w:szCs w:val="24"/>
        </w:rPr>
        <w:t>号</w:t>
      </w:r>
      <w:r>
        <w:rPr>
          <w:rFonts w:ascii="宋体" w:hAnsi="宋体" w:eastAsia="宋体" w:cs="宋体"/>
          <w:spacing w:val="1"/>
          <w:sz w:val="24"/>
          <w:szCs w:val="24"/>
        </w:rPr>
        <w:t>）；</w:t>
      </w:r>
    </w:p>
    <w:p w14:paraId="62E727EE">
      <w:pPr>
        <w:spacing w:before="183" w:line="313" w:lineRule="auto"/>
        <w:ind w:right="80" w:firstLine="425"/>
        <w:outlineLvl w:val="9"/>
        <w:rPr>
          <w:rFonts w:ascii="宋体" w:hAnsi="宋体" w:eastAsia="宋体" w:cs="宋体"/>
          <w:sz w:val="24"/>
          <w:szCs w:val="24"/>
        </w:rPr>
      </w:pPr>
      <w:r>
        <w:rPr>
          <w:rFonts w:ascii="宋体" w:hAnsi="宋体" w:eastAsia="宋体" w:cs="宋体"/>
          <w:spacing w:val="-1"/>
          <w:sz w:val="24"/>
          <w:szCs w:val="24"/>
        </w:rPr>
        <w:t>5.4.5《环境标志产品政府采购实施的意见》--财库[2006]90</w:t>
      </w:r>
      <w:r>
        <w:rPr>
          <w:rFonts w:ascii="宋体" w:hAnsi="宋体" w:eastAsia="宋体" w:cs="宋体"/>
          <w:spacing w:val="-32"/>
          <w:sz w:val="24"/>
          <w:szCs w:val="24"/>
        </w:rPr>
        <w:t xml:space="preserve"> </w:t>
      </w:r>
      <w:r>
        <w:rPr>
          <w:rFonts w:ascii="宋体" w:hAnsi="宋体" w:eastAsia="宋体" w:cs="宋体"/>
          <w:spacing w:val="-1"/>
          <w:sz w:val="24"/>
          <w:szCs w:val="24"/>
        </w:rPr>
        <w:t>号，供应商所投产品应</w:t>
      </w:r>
      <w:r>
        <w:rPr>
          <w:rFonts w:ascii="宋体" w:hAnsi="宋体" w:eastAsia="宋体" w:cs="宋体"/>
          <w:sz w:val="24"/>
          <w:szCs w:val="24"/>
        </w:rPr>
        <w:t xml:space="preserve"> </w:t>
      </w:r>
      <w:r>
        <w:rPr>
          <w:rFonts w:ascii="宋体" w:hAnsi="宋体" w:eastAsia="宋体" w:cs="宋体"/>
          <w:spacing w:val="-3"/>
          <w:sz w:val="24"/>
          <w:szCs w:val="24"/>
        </w:rPr>
        <w:t>优先选择财政部、国家发展改革委公布的环境标志产品政府</w:t>
      </w:r>
      <w:r>
        <w:rPr>
          <w:rFonts w:ascii="宋体" w:hAnsi="宋体" w:eastAsia="宋体" w:cs="宋体"/>
          <w:spacing w:val="-4"/>
          <w:sz w:val="24"/>
          <w:szCs w:val="24"/>
        </w:rPr>
        <w:t>采购清单目录内的产品（须提</w:t>
      </w:r>
      <w:r>
        <w:rPr>
          <w:rFonts w:ascii="宋体" w:hAnsi="宋体" w:eastAsia="宋体" w:cs="宋体"/>
          <w:sz w:val="24"/>
          <w:szCs w:val="24"/>
        </w:rPr>
        <w:t xml:space="preserve"> </w:t>
      </w:r>
      <w:r>
        <w:rPr>
          <w:rFonts w:ascii="宋体" w:hAnsi="宋体" w:eastAsia="宋体" w:cs="宋体"/>
          <w:spacing w:val="-1"/>
          <w:sz w:val="24"/>
          <w:szCs w:val="24"/>
        </w:rPr>
        <w:t>供节能、环保认证证书复印件加盖公章</w:t>
      </w:r>
      <w:r>
        <w:rPr>
          <w:rFonts w:ascii="宋体" w:hAnsi="宋体" w:eastAsia="宋体" w:cs="宋体"/>
          <w:spacing w:val="3"/>
          <w:sz w:val="24"/>
          <w:szCs w:val="24"/>
        </w:rPr>
        <w:t>）；</w:t>
      </w:r>
    </w:p>
    <w:p w14:paraId="72233AA4">
      <w:pPr>
        <w:spacing w:before="182" w:line="290" w:lineRule="auto"/>
        <w:ind w:right="97" w:firstLine="426"/>
        <w:outlineLvl w:val="9"/>
        <w:rPr>
          <w:rFonts w:ascii="宋体" w:hAnsi="宋体" w:eastAsia="宋体" w:cs="宋体"/>
          <w:sz w:val="24"/>
          <w:szCs w:val="24"/>
        </w:rPr>
      </w:pPr>
      <w:r>
        <w:rPr>
          <w:rFonts w:ascii="宋体" w:hAnsi="宋体" w:eastAsia="宋体" w:cs="宋体"/>
          <w:spacing w:val="1"/>
          <w:sz w:val="24"/>
          <w:szCs w:val="24"/>
        </w:rPr>
        <w:t>5.4.6《财政部民政部中国残疾人联合会关于促进残疾人</w:t>
      </w:r>
      <w:r>
        <w:rPr>
          <w:rFonts w:ascii="宋体" w:hAnsi="宋体" w:eastAsia="宋体" w:cs="宋体"/>
          <w:sz w:val="24"/>
          <w:szCs w:val="24"/>
        </w:rPr>
        <w:t xml:space="preserve">就业政府采购政策的通知》 </w:t>
      </w:r>
      <w:r>
        <w:rPr>
          <w:rFonts w:ascii="宋体" w:hAnsi="宋体" w:eastAsia="宋体" w:cs="宋体"/>
          <w:spacing w:val="-2"/>
          <w:sz w:val="24"/>
          <w:szCs w:val="24"/>
        </w:rPr>
        <w:t>--（财库〔2017〕141</w:t>
      </w:r>
      <w:r>
        <w:rPr>
          <w:rFonts w:ascii="宋体" w:hAnsi="宋体" w:eastAsia="宋体" w:cs="宋体"/>
          <w:spacing w:val="-45"/>
          <w:sz w:val="24"/>
          <w:szCs w:val="24"/>
        </w:rPr>
        <w:t xml:space="preserve"> </w:t>
      </w:r>
      <w:r>
        <w:rPr>
          <w:rFonts w:ascii="宋体" w:hAnsi="宋体" w:eastAsia="宋体" w:cs="宋体"/>
          <w:spacing w:val="-2"/>
          <w:sz w:val="24"/>
          <w:szCs w:val="24"/>
        </w:rPr>
        <w:t>号</w:t>
      </w:r>
      <w:r>
        <w:rPr>
          <w:rFonts w:ascii="宋体" w:hAnsi="宋体" w:eastAsia="宋体" w:cs="宋体"/>
          <w:spacing w:val="3"/>
          <w:sz w:val="24"/>
          <w:szCs w:val="24"/>
        </w:rPr>
        <w:t>）；</w:t>
      </w:r>
    </w:p>
    <w:p w14:paraId="13B174C9">
      <w:pPr>
        <w:spacing w:before="182" w:line="219" w:lineRule="auto"/>
        <w:ind w:left="486"/>
        <w:outlineLvl w:val="9"/>
        <w:rPr>
          <w:rFonts w:ascii="宋体" w:hAnsi="宋体" w:eastAsia="宋体" w:cs="宋体"/>
          <w:sz w:val="24"/>
          <w:szCs w:val="24"/>
        </w:rPr>
      </w:pPr>
      <w:r>
        <w:rPr>
          <w:rFonts w:ascii="宋体" w:hAnsi="宋体" w:eastAsia="宋体" w:cs="宋体"/>
          <w:spacing w:val="-1"/>
          <w:sz w:val="24"/>
          <w:szCs w:val="24"/>
        </w:rPr>
        <w:t>5.4.7《政府采购贫困地区农副产品实施方案》--（财库〔2019〕41</w:t>
      </w:r>
      <w:r>
        <w:rPr>
          <w:rFonts w:ascii="宋体" w:hAnsi="宋体" w:eastAsia="宋体" w:cs="宋体"/>
          <w:spacing w:val="-45"/>
          <w:sz w:val="24"/>
          <w:szCs w:val="24"/>
        </w:rPr>
        <w:t xml:space="preserve"> </w:t>
      </w:r>
      <w:r>
        <w:rPr>
          <w:rFonts w:ascii="宋体" w:hAnsi="宋体" w:eastAsia="宋体" w:cs="宋体"/>
          <w:spacing w:val="-1"/>
          <w:sz w:val="24"/>
          <w:szCs w:val="24"/>
        </w:rPr>
        <w:t>号</w:t>
      </w:r>
      <w:r>
        <w:rPr>
          <w:rFonts w:ascii="宋体" w:hAnsi="宋体" w:eastAsia="宋体" w:cs="宋体"/>
          <w:spacing w:val="3"/>
          <w:sz w:val="24"/>
          <w:szCs w:val="24"/>
        </w:rPr>
        <w:t>）；</w:t>
      </w:r>
    </w:p>
    <w:p w14:paraId="3AF37DAA">
      <w:pPr>
        <w:spacing w:before="226" w:line="290" w:lineRule="auto"/>
        <w:ind w:left="19" w:right="4" w:firstLine="467"/>
        <w:outlineLvl w:val="9"/>
        <w:rPr>
          <w:rFonts w:ascii="宋体" w:hAnsi="宋体" w:eastAsia="宋体" w:cs="宋体"/>
          <w:sz w:val="24"/>
          <w:szCs w:val="24"/>
        </w:rPr>
      </w:pPr>
      <w:r>
        <w:rPr>
          <w:rFonts w:ascii="宋体" w:hAnsi="宋体" w:eastAsia="宋体" w:cs="宋体"/>
          <w:spacing w:val="-4"/>
          <w:sz w:val="24"/>
          <w:szCs w:val="24"/>
        </w:rPr>
        <w:t>5.4.8《关于在政府采购活动中查询及使用信用记录有关问题的</w:t>
      </w:r>
      <w:r>
        <w:rPr>
          <w:rFonts w:ascii="宋体" w:hAnsi="宋体" w:eastAsia="宋体" w:cs="宋体"/>
          <w:spacing w:val="-5"/>
          <w:sz w:val="24"/>
          <w:szCs w:val="24"/>
        </w:rPr>
        <w:t>通知》（财库〔2016〕</w:t>
      </w:r>
      <w:r>
        <w:rPr>
          <w:rFonts w:ascii="宋体" w:hAnsi="宋体" w:eastAsia="宋体" w:cs="宋体"/>
          <w:sz w:val="24"/>
          <w:szCs w:val="24"/>
        </w:rPr>
        <w:t xml:space="preserve"> </w:t>
      </w:r>
      <w:r>
        <w:rPr>
          <w:rFonts w:ascii="宋体" w:hAnsi="宋体" w:eastAsia="宋体" w:cs="宋体"/>
          <w:spacing w:val="-11"/>
          <w:sz w:val="24"/>
          <w:szCs w:val="24"/>
        </w:rPr>
        <w:t>125</w:t>
      </w:r>
      <w:r>
        <w:rPr>
          <w:rFonts w:ascii="宋体" w:hAnsi="宋体" w:eastAsia="宋体" w:cs="宋体"/>
          <w:spacing w:val="-45"/>
          <w:sz w:val="24"/>
          <w:szCs w:val="24"/>
        </w:rPr>
        <w:t xml:space="preserve"> </w:t>
      </w:r>
      <w:r>
        <w:rPr>
          <w:rFonts w:ascii="宋体" w:hAnsi="宋体" w:eastAsia="宋体" w:cs="宋体"/>
          <w:spacing w:val="-11"/>
          <w:sz w:val="24"/>
          <w:szCs w:val="24"/>
        </w:rPr>
        <w:t>号</w:t>
      </w:r>
      <w:r>
        <w:rPr>
          <w:rFonts w:ascii="宋体" w:hAnsi="宋体" w:eastAsia="宋体" w:cs="宋体"/>
          <w:sz w:val="24"/>
          <w:szCs w:val="24"/>
        </w:rPr>
        <w:t>）；</w:t>
      </w:r>
    </w:p>
    <w:p w14:paraId="2A04A9FC">
      <w:pPr>
        <w:spacing w:before="257" w:line="219" w:lineRule="auto"/>
        <w:ind w:left="481"/>
        <w:outlineLvl w:val="9"/>
        <w:rPr>
          <w:rFonts w:ascii="宋体" w:hAnsi="宋体" w:eastAsia="宋体" w:cs="宋体"/>
          <w:sz w:val="24"/>
          <w:szCs w:val="24"/>
        </w:rPr>
      </w:pPr>
      <w:r>
        <w:rPr>
          <w:rFonts w:ascii="宋体" w:hAnsi="宋体" w:eastAsia="宋体" w:cs="宋体"/>
          <w:spacing w:val="-1"/>
          <w:sz w:val="24"/>
          <w:szCs w:val="24"/>
        </w:rPr>
        <w:t>5.4.9《关于开展政府采购信用担保试点工作的通知》（财库【2011】124</w:t>
      </w:r>
      <w:r>
        <w:rPr>
          <w:rFonts w:ascii="宋体" w:hAnsi="宋体" w:eastAsia="宋体" w:cs="宋体"/>
          <w:spacing w:val="-35"/>
          <w:sz w:val="24"/>
          <w:szCs w:val="24"/>
        </w:rPr>
        <w:t xml:space="preserve"> </w:t>
      </w:r>
      <w:r>
        <w:rPr>
          <w:rFonts w:ascii="宋体" w:hAnsi="宋体" w:eastAsia="宋体" w:cs="宋体"/>
          <w:spacing w:val="-1"/>
          <w:sz w:val="24"/>
          <w:szCs w:val="24"/>
        </w:rPr>
        <w:t>号）。</w:t>
      </w:r>
    </w:p>
    <w:p w14:paraId="16FEA657">
      <w:pPr>
        <w:spacing w:before="221" w:line="342" w:lineRule="auto"/>
        <w:ind w:firstLine="485"/>
        <w:outlineLvl w:val="9"/>
        <w:rPr>
          <w:rFonts w:ascii="宋体" w:hAnsi="宋体" w:eastAsia="宋体" w:cs="宋体"/>
          <w:sz w:val="24"/>
          <w:szCs w:val="24"/>
        </w:rPr>
      </w:pPr>
      <w:r>
        <w:rPr>
          <w:rFonts w:ascii="宋体" w:hAnsi="宋体" w:eastAsia="宋体" w:cs="宋体"/>
          <w:spacing w:val="-1"/>
          <w:sz w:val="24"/>
          <w:szCs w:val="24"/>
        </w:rPr>
        <w:t>5.4.10</w:t>
      </w:r>
      <w:r>
        <w:rPr>
          <w:rFonts w:ascii="宋体" w:hAnsi="宋体" w:eastAsia="宋体" w:cs="宋体"/>
          <w:spacing w:val="-37"/>
          <w:sz w:val="24"/>
          <w:szCs w:val="24"/>
        </w:rPr>
        <w:t xml:space="preserve"> </w:t>
      </w:r>
      <w:r>
        <w:rPr>
          <w:rFonts w:ascii="宋体" w:hAnsi="宋体" w:eastAsia="宋体" w:cs="宋体"/>
          <w:spacing w:val="-1"/>
          <w:sz w:val="24"/>
          <w:szCs w:val="24"/>
        </w:rPr>
        <w:t>为了进一步推动金融支持政策更好适应市场主体的需要，扎实落实国务院关</w:t>
      </w:r>
      <w:r>
        <w:rPr>
          <w:rFonts w:ascii="宋体" w:hAnsi="宋体" w:eastAsia="宋体" w:cs="宋体"/>
          <w:sz w:val="24"/>
          <w:szCs w:val="24"/>
        </w:rPr>
        <w:t xml:space="preserve">  </w:t>
      </w:r>
      <w:r>
        <w:rPr>
          <w:rFonts w:ascii="宋体" w:hAnsi="宋体" w:eastAsia="宋体" w:cs="宋体"/>
          <w:spacing w:val="-7"/>
          <w:sz w:val="24"/>
          <w:szCs w:val="24"/>
        </w:rPr>
        <w:t>于支持中小企业发展的政策措施，积极发挥政府采购政策功能，有效</w:t>
      </w:r>
      <w:r>
        <w:rPr>
          <w:rFonts w:ascii="宋体" w:hAnsi="宋体" w:eastAsia="宋体" w:cs="宋体"/>
          <w:spacing w:val="-8"/>
          <w:sz w:val="24"/>
          <w:szCs w:val="24"/>
        </w:rPr>
        <w:t>缓解中小企业融资难、</w:t>
      </w:r>
      <w:r>
        <w:rPr>
          <w:rFonts w:ascii="宋体" w:hAnsi="宋体" w:eastAsia="宋体" w:cs="宋体"/>
          <w:sz w:val="24"/>
          <w:szCs w:val="24"/>
        </w:rPr>
        <w:t xml:space="preserve"> </w:t>
      </w:r>
      <w:r>
        <w:rPr>
          <w:rFonts w:ascii="宋体" w:hAnsi="宋体" w:eastAsia="宋体" w:cs="宋体"/>
          <w:spacing w:val="-3"/>
          <w:sz w:val="24"/>
          <w:szCs w:val="24"/>
        </w:rPr>
        <w:t>融资贵问题，根据中办、国办《关于促进中小企业健康发展</w:t>
      </w:r>
      <w:r>
        <w:rPr>
          <w:rFonts w:ascii="宋体" w:hAnsi="宋体" w:eastAsia="宋体" w:cs="宋体"/>
          <w:spacing w:val="-4"/>
          <w:sz w:val="24"/>
          <w:szCs w:val="24"/>
        </w:rPr>
        <w:t>的指导意见》、财政部、工信</w:t>
      </w:r>
      <w:r>
        <w:rPr>
          <w:rFonts w:ascii="宋体" w:hAnsi="宋体" w:eastAsia="宋体" w:cs="宋体"/>
          <w:sz w:val="24"/>
          <w:szCs w:val="24"/>
        </w:rPr>
        <w:t xml:space="preserve"> </w:t>
      </w:r>
      <w:r>
        <w:rPr>
          <w:rFonts w:ascii="宋体" w:hAnsi="宋体" w:eastAsia="宋体" w:cs="宋体"/>
          <w:spacing w:val="-1"/>
          <w:sz w:val="24"/>
          <w:szCs w:val="24"/>
        </w:rPr>
        <w:t>部《政府采购促进中小企业发展管理办法》（财库〔2020〕46</w:t>
      </w:r>
      <w:r>
        <w:rPr>
          <w:rFonts w:ascii="宋体" w:hAnsi="宋体" w:eastAsia="宋体" w:cs="宋体"/>
          <w:spacing w:val="-29"/>
          <w:sz w:val="24"/>
          <w:szCs w:val="24"/>
        </w:rPr>
        <w:t xml:space="preserve"> </w:t>
      </w:r>
      <w:r>
        <w:rPr>
          <w:rFonts w:ascii="宋体" w:hAnsi="宋体" w:eastAsia="宋体" w:cs="宋体"/>
          <w:spacing w:val="-1"/>
          <w:sz w:val="24"/>
          <w:szCs w:val="24"/>
        </w:rPr>
        <w:t>号）、《陕西省中小企业</w:t>
      </w:r>
      <w:r>
        <w:rPr>
          <w:rFonts w:ascii="宋体" w:hAnsi="宋体" w:eastAsia="宋体" w:cs="宋体"/>
          <w:sz w:val="24"/>
          <w:szCs w:val="24"/>
        </w:rPr>
        <w:t xml:space="preserve">  </w:t>
      </w:r>
      <w:r>
        <w:rPr>
          <w:rFonts w:ascii="宋体" w:hAnsi="宋体" w:eastAsia="宋体" w:cs="宋体"/>
          <w:spacing w:val="-1"/>
          <w:sz w:val="24"/>
          <w:szCs w:val="24"/>
        </w:rPr>
        <w:t>政府采购信用融资办法》（陕财办采[2018]23</w:t>
      </w:r>
      <w:r>
        <w:rPr>
          <w:rFonts w:ascii="宋体" w:hAnsi="宋体" w:eastAsia="宋体" w:cs="宋体"/>
          <w:spacing w:val="-28"/>
          <w:sz w:val="24"/>
          <w:szCs w:val="24"/>
        </w:rPr>
        <w:t xml:space="preserve"> </w:t>
      </w:r>
      <w:r>
        <w:rPr>
          <w:rFonts w:ascii="宋体" w:hAnsi="宋体" w:eastAsia="宋体" w:cs="宋体"/>
          <w:spacing w:val="-1"/>
          <w:sz w:val="24"/>
          <w:szCs w:val="24"/>
        </w:rPr>
        <w:t>号）、《陕西省财政厅关于加快推进我省</w:t>
      </w:r>
      <w:r>
        <w:rPr>
          <w:rFonts w:ascii="宋体" w:hAnsi="宋体" w:eastAsia="宋体" w:cs="宋体"/>
          <w:sz w:val="24"/>
          <w:szCs w:val="24"/>
        </w:rPr>
        <w:t xml:space="preserve">  </w:t>
      </w:r>
      <w:r>
        <w:rPr>
          <w:rFonts w:ascii="宋体" w:hAnsi="宋体" w:eastAsia="宋体" w:cs="宋体"/>
          <w:spacing w:val="-1"/>
          <w:sz w:val="24"/>
          <w:szCs w:val="24"/>
        </w:rPr>
        <w:t>中小企业政府采购信用融资工作的通知》（陕财办采[2020]15</w:t>
      </w:r>
      <w:r>
        <w:rPr>
          <w:rFonts w:ascii="宋体" w:hAnsi="宋体" w:eastAsia="宋体" w:cs="宋体"/>
          <w:spacing w:val="-28"/>
          <w:sz w:val="24"/>
          <w:szCs w:val="24"/>
        </w:rPr>
        <w:t xml:space="preserve"> </w:t>
      </w:r>
      <w:r>
        <w:rPr>
          <w:rFonts w:ascii="宋体" w:hAnsi="宋体" w:eastAsia="宋体" w:cs="宋体"/>
          <w:spacing w:val="-1"/>
          <w:sz w:val="24"/>
          <w:szCs w:val="24"/>
        </w:rPr>
        <w:t>号）等有关规定，按照市</w:t>
      </w:r>
      <w:r>
        <w:rPr>
          <w:rFonts w:ascii="宋体" w:hAnsi="宋体" w:eastAsia="宋体" w:cs="宋体"/>
          <w:sz w:val="24"/>
          <w:szCs w:val="24"/>
        </w:rPr>
        <w:t xml:space="preserve">  </w:t>
      </w:r>
      <w:r>
        <w:rPr>
          <w:rFonts w:ascii="宋体" w:hAnsi="宋体" w:eastAsia="宋体" w:cs="宋体"/>
          <w:spacing w:val="-3"/>
          <w:sz w:val="24"/>
          <w:szCs w:val="24"/>
        </w:rPr>
        <w:t>场主导、财政引导、银企自愿、风险自担的原则，中标（成</w:t>
      </w:r>
      <w:r>
        <w:rPr>
          <w:rFonts w:ascii="宋体" w:hAnsi="宋体" w:eastAsia="宋体" w:cs="宋体"/>
          <w:spacing w:val="-4"/>
          <w:sz w:val="24"/>
          <w:szCs w:val="24"/>
        </w:rPr>
        <w:t>交）供应商可根据自身资金需</w:t>
      </w:r>
      <w:r>
        <w:rPr>
          <w:rFonts w:ascii="宋体" w:hAnsi="宋体" w:eastAsia="宋体" w:cs="宋体"/>
          <w:sz w:val="24"/>
          <w:szCs w:val="24"/>
        </w:rPr>
        <w:t xml:space="preserve"> </w:t>
      </w:r>
      <w:r>
        <w:rPr>
          <w:rFonts w:ascii="宋体" w:hAnsi="宋体" w:eastAsia="宋体" w:cs="宋体"/>
          <w:spacing w:val="-1"/>
          <w:sz w:val="24"/>
          <w:szCs w:val="24"/>
        </w:rPr>
        <w:t>求，登录陕西省政府采购信用融资平台</w:t>
      </w:r>
    </w:p>
    <w:p w14:paraId="28020BCE">
      <w:pPr>
        <w:spacing w:before="147" w:line="368" w:lineRule="auto"/>
        <w:ind w:right="80" w:firstLine="12"/>
        <w:outlineLvl w:val="9"/>
        <w:rPr>
          <w:rFonts w:ascii="宋体" w:hAnsi="宋体" w:eastAsia="宋体" w:cs="宋体"/>
          <w:sz w:val="24"/>
          <w:szCs w:val="24"/>
        </w:rPr>
      </w:pPr>
      <w:r>
        <w:rPr>
          <w:rFonts w:ascii="宋体" w:hAnsi="宋体" w:eastAsia="宋体" w:cs="宋体"/>
          <w:spacing w:val="-1"/>
          <w:sz w:val="24"/>
          <w:szCs w:val="24"/>
        </w:rPr>
        <w:t>（</w:t>
      </w:r>
      <w:r>
        <w:rPr>
          <w:position w:val="1"/>
          <w:sz w:val="24"/>
          <w:szCs w:val="24"/>
        </w:rPr>
        <w:drawing>
          <wp:inline distT="0" distB="0" distL="0" distR="0">
            <wp:extent cx="190500" cy="142875"/>
            <wp:effectExtent l="0" t="0" r="0" b="0"/>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66"/>
                    <a:stretch>
                      <a:fillRect/>
                    </a:stretch>
                  </pic:blipFill>
                  <pic:spPr>
                    <a:xfrm>
                      <a:off x="0" y="0"/>
                      <a:ext cx="190500" cy="143255"/>
                    </a:xfrm>
                    <a:prstGeom prst="rect">
                      <a:avLst/>
                    </a:prstGeom>
                  </pic:spPr>
                </pic:pic>
              </a:graphicData>
            </a:graphic>
          </wp:inline>
        </w:drawing>
      </w:r>
      <w:r>
        <w:fldChar w:fldCharType="begin"/>
      </w:r>
      <w:r>
        <w:instrText xml:space="preserve"> HYPERLINK "http://www.ccgp-shaanxi.gov.cn/zcdservice/zcd/shanxi/" </w:instrText>
      </w:r>
      <w:r>
        <w:fldChar w:fldCharType="separate"/>
      </w:r>
      <w:r>
        <w:rPr>
          <w:rFonts w:ascii="宋体" w:hAnsi="宋体" w:eastAsia="宋体" w:cs="宋体"/>
          <w:spacing w:val="-1"/>
          <w:sz w:val="24"/>
          <w:szCs w:val="24"/>
        </w:rPr>
        <w:t>http://www.ccgp-shaanxi.gov.cn/zcdservice/zcd</w:t>
      </w:r>
      <w:r>
        <w:rPr>
          <w:rFonts w:ascii="宋体" w:hAnsi="宋体" w:eastAsia="宋体" w:cs="宋体"/>
          <w:spacing w:val="-2"/>
          <w:sz w:val="24"/>
          <w:szCs w:val="24"/>
        </w:rPr>
        <w:t>/shanxi/</w:t>
      </w:r>
      <w:r>
        <w:rPr>
          <w:rFonts w:ascii="宋体" w:hAnsi="宋体" w:eastAsia="宋体" w:cs="宋体"/>
          <w:spacing w:val="-2"/>
          <w:sz w:val="24"/>
          <w:szCs w:val="24"/>
        </w:rPr>
        <w:fldChar w:fldCharType="end"/>
      </w:r>
      <w:r>
        <w:rPr>
          <w:rFonts w:ascii="宋体" w:hAnsi="宋体" w:eastAsia="宋体" w:cs="宋体"/>
          <w:spacing w:val="-2"/>
          <w:sz w:val="24"/>
          <w:szCs w:val="24"/>
        </w:rPr>
        <w:t>）在线申请，依法参加</w:t>
      </w:r>
      <w:r>
        <w:rPr>
          <w:rFonts w:ascii="宋体" w:hAnsi="宋体" w:eastAsia="宋体" w:cs="宋体"/>
          <w:sz w:val="24"/>
          <w:szCs w:val="24"/>
        </w:rPr>
        <w:t xml:space="preserve"> </w:t>
      </w:r>
      <w:r>
        <w:rPr>
          <w:rFonts w:ascii="宋体" w:hAnsi="宋体" w:eastAsia="宋体" w:cs="宋体"/>
          <w:spacing w:val="-1"/>
          <w:sz w:val="24"/>
          <w:szCs w:val="24"/>
        </w:rPr>
        <w:t>政府采购信用融资活动。</w:t>
      </w:r>
    </w:p>
    <w:p w14:paraId="503515D5">
      <w:pPr>
        <w:spacing w:before="16" w:line="360" w:lineRule="auto"/>
        <w:ind w:left="1" w:firstLine="45"/>
        <w:outlineLvl w:val="9"/>
        <w:rPr>
          <w:rFonts w:ascii="宋体" w:hAnsi="宋体" w:eastAsia="宋体" w:cs="宋体"/>
          <w:spacing w:val="-1"/>
          <w:sz w:val="24"/>
          <w:szCs w:val="24"/>
        </w:rPr>
      </w:pPr>
      <w:r>
        <w:rPr>
          <w:rFonts w:ascii="宋体" w:hAnsi="宋体" w:eastAsia="宋体" w:cs="宋体"/>
          <w:spacing w:val="-8"/>
          <w:sz w:val="24"/>
          <w:szCs w:val="24"/>
        </w:rPr>
        <w:t>目前的合作银行有：北京银行、中国建设银行、中信</w:t>
      </w:r>
      <w:r>
        <w:rPr>
          <w:rFonts w:ascii="宋体" w:hAnsi="宋体" w:eastAsia="宋体" w:cs="宋体"/>
          <w:spacing w:val="-9"/>
          <w:sz w:val="24"/>
          <w:szCs w:val="24"/>
        </w:rPr>
        <w:t>银行、中国平安银行、中国光大银行、</w:t>
      </w:r>
      <w:r>
        <w:rPr>
          <w:rFonts w:ascii="宋体" w:hAnsi="宋体" w:eastAsia="宋体" w:cs="宋体"/>
          <w:sz w:val="24"/>
          <w:szCs w:val="24"/>
        </w:rPr>
        <w:t xml:space="preserve"> </w:t>
      </w:r>
      <w:r>
        <w:rPr>
          <w:rFonts w:ascii="宋体" w:hAnsi="宋体" w:eastAsia="宋体" w:cs="宋体"/>
          <w:spacing w:val="-3"/>
          <w:sz w:val="24"/>
          <w:szCs w:val="24"/>
        </w:rPr>
        <w:t>浦发银行、兴业银行、中国工商银行、秦农银行、浙商银</w:t>
      </w:r>
      <w:r>
        <w:rPr>
          <w:rFonts w:ascii="宋体" w:hAnsi="宋体" w:eastAsia="宋体" w:cs="宋体"/>
          <w:spacing w:val="-4"/>
          <w:sz w:val="24"/>
          <w:szCs w:val="24"/>
        </w:rPr>
        <w:t>行、中国银行、西安银行、中国</w:t>
      </w:r>
      <w:r>
        <w:rPr>
          <w:rFonts w:ascii="宋体" w:hAnsi="宋体" w:eastAsia="宋体" w:cs="宋体"/>
          <w:sz w:val="24"/>
          <w:szCs w:val="24"/>
        </w:rPr>
        <w:t xml:space="preserve"> </w:t>
      </w:r>
      <w:r>
        <w:rPr>
          <w:rFonts w:ascii="宋体" w:hAnsi="宋体" w:eastAsia="宋体" w:cs="宋体"/>
          <w:spacing w:val="-1"/>
          <w:sz w:val="24"/>
          <w:szCs w:val="24"/>
        </w:rPr>
        <w:t>农业银行、中国邮政储蓄银行（排名不分先后）。</w:t>
      </w:r>
    </w:p>
    <w:p w14:paraId="55997B31">
      <w:pPr>
        <w:spacing w:before="16" w:line="360" w:lineRule="auto"/>
        <w:ind w:left="1" w:firstLine="45"/>
        <w:outlineLvl w:val="9"/>
        <w:rPr>
          <w:rFonts w:ascii="宋体" w:hAnsi="宋体" w:eastAsia="宋体" w:cs="宋体"/>
          <w:spacing w:val="-1"/>
          <w:sz w:val="24"/>
          <w:szCs w:val="24"/>
        </w:rPr>
      </w:pPr>
      <w:r>
        <w:rPr>
          <w:rFonts w:ascii="宋体" w:hAnsi="宋体" w:eastAsia="宋体" w:cs="宋体"/>
          <w:spacing w:val="-1"/>
          <w:sz w:val="24"/>
          <w:szCs w:val="24"/>
        </w:rPr>
        <w:t>6 竞争性谈判文件的澄清</w:t>
      </w:r>
    </w:p>
    <w:p w14:paraId="6853FED7">
      <w:pPr>
        <w:spacing w:before="16" w:line="360" w:lineRule="auto"/>
        <w:ind w:left="1" w:firstLine="287" w:firstLineChars="121"/>
        <w:outlineLvl w:val="9"/>
        <w:rPr>
          <w:rFonts w:ascii="宋体" w:hAnsi="宋体" w:eastAsia="宋体" w:cs="宋体"/>
          <w:spacing w:val="-1"/>
          <w:sz w:val="24"/>
          <w:szCs w:val="24"/>
        </w:rPr>
      </w:pPr>
      <w:r>
        <w:rPr>
          <w:rFonts w:ascii="宋体" w:hAnsi="宋体" w:eastAsia="宋体" w:cs="宋体"/>
          <w:spacing w:val="-1"/>
          <w:sz w:val="24"/>
          <w:szCs w:val="24"/>
        </w:rPr>
        <w:t>6.1 任何要求对竞争性谈判文件澄清的供应商，均应以书面形式在谈判截止时间 2 日前通知采购代理机构。采购代理机构将以书面形式予以答复，并在其认为必要时，将不 标明查询来源的书面答复通知竞争性谈判文件收受人。</w:t>
      </w:r>
    </w:p>
    <w:p w14:paraId="68F08573">
      <w:pPr>
        <w:spacing w:line="361" w:lineRule="auto"/>
        <w:outlineLvl w:val="9"/>
        <w:rPr>
          <w:rFonts w:ascii="宋体" w:hAnsi="宋体" w:eastAsia="宋体" w:cs="宋体"/>
          <w:sz w:val="24"/>
          <w:szCs w:val="24"/>
        </w:rPr>
        <w:sectPr>
          <w:footerReference r:id="rId11" w:type="default"/>
          <w:pgSz w:w="11906" w:h="16839"/>
          <w:pgMar w:top="1431" w:right="1405" w:bottom="1151" w:left="1188" w:header="0" w:footer="987" w:gutter="0"/>
          <w:pgNumType w:fmt="decimal"/>
          <w:cols w:space="720" w:num="1"/>
        </w:sectPr>
      </w:pPr>
    </w:p>
    <w:p w14:paraId="0E7B4361">
      <w:pPr>
        <w:spacing w:before="122" w:line="219" w:lineRule="auto"/>
        <w:ind w:left="482"/>
        <w:outlineLvl w:val="9"/>
        <w:rPr>
          <w:rFonts w:ascii="宋体" w:hAnsi="宋体" w:eastAsia="宋体" w:cs="宋体"/>
          <w:sz w:val="24"/>
          <w:szCs w:val="24"/>
        </w:rPr>
      </w:pPr>
      <w:r>
        <w:rPr>
          <w:rFonts w:ascii="宋体" w:hAnsi="宋体" w:eastAsia="宋体" w:cs="宋体"/>
          <w:sz w:val="24"/>
          <w:szCs w:val="24"/>
        </w:rPr>
        <w:t>6.2 供应商收到上述通知后，应当立即向采购</w:t>
      </w:r>
      <w:r>
        <w:rPr>
          <w:rFonts w:ascii="宋体" w:hAnsi="宋体" w:eastAsia="宋体" w:cs="宋体"/>
          <w:spacing w:val="-1"/>
          <w:sz w:val="24"/>
          <w:szCs w:val="24"/>
        </w:rPr>
        <w:t>代理机构发出回函予以确认。</w:t>
      </w:r>
    </w:p>
    <w:p w14:paraId="74F09216">
      <w:pPr>
        <w:spacing w:before="184" w:line="219" w:lineRule="auto"/>
        <w:ind w:left="482"/>
        <w:outlineLvl w:val="9"/>
        <w:rPr>
          <w:rFonts w:ascii="宋体" w:hAnsi="宋体" w:eastAsia="宋体" w:cs="宋体"/>
          <w:sz w:val="24"/>
          <w:szCs w:val="24"/>
        </w:rPr>
      </w:pPr>
      <w:r>
        <w:rPr>
          <w:rFonts w:ascii="宋体" w:hAnsi="宋体" w:eastAsia="宋体" w:cs="宋体"/>
          <w:spacing w:val="-1"/>
          <w:sz w:val="24"/>
          <w:szCs w:val="24"/>
        </w:rPr>
        <w:t>6.3 该澄清的内容为竞争性谈判文件的组成部分。</w:t>
      </w:r>
    </w:p>
    <w:p w14:paraId="7AE41634">
      <w:pPr>
        <w:spacing w:before="183" w:line="219" w:lineRule="auto"/>
        <w:ind w:left="6"/>
        <w:outlineLvl w:val="9"/>
        <w:rPr>
          <w:rFonts w:ascii="宋体" w:hAnsi="宋体" w:eastAsia="宋体" w:cs="宋体"/>
          <w:sz w:val="24"/>
          <w:szCs w:val="24"/>
        </w:rPr>
      </w:pPr>
      <w:r>
        <w:rPr>
          <w:rFonts w:ascii="宋体" w:hAnsi="宋体" w:eastAsia="宋体" w:cs="宋体"/>
          <w:spacing w:val="-2"/>
          <w:sz w:val="24"/>
          <w:szCs w:val="24"/>
        </w:rPr>
        <w:t>7 竞争性谈判文件的修改</w:t>
      </w:r>
    </w:p>
    <w:p w14:paraId="763DE61B">
      <w:pPr>
        <w:spacing w:before="181" w:line="290" w:lineRule="auto"/>
        <w:ind w:left="2" w:right="61" w:firstLine="483"/>
        <w:outlineLvl w:val="9"/>
        <w:rPr>
          <w:rFonts w:ascii="宋体" w:hAnsi="宋体" w:eastAsia="宋体" w:cs="宋体"/>
          <w:sz w:val="24"/>
          <w:szCs w:val="24"/>
        </w:rPr>
      </w:pPr>
      <w:r>
        <w:rPr>
          <w:rFonts w:ascii="宋体" w:hAnsi="宋体" w:eastAsia="宋体" w:cs="宋体"/>
          <w:spacing w:val="-3"/>
          <w:sz w:val="24"/>
          <w:szCs w:val="24"/>
        </w:rPr>
        <w:t>7.1 在竞争性谈判截止期前，无论出于</w:t>
      </w:r>
      <w:r>
        <w:rPr>
          <w:rFonts w:ascii="宋体" w:hAnsi="宋体" w:eastAsia="宋体" w:cs="宋体"/>
          <w:spacing w:val="-4"/>
          <w:sz w:val="24"/>
          <w:szCs w:val="24"/>
        </w:rPr>
        <w:t>何种原因，采购人可主动地或在解答供应商要</w:t>
      </w:r>
      <w:r>
        <w:rPr>
          <w:rFonts w:ascii="宋体" w:hAnsi="宋体" w:eastAsia="宋体" w:cs="宋体"/>
          <w:sz w:val="24"/>
          <w:szCs w:val="24"/>
        </w:rPr>
        <w:t xml:space="preserve"> </w:t>
      </w:r>
      <w:r>
        <w:rPr>
          <w:rFonts w:ascii="宋体" w:hAnsi="宋体" w:eastAsia="宋体" w:cs="宋体"/>
          <w:spacing w:val="-1"/>
          <w:sz w:val="24"/>
          <w:szCs w:val="24"/>
        </w:rPr>
        <w:t>求澄清的问题时对竞争性谈判文件进行修改。</w:t>
      </w:r>
    </w:p>
    <w:p w14:paraId="2C779931">
      <w:pPr>
        <w:spacing w:before="183" w:line="289" w:lineRule="auto"/>
        <w:ind w:right="61" w:firstLine="486"/>
        <w:outlineLvl w:val="9"/>
        <w:rPr>
          <w:rFonts w:ascii="宋体" w:hAnsi="宋体" w:eastAsia="宋体" w:cs="宋体"/>
          <w:sz w:val="24"/>
          <w:szCs w:val="24"/>
        </w:rPr>
      </w:pPr>
      <w:r>
        <w:rPr>
          <w:rFonts w:ascii="宋体" w:hAnsi="宋体" w:eastAsia="宋体" w:cs="宋体"/>
          <w:spacing w:val="-3"/>
          <w:sz w:val="24"/>
          <w:szCs w:val="24"/>
        </w:rPr>
        <w:t>7.2 竞争性谈判文件的修改将以书面形</w:t>
      </w:r>
      <w:r>
        <w:rPr>
          <w:rFonts w:ascii="宋体" w:hAnsi="宋体" w:eastAsia="宋体" w:cs="宋体"/>
          <w:spacing w:val="-4"/>
          <w:sz w:val="24"/>
          <w:szCs w:val="24"/>
        </w:rPr>
        <w:t>式通知所有竞争性谈判文件的收受人，供应商</w:t>
      </w:r>
      <w:r>
        <w:rPr>
          <w:rFonts w:ascii="宋体" w:hAnsi="宋体" w:eastAsia="宋体" w:cs="宋体"/>
          <w:sz w:val="24"/>
          <w:szCs w:val="24"/>
        </w:rPr>
        <w:t xml:space="preserve"> </w:t>
      </w:r>
      <w:r>
        <w:rPr>
          <w:rFonts w:ascii="宋体" w:hAnsi="宋体" w:eastAsia="宋体" w:cs="宋体"/>
          <w:spacing w:val="-1"/>
          <w:sz w:val="24"/>
          <w:szCs w:val="24"/>
        </w:rPr>
        <w:t>在收到该通知后应立即以书面形式予以确认。</w:t>
      </w:r>
    </w:p>
    <w:p w14:paraId="7D140635">
      <w:pPr>
        <w:spacing w:before="183" w:line="313" w:lineRule="auto"/>
        <w:ind w:left="6" w:firstLine="479"/>
        <w:outlineLvl w:val="9"/>
        <w:rPr>
          <w:rFonts w:ascii="宋体" w:hAnsi="宋体" w:eastAsia="宋体" w:cs="宋体"/>
          <w:sz w:val="24"/>
          <w:szCs w:val="24"/>
        </w:rPr>
      </w:pPr>
      <w:r>
        <w:rPr>
          <w:rFonts w:ascii="宋体" w:hAnsi="宋体" w:eastAsia="宋体" w:cs="宋体"/>
          <w:spacing w:val="-3"/>
          <w:sz w:val="24"/>
          <w:szCs w:val="24"/>
        </w:rPr>
        <w:t>7.3 为使供应商在准备竞争性谈判响应</w:t>
      </w:r>
      <w:r>
        <w:rPr>
          <w:rFonts w:ascii="宋体" w:hAnsi="宋体" w:eastAsia="宋体" w:cs="宋体"/>
          <w:spacing w:val="-4"/>
          <w:sz w:val="24"/>
          <w:szCs w:val="24"/>
        </w:rPr>
        <w:t>文件时，有充分的时间对竞争性谈判文件的修</w:t>
      </w:r>
      <w:r>
        <w:rPr>
          <w:rFonts w:ascii="宋体" w:hAnsi="宋体" w:eastAsia="宋体" w:cs="宋体"/>
          <w:sz w:val="24"/>
          <w:szCs w:val="24"/>
        </w:rPr>
        <w:t xml:space="preserve"> </w:t>
      </w:r>
      <w:r>
        <w:rPr>
          <w:rFonts w:ascii="宋体" w:hAnsi="宋体" w:eastAsia="宋体" w:cs="宋体"/>
          <w:spacing w:val="-8"/>
          <w:sz w:val="24"/>
          <w:szCs w:val="24"/>
        </w:rPr>
        <w:t>改进行研究考虑，采购人可自行决定，酌情推迟竞争性谈判响应文件截止日期和谈判时间，</w:t>
      </w:r>
      <w:r>
        <w:rPr>
          <w:rFonts w:ascii="宋体" w:hAnsi="宋体" w:eastAsia="宋体" w:cs="宋体"/>
          <w:spacing w:val="5"/>
          <w:sz w:val="24"/>
          <w:szCs w:val="24"/>
        </w:rPr>
        <w:t xml:space="preserve"> </w:t>
      </w:r>
      <w:r>
        <w:rPr>
          <w:rFonts w:ascii="宋体" w:hAnsi="宋体" w:eastAsia="宋体" w:cs="宋体"/>
          <w:spacing w:val="-1"/>
          <w:sz w:val="24"/>
          <w:szCs w:val="24"/>
        </w:rPr>
        <w:t>并以书面形式通知所有已领取竞争性谈判文件的供应商。</w:t>
      </w:r>
    </w:p>
    <w:p w14:paraId="590A2CE4">
      <w:pPr>
        <w:spacing w:before="183" w:line="290" w:lineRule="auto"/>
        <w:ind w:left="1" w:right="61" w:firstLine="484"/>
        <w:outlineLvl w:val="9"/>
        <w:rPr>
          <w:rFonts w:ascii="宋体" w:hAnsi="宋体" w:eastAsia="宋体" w:cs="宋体"/>
          <w:sz w:val="24"/>
          <w:szCs w:val="24"/>
        </w:rPr>
      </w:pPr>
      <w:r>
        <w:rPr>
          <w:rFonts w:ascii="宋体" w:hAnsi="宋体" w:eastAsia="宋体" w:cs="宋体"/>
          <w:spacing w:val="-3"/>
          <w:sz w:val="24"/>
          <w:szCs w:val="24"/>
        </w:rPr>
        <w:t>7.4 竞争性谈判文件修改书将构成竞争</w:t>
      </w:r>
      <w:r>
        <w:rPr>
          <w:rFonts w:ascii="宋体" w:hAnsi="宋体" w:eastAsia="宋体" w:cs="宋体"/>
          <w:spacing w:val="-4"/>
          <w:sz w:val="24"/>
          <w:szCs w:val="24"/>
        </w:rPr>
        <w:t>性谈判文件的一部分，对采购人和供应商都具</w:t>
      </w:r>
      <w:r>
        <w:rPr>
          <w:rFonts w:ascii="宋体" w:hAnsi="宋体" w:eastAsia="宋体" w:cs="宋体"/>
          <w:sz w:val="24"/>
          <w:szCs w:val="24"/>
        </w:rPr>
        <w:t xml:space="preserve"> </w:t>
      </w:r>
      <w:r>
        <w:rPr>
          <w:rFonts w:ascii="宋体" w:hAnsi="宋体" w:eastAsia="宋体" w:cs="宋体"/>
          <w:spacing w:val="-3"/>
          <w:sz w:val="24"/>
          <w:szCs w:val="24"/>
        </w:rPr>
        <w:t>有约束力。</w:t>
      </w:r>
    </w:p>
    <w:p w14:paraId="533AA8FA">
      <w:pPr>
        <w:spacing w:before="184" w:line="219" w:lineRule="auto"/>
        <w:ind w:left="1"/>
        <w:outlineLvl w:val="9"/>
        <w:rPr>
          <w:rFonts w:ascii="宋体" w:hAnsi="宋体" w:eastAsia="宋体" w:cs="宋体"/>
          <w:sz w:val="24"/>
          <w:szCs w:val="24"/>
        </w:rPr>
      </w:pPr>
      <w:r>
        <w:rPr>
          <w:rFonts w:ascii="宋体" w:hAnsi="宋体" w:eastAsia="宋体" w:cs="宋体"/>
          <w:spacing w:val="-1"/>
          <w:sz w:val="24"/>
          <w:szCs w:val="24"/>
        </w:rPr>
        <w:t>8 竞争性谈判文件的获取</w:t>
      </w:r>
    </w:p>
    <w:p w14:paraId="1FFB7909">
      <w:pPr>
        <w:spacing w:before="182" w:line="360" w:lineRule="auto"/>
        <w:ind w:left="6" w:right="61" w:firstLine="473"/>
        <w:jc w:val="both"/>
        <w:outlineLvl w:val="9"/>
        <w:rPr>
          <w:rFonts w:ascii="宋体" w:hAnsi="宋体" w:eastAsia="宋体" w:cs="宋体"/>
          <w:sz w:val="24"/>
          <w:szCs w:val="24"/>
        </w:rPr>
      </w:pPr>
      <w:r>
        <w:rPr>
          <w:rFonts w:ascii="宋体" w:hAnsi="宋体" w:eastAsia="宋体" w:cs="宋体"/>
          <w:spacing w:val="-4"/>
          <w:sz w:val="24"/>
          <w:szCs w:val="24"/>
        </w:rPr>
        <w:t>采购公告发布后，有意向的供应商应从采购代理机构获取竞争性谈判文件及平台报名</w:t>
      </w:r>
      <w:r>
        <w:rPr>
          <w:rFonts w:ascii="宋体" w:hAnsi="宋体" w:eastAsia="宋体" w:cs="宋体"/>
          <w:spacing w:val="18"/>
          <w:sz w:val="24"/>
          <w:szCs w:val="24"/>
        </w:rPr>
        <w:t xml:space="preserve"> </w:t>
      </w:r>
      <w:r>
        <w:rPr>
          <w:rFonts w:ascii="宋体" w:hAnsi="宋体" w:eastAsia="宋体" w:cs="宋体"/>
          <w:spacing w:val="-3"/>
          <w:sz w:val="24"/>
          <w:szCs w:val="24"/>
        </w:rPr>
        <w:t>并下载谈判文件，仅作为本次采购使用。供</w:t>
      </w:r>
      <w:r>
        <w:rPr>
          <w:rFonts w:ascii="宋体" w:hAnsi="宋体" w:eastAsia="宋体" w:cs="宋体"/>
          <w:spacing w:val="-4"/>
          <w:sz w:val="24"/>
          <w:szCs w:val="24"/>
        </w:rPr>
        <w:t>应商自行转让或复制的竞争性谈判文件视为无</w:t>
      </w:r>
      <w:r>
        <w:rPr>
          <w:rFonts w:ascii="宋体" w:hAnsi="宋体" w:eastAsia="宋体" w:cs="宋体"/>
          <w:sz w:val="24"/>
          <w:szCs w:val="24"/>
        </w:rPr>
        <w:t xml:space="preserve"> </w:t>
      </w:r>
      <w:r>
        <w:rPr>
          <w:rFonts w:ascii="宋体" w:hAnsi="宋体" w:eastAsia="宋体" w:cs="宋体"/>
          <w:spacing w:val="-4"/>
          <w:sz w:val="24"/>
          <w:szCs w:val="24"/>
        </w:rPr>
        <w:t>效文件。</w:t>
      </w:r>
    </w:p>
    <w:p w14:paraId="72CC6CBC">
      <w:pPr>
        <w:spacing w:before="1" w:line="219" w:lineRule="auto"/>
        <w:ind w:left="1"/>
        <w:outlineLvl w:val="9"/>
        <w:rPr>
          <w:rFonts w:ascii="宋体" w:hAnsi="宋体" w:eastAsia="宋体" w:cs="宋体"/>
          <w:sz w:val="24"/>
          <w:szCs w:val="24"/>
        </w:rPr>
      </w:pPr>
      <w:r>
        <w:rPr>
          <w:rFonts w:ascii="宋体" w:hAnsi="宋体" w:eastAsia="宋体" w:cs="宋体"/>
          <w:spacing w:val="-2"/>
          <w:sz w:val="24"/>
          <w:szCs w:val="24"/>
        </w:rPr>
        <w:t>9 解释权归属</w:t>
      </w:r>
    </w:p>
    <w:p w14:paraId="46E32698">
      <w:pPr>
        <w:spacing w:before="182" w:line="342" w:lineRule="auto"/>
        <w:ind w:left="2" w:right="3737" w:firstLine="563"/>
        <w:outlineLvl w:val="9"/>
        <w:rPr>
          <w:rFonts w:ascii="宋体" w:hAnsi="宋体" w:eastAsia="宋体" w:cs="宋体"/>
          <w:sz w:val="35"/>
          <w:szCs w:val="35"/>
        </w:rPr>
      </w:pPr>
      <w:r>
        <w:rPr>
          <w:rFonts w:ascii="宋体" w:hAnsi="宋体" w:eastAsia="宋体" w:cs="宋体"/>
          <w:spacing w:val="-3"/>
          <w:sz w:val="24"/>
          <w:szCs w:val="24"/>
        </w:rPr>
        <w:t>本次竞争性谈判文件的解释权归采购代理机构。</w:t>
      </w:r>
      <w:r>
        <w:rPr>
          <w:rFonts w:ascii="宋体" w:hAnsi="宋体" w:eastAsia="宋体" w:cs="宋体"/>
          <w:spacing w:val="11"/>
          <w:sz w:val="24"/>
          <w:szCs w:val="24"/>
        </w:rPr>
        <w:t xml:space="preserve"> </w:t>
      </w:r>
      <w:r>
        <w:rPr>
          <w:rFonts w:ascii="宋体" w:hAnsi="宋体" w:eastAsia="宋体" w:cs="宋体"/>
          <w:spacing w:val="8"/>
          <w:sz w:val="35"/>
          <w:szCs w:val="35"/>
        </w:rPr>
        <w:t>C 竞争性谈判响应文件的编写</w:t>
      </w:r>
    </w:p>
    <w:p w14:paraId="669D5268">
      <w:pPr>
        <w:spacing w:line="220" w:lineRule="auto"/>
        <w:ind w:left="18"/>
        <w:outlineLvl w:val="9"/>
        <w:rPr>
          <w:rFonts w:ascii="宋体" w:hAnsi="宋体" w:eastAsia="宋体" w:cs="宋体"/>
          <w:sz w:val="24"/>
          <w:szCs w:val="24"/>
        </w:rPr>
      </w:pPr>
      <w:r>
        <w:rPr>
          <w:rFonts w:ascii="宋体" w:hAnsi="宋体" w:eastAsia="宋体" w:cs="宋体"/>
          <w:spacing w:val="-6"/>
          <w:sz w:val="24"/>
          <w:szCs w:val="24"/>
        </w:rPr>
        <w:t>10</w:t>
      </w:r>
      <w:r>
        <w:rPr>
          <w:rFonts w:ascii="宋体" w:hAnsi="宋体" w:eastAsia="宋体" w:cs="宋体"/>
          <w:spacing w:val="8"/>
          <w:sz w:val="24"/>
          <w:szCs w:val="24"/>
        </w:rPr>
        <w:t xml:space="preserve"> </w:t>
      </w:r>
      <w:r>
        <w:rPr>
          <w:rFonts w:ascii="宋体" w:hAnsi="宋体" w:eastAsia="宋体" w:cs="宋体"/>
          <w:spacing w:val="-6"/>
          <w:sz w:val="24"/>
          <w:szCs w:val="24"/>
        </w:rPr>
        <w:t>谈判语言</w:t>
      </w:r>
    </w:p>
    <w:p w14:paraId="04CDD134">
      <w:pPr>
        <w:spacing w:before="181" w:line="219" w:lineRule="auto"/>
        <w:ind w:left="498"/>
        <w:outlineLvl w:val="9"/>
        <w:rPr>
          <w:rFonts w:ascii="宋体" w:hAnsi="宋体" w:eastAsia="宋体" w:cs="宋体"/>
          <w:sz w:val="24"/>
          <w:szCs w:val="24"/>
        </w:rPr>
      </w:pPr>
      <w:r>
        <w:rPr>
          <w:rFonts w:ascii="宋体" w:hAnsi="宋体" w:eastAsia="宋体" w:cs="宋体"/>
          <w:spacing w:val="-2"/>
          <w:sz w:val="24"/>
          <w:szCs w:val="24"/>
        </w:rPr>
        <w:t>10.1</w:t>
      </w:r>
      <w:r>
        <w:rPr>
          <w:rFonts w:ascii="宋体" w:hAnsi="宋体" w:eastAsia="宋体" w:cs="宋体"/>
          <w:spacing w:val="38"/>
          <w:sz w:val="24"/>
          <w:szCs w:val="24"/>
        </w:rPr>
        <w:t xml:space="preserve"> </w:t>
      </w:r>
      <w:r>
        <w:rPr>
          <w:rFonts w:ascii="宋体" w:hAnsi="宋体" w:eastAsia="宋体" w:cs="宋体"/>
          <w:spacing w:val="-2"/>
          <w:sz w:val="24"/>
          <w:szCs w:val="24"/>
        </w:rPr>
        <w:t>由供应商编写的竞争性谈判响应文件和往来信件应以中文</w:t>
      </w:r>
      <w:r>
        <w:rPr>
          <w:rFonts w:ascii="宋体" w:hAnsi="宋体" w:eastAsia="宋体" w:cs="宋体"/>
          <w:spacing w:val="-3"/>
          <w:sz w:val="24"/>
          <w:szCs w:val="24"/>
        </w:rPr>
        <w:t>书写。</w:t>
      </w:r>
    </w:p>
    <w:p w14:paraId="089A04FD">
      <w:pPr>
        <w:spacing w:before="184" w:line="220" w:lineRule="auto"/>
        <w:ind w:left="18"/>
        <w:outlineLvl w:val="9"/>
        <w:rPr>
          <w:rFonts w:ascii="宋体" w:hAnsi="宋体" w:eastAsia="宋体" w:cs="宋体"/>
          <w:sz w:val="24"/>
          <w:szCs w:val="24"/>
        </w:rPr>
      </w:pPr>
      <w:r>
        <w:rPr>
          <w:rFonts w:ascii="宋体" w:hAnsi="宋体" w:eastAsia="宋体" w:cs="宋体"/>
          <w:spacing w:val="-7"/>
          <w:sz w:val="24"/>
          <w:szCs w:val="24"/>
        </w:rPr>
        <w:t>11</w:t>
      </w:r>
      <w:r>
        <w:rPr>
          <w:rFonts w:ascii="宋体" w:hAnsi="宋体" w:eastAsia="宋体" w:cs="宋体"/>
          <w:spacing w:val="13"/>
          <w:sz w:val="24"/>
          <w:szCs w:val="24"/>
        </w:rPr>
        <w:t xml:space="preserve"> </w:t>
      </w:r>
      <w:r>
        <w:rPr>
          <w:rFonts w:ascii="宋体" w:hAnsi="宋体" w:eastAsia="宋体" w:cs="宋体"/>
          <w:spacing w:val="-7"/>
          <w:sz w:val="24"/>
          <w:szCs w:val="24"/>
        </w:rPr>
        <w:t>计量单位</w:t>
      </w:r>
    </w:p>
    <w:p w14:paraId="617BAA0D">
      <w:pPr>
        <w:spacing w:before="181" w:line="290" w:lineRule="auto"/>
        <w:ind w:right="61" w:firstLine="497"/>
        <w:outlineLvl w:val="9"/>
        <w:rPr>
          <w:rFonts w:ascii="宋体" w:hAnsi="宋体" w:eastAsia="宋体" w:cs="宋体"/>
          <w:sz w:val="24"/>
          <w:szCs w:val="24"/>
        </w:rPr>
      </w:pPr>
      <w:r>
        <w:rPr>
          <w:rFonts w:ascii="宋体" w:hAnsi="宋体" w:eastAsia="宋体" w:cs="宋体"/>
          <w:spacing w:val="-1"/>
          <w:sz w:val="24"/>
          <w:szCs w:val="24"/>
        </w:rPr>
        <w:t>11.1 除在竞争性谈判文件中有特殊要求外，计量单位应使用中华人民共和国法定计</w:t>
      </w:r>
      <w:r>
        <w:rPr>
          <w:rFonts w:ascii="宋体" w:hAnsi="宋体" w:eastAsia="宋体" w:cs="宋体"/>
          <w:spacing w:val="10"/>
          <w:sz w:val="24"/>
          <w:szCs w:val="24"/>
        </w:rPr>
        <w:t xml:space="preserve"> </w:t>
      </w:r>
      <w:r>
        <w:rPr>
          <w:rFonts w:ascii="宋体" w:hAnsi="宋体" w:eastAsia="宋体" w:cs="宋体"/>
          <w:spacing w:val="-1"/>
          <w:sz w:val="24"/>
          <w:szCs w:val="24"/>
        </w:rPr>
        <w:t>量单位及通用图形符号。</w:t>
      </w:r>
    </w:p>
    <w:p w14:paraId="771101C8">
      <w:pPr>
        <w:spacing w:before="183" w:line="313" w:lineRule="auto"/>
        <w:ind w:left="1" w:right="61" w:firstLine="496"/>
        <w:outlineLvl w:val="9"/>
        <w:rPr>
          <w:rFonts w:ascii="宋体" w:hAnsi="宋体" w:eastAsia="宋体" w:cs="宋体"/>
          <w:sz w:val="24"/>
          <w:szCs w:val="24"/>
        </w:rPr>
      </w:pPr>
      <w:r>
        <w:rPr>
          <w:rFonts w:ascii="宋体" w:hAnsi="宋体" w:eastAsia="宋体" w:cs="宋体"/>
          <w:spacing w:val="-1"/>
          <w:sz w:val="24"/>
          <w:szCs w:val="24"/>
        </w:rPr>
        <w:t>11.2 本次采购、谈判报价、谈判、评审和合同授予均以项目为单位，供应商必须就</w:t>
      </w:r>
      <w:r>
        <w:rPr>
          <w:rFonts w:ascii="宋体" w:hAnsi="宋体" w:eastAsia="宋体" w:cs="宋体"/>
          <w:spacing w:val="10"/>
          <w:sz w:val="24"/>
          <w:szCs w:val="24"/>
        </w:rPr>
        <w:t xml:space="preserve"> </w:t>
      </w:r>
      <w:r>
        <w:rPr>
          <w:rFonts w:ascii="宋体" w:hAnsi="宋体" w:eastAsia="宋体" w:cs="宋体"/>
          <w:spacing w:val="-3"/>
          <w:sz w:val="24"/>
          <w:szCs w:val="24"/>
        </w:rPr>
        <w:t>整个项目进行响应，不得将整个项目中的内容拆开谈判</w:t>
      </w:r>
      <w:r>
        <w:rPr>
          <w:rFonts w:ascii="宋体" w:hAnsi="宋体" w:eastAsia="宋体" w:cs="宋体"/>
          <w:spacing w:val="-4"/>
          <w:sz w:val="24"/>
          <w:szCs w:val="24"/>
        </w:rPr>
        <w:t>。拆开谈判的，按无效竞争性谈判</w:t>
      </w:r>
      <w:r>
        <w:rPr>
          <w:rFonts w:ascii="宋体" w:hAnsi="宋体" w:eastAsia="宋体" w:cs="宋体"/>
          <w:sz w:val="24"/>
          <w:szCs w:val="24"/>
        </w:rPr>
        <w:t xml:space="preserve"> </w:t>
      </w:r>
      <w:r>
        <w:rPr>
          <w:rFonts w:ascii="宋体" w:hAnsi="宋体" w:eastAsia="宋体" w:cs="宋体"/>
          <w:spacing w:val="-2"/>
          <w:sz w:val="24"/>
          <w:szCs w:val="24"/>
        </w:rPr>
        <w:t>响应文件处理。</w:t>
      </w:r>
    </w:p>
    <w:p w14:paraId="4A4D5410">
      <w:pPr>
        <w:spacing w:before="184" w:line="219" w:lineRule="auto"/>
        <w:ind w:left="18"/>
        <w:outlineLvl w:val="9"/>
        <w:rPr>
          <w:rFonts w:ascii="宋体" w:hAnsi="宋体" w:eastAsia="宋体" w:cs="宋体"/>
          <w:sz w:val="24"/>
          <w:szCs w:val="24"/>
        </w:rPr>
      </w:pPr>
      <w:r>
        <w:rPr>
          <w:rFonts w:ascii="宋体" w:hAnsi="宋体" w:eastAsia="宋体" w:cs="宋体"/>
          <w:spacing w:val="-2"/>
          <w:sz w:val="24"/>
          <w:szCs w:val="24"/>
        </w:rPr>
        <w:t>12 竞争性谈判响应文件的构成</w:t>
      </w:r>
    </w:p>
    <w:p w14:paraId="2A8A9493">
      <w:pPr>
        <w:spacing w:before="182" w:line="219" w:lineRule="auto"/>
        <w:ind w:left="498"/>
        <w:outlineLvl w:val="9"/>
        <w:rPr>
          <w:rFonts w:ascii="宋体" w:hAnsi="宋体" w:eastAsia="宋体" w:cs="宋体"/>
          <w:sz w:val="24"/>
          <w:szCs w:val="24"/>
        </w:rPr>
      </w:pPr>
      <w:r>
        <w:rPr>
          <w:rFonts w:ascii="宋体" w:hAnsi="宋体" w:eastAsia="宋体" w:cs="宋体"/>
          <w:spacing w:val="-1"/>
          <w:sz w:val="24"/>
          <w:szCs w:val="24"/>
        </w:rPr>
        <w:t>12.1 供应商编写的竞争性谈判响应文件应包括下列部分：</w:t>
      </w:r>
    </w:p>
    <w:p w14:paraId="7E6B70A6">
      <w:pPr>
        <w:spacing w:line="219" w:lineRule="auto"/>
        <w:outlineLvl w:val="9"/>
        <w:rPr>
          <w:rFonts w:ascii="宋体" w:hAnsi="宋体" w:eastAsia="宋体" w:cs="宋体"/>
          <w:sz w:val="24"/>
          <w:szCs w:val="24"/>
        </w:rPr>
        <w:sectPr>
          <w:footerReference r:id="rId12" w:type="default"/>
          <w:pgSz w:w="11906" w:h="16839"/>
          <w:pgMar w:top="1431" w:right="1423" w:bottom="1152" w:left="1189" w:header="0" w:footer="987" w:gutter="0"/>
          <w:pgNumType w:fmt="decimal"/>
          <w:cols w:space="720" w:num="1"/>
        </w:sectPr>
      </w:pPr>
    </w:p>
    <w:p w14:paraId="37CFB628">
      <w:pPr>
        <w:spacing w:before="123" w:line="219" w:lineRule="auto"/>
        <w:ind w:left="497"/>
        <w:outlineLvl w:val="9"/>
        <w:rPr>
          <w:rFonts w:ascii="宋体" w:hAnsi="宋体" w:eastAsia="宋体" w:cs="宋体"/>
          <w:sz w:val="24"/>
          <w:szCs w:val="24"/>
        </w:rPr>
      </w:pPr>
      <w:r>
        <w:rPr>
          <w:rFonts w:ascii="宋体" w:hAnsi="宋体" w:eastAsia="宋体" w:cs="宋体"/>
          <w:spacing w:val="-5"/>
          <w:sz w:val="24"/>
          <w:szCs w:val="24"/>
        </w:rPr>
        <w:t>12.1.1</w:t>
      </w:r>
      <w:r>
        <w:rPr>
          <w:rFonts w:ascii="宋体" w:hAnsi="宋体" w:eastAsia="宋体" w:cs="宋体"/>
          <w:spacing w:val="22"/>
          <w:sz w:val="24"/>
          <w:szCs w:val="24"/>
        </w:rPr>
        <w:t xml:space="preserve"> </w:t>
      </w:r>
      <w:r>
        <w:rPr>
          <w:rFonts w:ascii="宋体" w:hAnsi="宋体" w:eastAsia="宋体" w:cs="宋体"/>
          <w:spacing w:val="-5"/>
          <w:sz w:val="24"/>
          <w:szCs w:val="24"/>
        </w:rPr>
        <w:t>响应函（格式</w:t>
      </w:r>
      <w:r>
        <w:rPr>
          <w:rFonts w:ascii="宋体" w:hAnsi="宋体" w:eastAsia="宋体" w:cs="宋体"/>
          <w:spacing w:val="-63"/>
          <w:sz w:val="24"/>
          <w:szCs w:val="24"/>
        </w:rPr>
        <w:t>）；</w:t>
      </w:r>
    </w:p>
    <w:p w14:paraId="22CF1ADA">
      <w:pPr>
        <w:spacing w:before="182" w:line="218" w:lineRule="auto"/>
        <w:ind w:left="497"/>
        <w:outlineLvl w:val="9"/>
        <w:rPr>
          <w:rFonts w:ascii="宋体" w:hAnsi="宋体" w:eastAsia="宋体" w:cs="宋体"/>
          <w:sz w:val="24"/>
          <w:szCs w:val="24"/>
        </w:rPr>
      </w:pPr>
      <w:r>
        <w:rPr>
          <w:rFonts w:ascii="宋体" w:hAnsi="宋体" w:eastAsia="宋体" w:cs="宋体"/>
          <w:spacing w:val="-2"/>
          <w:sz w:val="24"/>
          <w:szCs w:val="24"/>
        </w:rPr>
        <w:t>12.1.2 第一次谈判报价表；</w:t>
      </w:r>
    </w:p>
    <w:p w14:paraId="6C416795">
      <w:pPr>
        <w:spacing w:before="185" w:line="219" w:lineRule="auto"/>
        <w:ind w:left="497"/>
        <w:outlineLvl w:val="9"/>
        <w:rPr>
          <w:rFonts w:ascii="宋体" w:hAnsi="宋体" w:eastAsia="宋体" w:cs="宋体"/>
          <w:sz w:val="24"/>
          <w:szCs w:val="24"/>
        </w:rPr>
      </w:pPr>
      <w:r>
        <w:rPr>
          <w:rFonts w:ascii="宋体" w:hAnsi="宋体" w:eastAsia="宋体" w:cs="宋体"/>
          <w:spacing w:val="-1"/>
          <w:sz w:val="24"/>
          <w:szCs w:val="24"/>
        </w:rPr>
        <w:t>12.1.3 竞争性谈判响应文件格式的所有内容。具体见竞争性谈判响应文件格式</w:t>
      </w:r>
    </w:p>
    <w:p w14:paraId="305F8CC3">
      <w:pPr>
        <w:spacing w:before="183" w:line="290" w:lineRule="auto"/>
        <w:ind w:right="80" w:firstLine="496"/>
        <w:outlineLvl w:val="9"/>
        <w:rPr>
          <w:rFonts w:ascii="宋体" w:hAnsi="宋体" w:eastAsia="宋体" w:cs="宋体"/>
          <w:sz w:val="24"/>
          <w:szCs w:val="24"/>
        </w:rPr>
      </w:pPr>
      <w:r>
        <w:rPr>
          <w:rFonts w:ascii="宋体" w:hAnsi="宋体" w:eastAsia="宋体" w:cs="宋体"/>
          <w:spacing w:val="-1"/>
          <w:sz w:val="24"/>
          <w:szCs w:val="24"/>
        </w:rPr>
        <w:t>12.2 供应商的所有资格证明文件均应当为合法、有效文件，否则将被视为该文件未</w:t>
      </w:r>
      <w:r>
        <w:rPr>
          <w:rFonts w:ascii="宋体" w:hAnsi="宋体" w:eastAsia="宋体" w:cs="宋体"/>
          <w:spacing w:val="10"/>
          <w:sz w:val="24"/>
          <w:szCs w:val="24"/>
        </w:rPr>
        <w:t xml:space="preserve"> </w:t>
      </w:r>
      <w:r>
        <w:rPr>
          <w:rFonts w:ascii="宋体" w:hAnsi="宋体" w:eastAsia="宋体" w:cs="宋体"/>
          <w:spacing w:val="-4"/>
          <w:sz w:val="24"/>
          <w:szCs w:val="24"/>
        </w:rPr>
        <w:t>递交。</w:t>
      </w:r>
    </w:p>
    <w:p w14:paraId="01714A0C">
      <w:pPr>
        <w:spacing w:before="180" w:line="219" w:lineRule="auto"/>
        <w:ind w:left="497"/>
        <w:outlineLvl w:val="9"/>
        <w:rPr>
          <w:rFonts w:ascii="宋体" w:hAnsi="宋体" w:eastAsia="宋体" w:cs="宋体"/>
          <w:sz w:val="24"/>
          <w:szCs w:val="24"/>
        </w:rPr>
      </w:pPr>
      <w:r>
        <w:rPr>
          <w:rFonts w:ascii="宋体" w:hAnsi="宋体" w:eastAsia="宋体" w:cs="宋体"/>
          <w:spacing w:val="-1"/>
          <w:sz w:val="24"/>
          <w:szCs w:val="24"/>
        </w:rPr>
        <w:t>12.3 上述文件应当按照竞争性谈判文件规定的格式填写、签署</w:t>
      </w:r>
      <w:r>
        <w:rPr>
          <w:rFonts w:hint="eastAsia" w:ascii="宋体" w:hAnsi="宋体" w:eastAsia="宋体" w:cs="宋体"/>
          <w:spacing w:val="-1"/>
          <w:sz w:val="24"/>
          <w:szCs w:val="24"/>
          <w:lang w:eastAsia="zh-CN"/>
        </w:rPr>
        <w:t>、</w:t>
      </w:r>
      <w:r>
        <w:rPr>
          <w:rFonts w:ascii="宋体" w:hAnsi="宋体" w:eastAsia="宋体" w:cs="宋体"/>
          <w:spacing w:val="-1"/>
          <w:sz w:val="24"/>
          <w:szCs w:val="24"/>
        </w:rPr>
        <w:t>盖章。</w:t>
      </w:r>
    </w:p>
    <w:p w14:paraId="619DD0FE">
      <w:pPr>
        <w:spacing w:before="184" w:line="218" w:lineRule="auto"/>
        <w:ind w:left="17"/>
        <w:outlineLvl w:val="9"/>
        <w:rPr>
          <w:rFonts w:ascii="宋体" w:hAnsi="宋体" w:eastAsia="宋体" w:cs="宋体"/>
          <w:sz w:val="24"/>
          <w:szCs w:val="24"/>
        </w:rPr>
      </w:pPr>
      <w:r>
        <w:rPr>
          <w:rFonts w:ascii="宋体" w:hAnsi="宋体" w:eastAsia="宋体" w:cs="宋体"/>
          <w:spacing w:val="-6"/>
          <w:sz w:val="24"/>
          <w:szCs w:val="24"/>
        </w:rPr>
        <w:t>13</w:t>
      </w:r>
      <w:r>
        <w:rPr>
          <w:rFonts w:ascii="宋体" w:hAnsi="宋体" w:eastAsia="宋体" w:cs="宋体"/>
          <w:spacing w:val="8"/>
          <w:sz w:val="24"/>
          <w:szCs w:val="24"/>
        </w:rPr>
        <w:t xml:space="preserve"> </w:t>
      </w:r>
      <w:r>
        <w:rPr>
          <w:rFonts w:ascii="宋体" w:hAnsi="宋体" w:eastAsia="宋体" w:cs="宋体"/>
          <w:spacing w:val="-6"/>
          <w:sz w:val="24"/>
          <w:szCs w:val="24"/>
        </w:rPr>
        <w:t>谈判报价</w:t>
      </w:r>
      <w:bookmarkStart w:id="17" w:name="_GoBack"/>
      <w:bookmarkEnd w:id="17"/>
    </w:p>
    <w:p w14:paraId="72E87503">
      <w:pPr>
        <w:spacing w:before="184" w:line="218" w:lineRule="auto"/>
        <w:ind w:left="497"/>
        <w:outlineLvl w:val="9"/>
        <w:rPr>
          <w:rFonts w:ascii="宋体" w:hAnsi="宋体" w:eastAsia="宋体" w:cs="宋体"/>
          <w:sz w:val="24"/>
          <w:szCs w:val="24"/>
        </w:rPr>
      </w:pPr>
      <w:r>
        <w:rPr>
          <w:rFonts w:ascii="宋体" w:hAnsi="宋体" w:eastAsia="宋体" w:cs="宋体"/>
          <w:spacing w:val="-2"/>
          <w:sz w:val="24"/>
          <w:szCs w:val="24"/>
        </w:rPr>
        <w:t>13.1 所有谈判均以人民币报价。</w:t>
      </w:r>
    </w:p>
    <w:p w14:paraId="7F81A23D">
      <w:pPr>
        <w:spacing w:before="185" w:line="289" w:lineRule="auto"/>
        <w:ind w:firstLine="497"/>
        <w:outlineLvl w:val="9"/>
        <w:rPr>
          <w:rFonts w:ascii="宋体" w:hAnsi="宋体" w:eastAsia="宋体" w:cs="宋体"/>
          <w:sz w:val="24"/>
          <w:szCs w:val="24"/>
        </w:rPr>
      </w:pPr>
      <w:r>
        <w:rPr>
          <w:rFonts w:ascii="宋体" w:hAnsi="宋体" w:eastAsia="宋体" w:cs="宋体"/>
          <w:spacing w:val="-1"/>
          <w:sz w:val="24"/>
          <w:szCs w:val="24"/>
        </w:rPr>
        <w:t>13.2 供应商依据竞争性谈判文件提供的货物及服务要求等资料并自行考虑风险因素</w:t>
      </w:r>
      <w:r>
        <w:rPr>
          <w:rFonts w:ascii="宋体" w:hAnsi="宋体" w:eastAsia="宋体" w:cs="宋体"/>
          <w:spacing w:val="10"/>
          <w:sz w:val="24"/>
          <w:szCs w:val="24"/>
        </w:rPr>
        <w:t xml:space="preserve"> </w:t>
      </w:r>
      <w:r>
        <w:rPr>
          <w:rFonts w:ascii="宋体" w:hAnsi="宋体" w:eastAsia="宋体" w:cs="宋体"/>
          <w:spacing w:val="-1"/>
          <w:sz w:val="24"/>
          <w:szCs w:val="24"/>
        </w:rPr>
        <w:t>计算谈判报价，一旦成交，谈判报价将不会因国家政策调整及</w:t>
      </w:r>
      <w:r>
        <w:rPr>
          <w:rFonts w:ascii="宋体" w:hAnsi="宋体" w:eastAsia="宋体" w:cs="宋体"/>
          <w:spacing w:val="-2"/>
          <w:sz w:val="24"/>
          <w:szCs w:val="24"/>
        </w:rPr>
        <w:t>市场变化因素而得到调整。</w:t>
      </w:r>
    </w:p>
    <w:p w14:paraId="4F5885D2">
      <w:pPr>
        <w:spacing w:before="184" w:line="219" w:lineRule="auto"/>
        <w:ind w:left="497"/>
        <w:outlineLvl w:val="9"/>
        <w:rPr>
          <w:rFonts w:ascii="宋体" w:hAnsi="宋体" w:eastAsia="宋体" w:cs="宋体"/>
          <w:sz w:val="24"/>
          <w:szCs w:val="24"/>
        </w:rPr>
      </w:pPr>
      <w:r>
        <w:rPr>
          <w:rFonts w:ascii="宋体" w:hAnsi="宋体" w:eastAsia="宋体" w:cs="宋体"/>
          <w:spacing w:val="-1"/>
          <w:sz w:val="24"/>
          <w:szCs w:val="24"/>
        </w:rPr>
        <w:t>13.3 供应商应对所列的所有服务进行响应，不得将采购内容拆开谈判。</w:t>
      </w:r>
    </w:p>
    <w:p w14:paraId="562D4941">
      <w:pPr>
        <w:spacing w:before="183" w:line="219" w:lineRule="auto"/>
        <w:ind w:left="497"/>
        <w:outlineLvl w:val="9"/>
        <w:rPr>
          <w:rFonts w:ascii="宋体" w:hAnsi="宋体" w:eastAsia="宋体" w:cs="宋体"/>
          <w:sz w:val="24"/>
          <w:szCs w:val="24"/>
        </w:rPr>
      </w:pPr>
      <w:r>
        <w:rPr>
          <w:rFonts w:ascii="宋体" w:hAnsi="宋体" w:eastAsia="宋体" w:cs="宋体"/>
          <w:spacing w:val="-1"/>
          <w:sz w:val="24"/>
          <w:szCs w:val="24"/>
        </w:rPr>
        <w:t>13.4 采购人只接受供应商提供的唯一谈判响应方案，不接受备选方案。</w:t>
      </w:r>
    </w:p>
    <w:p w14:paraId="415F3011">
      <w:pPr>
        <w:spacing w:before="184" w:line="219" w:lineRule="auto"/>
        <w:ind w:left="17"/>
        <w:outlineLvl w:val="9"/>
        <w:rPr>
          <w:rFonts w:ascii="宋体" w:hAnsi="宋体" w:eastAsia="宋体" w:cs="宋体"/>
          <w:sz w:val="24"/>
          <w:szCs w:val="24"/>
        </w:rPr>
      </w:pPr>
      <w:r>
        <w:rPr>
          <w:rFonts w:ascii="宋体" w:hAnsi="宋体" w:eastAsia="宋体" w:cs="宋体"/>
          <w:spacing w:val="-2"/>
          <w:sz w:val="24"/>
          <w:szCs w:val="24"/>
        </w:rPr>
        <w:t>14 证明供应商资格的证明文件</w:t>
      </w:r>
    </w:p>
    <w:p w14:paraId="2CB5A728">
      <w:pPr>
        <w:spacing w:before="183" w:line="290" w:lineRule="auto"/>
        <w:ind w:left="23" w:right="80" w:firstLine="474"/>
        <w:outlineLvl w:val="9"/>
        <w:rPr>
          <w:rFonts w:ascii="宋体" w:hAnsi="宋体" w:eastAsia="宋体" w:cs="宋体"/>
          <w:sz w:val="24"/>
          <w:szCs w:val="24"/>
        </w:rPr>
      </w:pPr>
      <w:r>
        <w:rPr>
          <w:rFonts w:ascii="宋体" w:hAnsi="宋体" w:eastAsia="宋体" w:cs="宋体"/>
          <w:spacing w:val="-1"/>
          <w:sz w:val="24"/>
          <w:szCs w:val="24"/>
        </w:rPr>
        <w:t>14.1 供应商必须按要求提交证明文件，以证明其有资格参加谈判和成交后有履行合</w:t>
      </w:r>
      <w:r>
        <w:rPr>
          <w:rFonts w:ascii="宋体" w:hAnsi="宋体" w:eastAsia="宋体" w:cs="宋体"/>
          <w:spacing w:val="10"/>
          <w:sz w:val="24"/>
          <w:szCs w:val="24"/>
        </w:rPr>
        <w:t xml:space="preserve"> </w:t>
      </w:r>
      <w:r>
        <w:rPr>
          <w:rFonts w:ascii="宋体" w:hAnsi="宋体" w:eastAsia="宋体" w:cs="宋体"/>
          <w:spacing w:val="-2"/>
          <w:sz w:val="24"/>
          <w:szCs w:val="24"/>
        </w:rPr>
        <w:t>同的能力，并作为其竞争性谈判响应文件的一部分。</w:t>
      </w:r>
    </w:p>
    <w:p w14:paraId="5650142D">
      <w:pPr>
        <w:spacing w:before="182" w:line="219" w:lineRule="auto"/>
        <w:ind w:left="497"/>
        <w:outlineLvl w:val="9"/>
        <w:rPr>
          <w:rFonts w:ascii="宋体" w:hAnsi="宋体" w:eastAsia="宋体" w:cs="宋体"/>
          <w:sz w:val="24"/>
          <w:szCs w:val="24"/>
        </w:rPr>
      </w:pPr>
      <w:r>
        <w:rPr>
          <w:rFonts w:ascii="宋体" w:hAnsi="宋体" w:eastAsia="宋体" w:cs="宋体"/>
          <w:spacing w:val="-2"/>
          <w:sz w:val="24"/>
          <w:szCs w:val="24"/>
        </w:rPr>
        <w:t>14.2</w:t>
      </w:r>
      <w:r>
        <w:rPr>
          <w:rFonts w:ascii="宋体" w:hAnsi="宋体" w:eastAsia="宋体" w:cs="宋体"/>
          <w:spacing w:val="-33"/>
          <w:sz w:val="24"/>
          <w:szCs w:val="24"/>
        </w:rPr>
        <w:t xml:space="preserve"> </w:t>
      </w:r>
      <w:r>
        <w:rPr>
          <w:rFonts w:ascii="宋体" w:hAnsi="宋体" w:eastAsia="宋体" w:cs="宋体"/>
          <w:spacing w:val="-2"/>
          <w:sz w:val="24"/>
          <w:szCs w:val="24"/>
        </w:rPr>
        <w:t>供应商应具有履行合同所需的财务、技术和生产能力；</w:t>
      </w:r>
    </w:p>
    <w:p w14:paraId="567360E3">
      <w:pPr>
        <w:spacing w:before="183" w:line="290" w:lineRule="auto"/>
        <w:ind w:left="1" w:right="82" w:firstLine="495"/>
        <w:outlineLvl w:val="9"/>
        <w:rPr>
          <w:rFonts w:ascii="宋体" w:hAnsi="宋体" w:eastAsia="宋体" w:cs="宋体"/>
          <w:sz w:val="24"/>
          <w:szCs w:val="24"/>
        </w:rPr>
      </w:pPr>
      <w:r>
        <w:rPr>
          <w:rFonts w:ascii="宋体" w:hAnsi="宋体" w:eastAsia="宋体" w:cs="宋体"/>
          <w:spacing w:val="1"/>
          <w:sz w:val="24"/>
          <w:szCs w:val="24"/>
        </w:rPr>
        <w:t>14.3</w:t>
      </w:r>
      <w:r>
        <w:rPr>
          <w:rFonts w:ascii="宋体" w:hAnsi="宋体" w:eastAsia="宋体" w:cs="宋体"/>
          <w:spacing w:val="-50"/>
          <w:sz w:val="24"/>
          <w:szCs w:val="24"/>
        </w:rPr>
        <w:t xml:space="preserve"> </w:t>
      </w:r>
      <w:r>
        <w:rPr>
          <w:rFonts w:ascii="宋体" w:hAnsi="宋体" w:eastAsia="宋体" w:cs="宋体"/>
          <w:spacing w:val="1"/>
          <w:sz w:val="24"/>
          <w:szCs w:val="24"/>
        </w:rPr>
        <w:t>供应商应有能力履行竞争性谈判文</w:t>
      </w:r>
      <w:r>
        <w:rPr>
          <w:rFonts w:ascii="宋体" w:hAnsi="宋体" w:eastAsia="宋体" w:cs="宋体"/>
          <w:sz w:val="24"/>
          <w:szCs w:val="24"/>
        </w:rPr>
        <w:t xml:space="preserve">件所规定的由供应商在服务地点提供服务的 </w:t>
      </w:r>
      <w:r>
        <w:rPr>
          <w:rFonts w:ascii="宋体" w:hAnsi="宋体" w:eastAsia="宋体" w:cs="宋体"/>
          <w:spacing w:val="-2"/>
          <w:sz w:val="24"/>
          <w:szCs w:val="24"/>
        </w:rPr>
        <w:t>人员及技术支持和服务；</w:t>
      </w:r>
    </w:p>
    <w:p w14:paraId="1E01E376">
      <w:pPr>
        <w:spacing w:before="182" w:line="219" w:lineRule="auto"/>
        <w:ind w:left="497"/>
        <w:outlineLvl w:val="9"/>
        <w:rPr>
          <w:rFonts w:ascii="宋体" w:hAnsi="宋体" w:eastAsia="宋体" w:cs="宋体"/>
          <w:sz w:val="24"/>
          <w:szCs w:val="24"/>
        </w:rPr>
      </w:pPr>
      <w:r>
        <w:rPr>
          <w:rFonts w:ascii="宋体" w:hAnsi="宋体" w:eastAsia="宋体" w:cs="宋体"/>
          <w:spacing w:val="-1"/>
          <w:sz w:val="24"/>
          <w:szCs w:val="24"/>
        </w:rPr>
        <w:t>14.4</w:t>
      </w:r>
      <w:r>
        <w:rPr>
          <w:rFonts w:ascii="宋体" w:hAnsi="宋体" w:eastAsia="宋体" w:cs="宋体"/>
          <w:spacing w:val="-51"/>
          <w:sz w:val="24"/>
          <w:szCs w:val="24"/>
        </w:rPr>
        <w:t xml:space="preserve"> </w:t>
      </w:r>
      <w:r>
        <w:rPr>
          <w:rFonts w:ascii="宋体" w:hAnsi="宋体" w:eastAsia="宋体" w:cs="宋体"/>
          <w:spacing w:val="-1"/>
          <w:sz w:val="24"/>
          <w:szCs w:val="24"/>
        </w:rPr>
        <w:t>供应商认为能够证明供应商及其提供</w:t>
      </w:r>
      <w:r>
        <w:rPr>
          <w:rFonts w:ascii="宋体" w:hAnsi="宋体" w:eastAsia="宋体" w:cs="宋体"/>
          <w:spacing w:val="-2"/>
          <w:sz w:val="24"/>
          <w:szCs w:val="24"/>
        </w:rPr>
        <w:t>服务的等其他文件。</w:t>
      </w:r>
    </w:p>
    <w:p w14:paraId="18C07C82">
      <w:pPr>
        <w:spacing w:before="185" w:line="219" w:lineRule="auto"/>
        <w:ind w:left="17"/>
        <w:outlineLvl w:val="9"/>
        <w:rPr>
          <w:rFonts w:ascii="宋体" w:hAnsi="宋体" w:eastAsia="宋体" w:cs="宋体"/>
          <w:sz w:val="24"/>
          <w:szCs w:val="24"/>
        </w:rPr>
      </w:pPr>
      <w:r>
        <w:rPr>
          <w:rFonts w:ascii="宋体" w:hAnsi="宋体" w:eastAsia="宋体" w:cs="宋体"/>
          <w:spacing w:val="-2"/>
          <w:sz w:val="24"/>
          <w:szCs w:val="24"/>
        </w:rPr>
        <w:t>15 证明服务符合竞争性谈判文件规定的文件</w:t>
      </w:r>
    </w:p>
    <w:p w14:paraId="15934AC1">
      <w:pPr>
        <w:spacing w:before="182" w:line="290" w:lineRule="auto"/>
        <w:ind w:left="4" w:right="80" w:firstLine="492"/>
        <w:outlineLvl w:val="9"/>
        <w:rPr>
          <w:rFonts w:ascii="宋体" w:hAnsi="宋体" w:eastAsia="宋体" w:cs="宋体"/>
          <w:sz w:val="24"/>
          <w:szCs w:val="24"/>
        </w:rPr>
      </w:pPr>
      <w:r>
        <w:rPr>
          <w:rFonts w:ascii="宋体" w:hAnsi="宋体" w:eastAsia="宋体" w:cs="宋体"/>
          <w:spacing w:val="-1"/>
          <w:sz w:val="24"/>
          <w:szCs w:val="24"/>
        </w:rPr>
        <w:t>15.1 供应商所提供的服务须符合法律、法规、相关规章及国家强制性技术标准和竞</w:t>
      </w:r>
      <w:r>
        <w:rPr>
          <w:rFonts w:ascii="宋体" w:hAnsi="宋体" w:eastAsia="宋体" w:cs="宋体"/>
          <w:spacing w:val="10"/>
          <w:sz w:val="24"/>
          <w:szCs w:val="24"/>
        </w:rPr>
        <w:t xml:space="preserve"> </w:t>
      </w:r>
      <w:r>
        <w:rPr>
          <w:rFonts w:ascii="宋体" w:hAnsi="宋体" w:eastAsia="宋体" w:cs="宋体"/>
          <w:spacing w:val="-2"/>
          <w:sz w:val="24"/>
          <w:szCs w:val="24"/>
        </w:rPr>
        <w:t>争性谈判文件的规定。</w:t>
      </w:r>
    </w:p>
    <w:p w14:paraId="6E9BA501">
      <w:pPr>
        <w:spacing w:before="182" w:line="219" w:lineRule="auto"/>
        <w:ind w:left="497"/>
        <w:outlineLvl w:val="9"/>
        <w:rPr>
          <w:rFonts w:ascii="宋体" w:hAnsi="宋体" w:eastAsia="宋体" w:cs="宋体"/>
          <w:sz w:val="24"/>
          <w:szCs w:val="24"/>
        </w:rPr>
      </w:pPr>
      <w:r>
        <w:rPr>
          <w:rFonts w:ascii="宋体" w:hAnsi="宋体" w:eastAsia="宋体" w:cs="宋体"/>
          <w:spacing w:val="-1"/>
          <w:sz w:val="24"/>
          <w:szCs w:val="24"/>
        </w:rPr>
        <w:t>15.2 供应商应对竞争性谈判文件中的各项条款做出清晰准确的答复。</w:t>
      </w:r>
    </w:p>
    <w:p w14:paraId="3F21B72B">
      <w:pPr>
        <w:spacing w:before="184" w:line="219" w:lineRule="auto"/>
        <w:ind w:left="495"/>
        <w:outlineLvl w:val="9"/>
        <w:rPr>
          <w:rFonts w:ascii="宋体" w:hAnsi="宋体" w:eastAsia="宋体" w:cs="宋体"/>
          <w:sz w:val="24"/>
          <w:szCs w:val="24"/>
        </w:rPr>
      </w:pPr>
      <w:r>
        <w:rPr>
          <w:rFonts w:ascii="宋体" w:hAnsi="宋体" w:eastAsia="宋体" w:cs="宋体"/>
          <w:spacing w:val="-1"/>
          <w:sz w:val="24"/>
          <w:szCs w:val="24"/>
        </w:rPr>
        <w:t>15.3 提交文件可以是文字资料也可以是图纸、图片等资料。</w:t>
      </w:r>
    </w:p>
    <w:p w14:paraId="2FBB1C21">
      <w:pPr>
        <w:spacing w:before="183" w:line="220" w:lineRule="auto"/>
        <w:ind w:left="17"/>
        <w:outlineLvl w:val="9"/>
        <w:rPr>
          <w:rFonts w:ascii="宋体" w:hAnsi="宋体" w:eastAsia="宋体" w:cs="宋体"/>
          <w:sz w:val="24"/>
          <w:szCs w:val="24"/>
        </w:rPr>
      </w:pPr>
      <w:r>
        <w:rPr>
          <w:rFonts w:ascii="宋体" w:hAnsi="宋体" w:eastAsia="宋体" w:cs="宋体"/>
          <w:spacing w:val="-4"/>
          <w:sz w:val="24"/>
          <w:szCs w:val="24"/>
        </w:rPr>
        <w:t>16 谈判保证金</w:t>
      </w:r>
    </w:p>
    <w:p w14:paraId="027C0662">
      <w:pPr>
        <w:spacing w:before="181" w:line="219" w:lineRule="auto"/>
        <w:ind w:left="480"/>
        <w:outlineLvl w:val="9"/>
        <w:rPr>
          <w:rFonts w:ascii="宋体" w:hAnsi="宋体" w:eastAsia="宋体" w:cs="宋体"/>
          <w:sz w:val="24"/>
          <w:szCs w:val="24"/>
        </w:rPr>
      </w:pPr>
      <w:r>
        <w:rPr>
          <w:rFonts w:ascii="宋体" w:hAnsi="宋体" w:eastAsia="宋体" w:cs="宋体"/>
          <w:spacing w:val="-2"/>
          <w:sz w:val="24"/>
          <w:szCs w:val="24"/>
        </w:rPr>
        <w:t>信用承诺书代替。</w:t>
      </w:r>
    </w:p>
    <w:p w14:paraId="294F3896">
      <w:pPr>
        <w:spacing w:before="184" w:line="220" w:lineRule="auto"/>
        <w:ind w:left="17"/>
        <w:outlineLvl w:val="9"/>
        <w:rPr>
          <w:rFonts w:ascii="宋体" w:hAnsi="宋体" w:eastAsia="宋体" w:cs="宋体"/>
          <w:sz w:val="24"/>
          <w:szCs w:val="24"/>
        </w:rPr>
      </w:pPr>
      <w:r>
        <w:rPr>
          <w:rFonts w:ascii="宋体" w:hAnsi="宋体" w:eastAsia="宋体" w:cs="宋体"/>
          <w:spacing w:val="-4"/>
          <w:sz w:val="24"/>
          <w:szCs w:val="24"/>
        </w:rPr>
        <w:t>17 谈判有效期</w:t>
      </w:r>
    </w:p>
    <w:p w14:paraId="458FDF28">
      <w:pPr>
        <w:spacing w:before="183" w:line="362" w:lineRule="auto"/>
        <w:ind w:right="80" w:firstLine="497"/>
        <w:outlineLvl w:val="9"/>
        <w:rPr>
          <w:rFonts w:ascii="宋体" w:hAnsi="宋体" w:eastAsia="宋体" w:cs="宋体"/>
          <w:spacing w:val="-1"/>
          <w:sz w:val="24"/>
          <w:szCs w:val="24"/>
        </w:rPr>
      </w:pPr>
      <w:r>
        <w:rPr>
          <w:rFonts w:ascii="宋体" w:hAnsi="宋体" w:eastAsia="宋体" w:cs="宋体"/>
          <w:spacing w:val="-1"/>
          <w:sz w:val="24"/>
          <w:szCs w:val="24"/>
        </w:rPr>
        <w:t>17.1  竞争性谈判响应文件从开标之日起，谈判有效期为</w:t>
      </w:r>
      <w:r>
        <w:rPr>
          <w:rFonts w:hint="eastAsia" w:ascii="宋体" w:hAnsi="宋体" w:eastAsia="宋体" w:cs="宋体"/>
          <w:spacing w:val="-1"/>
          <w:sz w:val="24"/>
          <w:szCs w:val="24"/>
          <w:lang w:val="en-US" w:eastAsia="zh-CN"/>
        </w:rPr>
        <w:t>90</w:t>
      </w:r>
      <w:r>
        <w:rPr>
          <w:rFonts w:ascii="宋体" w:hAnsi="宋体" w:eastAsia="宋体" w:cs="宋体"/>
          <w:spacing w:val="-1"/>
          <w:sz w:val="24"/>
          <w:szCs w:val="24"/>
        </w:rPr>
        <w:t>天。谈判有效期不满足要求的谈判属于无效谈判情形。</w:t>
      </w:r>
    </w:p>
    <w:p w14:paraId="2B917586">
      <w:pPr>
        <w:spacing w:before="183" w:line="362" w:lineRule="auto"/>
        <w:ind w:right="80" w:firstLine="497"/>
        <w:outlineLvl w:val="9"/>
        <w:rPr>
          <w:rFonts w:ascii="宋体" w:hAnsi="宋体" w:eastAsia="宋体" w:cs="宋体"/>
          <w:spacing w:val="-1"/>
          <w:sz w:val="24"/>
          <w:szCs w:val="24"/>
        </w:rPr>
      </w:pPr>
    </w:p>
    <w:p w14:paraId="666AB709">
      <w:pPr>
        <w:spacing w:line="362" w:lineRule="auto"/>
        <w:outlineLvl w:val="9"/>
        <w:rPr>
          <w:rFonts w:ascii="宋体" w:hAnsi="宋体" w:eastAsia="宋体" w:cs="宋体"/>
          <w:sz w:val="24"/>
          <w:szCs w:val="24"/>
        </w:rPr>
        <w:sectPr>
          <w:footerReference r:id="rId13" w:type="default"/>
          <w:pgSz w:w="11906" w:h="16839"/>
          <w:pgMar w:top="1431" w:right="1405" w:bottom="1151" w:left="1190" w:header="0" w:footer="987" w:gutter="0"/>
          <w:pgNumType w:fmt="decimal"/>
          <w:cols w:space="720" w:num="1"/>
        </w:sectPr>
      </w:pPr>
    </w:p>
    <w:p w14:paraId="59D85D7C">
      <w:pPr>
        <w:spacing w:before="122" w:line="219" w:lineRule="auto"/>
        <w:ind w:left="499"/>
        <w:outlineLvl w:val="9"/>
        <w:rPr>
          <w:rFonts w:ascii="宋体" w:hAnsi="宋体" w:eastAsia="宋体" w:cs="宋体"/>
          <w:sz w:val="24"/>
          <w:szCs w:val="24"/>
        </w:rPr>
      </w:pPr>
      <w:r>
        <w:rPr>
          <w:rFonts w:ascii="宋体" w:hAnsi="宋体" w:eastAsia="宋体" w:cs="宋体"/>
          <w:spacing w:val="-1"/>
          <w:sz w:val="24"/>
          <w:szCs w:val="24"/>
        </w:rPr>
        <w:t>17.2</w:t>
      </w:r>
      <w:r>
        <w:rPr>
          <w:rFonts w:ascii="宋体" w:hAnsi="宋体" w:eastAsia="宋体" w:cs="宋体"/>
          <w:spacing w:val="-49"/>
          <w:sz w:val="24"/>
          <w:szCs w:val="24"/>
        </w:rPr>
        <w:t xml:space="preserve"> </w:t>
      </w:r>
      <w:r>
        <w:rPr>
          <w:rFonts w:ascii="宋体" w:hAnsi="宋体" w:eastAsia="宋体" w:cs="宋体"/>
          <w:spacing w:val="-1"/>
          <w:sz w:val="24"/>
          <w:szCs w:val="24"/>
        </w:rPr>
        <w:t>成交供应商的竞争性谈判响应文件有效期延长</w:t>
      </w:r>
      <w:r>
        <w:rPr>
          <w:rFonts w:ascii="宋体" w:hAnsi="宋体" w:eastAsia="宋体" w:cs="宋体"/>
          <w:spacing w:val="-2"/>
          <w:sz w:val="24"/>
          <w:szCs w:val="24"/>
        </w:rPr>
        <w:t>至合同执行完毕。</w:t>
      </w:r>
    </w:p>
    <w:p w14:paraId="7C307AEC">
      <w:pPr>
        <w:spacing w:before="182" w:line="325" w:lineRule="auto"/>
        <w:ind w:left="3" w:right="120" w:firstLine="496"/>
        <w:outlineLvl w:val="9"/>
        <w:rPr>
          <w:rFonts w:ascii="宋体" w:hAnsi="宋体" w:eastAsia="宋体" w:cs="宋体"/>
          <w:sz w:val="24"/>
          <w:szCs w:val="24"/>
        </w:rPr>
      </w:pPr>
      <w:r>
        <w:rPr>
          <w:rFonts w:ascii="宋体" w:hAnsi="宋体" w:eastAsia="宋体" w:cs="宋体"/>
          <w:spacing w:val="-4"/>
          <w:sz w:val="24"/>
          <w:szCs w:val="24"/>
        </w:rPr>
        <w:t>17.3 特殊情况下，采购人可于谈判有效期满之前要求供应商同意延长有效期，要求</w:t>
      </w:r>
      <w:r>
        <w:rPr>
          <w:rFonts w:ascii="宋体" w:hAnsi="宋体" w:eastAsia="宋体" w:cs="宋体"/>
          <w:spacing w:val="11"/>
          <w:sz w:val="24"/>
          <w:szCs w:val="24"/>
        </w:rPr>
        <w:t xml:space="preserve"> </w:t>
      </w:r>
      <w:r>
        <w:rPr>
          <w:rFonts w:ascii="宋体" w:hAnsi="宋体" w:eastAsia="宋体" w:cs="宋体"/>
          <w:spacing w:val="-3"/>
          <w:sz w:val="24"/>
          <w:szCs w:val="24"/>
        </w:rPr>
        <w:t>与答复均应为书面形式。供应商可以拒绝上述要求，其</w:t>
      </w:r>
      <w:r>
        <w:rPr>
          <w:rFonts w:ascii="宋体" w:hAnsi="宋体" w:eastAsia="宋体" w:cs="宋体"/>
          <w:spacing w:val="-4"/>
          <w:sz w:val="24"/>
          <w:szCs w:val="24"/>
        </w:rPr>
        <w:t>谈判保证金不被没收。对于同意该</w:t>
      </w:r>
      <w:r>
        <w:rPr>
          <w:rFonts w:ascii="宋体" w:hAnsi="宋体" w:eastAsia="宋体" w:cs="宋体"/>
          <w:sz w:val="24"/>
          <w:szCs w:val="24"/>
        </w:rPr>
        <w:t xml:space="preserve"> </w:t>
      </w:r>
      <w:r>
        <w:rPr>
          <w:rFonts w:ascii="宋体" w:hAnsi="宋体" w:eastAsia="宋体" w:cs="宋体"/>
          <w:spacing w:val="-3"/>
          <w:sz w:val="24"/>
          <w:szCs w:val="24"/>
        </w:rPr>
        <w:t>要求的供应商，既不要求也不允许其修改竞争性谈判响</w:t>
      </w:r>
      <w:r>
        <w:rPr>
          <w:rFonts w:ascii="宋体" w:hAnsi="宋体" w:eastAsia="宋体" w:cs="宋体"/>
          <w:spacing w:val="-4"/>
          <w:sz w:val="24"/>
          <w:szCs w:val="24"/>
        </w:rPr>
        <w:t>应文件，但将要求其相应延长谈判</w:t>
      </w:r>
      <w:r>
        <w:rPr>
          <w:rFonts w:ascii="宋体" w:hAnsi="宋体" w:eastAsia="宋体" w:cs="宋体"/>
          <w:sz w:val="24"/>
          <w:szCs w:val="24"/>
        </w:rPr>
        <w:t xml:space="preserve"> </w:t>
      </w:r>
      <w:r>
        <w:rPr>
          <w:rFonts w:ascii="宋体" w:hAnsi="宋体" w:eastAsia="宋体" w:cs="宋体"/>
          <w:spacing w:val="-1"/>
          <w:sz w:val="24"/>
          <w:szCs w:val="24"/>
        </w:rPr>
        <w:t>保证金的有效期，有关退还和没收谈判保证金的规定在谈判</w:t>
      </w:r>
      <w:r>
        <w:rPr>
          <w:rFonts w:ascii="宋体" w:hAnsi="宋体" w:eastAsia="宋体" w:cs="宋体"/>
          <w:spacing w:val="-2"/>
          <w:sz w:val="24"/>
          <w:szCs w:val="24"/>
        </w:rPr>
        <w:t>有效期的延长期内继续有效。</w:t>
      </w:r>
    </w:p>
    <w:p w14:paraId="4A2B8F06">
      <w:pPr>
        <w:spacing w:before="183" w:line="219" w:lineRule="auto"/>
        <w:ind w:left="19"/>
        <w:outlineLvl w:val="9"/>
        <w:rPr>
          <w:rFonts w:ascii="宋体" w:hAnsi="宋体" w:eastAsia="宋体" w:cs="宋体"/>
          <w:sz w:val="24"/>
          <w:szCs w:val="24"/>
        </w:rPr>
      </w:pPr>
      <w:r>
        <w:rPr>
          <w:rFonts w:ascii="宋体" w:hAnsi="宋体" w:eastAsia="宋体" w:cs="宋体"/>
          <w:spacing w:val="-2"/>
          <w:sz w:val="24"/>
          <w:szCs w:val="24"/>
        </w:rPr>
        <w:t>18 竞争性谈判响应文件的签署及规定</w:t>
      </w:r>
    </w:p>
    <w:p w14:paraId="73EC9610">
      <w:pPr>
        <w:spacing w:before="181" w:line="340" w:lineRule="auto"/>
        <w:ind w:left="1" w:firstLine="498"/>
        <w:outlineLvl w:val="9"/>
        <w:rPr>
          <w:rFonts w:ascii="宋体" w:hAnsi="宋体" w:eastAsia="宋体" w:cs="宋体"/>
          <w:sz w:val="24"/>
          <w:szCs w:val="24"/>
        </w:rPr>
      </w:pPr>
      <w:r>
        <w:rPr>
          <w:rFonts w:ascii="宋体" w:hAnsi="宋体" w:eastAsia="宋体" w:cs="宋体"/>
          <w:sz w:val="24"/>
          <w:szCs w:val="24"/>
        </w:rPr>
        <w:t>18.1 纸质谈判响应文件正本和所有副本均需用A4</w:t>
      </w:r>
      <w:r>
        <w:rPr>
          <w:rFonts w:ascii="宋体" w:hAnsi="宋体" w:eastAsia="宋体" w:cs="宋体"/>
          <w:spacing w:val="-29"/>
          <w:sz w:val="24"/>
          <w:szCs w:val="24"/>
        </w:rPr>
        <w:t xml:space="preserve"> </w:t>
      </w:r>
      <w:r>
        <w:rPr>
          <w:rFonts w:ascii="宋体" w:hAnsi="宋体" w:eastAsia="宋体" w:cs="宋体"/>
          <w:sz w:val="24"/>
          <w:szCs w:val="24"/>
        </w:rPr>
        <w:t>幅面纸张打印或用不褪色的蓝(黑)</w:t>
      </w:r>
      <w:r>
        <w:rPr>
          <w:rFonts w:ascii="宋体" w:hAnsi="宋体" w:eastAsia="宋体" w:cs="宋体"/>
          <w:spacing w:val="-1"/>
          <w:sz w:val="24"/>
          <w:szCs w:val="24"/>
        </w:rPr>
        <w:t>色墨水(汁)书写,</w:t>
      </w:r>
      <w:r>
        <w:rPr>
          <w:rFonts w:hint="eastAsia" w:ascii="宋体" w:hAnsi="宋体" w:eastAsia="宋体" w:cs="宋体"/>
          <w:spacing w:val="-2"/>
          <w:sz w:val="24"/>
          <w:szCs w:val="24"/>
          <w:lang w:val="en-US" w:eastAsia="zh-CN"/>
        </w:rPr>
        <w:t>所有标有法定代表人的地方都需要亲笔签名，</w:t>
      </w:r>
      <w:r>
        <w:rPr>
          <w:rFonts w:ascii="宋体" w:hAnsi="宋体" w:eastAsia="宋体" w:cs="宋体"/>
          <w:spacing w:val="-3"/>
          <w:sz w:val="24"/>
          <w:szCs w:val="24"/>
        </w:rPr>
        <w:t>谈判响应文件若由授权代表签署，须按采购文件规定的格式</w:t>
      </w:r>
      <w:r>
        <w:rPr>
          <w:rFonts w:ascii="宋体" w:hAnsi="宋体" w:eastAsia="宋体" w:cs="宋体"/>
          <w:spacing w:val="-4"/>
          <w:sz w:val="24"/>
          <w:szCs w:val="24"/>
        </w:rPr>
        <w:t>提供的“法定代表人授权委托书</w:t>
      </w:r>
      <w:r>
        <w:rPr>
          <w:rFonts w:ascii="宋体" w:hAnsi="宋体" w:eastAsia="宋体" w:cs="宋体"/>
          <w:spacing w:val="-88"/>
          <w:sz w:val="24"/>
          <w:szCs w:val="24"/>
        </w:rPr>
        <w:t xml:space="preserve"> </w:t>
      </w:r>
      <w:r>
        <w:rPr>
          <w:rFonts w:ascii="宋体" w:hAnsi="宋体" w:eastAsia="宋体" w:cs="宋体"/>
          <w:spacing w:val="-4"/>
          <w:sz w:val="24"/>
          <w:szCs w:val="24"/>
        </w:rPr>
        <w:t>”原件附在谈判响应文件中。所有要求签字（名）处，均须由签字（名）</w:t>
      </w:r>
      <w:r>
        <w:rPr>
          <w:rFonts w:ascii="宋体" w:hAnsi="宋体" w:eastAsia="宋体" w:cs="宋体"/>
          <w:spacing w:val="-5"/>
          <w:sz w:val="24"/>
          <w:szCs w:val="24"/>
        </w:rPr>
        <w:t>者本人用不褪</w:t>
      </w:r>
      <w:r>
        <w:rPr>
          <w:rFonts w:ascii="宋体" w:hAnsi="宋体" w:eastAsia="宋体" w:cs="宋体"/>
          <w:spacing w:val="-3"/>
          <w:sz w:val="24"/>
          <w:szCs w:val="24"/>
        </w:rPr>
        <w:t>色的蓝(黑)色墨水(汁)书写，不得用任何形式的图章代替。所有谈判响应</w:t>
      </w:r>
      <w:r>
        <w:rPr>
          <w:rFonts w:ascii="宋体" w:hAnsi="宋体" w:eastAsia="宋体" w:cs="宋体"/>
          <w:spacing w:val="-4"/>
          <w:sz w:val="24"/>
          <w:szCs w:val="24"/>
        </w:rPr>
        <w:t>文件正本和副本</w:t>
      </w:r>
      <w:r>
        <w:rPr>
          <w:rFonts w:ascii="宋体" w:hAnsi="宋体" w:eastAsia="宋体" w:cs="宋体"/>
          <w:spacing w:val="1"/>
          <w:sz w:val="24"/>
          <w:szCs w:val="24"/>
        </w:rPr>
        <w:t>须按规定的顺序编排、并编制目录、逐页标</w:t>
      </w:r>
      <w:r>
        <w:rPr>
          <w:rFonts w:ascii="宋体" w:hAnsi="宋体" w:eastAsia="宋体" w:cs="宋体"/>
          <w:sz w:val="24"/>
          <w:szCs w:val="24"/>
        </w:rPr>
        <w:t>注连续页码，每一页的正下方清楚标明页码，</w:t>
      </w:r>
      <w:r>
        <w:rPr>
          <w:rFonts w:ascii="宋体" w:hAnsi="宋体" w:eastAsia="宋体" w:cs="宋体"/>
          <w:spacing w:val="-1"/>
          <w:sz w:val="24"/>
          <w:szCs w:val="24"/>
        </w:rPr>
        <w:t>并统一装订（胶装）成册。</w:t>
      </w:r>
    </w:p>
    <w:p w14:paraId="5EC40BE8">
      <w:pPr>
        <w:spacing w:before="103" w:line="290" w:lineRule="auto"/>
        <w:ind w:left="3" w:right="200" w:firstLine="496"/>
        <w:outlineLvl w:val="9"/>
        <w:rPr>
          <w:rFonts w:ascii="宋体" w:hAnsi="宋体" w:eastAsia="宋体" w:cs="宋体"/>
          <w:sz w:val="24"/>
          <w:szCs w:val="24"/>
        </w:rPr>
      </w:pPr>
      <w:r>
        <w:rPr>
          <w:rFonts w:ascii="宋体" w:hAnsi="宋体" w:eastAsia="宋体" w:cs="宋体"/>
          <w:spacing w:val="-4"/>
          <w:sz w:val="24"/>
          <w:szCs w:val="24"/>
        </w:rPr>
        <w:t>18.2 除供应商对错处作必要修改外，谈判响应文件中不许有加行、涂抹或改写。若</w:t>
      </w:r>
      <w:r>
        <w:rPr>
          <w:rFonts w:ascii="宋体" w:hAnsi="宋体" w:eastAsia="宋体" w:cs="宋体"/>
          <w:spacing w:val="-1"/>
          <w:sz w:val="24"/>
          <w:szCs w:val="24"/>
        </w:rPr>
        <w:t>有修改须由授权代表或法定代表人在修改处签字。</w:t>
      </w:r>
    </w:p>
    <w:p w14:paraId="60FF1238">
      <w:pPr>
        <w:spacing w:before="180" w:line="219" w:lineRule="auto"/>
        <w:ind w:left="499"/>
        <w:outlineLvl w:val="9"/>
        <w:rPr>
          <w:rFonts w:ascii="宋体" w:hAnsi="宋体" w:eastAsia="宋体" w:cs="宋体"/>
          <w:sz w:val="24"/>
          <w:szCs w:val="24"/>
        </w:rPr>
      </w:pPr>
      <w:r>
        <w:rPr>
          <w:rFonts w:ascii="宋体" w:hAnsi="宋体" w:eastAsia="宋体" w:cs="宋体"/>
          <w:spacing w:val="-1"/>
          <w:sz w:val="24"/>
          <w:szCs w:val="24"/>
        </w:rPr>
        <w:t>18.3 供应商名称应填写全称，谈判响应文件必须逐页加盖供应商公章</w:t>
      </w:r>
    </w:p>
    <w:p w14:paraId="63660859">
      <w:pPr>
        <w:spacing w:before="183" w:line="219" w:lineRule="auto"/>
        <w:ind w:left="499"/>
        <w:outlineLvl w:val="9"/>
        <w:rPr>
          <w:rFonts w:ascii="宋体" w:hAnsi="宋体" w:eastAsia="宋体" w:cs="宋体"/>
          <w:sz w:val="24"/>
          <w:szCs w:val="24"/>
        </w:rPr>
      </w:pPr>
      <w:r>
        <w:rPr>
          <w:rFonts w:ascii="宋体" w:hAnsi="宋体" w:eastAsia="宋体" w:cs="宋体"/>
          <w:spacing w:val="-1"/>
          <w:sz w:val="24"/>
          <w:szCs w:val="24"/>
        </w:rPr>
        <w:t>18.4 采购人拒绝接受以电报、电话、传真、电子邮件形式的投标。</w:t>
      </w:r>
    </w:p>
    <w:p w14:paraId="4F3A2A6F">
      <w:pPr>
        <w:spacing w:before="182" w:line="219" w:lineRule="auto"/>
        <w:ind w:left="499"/>
        <w:outlineLvl w:val="9"/>
        <w:rPr>
          <w:rFonts w:ascii="宋体" w:hAnsi="宋体" w:eastAsia="宋体" w:cs="宋体"/>
          <w:sz w:val="24"/>
          <w:szCs w:val="24"/>
        </w:rPr>
      </w:pPr>
      <w:r>
        <w:rPr>
          <w:rFonts w:ascii="宋体" w:hAnsi="宋体" w:eastAsia="宋体" w:cs="宋体"/>
          <w:spacing w:val="-1"/>
          <w:sz w:val="24"/>
          <w:szCs w:val="24"/>
        </w:rPr>
        <w:t>18.5</w:t>
      </w:r>
      <w:r>
        <w:rPr>
          <w:rFonts w:ascii="宋体" w:hAnsi="宋体" w:eastAsia="宋体" w:cs="宋体"/>
          <w:spacing w:val="-47"/>
          <w:sz w:val="24"/>
          <w:szCs w:val="24"/>
        </w:rPr>
        <w:t xml:space="preserve"> </w:t>
      </w:r>
      <w:r>
        <w:rPr>
          <w:rFonts w:ascii="宋体" w:hAnsi="宋体" w:eastAsia="宋体" w:cs="宋体"/>
          <w:spacing w:val="-1"/>
          <w:sz w:val="24"/>
          <w:szCs w:val="24"/>
        </w:rPr>
        <w:t>未按上述要求编制及签署的谈判响应文件视为</w:t>
      </w:r>
      <w:r>
        <w:rPr>
          <w:rFonts w:ascii="宋体" w:hAnsi="宋体" w:eastAsia="宋体" w:cs="宋体"/>
          <w:spacing w:val="-2"/>
          <w:sz w:val="24"/>
          <w:szCs w:val="24"/>
        </w:rPr>
        <w:t>无效谈判响应文件。</w:t>
      </w:r>
    </w:p>
    <w:p w14:paraId="4BFFC202">
      <w:pPr>
        <w:spacing w:before="181" w:line="313" w:lineRule="auto"/>
        <w:ind w:left="4" w:right="200" w:firstLine="495"/>
        <w:outlineLvl w:val="9"/>
        <w:rPr>
          <w:rFonts w:ascii="宋体" w:hAnsi="宋体" w:eastAsia="宋体" w:cs="宋体"/>
          <w:sz w:val="24"/>
          <w:szCs w:val="24"/>
        </w:rPr>
      </w:pPr>
      <w:r>
        <w:rPr>
          <w:rFonts w:ascii="宋体" w:hAnsi="宋体" w:eastAsia="宋体" w:cs="宋体"/>
          <w:spacing w:val="-2"/>
          <w:sz w:val="24"/>
          <w:szCs w:val="24"/>
        </w:rPr>
        <w:t>18.6</w:t>
      </w:r>
      <w:r>
        <w:rPr>
          <w:rFonts w:ascii="宋体" w:hAnsi="宋体" w:eastAsia="宋体" w:cs="宋体"/>
          <w:spacing w:val="-13"/>
          <w:sz w:val="24"/>
          <w:szCs w:val="24"/>
        </w:rPr>
        <w:t xml:space="preserve"> </w:t>
      </w:r>
      <w:r>
        <w:rPr>
          <w:rFonts w:ascii="宋体" w:hAnsi="宋体" w:eastAsia="宋体" w:cs="宋体"/>
          <w:spacing w:val="-2"/>
          <w:sz w:val="24"/>
          <w:szCs w:val="24"/>
        </w:rPr>
        <w:t>电子谈判文件下载。供应商登录全国公共资源交易平台（陕西省） 网站〖首</w:t>
      </w:r>
      <w:r>
        <w:rPr>
          <w:rFonts w:ascii="宋体" w:hAnsi="宋体" w:eastAsia="宋体" w:cs="宋体"/>
          <w:sz w:val="24"/>
          <w:szCs w:val="24"/>
        </w:rPr>
        <w:t xml:space="preserve">  </w:t>
      </w:r>
      <w:r>
        <w:rPr>
          <w:rFonts w:ascii="宋体" w:hAnsi="宋体" w:eastAsia="宋体" w:cs="宋体"/>
          <w:spacing w:val="-17"/>
          <w:sz w:val="24"/>
          <w:szCs w:val="24"/>
        </w:rPr>
        <w:t>页</w:t>
      </w:r>
      <w:r>
        <w:rPr>
          <w:rFonts w:ascii="宋体" w:hAnsi="宋体" w:eastAsia="宋体" w:cs="宋体"/>
          <w:spacing w:val="-28"/>
          <w:sz w:val="24"/>
          <w:szCs w:val="24"/>
        </w:rPr>
        <w:t xml:space="preserve"> </w:t>
      </w:r>
      <w:r>
        <w:rPr>
          <w:rFonts w:ascii="宋体" w:hAnsi="宋体" w:eastAsia="宋体" w:cs="宋体"/>
          <w:spacing w:val="-17"/>
          <w:sz w:val="24"/>
          <w:szCs w:val="24"/>
        </w:rPr>
        <w:t>·〉电子交易平台</w:t>
      </w:r>
      <w:r>
        <w:rPr>
          <w:rFonts w:ascii="宋体" w:hAnsi="宋体" w:eastAsia="宋体" w:cs="宋体"/>
          <w:spacing w:val="-28"/>
          <w:sz w:val="24"/>
          <w:szCs w:val="24"/>
        </w:rPr>
        <w:t xml:space="preserve"> </w:t>
      </w:r>
      <w:r>
        <w:rPr>
          <w:rFonts w:ascii="宋体" w:hAnsi="宋体" w:eastAsia="宋体" w:cs="宋体"/>
          <w:spacing w:val="-17"/>
          <w:sz w:val="24"/>
          <w:szCs w:val="24"/>
        </w:rPr>
        <w:t>·〉企业端〗后，选择项目点击 “我要投标</w:t>
      </w:r>
      <w:r>
        <w:rPr>
          <w:rFonts w:ascii="宋体" w:hAnsi="宋体" w:eastAsia="宋体" w:cs="宋体"/>
          <w:spacing w:val="-88"/>
          <w:sz w:val="24"/>
          <w:szCs w:val="24"/>
        </w:rPr>
        <w:t xml:space="preserve"> </w:t>
      </w:r>
      <w:r>
        <w:rPr>
          <w:rFonts w:ascii="宋体" w:hAnsi="宋体" w:eastAsia="宋体" w:cs="宋体"/>
          <w:spacing w:val="-18"/>
          <w:sz w:val="24"/>
          <w:szCs w:val="24"/>
        </w:rPr>
        <w:t>”，参与投标活动。然后即</w:t>
      </w:r>
      <w:r>
        <w:rPr>
          <w:rFonts w:ascii="宋体" w:hAnsi="宋体" w:eastAsia="宋体" w:cs="宋体"/>
          <w:sz w:val="24"/>
          <w:szCs w:val="24"/>
        </w:rPr>
        <w:t xml:space="preserve"> </w:t>
      </w:r>
      <w:r>
        <w:rPr>
          <w:rFonts w:ascii="宋体" w:hAnsi="宋体" w:eastAsia="宋体" w:cs="宋体"/>
          <w:spacing w:val="-1"/>
          <w:sz w:val="24"/>
          <w:szCs w:val="24"/>
        </w:rPr>
        <w:t>可在〖我的项目〗中点击“项目流程&gt;交易文件</w:t>
      </w:r>
      <w:r>
        <w:rPr>
          <w:rFonts w:ascii="宋体" w:hAnsi="宋体" w:eastAsia="宋体" w:cs="宋体"/>
          <w:spacing w:val="-2"/>
          <w:sz w:val="24"/>
          <w:szCs w:val="24"/>
        </w:rPr>
        <w:t>下载</w:t>
      </w:r>
      <w:r>
        <w:rPr>
          <w:rFonts w:ascii="宋体" w:hAnsi="宋体" w:eastAsia="宋体" w:cs="宋体"/>
          <w:spacing w:val="-88"/>
          <w:sz w:val="24"/>
          <w:szCs w:val="24"/>
        </w:rPr>
        <w:t xml:space="preserve"> </w:t>
      </w:r>
      <w:r>
        <w:rPr>
          <w:rFonts w:ascii="宋体" w:hAnsi="宋体" w:eastAsia="宋体" w:cs="宋体"/>
          <w:spacing w:val="-2"/>
          <w:sz w:val="24"/>
          <w:szCs w:val="24"/>
        </w:rPr>
        <w:t>”下载电子谈判文件。</w:t>
      </w:r>
    </w:p>
    <w:p w14:paraId="3AF8FDDB">
      <w:pPr>
        <w:spacing w:before="261" w:line="417" w:lineRule="auto"/>
        <w:ind w:right="2720" w:firstLine="480"/>
        <w:outlineLvl w:val="9"/>
        <w:rPr>
          <w:rFonts w:ascii="宋体" w:hAnsi="宋体" w:eastAsia="宋体" w:cs="宋体"/>
          <w:sz w:val="35"/>
          <w:szCs w:val="35"/>
        </w:rPr>
      </w:pPr>
      <w:r>
        <w:rPr>
          <w:rFonts w:ascii="宋体" w:hAnsi="宋体" w:eastAsia="宋体" w:cs="宋体"/>
          <w:sz w:val="24"/>
          <w:szCs w:val="24"/>
        </w:rPr>
        <w:t>CA 锁购买：榆林市市民大厦三楼窗口,电话：091</w:t>
      </w:r>
      <w:r>
        <w:rPr>
          <w:rFonts w:ascii="宋体" w:hAnsi="宋体" w:eastAsia="宋体" w:cs="宋体"/>
          <w:spacing w:val="-1"/>
          <w:sz w:val="24"/>
          <w:szCs w:val="24"/>
        </w:rPr>
        <w:t>2-3515031</w:t>
      </w:r>
      <w:r>
        <w:rPr>
          <w:rFonts w:ascii="宋体" w:hAnsi="宋体" w:eastAsia="宋体" w:cs="宋体"/>
          <w:sz w:val="24"/>
          <w:szCs w:val="24"/>
        </w:rPr>
        <w:t xml:space="preserve"> </w:t>
      </w:r>
      <w:r>
        <w:rPr>
          <w:rFonts w:ascii="宋体" w:hAnsi="宋体" w:eastAsia="宋体" w:cs="宋体"/>
          <w:spacing w:val="8"/>
          <w:sz w:val="35"/>
          <w:szCs w:val="35"/>
        </w:rPr>
        <w:t>D 竞争性谈判响应文件的递交</w:t>
      </w:r>
    </w:p>
    <w:p w14:paraId="63F810F8">
      <w:pPr>
        <w:spacing w:before="1" w:line="219" w:lineRule="auto"/>
        <w:ind w:left="19"/>
        <w:outlineLvl w:val="9"/>
        <w:rPr>
          <w:rFonts w:ascii="宋体" w:hAnsi="宋体" w:eastAsia="宋体" w:cs="宋体"/>
          <w:sz w:val="24"/>
          <w:szCs w:val="24"/>
        </w:rPr>
      </w:pPr>
      <w:r>
        <w:rPr>
          <w:rFonts w:ascii="宋体" w:hAnsi="宋体" w:eastAsia="宋体" w:cs="宋体"/>
          <w:spacing w:val="-2"/>
          <w:sz w:val="24"/>
          <w:szCs w:val="24"/>
        </w:rPr>
        <w:t>19 竞争性谈判响应文件的密封和标记</w:t>
      </w:r>
    </w:p>
    <w:p w14:paraId="25A1398A">
      <w:pPr>
        <w:spacing w:before="183" w:line="289" w:lineRule="auto"/>
        <w:ind w:left="5" w:right="200" w:firstLine="494"/>
        <w:outlineLvl w:val="9"/>
        <w:rPr>
          <w:rFonts w:ascii="宋体" w:hAnsi="宋体" w:eastAsia="宋体" w:cs="宋体"/>
          <w:sz w:val="24"/>
          <w:szCs w:val="24"/>
        </w:rPr>
      </w:pPr>
      <w:r>
        <w:rPr>
          <w:rFonts w:ascii="宋体" w:hAnsi="宋体" w:eastAsia="宋体" w:cs="宋体"/>
          <w:spacing w:val="-4"/>
          <w:sz w:val="24"/>
          <w:szCs w:val="24"/>
        </w:rPr>
        <w:t>19.1</w:t>
      </w:r>
      <w:r>
        <w:rPr>
          <w:rFonts w:ascii="宋体" w:hAnsi="宋体" w:eastAsia="宋体" w:cs="宋体"/>
          <w:spacing w:val="-50"/>
          <w:sz w:val="24"/>
          <w:szCs w:val="24"/>
        </w:rPr>
        <w:t xml:space="preserve"> </w:t>
      </w:r>
      <w:r>
        <w:rPr>
          <w:rFonts w:ascii="宋体" w:hAnsi="宋体" w:eastAsia="宋体" w:cs="宋体"/>
          <w:spacing w:val="-4"/>
          <w:sz w:val="24"/>
          <w:szCs w:val="24"/>
        </w:rPr>
        <w:t>开标后成交供应商应提交正本壹份、副本贰份</w:t>
      </w:r>
      <w:r>
        <w:rPr>
          <w:rFonts w:ascii="宋体" w:hAnsi="宋体" w:eastAsia="宋体" w:cs="宋体"/>
          <w:spacing w:val="-5"/>
          <w:sz w:val="24"/>
          <w:szCs w:val="24"/>
        </w:rPr>
        <w:t>递交至代</w:t>
      </w:r>
      <w:r>
        <w:rPr>
          <w:rFonts w:ascii="宋体" w:hAnsi="宋体" w:eastAsia="宋体" w:cs="宋体"/>
          <w:spacing w:val="-4"/>
          <w:sz w:val="24"/>
          <w:szCs w:val="24"/>
        </w:rPr>
        <w:t>理机构。</w:t>
      </w:r>
    </w:p>
    <w:p w14:paraId="4B7D6AE3">
      <w:pPr>
        <w:spacing w:before="185" w:line="219" w:lineRule="auto"/>
        <w:ind w:left="5"/>
        <w:outlineLvl w:val="9"/>
        <w:rPr>
          <w:rFonts w:ascii="宋体" w:hAnsi="宋体" w:eastAsia="宋体" w:cs="宋体"/>
          <w:sz w:val="24"/>
          <w:szCs w:val="24"/>
        </w:rPr>
      </w:pPr>
      <w:r>
        <w:rPr>
          <w:rFonts w:ascii="宋体" w:hAnsi="宋体" w:eastAsia="宋体" w:cs="宋体"/>
          <w:spacing w:val="-1"/>
          <w:sz w:val="24"/>
          <w:szCs w:val="24"/>
        </w:rPr>
        <w:t>20 竞争性谈判响应文件的递交</w:t>
      </w:r>
    </w:p>
    <w:p w14:paraId="0EDDB4FC">
      <w:pPr>
        <w:spacing w:before="182" w:line="219" w:lineRule="auto"/>
        <w:ind w:left="485"/>
        <w:outlineLvl w:val="9"/>
        <w:rPr>
          <w:rFonts w:ascii="宋体" w:hAnsi="宋体" w:eastAsia="宋体" w:cs="宋体"/>
          <w:sz w:val="24"/>
          <w:szCs w:val="24"/>
        </w:rPr>
      </w:pPr>
      <w:r>
        <w:rPr>
          <w:rFonts w:ascii="宋体" w:hAnsi="宋体" w:eastAsia="宋体" w:cs="宋体"/>
          <w:spacing w:val="-1"/>
          <w:sz w:val="24"/>
          <w:szCs w:val="24"/>
        </w:rPr>
        <w:t>20.1 无论供应商成交与否，其竞争性谈判响应文件恕不退还。</w:t>
      </w:r>
    </w:p>
    <w:p w14:paraId="1A9F2F56">
      <w:pPr>
        <w:spacing w:before="105" w:line="219" w:lineRule="auto"/>
        <w:ind w:left="485"/>
        <w:outlineLvl w:val="9"/>
        <w:rPr>
          <w:rFonts w:ascii="宋体" w:hAnsi="宋体" w:eastAsia="宋体" w:cs="宋体"/>
          <w:sz w:val="24"/>
          <w:szCs w:val="24"/>
        </w:rPr>
      </w:pPr>
      <w:r>
        <w:rPr>
          <w:rFonts w:ascii="宋体" w:hAnsi="宋体" w:eastAsia="宋体" w:cs="宋体"/>
          <w:spacing w:val="-1"/>
          <w:sz w:val="24"/>
          <w:szCs w:val="24"/>
        </w:rPr>
        <w:t>20.2</w:t>
      </w:r>
      <w:r>
        <w:rPr>
          <w:rFonts w:ascii="宋体" w:hAnsi="宋体" w:eastAsia="宋体" w:cs="宋体"/>
          <w:spacing w:val="-36"/>
          <w:sz w:val="24"/>
          <w:szCs w:val="24"/>
        </w:rPr>
        <w:t xml:space="preserve"> </w:t>
      </w:r>
      <w:r>
        <w:rPr>
          <w:rFonts w:ascii="宋体" w:hAnsi="宋体" w:eastAsia="宋体" w:cs="宋体"/>
          <w:spacing w:val="-1"/>
          <w:sz w:val="24"/>
          <w:szCs w:val="24"/>
        </w:rPr>
        <w:t>响应文件可于提交响应文件截止时间前任意时段进行提交，逾期将拒绝接收。</w:t>
      </w:r>
    </w:p>
    <w:p w14:paraId="58D34A41">
      <w:pPr>
        <w:spacing w:line="219" w:lineRule="auto"/>
        <w:outlineLvl w:val="9"/>
        <w:rPr>
          <w:rFonts w:ascii="宋体" w:hAnsi="宋体" w:eastAsia="宋体" w:cs="宋体"/>
          <w:sz w:val="24"/>
          <w:szCs w:val="24"/>
        </w:rPr>
        <w:sectPr>
          <w:footerReference r:id="rId14" w:type="default"/>
          <w:pgSz w:w="11906" w:h="16839"/>
          <w:pgMar w:top="1431" w:right="1285" w:bottom="1152" w:left="1188" w:header="0" w:footer="987" w:gutter="0"/>
          <w:pgNumType w:fmt="decimal"/>
          <w:cols w:space="720" w:num="1"/>
        </w:sectPr>
      </w:pPr>
    </w:p>
    <w:p w14:paraId="273245B1">
      <w:pPr>
        <w:spacing w:before="124" w:line="313" w:lineRule="auto"/>
        <w:ind w:right="61" w:firstLine="482"/>
        <w:outlineLvl w:val="9"/>
        <w:rPr>
          <w:rFonts w:ascii="宋体" w:hAnsi="宋体" w:eastAsia="宋体" w:cs="宋体"/>
          <w:sz w:val="24"/>
          <w:szCs w:val="24"/>
        </w:rPr>
      </w:pPr>
      <w:r>
        <w:rPr>
          <w:rFonts w:ascii="宋体" w:hAnsi="宋体" w:eastAsia="宋体" w:cs="宋体"/>
          <w:sz w:val="24"/>
          <w:szCs w:val="24"/>
        </w:rPr>
        <w:t>20.3 采购人或采购代理机构有权按本须知的规定，</w:t>
      </w:r>
      <w:r>
        <w:rPr>
          <w:rFonts w:ascii="宋体" w:hAnsi="宋体" w:eastAsia="宋体" w:cs="宋体"/>
          <w:spacing w:val="-1"/>
          <w:sz w:val="24"/>
          <w:szCs w:val="24"/>
        </w:rPr>
        <w:t>通过修改竞争性谈判文件延长谈</w:t>
      </w:r>
      <w:r>
        <w:rPr>
          <w:rFonts w:ascii="宋体" w:hAnsi="宋体" w:eastAsia="宋体" w:cs="宋体"/>
          <w:sz w:val="24"/>
          <w:szCs w:val="24"/>
        </w:rPr>
        <w:t xml:space="preserve"> </w:t>
      </w:r>
      <w:r>
        <w:rPr>
          <w:rFonts w:ascii="宋体" w:hAnsi="宋体" w:eastAsia="宋体" w:cs="宋体"/>
          <w:spacing w:val="-3"/>
          <w:sz w:val="24"/>
          <w:szCs w:val="24"/>
        </w:rPr>
        <w:t>判截止时间。在此情况下，采购人和供应商受谈判截止时</w:t>
      </w:r>
      <w:r>
        <w:rPr>
          <w:rFonts w:ascii="宋体" w:hAnsi="宋体" w:eastAsia="宋体" w:cs="宋体"/>
          <w:spacing w:val="-4"/>
          <w:sz w:val="24"/>
          <w:szCs w:val="24"/>
        </w:rPr>
        <w:t>间制约的所有权利和义务均应当</w:t>
      </w:r>
      <w:r>
        <w:rPr>
          <w:rFonts w:ascii="宋体" w:hAnsi="宋体" w:eastAsia="宋体" w:cs="宋体"/>
          <w:sz w:val="24"/>
          <w:szCs w:val="24"/>
        </w:rPr>
        <w:t xml:space="preserve"> </w:t>
      </w:r>
      <w:r>
        <w:rPr>
          <w:rFonts w:ascii="宋体" w:hAnsi="宋体" w:eastAsia="宋体" w:cs="宋体"/>
          <w:spacing w:val="-2"/>
          <w:sz w:val="24"/>
          <w:szCs w:val="24"/>
        </w:rPr>
        <w:t>延长至新的截止期。</w:t>
      </w:r>
    </w:p>
    <w:p w14:paraId="6D780305">
      <w:pPr>
        <w:spacing w:before="181" w:line="290" w:lineRule="auto"/>
        <w:ind w:left="4" w:right="61" w:firstLine="478"/>
        <w:outlineLvl w:val="9"/>
        <w:rPr>
          <w:rFonts w:ascii="宋体" w:hAnsi="宋体" w:eastAsia="宋体" w:cs="宋体"/>
          <w:sz w:val="24"/>
          <w:szCs w:val="24"/>
        </w:rPr>
      </w:pPr>
      <w:r>
        <w:rPr>
          <w:rFonts w:ascii="宋体" w:hAnsi="宋体" w:eastAsia="宋体" w:cs="宋体"/>
          <w:sz w:val="24"/>
          <w:szCs w:val="24"/>
        </w:rPr>
        <w:t>20.4 采购人及采购代理机构将拒绝接收竞争性谈判</w:t>
      </w:r>
      <w:r>
        <w:rPr>
          <w:rFonts w:ascii="宋体" w:hAnsi="宋体" w:eastAsia="宋体" w:cs="宋体"/>
          <w:spacing w:val="-1"/>
          <w:sz w:val="24"/>
          <w:szCs w:val="24"/>
        </w:rPr>
        <w:t>文件规定的谈判截止时间之后递</w:t>
      </w:r>
      <w:r>
        <w:rPr>
          <w:rFonts w:ascii="宋体" w:hAnsi="宋体" w:eastAsia="宋体" w:cs="宋体"/>
          <w:sz w:val="24"/>
          <w:szCs w:val="24"/>
        </w:rPr>
        <w:t xml:space="preserve"> </w:t>
      </w:r>
      <w:r>
        <w:rPr>
          <w:rFonts w:ascii="宋体" w:hAnsi="宋体" w:eastAsia="宋体" w:cs="宋体"/>
          <w:spacing w:val="-2"/>
          <w:sz w:val="24"/>
          <w:szCs w:val="24"/>
        </w:rPr>
        <w:t>交的任何竞争性谈判响应文件。</w:t>
      </w:r>
    </w:p>
    <w:p w14:paraId="773D2CC3">
      <w:pPr>
        <w:spacing w:before="183" w:line="219" w:lineRule="auto"/>
        <w:ind w:left="2"/>
        <w:outlineLvl w:val="9"/>
        <w:rPr>
          <w:rFonts w:ascii="宋体" w:hAnsi="宋体" w:eastAsia="宋体" w:cs="宋体"/>
          <w:sz w:val="24"/>
          <w:szCs w:val="24"/>
        </w:rPr>
      </w:pPr>
      <w:r>
        <w:rPr>
          <w:rFonts w:ascii="宋体" w:hAnsi="宋体" w:eastAsia="宋体" w:cs="宋体"/>
          <w:spacing w:val="-1"/>
          <w:sz w:val="24"/>
          <w:szCs w:val="24"/>
        </w:rPr>
        <w:t>21 竞争性谈判响应文件的修改与撤回</w:t>
      </w:r>
    </w:p>
    <w:p w14:paraId="34A67A5A">
      <w:pPr>
        <w:spacing w:before="182" w:line="313" w:lineRule="auto"/>
        <w:ind w:right="61" w:firstLine="482"/>
        <w:outlineLvl w:val="9"/>
        <w:rPr>
          <w:rFonts w:ascii="宋体" w:hAnsi="宋体" w:eastAsia="宋体" w:cs="宋体"/>
          <w:sz w:val="24"/>
          <w:szCs w:val="24"/>
        </w:rPr>
      </w:pPr>
      <w:r>
        <w:rPr>
          <w:rFonts w:ascii="宋体" w:hAnsi="宋体" w:eastAsia="宋体" w:cs="宋体"/>
          <w:sz w:val="24"/>
          <w:szCs w:val="24"/>
        </w:rPr>
        <w:t>21.1 供应商在谈判截止时间前，可以对所递交的竞</w:t>
      </w:r>
      <w:r>
        <w:rPr>
          <w:rFonts w:ascii="宋体" w:hAnsi="宋体" w:eastAsia="宋体" w:cs="宋体"/>
          <w:spacing w:val="-1"/>
          <w:sz w:val="24"/>
          <w:szCs w:val="24"/>
        </w:rPr>
        <w:t>争性谈判响应文件进行补充、修</w:t>
      </w:r>
      <w:r>
        <w:rPr>
          <w:rFonts w:ascii="宋体" w:hAnsi="宋体" w:eastAsia="宋体" w:cs="宋体"/>
          <w:sz w:val="24"/>
          <w:szCs w:val="24"/>
        </w:rPr>
        <w:t xml:space="preserve"> </w:t>
      </w:r>
      <w:r>
        <w:rPr>
          <w:rFonts w:ascii="宋体" w:hAnsi="宋体" w:eastAsia="宋体" w:cs="宋体"/>
          <w:spacing w:val="-3"/>
          <w:sz w:val="24"/>
          <w:szCs w:val="24"/>
        </w:rPr>
        <w:t>改或者撤回，并书面通知采购代理机构。补充、修改的内</w:t>
      </w:r>
      <w:r>
        <w:rPr>
          <w:rFonts w:ascii="宋体" w:hAnsi="宋体" w:eastAsia="宋体" w:cs="宋体"/>
          <w:spacing w:val="-4"/>
          <w:sz w:val="24"/>
          <w:szCs w:val="24"/>
        </w:rPr>
        <w:t>容应当按竞争性谈判文件要求签</w:t>
      </w:r>
      <w:r>
        <w:rPr>
          <w:rFonts w:ascii="宋体" w:hAnsi="宋体" w:eastAsia="宋体" w:cs="宋体"/>
          <w:sz w:val="24"/>
          <w:szCs w:val="24"/>
        </w:rPr>
        <w:t xml:space="preserve"> </w:t>
      </w:r>
      <w:r>
        <w:rPr>
          <w:rFonts w:ascii="宋体" w:hAnsi="宋体" w:eastAsia="宋体" w:cs="宋体"/>
          <w:spacing w:val="-1"/>
          <w:sz w:val="24"/>
          <w:szCs w:val="24"/>
        </w:rPr>
        <w:t>署、盖章，并作为竞争性谈判响应文件的组成部分。</w:t>
      </w:r>
    </w:p>
    <w:p w14:paraId="1DF34F08">
      <w:pPr>
        <w:spacing w:before="183" w:line="219" w:lineRule="auto"/>
        <w:ind w:left="482"/>
        <w:outlineLvl w:val="9"/>
        <w:rPr>
          <w:rFonts w:ascii="宋体" w:hAnsi="宋体" w:eastAsia="宋体" w:cs="宋体"/>
          <w:sz w:val="24"/>
          <w:szCs w:val="24"/>
        </w:rPr>
      </w:pPr>
      <w:r>
        <w:rPr>
          <w:rFonts w:ascii="宋体" w:hAnsi="宋体" w:eastAsia="宋体" w:cs="宋体"/>
          <w:sz w:val="24"/>
          <w:szCs w:val="24"/>
        </w:rPr>
        <w:t>21.2 谈判截止时间后，供应商不得对其竞</w:t>
      </w:r>
      <w:r>
        <w:rPr>
          <w:rFonts w:ascii="宋体" w:hAnsi="宋体" w:eastAsia="宋体" w:cs="宋体"/>
          <w:spacing w:val="-1"/>
          <w:sz w:val="24"/>
          <w:szCs w:val="24"/>
        </w:rPr>
        <w:t>争性谈判响应文件做任何修改。</w:t>
      </w:r>
    </w:p>
    <w:p w14:paraId="37BF3F10">
      <w:pPr>
        <w:spacing w:before="184" w:line="289" w:lineRule="auto"/>
        <w:ind w:right="61" w:firstLine="481"/>
        <w:outlineLvl w:val="9"/>
        <w:rPr>
          <w:rFonts w:ascii="宋体" w:hAnsi="宋体" w:eastAsia="宋体" w:cs="宋体"/>
          <w:sz w:val="24"/>
          <w:szCs w:val="24"/>
        </w:rPr>
      </w:pPr>
      <w:r>
        <w:rPr>
          <w:rFonts w:ascii="宋体" w:hAnsi="宋体" w:eastAsia="宋体" w:cs="宋体"/>
          <w:sz w:val="24"/>
          <w:szCs w:val="24"/>
        </w:rPr>
        <w:t>21.3 从谈判截止期至供应商在谈判函格式中确定的</w:t>
      </w:r>
      <w:r>
        <w:rPr>
          <w:rFonts w:ascii="宋体" w:hAnsi="宋体" w:eastAsia="宋体" w:cs="宋体"/>
          <w:spacing w:val="-1"/>
          <w:sz w:val="24"/>
          <w:szCs w:val="24"/>
        </w:rPr>
        <w:t>谈判有效期之间，供应商不得撤</w:t>
      </w:r>
      <w:r>
        <w:rPr>
          <w:rFonts w:ascii="宋体" w:hAnsi="宋体" w:eastAsia="宋体" w:cs="宋体"/>
          <w:sz w:val="24"/>
          <w:szCs w:val="24"/>
        </w:rPr>
        <w:t xml:space="preserve"> </w:t>
      </w:r>
      <w:r>
        <w:rPr>
          <w:rFonts w:ascii="宋体" w:hAnsi="宋体" w:eastAsia="宋体" w:cs="宋体"/>
          <w:spacing w:val="-1"/>
          <w:sz w:val="24"/>
          <w:szCs w:val="24"/>
        </w:rPr>
        <w:t>销其谈判，否则其谈判保证金将按照本须知的规定不予退还。</w:t>
      </w:r>
    </w:p>
    <w:p w14:paraId="0F67CD3C">
      <w:pPr>
        <w:spacing w:before="201" w:line="225" w:lineRule="auto"/>
        <w:outlineLvl w:val="9"/>
        <w:rPr>
          <w:rFonts w:ascii="宋体" w:hAnsi="宋体" w:eastAsia="宋体" w:cs="宋体"/>
          <w:sz w:val="35"/>
          <w:szCs w:val="35"/>
        </w:rPr>
      </w:pPr>
      <w:r>
        <w:rPr>
          <w:rFonts w:ascii="宋体" w:hAnsi="宋体" w:eastAsia="宋体" w:cs="宋体"/>
          <w:spacing w:val="7"/>
          <w:sz w:val="35"/>
          <w:szCs w:val="35"/>
        </w:rPr>
        <w:t>E 开标与评审</w:t>
      </w:r>
    </w:p>
    <w:p w14:paraId="23048E3F">
      <w:pPr>
        <w:spacing w:before="180" w:line="220" w:lineRule="auto"/>
        <w:ind w:left="2"/>
        <w:outlineLvl w:val="9"/>
        <w:rPr>
          <w:rFonts w:ascii="宋体" w:hAnsi="宋体" w:eastAsia="宋体" w:cs="宋体"/>
          <w:sz w:val="24"/>
          <w:szCs w:val="24"/>
        </w:rPr>
      </w:pPr>
      <w:r>
        <w:rPr>
          <w:rFonts w:ascii="宋体" w:hAnsi="宋体" w:eastAsia="宋体" w:cs="宋体"/>
          <w:spacing w:val="-6"/>
          <w:sz w:val="24"/>
          <w:szCs w:val="24"/>
        </w:rPr>
        <w:t>22</w:t>
      </w:r>
      <w:r>
        <w:rPr>
          <w:rFonts w:ascii="宋体" w:hAnsi="宋体" w:eastAsia="宋体" w:cs="宋体"/>
          <w:spacing w:val="10"/>
          <w:sz w:val="24"/>
          <w:szCs w:val="24"/>
        </w:rPr>
        <w:t xml:space="preserve"> </w:t>
      </w:r>
      <w:r>
        <w:rPr>
          <w:rFonts w:ascii="宋体" w:hAnsi="宋体" w:eastAsia="宋体" w:cs="宋体"/>
          <w:spacing w:val="-6"/>
          <w:sz w:val="24"/>
          <w:szCs w:val="24"/>
        </w:rPr>
        <w:t>开标</w:t>
      </w:r>
    </w:p>
    <w:p w14:paraId="772F7BCC">
      <w:pPr>
        <w:spacing w:before="181" w:line="290" w:lineRule="auto"/>
        <w:ind w:left="3" w:firstLine="479"/>
        <w:outlineLvl w:val="9"/>
        <w:rPr>
          <w:rFonts w:ascii="宋体" w:hAnsi="宋体" w:eastAsia="宋体" w:cs="宋体"/>
          <w:sz w:val="24"/>
          <w:szCs w:val="24"/>
        </w:rPr>
      </w:pPr>
      <w:r>
        <w:rPr>
          <w:rFonts w:ascii="宋体" w:hAnsi="宋体" w:eastAsia="宋体" w:cs="宋体"/>
          <w:spacing w:val="-5"/>
          <w:sz w:val="24"/>
          <w:szCs w:val="24"/>
        </w:rPr>
        <w:t>22.1 采购代理机构在规定的时间和地点组织谈判。谈判时所有供应商代表自愿参加，</w:t>
      </w:r>
      <w:r>
        <w:rPr>
          <w:rFonts w:ascii="宋体" w:hAnsi="宋体" w:eastAsia="宋体" w:cs="宋体"/>
          <w:spacing w:val="8"/>
          <w:sz w:val="24"/>
          <w:szCs w:val="24"/>
        </w:rPr>
        <w:t xml:space="preserve"> </w:t>
      </w:r>
      <w:r>
        <w:rPr>
          <w:rFonts w:ascii="宋体" w:hAnsi="宋体" w:eastAsia="宋体" w:cs="宋体"/>
          <w:spacing w:val="-1"/>
          <w:sz w:val="24"/>
          <w:szCs w:val="24"/>
        </w:rPr>
        <w:t>不参加的视为认同开标结果，参加谈判的代表应签名报到以证明其出席。</w:t>
      </w:r>
    </w:p>
    <w:p w14:paraId="6C94254F">
      <w:pPr>
        <w:spacing w:before="182" w:line="219" w:lineRule="auto"/>
        <w:ind w:left="482"/>
        <w:outlineLvl w:val="9"/>
        <w:rPr>
          <w:rFonts w:ascii="宋体" w:hAnsi="宋体" w:eastAsia="宋体" w:cs="宋体"/>
          <w:sz w:val="24"/>
          <w:szCs w:val="24"/>
        </w:rPr>
      </w:pPr>
      <w:r>
        <w:rPr>
          <w:rFonts w:ascii="宋体" w:hAnsi="宋体" w:eastAsia="宋体" w:cs="宋体"/>
          <w:sz w:val="24"/>
          <w:szCs w:val="24"/>
        </w:rPr>
        <w:t>22.2 谈判有效供应商不足三家的，按照国家相</w:t>
      </w:r>
      <w:r>
        <w:rPr>
          <w:rFonts w:ascii="宋体" w:hAnsi="宋体" w:eastAsia="宋体" w:cs="宋体"/>
          <w:spacing w:val="-1"/>
          <w:sz w:val="24"/>
          <w:szCs w:val="24"/>
        </w:rPr>
        <w:t>关法律、法规及有关规定执行。</w:t>
      </w:r>
    </w:p>
    <w:p w14:paraId="31A317BB">
      <w:pPr>
        <w:spacing w:before="183" w:line="219" w:lineRule="auto"/>
        <w:ind w:left="482"/>
        <w:outlineLvl w:val="9"/>
        <w:rPr>
          <w:rFonts w:ascii="宋体" w:hAnsi="宋体" w:eastAsia="宋体" w:cs="宋体"/>
          <w:sz w:val="24"/>
          <w:szCs w:val="24"/>
        </w:rPr>
      </w:pPr>
      <w:r>
        <w:rPr>
          <w:rFonts w:ascii="宋体" w:hAnsi="宋体" w:eastAsia="宋体" w:cs="宋体"/>
          <w:spacing w:val="-1"/>
          <w:sz w:val="24"/>
          <w:szCs w:val="24"/>
        </w:rPr>
        <w:t>22.3 采购代理机构将做开标记录，存档备查。</w:t>
      </w:r>
    </w:p>
    <w:p w14:paraId="46646892">
      <w:pPr>
        <w:spacing w:before="184" w:line="290" w:lineRule="auto"/>
        <w:ind w:right="64" w:firstLine="481"/>
        <w:outlineLvl w:val="9"/>
        <w:rPr>
          <w:rFonts w:ascii="宋体" w:hAnsi="宋体" w:eastAsia="宋体" w:cs="宋体"/>
          <w:sz w:val="24"/>
          <w:szCs w:val="24"/>
        </w:rPr>
      </w:pPr>
      <w:r>
        <w:rPr>
          <w:rFonts w:ascii="宋体" w:hAnsi="宋体" w:eastAsia="宋体" w:cs="宋体"/>
          <w:spacing w:val="1"/>
          <w:sz w:val="24"/>
          <w:szCs w:val="24"/>
        </w:rPr>
        <w:t>22.4</w:t>
      </w:r>
      <w:r>
        <w:rPr>
          <w:rFonts w:ascii="宋体" w:hAnsi="宋体" w:eastAsia="宋体" w:cs="宋体"/>
          <w:spacing w:val="-51"/>
          <w:sz w:val="24"/>
          <w:szCs w:val="24"/>
        </w:rPr>
        <w:t xml:space="preserve"> </w:t>
      </w:r>
      <w:r>
        <w:rPr>
          <w:rFonts w:ascii="宋体" w:hAnsi="宋体" w:eastAsia="宋体" w:cs="宋体"/>
          <w:spacing w:val="1"/>
          <w:sz w:val="24"/>
          <w:szCs w:val="24"/>
        </w:rPr>
        <w:t>在开标、评审过程中，如因停电、断网、系统故障等特殊原因导致开、</w:t>
      </w:r>
      <w:r>
        <w:rPr>
          <w:rFonts w:ascii="宋体" w:hAnsi="宋体" w:eastAsia="宋体" w:cs="宋体"/>
          <w:sz w:val="24"/>
          <w:szCs w:val="24"/>
        </w:rPr>
        <w:t xml:space="preserve">评标无 </w:t>
      </w:r>
      <w:r>
        <w:rPr>
          <w:rFonts w:ascii="宋体" w:hAnsi="宋体" w:eastAsia="宋体" w:cs="宋体"/>
          <w:spacing w:val="-1"/>
          <w:sz w:val="24"/>
          <w:szCs w:val="24"/>
        </w:rPr>
        <w:t>法正常进行时，视具体情况确定是否停止开评标活动。</w:t>
      </w:r>
    </w:p>
    <w:p w14:paraId="02630517">
      <w:pPr>
        <w:spacing w:before="182" w:line="219" w:lineRule="auto"/>
        <w:ind w:left="2"/>
        <w:outlineLvl w:val="9"/>
        <w:rPr>
          <w:rFonts w:ascii="宋体" w:hAnsi="宋体" w:eastAsia="宋体" w:cs="宋体"/>
          <w:sz w:val="24"/>
          <w:szCs w:val="24"/>
        </w:rPr>
      </w:pPr>
      <w:r>
        <w:rPr>
          <w:rFonts w:ascii="宋体" w:hAnsi="宋体" w:eastAsia="宋体" w:cs="宋体"/>
          <w:spacing w:val="-2"/>
          <w:sz w:val="24"/>
          <w:szCs w:val="24"/>
        </w:rPr>
        <w:t>23 对供应商资格的审查</w:t>
      </w:r>
    </w:p>
    <w:p w14:paraId="7247FB5C">
      <w:pPr>
        <w:spacing w:before="185" w:line="313" w:lineRule="auto"/>
        <w:ind w:left="2" w:right="61" w:firstLine="480"/>
        <w:outlineLvl w:val="9"/>
        <w:rPr>
          <w:rFonts w:ascii="宋体" w:hAnsi="宋体" w:eastAsia="宋体" w:cs="宋体"/>
          <w:sz w:val="24"/>
          <w:szCs w:val="24"/>
        </w:rPr>
      </w:pPr>
      <w:r>
        <w:rPr>
          <w:rFonts w:ascii="宋体" w:hAnsi="宋体" w:eastAsia="宋体" w:cs="宋体"/>
          <w:spacing w:val="1"/>
          <w:sz w:val="24"/>
          <w:szCs w:val="24"/>
        </w:rPr>
        <w:t>23.1</w:t>
      </w:r>
      <w:r>
        <w:rPr>
          <w:rFonts w:ascii="宋体" w:hAnsi="宋体" w:eastAsia="宋体" w:cs="宋体"/>
          <w:spacing w:val="-49"/>
          <w:sz w:val="24"/>
          <w:szCs w:val="24"/>
        </w:rPr>
        <w:t xml:space="preserve"> </w:t>
      </w:r>
      <w:r>
        <w:rPr>
          <w:rFonts w:ascii="宋体" w:hAnsi="宋体" w:eastAsia="宋体" w:cs="宋体"/>
          <w:spacing w:val="1"/>
          <w:sz w:val="24"/>
          <w:szCs w:val="24"/>
        </w:rPr>
        <w:t>开标结束后，采购人和采购代理机构应当依法对供应商的资格证明</w:t>
      </w:r>
      <w:r>
        <w:rPr>
          <w:rFonts w:ascii="宋体" w:hAnsi="宋体" w:eastAsia="宋体" w:cs="宋体"/>
          <w:sz w:val="24"/>
          <w:szCs w:val="24"/>
        </w:rPr>
        <w:t xml:space="preserve">文件进行审 </w:t>
      </w:r>
      <w:r>
        <w:rPr>
          <w:rFonts w:ascii="宋体" w:hAnsi="宋体" w:eastAsia="宋体" w:cs="宋体"/>
          <w:spacing w:val="-3"/>
          <w:sz w:val="24"/>
          <w:szCs w:val="24"/>
        </w:rPr>
        <w:t>查，不符合竞争性谈判文件要求的按无效谈判响应</w:t>
      </w:r>
      <w:r>
        <w:rPr>
          <w:rFonts w:ascii="宋体" w:hAnsi="宋体" w:eastAsia="宋体" w:cs="宋体"/>
          <w:spacing w:val="-4"/>
          <w:sz w:val="24"/>
          <w:szCs w:val="24"/>
        </w:rPr>
        <w:t>处理，不得进入后续评审，签字确认检</w:t>
      </w:r>
      <w:r>
        <w:rPr>
          <w:rFonts w:ascii="宋体" w:hAnsi="宋体" w:eastAsia="宋体" w:cs="宋体"/>
          <w:sz w:val="24"/>
          <w:szCs w:val="24"/>
        </w:rPr>
        <w:t xml:space="preserve"> </w:t>
      </w:r>
      <w:r>
        <w:rPr>
          <w:rFonts w:ascii="宋体" w:hAnsi="宋体" w:eastAsia="宋体" w:cs="宋体"/>
          <w:spacing w:val="-4"/>
          <w:sz w:val="24"/>
          <w:szCs w:val="24"/>
        </w:rPr>
        <w:t>查结果。</w:t>
      </w:r>
    </w:p>
    <w:p w14:paraId="42001B52">
      <w:pPr>
        <w:spacing w:before="182" w:line="219" w:lineRule="auto"/>
        <w:ind w:left="482"/>
        <w:outlineLvl w:val="9"/>
        <w:rPr>
          <w:rFonts w:ascii="宋体" w:hAnsi="宋体" w:eastAsia="宋体" w:cs="宋体"/>
          <w:sz w:val="24"/>
          <w:szCs w:val="24"/>
        </w:rPr>
      </w:pPr>
      <w:r>
        <w:rPr>
          <w:rFonts w:ascii="宋体" w:hAnsi="宋体" w:eastAsia="宋体" w:cs="宋体"/>
          <w:spacing w:val="-1"/>
          <w:sz w:val="24"/>
          <w:szCs w:val="24"/>
        </w:rPr>
        <w:t>23.2</w:t>
      </w:r>
      <w:r>
        <w:rPr>
          <w:rFonts w:ascii="宋体" w:hAnsi="宋体" w:eastAsia="宋体" w:cs="宋体"/>
          <w:spacing w:val="-38"/>
          <w:sz w:val="24"/>
          <w:szCs w:val="24"/>
        </w:rPr>
        <w:t xml:space="preserve"> </w:t>
      </w:r>
      <w:r>
        <w:rPr>
          <w:rFonts w:ascii="宋体" w:hAnsi="宋体" w:eastAsia="宋体" w:cs="宋体"/>
          <w:spacing w:val="-1"/>
          <w:sz w:val="24"/>
          <w:szCs w:val="24"/>
        </w:rPr>
        <w:t>不符合竞争性谈判文件要求的按无效文件处理，不得进入后续评审工作。</w:t>
      </w:r>
    </w:p>
    <w:p w14:paraId="409A912F">
      <w:pPr>
        <w:spacing w:before="183" w:line="219" w:lineRule="auto"/>
        <w:ind w:left="482"/>
        <w:outlineLvl w:val="9"/>
        <w:rPr>
          <w:rFonts w:ascii="宋体" w:hAnsi="宋体" w:eastAsia="宋体" w:cs="宋体"/>
          <w:sz w:val="24"/>
          <w:szCs w:val="24"/>
        </w:rPr>
      </w:pPr>
      <w:r>
        <w:rPr>
          <w:rFonts w:ascii="宋体" w:hAnsi="宋体" w:eastAsia="宋体" w:cs="宋体"/>
          <w:spacing w:val="-2"/>
          <w:sz w:val="24"/>
          <w:szCs w:val="24"/>
        </w:rPr>
        <w:t>23.3</w:t>
      </w:r>
      <w:r>
        <w:rPr>
          <w:rFonts w:ascii="宋体" w:hAnsi="宋体" w:eastAsia="宋体" w:cs="宋体"/>
          <w:spacing w:val="-34"/>
          <w:sz w:val="24"/>
          <w:szCs w:val="24"/>
        </w:rPr>
        <w:t xml:space="preserve"> </w:t>
      </w:r>
      <w:r>
        <w:rPr>
          <w:rFonts w:ascii="宋体" w:hAnsi="宋体" w:eastAsia="宋体" w:cs="宋体"/>
          <w:spacing w:val="-2"/>
          <w:sz w:val="24"/>
          <w:szCs w:val="24"/>
        </w:rPr>
        <w:t>合格供应商不足三家的，不得评标。</w:t>
      </w:r>
    </w:p>
    <w:p w14:paraId="5B4AE906">
      <w:pPr>
        <w:spacing w:before="183" w:line="219" w:lineRule="auto"/>
        <w:ind w:left="2"/>
        <w:outlineLvl w:val="9"/>
        <w:rPr>
          <w:rFonts w:ascii="宋体" w:hAnsi="宋体" w:eastAsia="宋体" w:cs="宋体"/>
          <w:sz w:val="24"/>
          <w:szCs w:val="24"/>
        </w:rPr>
      </w:pPr>
      <w:r>
        <w:rPr>
          <w:rFonts w:ascii="宋体" w:hAnsi="宋体" w:eastAsia="宋体" w:cs="宋体"/>
          <w:spacing w:val="-2"/>
          <w:sz w:val="24"/>
          <w:szCs w:val="24"/>
        </w:rPr>
        <w:t>24 对供应商资格的审查</w:t>
      </w:r>
    </w:p>
    <w:p w14:paraId="21C7864C">
      <w:pPr>
        <w:spacing w:before="184" w:line="362" w:lineRule="auto"/>
        <w:ind w:left="4" w:right="61" w:firstLine="478"/>
        <w:outlineLvl w:val="9"/>
        <w:rPr>
          <w:rFonts w:ascii="宋体" w:hAnsi="宋体" w:eastAsia="宋体" w:cs="宋体"/>
          <w:sz w:val="24"/>
          <w:szCs w:val="24"/>
        </w:rPr>
      </w:pPr>
      <w:r>
        <w:rPr>
          <w:rFonts w:ascii="宋体" w:hAnsi="宋体" w:eastAsia="宋体" w:cs="宋体"/>
          <w:spacing w:val="1"/>
          <w:sz w:val="24"/>
          <w:szCs w:val="24"/>
        </w:rPr>
        <w:t>24.1</w:t>
      </w:r>
      <w:r>
        <w:rPr>
          <w:rFonts w:ascii="宋体" w:hAnsi="宋体" w:eastAsia="宋体" w:cs="宋体"/>
          <w:spacing w:val="-50"/>
          <w:sz w:val="24"/>
          <w:szCs w:val="24"/>
        </w:rPr>
        <w:t xml:space="preserve"> </w:t>
      </w:r>
      <w:r>
        <w:rPr>
          <w:rFonts w:ascii="宋体" w:hAnsi="宋体" w:eastAsia="宋体" w:cs="宋体"/>
          <w:spacing w:val="1"/>
          <w:sz w:val="24"/>
          <w:szCs w:val="24"/>
        </w:rPr>
        <w:t>开标结束后，谈判小组应当依法对供应商的资格证明文件进行审查，不符</w:t>
      </w:r>
      <w:r>
        <w:rPr>
          <w:rFonts w:ascii="宋体" w:hAnsi="宋体" w:eastAsia="宋体" w:cs="宋体"/>
          <w:sz w:val="24"/>
          <w:szCs w:val="24"/>
        </w:rPr>
        <w:t>合竞 争性谈判文件要求的按无效谈判响应处理，不得</w:t>
      </w:r>
      <w:r>
        <w:rPr>
          <w:rFonts w:ascii="宋体" w:hAnsi="宋体" w:eastAsia="宋体" w:cs="宋体"/>
          <w:spacing w:val="-1"/>
          <w:sz w:val="24"/>
          <w:szCs w:val="24"/>
        </w:rPr>
        <w:t>进入后续评审，签字确认检查结果。</w:t>
      </w:r>
    </w:p>
    <w:p w14:paraId="22B230C3">
      <w:pPr>
        <w:spacing w:line="362" w:lineRule="auto"/>
        <w:outlineLvl w:val="9"/>
        <w:rPr>
          <w:rFonts w:ascii="宋体" w:hAnsi="宋体" w:eastAsia="宋体" w:cs="宋体"/>
          <w:sz w:val="24"/>
          <w:szCs w:val="24"/>
        </w:rPr>
        <w:sectPr>
          <w:footerReference r:id="rId15" w:type="default"/>
          <w:pgSz w:w="11906" w:h="16839"/>
          <w:pgMar w:top="1431" w:right="1423" w:bottom="1152" w:left="1190" w:header="0" w:footer="987" w:gutter="0"/>
          <w:pgNumType w:fmt="decimal"/>
          <w:cols w:space="720" w:num="1"/>
        </w:sectPr>
      </w:pPr>
    </w:p>
    <w:p w14:paraId="52D62287">
      <w:pPr>
        <w:spacing w:before="123" w:line="219" w:lineRule="auto"/>
        <w:ind w:left="483"/>
        <w:outlineLvl w:val="9"/>
        <w:rPr>
          <w:rFonts w:ascii="宋体" w:hAnsi="宋体" w:eastAsia="宋体" w:cs="宋体"/>
          <w:sz w:val="24"/>
          <w:szCs w:val="24"/>
        </w:rPr>
      </w:pPr>
      <w:r>
        <w:rPr>
          <w:rFonts w:ascii="宋体" w:hAnsi="宋体" w:eastAsia="宋体" w:cs="宋体"/>
          <w:spacing w:val="-1"/>
          <w:sz w:val="24"/>
          <w:szCs w:val="24"/>
        </w:rPr>
        <w:t>24.2</w:t>
      </w:r>
      <w:r>
        <w:rPr>
          <w:rFonts w:ascii="宋体" w:hAnsi="宋体" w:eastAsia="宋体" w:cs="宋体"/>
          <w:spacing w:val="-38"/>
          <w:sz w:val="24"/>
          <w:szCs w:val="24"/>
        </w:rPr>
        <w:t xml:space="preserve"> </w:t>
      </w:r>
      <w:r>
        <w:rPr>
          <w:rFonts w:ascii="宋体" w:hAnsi="宋体" w:eastAsia="宋体" w:cs="宋体"/>
          <w:spacing w:val="-1"/>
          <w:sz w:val="24"/>
          <w:szCs w:val="24"/>
        </w:rPr>
        <w:t>不符合竞争性谈判文件要求的按无效文件处理，不得进入后续评审工作。</w:t>
      </w:r>
    </w:p>
    <w:p w14:paraId="3493232E">
      <w:pPr>
        <w:spacing w:before="182" w:line="219" w:lineRule="auto"/>
        <w:ind w:left="483"/>
        <w:outlineLvl w:val="9"/>
        <w:rPr>
          <w:rFonts w:ascii="宋体" w:hAnsi="宋体" w:eastAsia="宋体" w:cs="宋体"/>
          <w:sz w:val="24"/>
          <w:szCs w:val="24"/>
        </w:rPr>
      </w:pPr>
      <w:r>
        <w:rPr>
          <w:rFonts w:ascii="宋体" w:hAnsi="宋体" w:eastAsia="宋体" w:cs="宋体"/>
          <w:spacing w:val="-2"/>
          <w:sz w:val="24"/>
          <w:szCs w:val="24"/>
        </w:rPr>
        <w:t>24.3</w:t>
      </w:r>
      <w:r>
        <w:rPr>
          <w:rFonts w:ascii="宋体" w:hAnsi="宋体" w:eastAsia="宋体" w:cs="宋体"/>
          <w:spacing w:val="-34"/>
          <w:sz w:val="24"/>
          <w:szCs w:val="24"/>
        </w:rPr>
        <w:t xml:space="preserve"> </w:t>
      </w:r>
      <w:r>
        <w:rPr>
          <w:rFonts w:ascii="宋体" w:hAnsi="宋体" w:eastAsia="宋体" w:cs="宋体"/>
          <w:spacing w:val="-2"/>
          <w:sz w:val="24"/>
          <w:szCs w:val="24"/>
        </w:rPr>
        <w:t>合格供应商不足三家的，不得评标。</w:t>
      </w:r>
    </w:p>
    <w:p w14:paraId="6360891B">
      <w:pPr>
        <w:spacing w:before="183" w:line="220" w:lineRule="auto"/>
        <w:ind w:left="3"/>
        <w:outlineLvl w:val="9"/>
        <w:rPr>
          <w:rFonts w:ascii="宋体" w:hAnsi="宋体" w:eastAsia="宋体" w:cs="宋体"/>
          <w:sz w:val="24"/>
          <w:szCs w:val="24"/>
        </w:rPr>
      </w:pPr>
      <w:r>
        <w:rPr>
          <w:rFonts w:ascii="宋体" w:hAnsi="宋体" w:eastAsia="宋体" w:cs="宋体"/>
          <w:spacing w:val="-6"/>
          <w:sz w:val="24"/>
          <w:szCs w:val="24"/>
        </w:rPr>
        <w:t>25</w:t>
      </w:r>
      <w:r>
        <w:rPr>
          <w:rFonts w:ascii="宋体" w:hAnsi="宋体" w:eastAsia="宋体" w:cs="宋体"/>
          <w:spacing w:val="10"/>
          <w:sz w:val="24"/>
          <w:szCs w:val="24"/>
        </w:rPr>
        <w:t xml:space="preserve"> </w:t>
      </w:r>
      <w:r>
        <w:rPr>
          <w:rFonts w:ascii="宋体" w:hAnsi="宋体" w:eastAsia="宋体" w:cs="宋体"/>
          <w:spacing w:val="-6"/>
          <w:sz w:val="24"/>
          <w:szCs w:val="24"/>
        </w:rPr>
        <w:t>评标</w:t>
      </w:r>
    </w:p>
    <w:p w14:paraId="284F1476">
      <w:pPr>
        <w:spacing w:before="181" w:line="290" w:lineRule="auto"/>
        <w:ind w:left="4" w:right="82" w:firstLine="479"/>
        <w:outlineLvl w:val="9"/>
        <w:rPr>
          <w:rFonts w:ascii="宋体" w:hAnsi="宋体" w:eastAsia="宋体" w:cs="宋体"/>
          <w:sz w:val="24"/>
          <w:szCs w:val="24"/>
        </w:rPr>
      </w:pPr>
      <w:r>
        <w:rPr>
          <w:rFonts w:ascii="宋体" w:hAnsi="宋体" w:eastAsia="宋体" w:cs="宋体"/>
          <w:spacing w:val="1"/>
          <w:sz w:val="24"/>
          <w:szCs w:val="24"/>
        </w:rPr>
        <w:t>25.1</w:t>
      </w:r>
      <w:r>
        <w:rPr>
          <w:rFonts w:ascii="宋体" w:hAnsi="宋体" w:eastAsia="宋体" w:cs="宋体"/>
          <w:spacing w:val="-51"/>
          <w:sz w:val="24"/>
          <w:szCs w:val="24"/>
        </w:rPr>
        <w:t xml:space="preserve"> </w:t>
      </w:r>
      <w:r>
        <w:rPr>
          <w:rFonts w:ascii="宋体" w:hAnsi="宋体" w:eastAsia="宋体" w:cs="宋体"/>
          <w:spacing w:val="1"/>
          <w:sz w:val="24"/>
          <w:szCs w:val="24"/>
        </w:rPr>
        <w:t>谈判小组对通过资格审查的供应商进行商务、技术符合性审查，审查不</w:t>
      </w:r>
      <w:r>
        <w:rPr>
          <w:rFonts w:ascii="宋体" w:hAnsi="宋体" w:eastAsia="宋体" w:cs="宋体"/>
          <w:sz w:val="24"/>
          <w:szCs w:val="24"/>
        </w:rPr>
        <w:t xml:space="preserve">合格者 </w:t>
      </w:r>
      <w:r>
        <w:rPr>
          <w:rFonts w:ascii="宋体" w:hAnsi="宋体" w:eastAsia="宋体" w:cs="宋体"/>
          <w:spacing w:val="-2"/>
          <w:sz w:val="24"/>
          <w:szCs w:val="24"/>
        </w:rPr>
        <w:t>不进入下一步评审。</w:t>
      </w:r>
    </w:p>
    <w:p w14:paraId="78F103AE">
      <w:pPr>
        <w:spacing w:before="181" w:line="325" w:lineRule="auto"/>
        <w:ind w:firstLine="482"/>
        <w:outlineLvl w:val="9"/>
        <w:rPr>
          <w:rFonts w:ascii="宋体" w:hAnsi="宋体" w:eastAsia="宋体" w:cs="宋体"/>
          <w:sz w:val="24"/>
          <w:szCs w:val="24"/>
        </w:rPr>
      </w:pPr>
      <w:r>
        <w:rPr>
          <w:rFonts w:ascii="宋体" w:hAnsi="宋体" w:eastAsia="宋体" w:cs="宋体"/>
          <w:sz w:val="24"/>
          <w:szCs w:val="24"/>
        </w:rPr>
        <w:t>25.2 对竞争性谈判响应文件含义不明确、同类问题</w:t>
      </w:r>
      <w:r>
        <w:rPr>
          <w:rFonts w:ascii="宋体" w:hAnsi="宋体" w:eastAsia="宋体" w:cs="宋体"/>
          <w:spacing w:val="-1"/>
          <w:sz w:val="24"/>
          <w:szCs w:val="24"/>
        </w:rPr>
        <w:t>表述不一致或者有明显文字和计</w:t>
      </w:r>
      <w:r>
        <w:rPr>
          <w:rFonts w:ascii="宋体" w:hAnsi="宋体" w:eastAsia="宋体" w:cs="宋体"/>
          <w:sz w:val="24"/>
          <w:szCs w:val="24"/>
        </w:rPr>
        <w:t xml:space="preserve"> </w:t>
      </w:r>
      <w:r>
        <w:rPr>
          <w:rFonts w:ascii="宋体" w:hAnsi="宋体" w:eastAsia="宋体" w:cs="宋体"/>
          <w:spacing w:val="-7"/>
          <w:sz w:val="24"/>
          <w:szCs w:val="24"/>
        </w:rPr>
        <w:t>算错误的内容，谈判小组可以要求供应商在规定的时间内做出必要</w:t>
      </w:r>
      <w:r>
        <w:rPr>
          <w:rFonts w:ascii="宋体" w:hAnsi="宋体" w:eastAsia="宋体" w:cs="宋体"/>
          <w:spacing w:val="-8"/>
          <w:sz w:val="24"/>
          <w:szCs w:val="24"/>
        </w:rPr>
        <w:t>的澄清、说明或者纠正。</w:t>
      </w:r>
      <w:r>
        <w:rPr>
          <w:rFonts w:ascii="宋体" w:hAnsi="宋体" w:eastAsia="宋体" w:cs="宋体"/>
          <w:sz w:val="24"/>
          <w:szCs w:val="24"/>
        </w:rPr>
        <w:t xml:space="preserve"> </w:t>
      </w:r>
      <w:r>
        <w:rPr>
          <w:rFonts w:ascii="宋体" w:hAnsi="宋体" w:eastAsia="宋体" w:cs="宋体"/>
          <w:spacing w:val="-3"/>
          <w:sz w:val="24"/>
          <w:szCs w:val="24"/>
        </w:rPr>
        <w:t>供应商的澄清、说明或者补正应当采用书面形式，有其授</w:t>
      </w:r>
      <w:r>
        <w:rPr>
          <w:rFonts w:ascii="宋体" w:hAnsi="宋体" w:eastAsia="宋体" w:cs="宋体"/>
          <w:spacing w:val="-4"/>
          <w:sz w:val="24"/>
          <w:szCs w:val="24"/>
        </w:rPr>
        <w:t>权的代表签字，并不得超出竞争</w:t>
      </w:r>
      <w:r>
        <w:rPr>
          <w:rFonts w:ascii="宋体" w:hAnsi="宋体" w:eastAsia="宋体" w:cs="宋体"/>
          <w:sz w:val="24"/>
          <w:szCs w:val="24"/>
        </w:rPr>
        <w:t xml:space="preserve"> 性谈判响应文件的范围或者改变竞争性谈判</w:t>
      </w:r>
      <w:r>
        <w:rPr>
          <w:rFonts w:ascii="宋体" w:hAnsi="宋体" w:eastAsia="宋体" w:cs="宋体"/>
          <w:spacing w:val="-1"/>
          <w:sz w:val="24"/>
          <w:szCs w:val="24"/>
        </w:rPr>
        <w:t>响应文件的实质性内容。</w:t>
      </w:r>
    </w:p>
    <w:p w14:paraId="55C33D4A">
      <w:pPr>
        <w:spacing w:before="183" w:line="219" w:lineRule="auto"/>
        <w:ind w:left="483"/>
        <w:outlineLvl w:val="9"/>
        <w:rPr>
          <w:rFonts w:ascii="宋体" w:hAnsi="宋体" w:eastAsia="宋体" w:cs="宋体"/>
          <w:sz w:val="24"/>
          <w:szCs w:val="24"/>
        </w:rPr>
      </w:pPr>
      <w:r>
        <w:rPr>
          <w:rFonts w:ascii="宋体" w:hAnsi="宋体" w:eastAsia="宋体" w:cs="宋体"/>
          <w:spacing w:val="-1"/>
          <w:sz w:val="24"/>
          <w:szCs w:val="24"/>
        </w:rPr>
        <w:t>25.3 澄清文件将作为竞争性谈判响应文件的一部分。</w:t>
      </w:r>
    </w:p>
    <w:p w14:paraId="5A89203D">
      <w:pPr>
        <w:spacing w:before="184" w:line="219" w:lineRule="auto"/>
        <w:ind w:left="483"/>
        <w:outlineLvl w:val="9"/>
        <w:rPr>
          <w:rFonts w:ascii="宋体" w:hAnsi="宋体" w:eastAsia="宋体" w:cs="宋体"/>
          <w:sz w:val="24"/>
          <w:szCs w:val="24"/>
        </w:rPr>
      </w:pPr>
      <w:r>
        <w:rPr>
          <w:rFonts w:ascii="宋体" w:hAnsi="宋体" w:eastAsia="宋体" w:cs="宋体"/>
          <w:spacing w:val="-1"/>
          <w:sz w:val="24"/>
          <w:szCs w:val="24"/>
        </w:rPr>
        <w:t>25.4 算术错误将按以下方法更正：</w:t>
      </w:r>
    </w:p>
    <w:p w14:paraId="55ACEA65">
      <w:pPr>
        <w:spacing w:before="183" w:line="219" w:lineRule="auto"/>
        <w:ind w:left="483"/>
        <w:outlineLvl w:val="9"/>
        <w:rPr>
          <w:rFonts w:ascii="宋体" w:hAnsi="宋体" w:eastAsia="宋体" w:cs="宋体"/>
          <w:sz w:val="24"/>
          <w:szCs w:val="24"/>
        </w:rPr>
      </w:pPr>
      <w:r>
        <w:rPr>
          <w:rFonts w:ascii="宋体" w:hAnsi="宋体" w:eastAsia="宋体" w:cs="宋体"/>
          <w:sz w:val="24"/>
          <w:szCs w:val="24"/>
        </w:rPr>
        <w:t>25.4.1 竞争性谈判响应文件的大写金额和小写金</w:t>
      </w:r>
      <w:r>
        <w:rPr>
          <w:rFonts w:ascii="宋体" w:hAnsi="宋体" w:eastAsia="宋体" w:cs="宋体"/>
          <w:spacing w:val="-1"/>
          <w:sz w:val="24"/>
          <w:szCs w:val="24"/>
        </w:rPr>
        <w:t>额不一致的，以大写金额为准；</w:t>
      </w:r>
    </w:p>
    <w:p w14:paraId="1091B0F1">
      <w:pPr>
        <w:spacing w:before="183" w:line="218" w:lineRule="auto"/>
        <w:ind w:left="483"/>
        <w:outlineLvl w:val="9"/>
        <w:rPr>
          <w:rFonts w:ascii="宋体" w:hAnsi="宋体" w:eastAsia="宋体" w:cs="宋体"/>
          <w:sz w:val="24"/>
          <w:szCs w:val="24"/>
        </w:rPr>
      </w:pPr>
      <w:r>
        <w:rPr>
          <w:rFonts w:ascii="宋体" w:hAnsi="宋体" w:eastAsia="宋体" w:cs="宋体"/>
          <w:sz w:val="24"/>
          <w:szCs w:val="24"/>
        </w:rPr>
        <w:t>25.4.2 总价金额与按单价汇总金额不一致</w:t>
      </w:r>
      <w:r>
        <w:rPr>
          <w:rFonts w:ascii="宋体" w:hAnsi="宋体" w:eastAsia="宋体" w:cs="宋体"/>
          <w:spacing w:val="-1"/>
          <w:sz w:val="24"/>
          <w:szCs w:val="24"/>
        </w:rPr>
        <w:t>的，以单价金额计算结果为准；</w:t>
      </w:r>
    </w:p>
    <w:p w14:paraId="0401AE53">
      <w:pPr>
        <w:spacing w:before="184" w:line="218" w:lineRule="auto"/>
        <w:ind w:left="483"/>
        <w:outlineLvl w:val="9"/>
        <w:rPr>
          <w:rFonts w:ascii="宋体" w:hAnsi="宋体" w:eastAsia="宋体" w:cs="宋体"/>
          <w:sz w:val="24"/>
          <w:szCs w:val="24"/>
        </w:rPr>
      </w:pPr>
      <w:r>
        <w:rPr>
          <w:rFonts w:ascii="宋体" w:hAnsi="宋体" w:eastAsia="宋体" w:cs="宋体"/>
          <w:sz w:val="24"/>
          <w:szCs w:val="24"/>
        </w:rPr>
        <w:t>25.4.3 单价金额小数点有明显错位的，</w:t>
      </w:r>
      <w:r>
        <w:rPr>
          <w:rFonts w:ascii="宋体" w:hAnsi="宋体" w:eastAsia="宋体" w:cs="宋体"/>
          <w:spacing w:val="-1"/>
          <w:sz w:val="24"/>
          <w:szCs w:val="24"/>
        </w:rPr>
        <w:t>应当以总价为准，并修改单价；</w:t>
      </w:r>
    </w:p>
    <w:p w14:paraId="0BDBD9DE">
      <w:pPr>
        <w:spacing w:before="184" w:line="219" w:lineRule="auto"/>
        <w:ind w:left="483"/>
        <w:outlineLvl w:val="9"/>
        <w:rPr>
          <w:rFonts w:ascii="宋体" w:hAnsi="宋体" w:eastAsia="宋体" w:cs="宋体"/>
          <w:sz w:val="24"/>
          <w:szCs w:val="24"/>
        </w:rPr>
      </w:pPr>
      <w:r>
        <w:rPr>
          <w:rFonts w:ascii="宋体" w:hAnsi="宋体" w:eastAsia="宋体" w:cs="宋体"/>
          <w:sz w:val="24"/>
          <w:szCs w:val="24"/>
        </w:rPr>
        <w:t>25.4.4 对不同文字文本竞争性谈判响应文件的解释</w:t>
      </w:r>
      <w:r>
        <w:rPr>
          <w:rFonts w:ascii="宋体" w:hAnsi="宋体" w:eastAsia="宋体" w:cs="宋体"/>
          <w:spacing w:val="-1"/>
          <w:sz w:val="24"/>
          <w:szCs w:val="24"/>
        </w:rPr>
        <w:t>发生异议的，以中文文本为准；</w:t>
      </w:r>
    </w:p>
    <w:p w14:paraId="04D944E8">
      <w:pPr>
        <w:spacing w:before="184" w:line="219" w:lineRule="auto"/>
        <w:ind w:left="483"/>
        <w:outlineLvl w:val="9"/>
        <w:rPr>
          <w:rFonts w:ascii="宋体" w:hAnsi="宋体" w:eastAsia="宋体" w:cs="宋体"/>
          <w:sz w:val="24"/>
          <w:szCs w:val="24"/>
        </w:rPr>
      </w:pPr>
      <w:r>
        <w:rPr>
          <w:rFonts w:ascii="宋体" w:hAnsi="宋体" w:eastAsia="宋体" w:cs="宋体"/>
          <w:sz w:val="24"/>
          <w:szCs w:val="24"/>
        </w:rPr>
        <w:t>25.4.5 对于供应商不接受对其错误的更</w:t>
      </w:r>
      <w:r>
        <w:rPr>
          <w:rFonts w:ascii="宋体" w:hAnsi="宋体" w:eastAsia="宋体" w:cs="宋体"/>
          <w:spacing w:val="-1"/>
          <w:sz w:val="24"/>
          <w:szCs w:val="24"/>
        </w:rPr>
        <w:t>改，其谈判属于无效谈判情形。</w:t>
      </w:r>
    </w:p>
    <w:p w14:paraId="6B841CC2">
      <w:pPr>
        <w:spacing w:before="183" w:line="218" w:lineRule="auto"/>
        <w:ind w:left="3"/>
        <w:outlineLvl w:val="9"/>
        <w:rPr>
          <w:rFonts w:ascii="宋体" w:hAnsi="宋体" w:eastAsia="宋体" w:cs="宋体"/>
          <w:sz w:val="24"/>
          <w:szCs w:val="24"/>
        </w:rPr>
      </w:pPr>
      <w:r>
        <w:rPr>
          <w:rFonts w:ascii="宋体" w:hAnsi="宋体" w:eastAsia="宋体" w:cs="宋体"/>
          <w:spacing w:val="-1"/>
          <w:sz w:val="24"/>
          <w:szCs w:val="24"/>
        </w:rPr>
        <w:t>26 竞争性谈判响应文件的评价和比较</w:t>
      </w:r>
    </w:p>
    <w:p w14:paraId="7ECD5ADB">
      <w:pPr>
        <w:spacing w:before="185" w:line="218" w:lineRule="auto"/>
        <w:ind w:left="483"/>
        <w:outlineLvl w:val="9"/>
        <w:rPr>
          <w:rFonts w:ascii="宋体" w:hAnsi="宋体" w:eastAsia="宋体" w:cs="宋体"/>
          <w:sz w:val="24"/>
          <w:szCs w:val="24"/>
        </w:rPr>
      </w:pPr>
      <w:r>
        <w:rPr>
          <w:rFonts w:ascii="宋体" w:hAnsi="宋体" w:eastAsia="宋体" w:cs="宋体"/>
          <w:spacing w:val="-1"/>
          <w:sz w:val="24"/>
          <w:szCs w:val="24"/>
        </w:rPr>
        <w:t>26.1 谈判小组将对有效的竞争性谈判响应文件进行评估和比较。</w:t>
      </w:r>
    </w:p>
    <w:p w14:paraId="6E393CA6">
      <w:pPr>
        <w:spacing w:before="185" w:line="218" w:lineRule="auto"/>
        <w:ind w:left="483"/>
        <w:outlineLvl w:val="9"/>
        <w:rPr>
          <w:rFonts w:ascii="宋体" w:hAnsi="宋体" w:eastAsia="宋体" w:cs="宋体"/>
          <w:sz w:val="24"/>
          <w:szCs w:val="24"/>
        </w:rPr>
      </w:pPr>
      <w:r>
        <w:rPr>
          <w:rFonts w:ascii="宋体" w:hAnsi="宋体" w:eastAsia="宋体" w:cs="宋体"/>
          <w:spacing w:val="-1"/>
          <w:sz w:val="24"/>
          <w:szCs w:val="24"/>
        </w:rPr>
        <w:t>26.2 评审时除考虑谈判报价竞争有利性以外，还将考虑以下因素：</w:t>
      </w:r>
    </w:p>
    <w:p w14:paraId="5E7B7F9E">
      <w:pPr>
        <w:spacing w:before="182" w:line="332" w:lineRule="auto"/>
        <w:ind w:right="80" w:firstLine="483"/>
        <w:outlineLvl w:val="9"/>
        <w:rPr>
          <w:rFonts w:ascii="宋体" w:hAnsi="宋体" w:eastAsia="宋体" w:cs="宋体"/>
          <w:sz w:val="24"/>
          <w:szCs w:val="24"/>
        </w:rPr>
      </w:pPr>
      <w:r>
        <w:rPr>
          <w:rFonts w:ascii="宋体" w:hAnsi="宋体" w:eastAsia="宋体" w:cs="宋体"/>
          <w:spacing w:val="1"/>
          <w:sz w:val="24"/>
          <w:szCs w:val="24"/>
        </w:rPr>
        <w:t>26.2.1</w:t>
      </w:r>
      <w:r>
        <w:rPr>
          <w:rFonts w:ascii="宋体" w:hAnsi="宋体" w:eastAsia="宋体" w:cs="宋体"/>
          <w:spacing w:val="-48"/>
          <w:sz w:val="24"/>
          <w:szCs w:val="24"/>
        </w:rPr>
        <w:t xml:space="preserve"> </w:t>
      </w:r>
      <w:r>
        <w:rPr>
          <w:rFonts w:ascii="宋体" w:hAnsi="宋体" w:eastAsia="宋体" w:cs="宋体"/>
          <w:spacing w:val="1"/>
          <w:sz w:val="24"/>
          <w:szCs w:val="24"/>
        </w:rPr>
        <w:t>竞争性谈判响应文件中各项报价的合理性，谈判小组认为供</w:t>
      </w:r>
      <w:r>
        <w:rPr>
          <w:rFonts w:ascii="宋体" w:hAnsi="宋体" w:eastAsia="宋体" w:cs="宋体"/>
          <w:sz w:val="24"/>
          <w:szCs w:val="24"/>
        </w:rPr>
        <w:t xml:space="preserve">应商的报价明显 </w:t>
      </w:r>
      <w:r>
        <w:rPr>
          <w:rFonts w:ascii="宋体" w:hAnsi="宋体" w:eastAsia="宋体" w:cs="宋体"/>
          <w:spacing w:val="-3"/>
          <w:sz w:val="24"/>
          <w:szCs w:val="24"/>
        </w:rPr>
        <w:t>低于其他通过符合性审查供应商的报价，有可能影响产品质</w:t>
      </w:r>
      <w:r>
        <w:rPr>
          <w:rFonts w:ascii="宋体" w:hAnsi="宋体" w:eastAsia="宋体" w:cs="宋体"/>
          <w:spacing w:val="-4"/>
          <w:sz w:val="24"/>
          <w:szCs w:val="24"/>
        </w:rPr>
        <w:t>量或者不能诚信履约的，应当</w:t>
      </w:r>
      <w:r>
        <w:rPr>
          <w:rFonts w:ascii="宋体" w:hAnsi="宋体" w:eastAsia="宋体" w:cs="宋体"/>
          <w:sz w:val="24"/>
          <w:szCs w:val="24"/>
        </w:rPr>
        <w:t xml:space="preserve"> </w:t>
      </w:r>
      <w:r>
        <w:rPr>
          <w:rFonts w:ascii="宋体" w:hAnsi="宋体" w:eastAsia="宋体" w:cs="宋体"/>
          <w:spacing w:val="-3"/>
          <w:sz w:val="24"/>
          <w:szCs w:val="24"/>
        </w:rPr>
        <w:t>要求其在评标现场合理的时间内提供书面说明，必要时提交</w:t>
      </w:r>
      <w:r>
        <w:rPr>
          <w:rFonts w:ascii="宋体" w:hAnsi="宋体" w:eastAsia="宋体" w:cs="宋体"/>
          <w:spacing w:val="-4"/>
          <w:sz w:val="24"/>
          <w:szCs w:val="24"/>
        </w:rPr>
        <w:t>相关证明材料，竞争性谈判响</w:t>
      </w:r>
      <w:r>
        <w:rPr>
          <w:rFonts w:ascii="宋体" w:hAnsi="宋体" w:eastAsia="宋体" w:cs="宋体"/>
          <w:sz w:val="24"/>
          <w:szCs w:val="24"/>
        </w:rPr>
        <w:t xml:space="preserve"> </w:t>
      </w:r>
      <w:r>
        <w:rPr>
          <w:rFonts w:ascii="宋体" w:hAnsi="宋体" w:eastAsia="宋体" w:cs="宋体"/>
          <w:spacing w:val="-3"/>
          <w:sz w:val="24"/>
          <w:szCs w:val="24"/>
        </w:rPr>
        <w:t>应文件中各项报价的合理性，评标委员会三分之二以上专家</w:t>
      </w:r>
      <w:r>
        <w:rPr>
          <w:rFonts w:ascii="宋体" w:hAnsi="宋体" w:eastAsia="宋体" w:cs="宋体"/>
          <w:spacing w:val="-4"/>
          <w:sz w:val="24"/>
          <w:szCs w:val="24"/>
        </w:rPr>
        <w:t>认为某投标报价有低于成本价</w:t>
      </w:r>
      <w:r>
        <w:rPr>
          <w:rFonts w:ascii="宋体" w:hAnsi="宋体" w:eastAsia="宋体" w:cs="宋体"/>
          <w:sz w:val="24"/>
          <w:szCs w:val="24"/>
        </w:rPr>
        <w:t xml:space="preserve"> </w:t>
      </w:r>
      <w:r>
        <w:rPr>
          <w:rFonts w:ascii="宋体" w:hAnsi="宋体" w:eastAsia="宋体" w:cs="宋体"/>
          <w:spacing w:val="-1"/>
          <w:sz w:val="24"/>
          <w:szCs w:val="24"/>
        </w:rPr>
        <w:t>嫌疑的，为无效报价；</w:t>
      </w:r>
    </w:p>
    <w:p w14:paraId="49D5ABAA">
      <w:pPr>
        <w:spacing w:before="184" w:line="219" w:lineRule="auto"/>
        <w:ind w:left="483"/>
        <w:outlineLvl w:val="9"/>
        <w:rPr>
          <w:rFonts w:ascii="宋体" w:hAnsi="宋体" w:eastAsia="宋体" w:cs="宋体"/>
          <w:sz w:val="24"/>
          <w:szCs w:val="24"/>
        </w:rPr>
      </w:pPr>
      <w:r>
        <w:rPr>
          <w:rFonts w:ascii="宋体" w:hAnsi="宋体" w:eastAsia="宋体" w:cs="宋体"/>
          <w:spacing w:val="-2"/>
          <w:sz w:val="24"/>
          <w:szCs w:val="24"/>
        </w:rPr>
        <w:t>26.2.2</w:t>
      </w:r>
      <w:r>
        <w:rPr>
          <w:rFonts w:ascii="宋体" w:hAnsi="宋体" w:eastAsia="宋体" w:cs="宋体"/>
          <w:spacing w:val="-38"/>
          <w:sz w:val="24"/>
          <w:szCs w:val="24"/>
        </w:rPr>
        <w:t xml:space="preserve"> </w:t>
      </w:r>
      <w:r>
        <w:rPr>
          <w:rFonts w:ascii="宋体" w:hAnsi="宋体" w:eastAsia="宋体" w:cs="宋体"/>
          <w:spacing w:val="-2"/>
          <w:sz w:val="24"/>
          <w:szCs w:val="24"/>
        </w:rPr>
        <w:t>承诺的交货期及付款方式；</w:t>
      </w:r>
    </w:p>
    <w:p w14:paraId="31DEA494">
      <w:pPr>
        <w:spacing w:before="184" w:line="219" w:lineRule="auto"/>
        <w:ind w:left="483"/>
        <w:outlineLvl w:val="9"/>
        <w:rPr>
          <w:rFonts w:ascii="宋体" w:hAnsi="宋体" w:eastAsia="宋体" w:cs="宋体"/>
          <w:sz w:val="24"/>
          <w:szCs w:val="24"/>
        </w:rPr>
      </w:pPr>
      <w:r>
        <w:rPr>
          <w:rFonts w:ascii="宋体" w:hAnsi="宋体" w:eastAsia="宋体" w:cs="宋体"/>
          <w:spacing w:val="-2"/>
          <w:sz w:val="24"/>
          <w:szCs w:val="24"/>
        </w:rPr>
        <w:t>26.2.3</w:t>
      </w:r>
      <w:r>
        <w:rPr>
          <w:rFonts w:ascii="宋体" w:hAnsi="宋体" w:eastAsia="宋体" w:cs="宋体"/>
          <w:spacing w:val="-34"/>
          <w:sz w:val="24"/>
          <w:szCs w:val="24"/>
        </w:rPr>
        <w:t xml:space="preserve"> </w:t>
      </w:r>
      <w:r>
        <w:rPr>
          <w:rFonts w:ascii="宋体" w:hAnsi="宋体" w:eastAsia="宋体" w:cs="宋体"/>
          <w:spacing w:val="-2"/>
          <w:sz w:val="24"/>
          <w:szCs w:val="24"/>
        </w:rPr>
        <w:t>项目的实施方案的完整合理性；</w:t>
      </w:r>
    </w:p>
    <w:p w14:paraId="61BE06B4">
      <w:pPr>
        <w:spacing w:before="183" w:line="220" w:lineRule="auto"/>
        <w:ind w:left="483"/>
        <w:outlineLvl w:val="9"/>
        <w:rPr>
          <w:rFonts w:ascii="宋体" w:hAnsi="宋体" w:eastAsia="宋体" w:cs="宋体"/>
          <w:sz w:val="24"/>
          <w:szCs w:val="24"/>
        </w:rPr>
      </w:pPr>
      <w:r>
        <w:rPr>
          <w:rFonts w:ascii="宋体" w:hAnsi="宋体" w:eastAsia="宋体" w:cs="宋体"/>
          <w:spacing w:val="-2"/>
          <w:sz w:val="24"/>
          <w:szCs w:val="24"/>
        </w:rPr>
        <w:t>26.2.4</w:t>
      </w:r>
      <w:r>
        <w:rPr>
          <w:rFonts w:ascii="宋体" w:hAnsi="宋体" w:eastAsia="宋体" w:cs="宋体"/>
          <w:spacing w:val="-34"/>
          <w:sz w:val="24"/>
          <w:szCs w:val="24"/>
        </w:rPr>
        <w:t xml:space="preserve"> </w:t>
      </w:r>
      <w:r>
        <w:rPr>
          <w:rFonts w:ascii="宋体" w:hAnsi="宋体" w:eastAsia="宋体" w:cs="宋体"/>
          <w:spacing w:val="-2"/>
          <w:sz w:val="24"/>
          <w:szCs w:val="24"/>
        </w:rPr>
        <w:t>项目的人员配备情况的合理性；</w:t>
      </w:r>
    </w:p>
    <w:p w14:paraId="0F864591">
      <w:pPr>
        <w:spacing w:before="181" w:line="219" w:lineRule="auto"/>
        <w:ind w:left="483"/>
        <w:outlineLvl w:val="9"/>
        <w:rPr>
          <w:rFonts w:ascii="宋体" w:hAnsi="宋体" w:eastAsia="宋体" w:cs="宋体"/>
          <w:sz w:val="24"/>
          <w:szCs w:val="24"/>
        </w:rPr>
      </w:pPr>
      <w:r>
        <w:rPr>
          <w:rFonts w:ascii="宋体" w:hAnsi="宋体" w:eastAsia="宋体" w:cs="宋体"/>
          <w:spacing w:val="-2"/>
          <w:sz w:val="24"/>
          <w:szCs w:val="24"/>
        </w:rPr>
        <w:t>26.2.5</w:t>
      </w:r>
      <w:r>
        <w:rPr>
          <w:rFonts w:ascii="宋体" w:hAnsi="宋体" w:eastAsia="宋体" w:cs="宋体"/>
          <w:spacing w:val="-36"/>
          <w:sz w:val="24"/>
          <w:szCs w:val="24"/>
        </w:rPr>
        <w:t xml:space="preserve"> </w:t>
      </w:r>
      <w:r>
        <w:rPr>
          <w:rFonts w:ascii="宋体" w:hAnsi="宋体" w:eastAsia="宋体" w:cs="宋体"/>
          <w:spacing w:val="-2"/>
          <w:sz w:val="24"/>
          <w:szCs w:val="24"/>
        </w:rPr>
        <w:t>供应商提供服务的承诺情况；</w:t>
      </w:r>
    </w:p>
    <w:p w14:paraId="31C658FD">
      <w:pPr>
        <w:spacing w:before="185" w:line="219" w:lineRule="auto"/>
        <w:ind w:left="483"/>
        <w:outlineLvl w:val="9"/>
        <w:rPr>
          <w:rFonts w:ascii="宋体" w:hAnsi="宋体" w:eastAsia="宋体" w:cs="宋体"/>
          <w:sz w:val="24"/>
          <w:szCs w:val="24"/>
        </w:rPr>
      </w:pPr>
      <w:r>
        <w:rPr>
          <w:rFonts w:ascii="宋体" w:hAnsi="宋体" w:eastAsia="宋体" w:cs="宋体"/>
          <w:spacing w:val="-5"/>
          <w:sz w:val="24"/>
          <w:szCs w:val="24"/>
        </w:rPr>
        <w:t>26.2.6</w:t>
      </w:r>
      <w:r>
        <w:rPr>
          <w:rFonts w:ascii="宋体" w:hAnsi="宋体" w:eastAsia="宋体" w:cs="宋体"/>
          <w:spacing w:val="-41"/>
          <w:sz w:val="24"/>
          <w:szCs w:val="24"/>
        </w:rPr>
        <w:t xml:space="preserve"> </w:t>
      </w:r>
      <w:r>
        <w:rPr>
          <w:rFonts w:ascii="宋体" w:hAnsi="宋体" w:eastAsia="宋体" w:cs="宋体"/>
          <w:spacing w:val="-5"/>
          <w:sz w:val="24"/>
          <w:szCs w:val="24"/>
        </w:rPr>
        <w:t>其他特殊要求因素（如安全及环保等）。</w:t>
      </w:r>
    </w:p>
    <w:p w14:paraId="34B113E6">
      <w:pPr>
        <w:spacing w:line="219" w:lineRule="auto"/>
        <w:outlineLvl w:val="9"/>
        <w:rPr>
          <w:rFonts w:ascii="宋体" w:hAnsi="宋体" w:eastAsia="宋体" w:cs="宋体"/>
          <w:sz w:val="24"/>
          <w:szCs w:val="24"/>
        </w:rPr>
        <w:sectPr>
          <w:footerReference r:id="rId16" w:type="default"/>
          <w:pgSz w:w="11906" w:h="16839"/>
          <w:pgMar w:top="1431" w:right="1405" w:bottom="1152" w:left="1189" w:header="0" w:footer="987" w:gutter="0"/>
          <w:pgNumType w:fmt="decimal"/>
          <w:cols w:space="720" w:num="1"/>
        </w:sectPr>
      </w:pPr>
    </w:p>
    <w:p w14:paraId="50B64F15">
      <w:pPr>
        <w:spacing w:before="122" w:line="220" w:lineRule="auto"/>
        <w:ind w:left="3"/>
        <w:outlineLvl w:val="9"/>
        <w:rPr>
          <w:rFonts w:ascii="宋体" w:hAnsi="宋体" w:eastAsia="宋体" w:cs="宋体"/>
          <w:sz w:val="24"/>
          <w:szCs w:val="24"/>
        </w:rPr>
      </w:pPr>
      <w:r>
        <w:rPr>
          <w:rFonts w:ascii="宋体" w:hAnsi="宋体" w:eastAsia="宋体" w:cs="宋体"/>
          <w:spacing w:val="-2"/>
          <w:sz w:val="24"/>
          <w:szCs w:val="24"/>
        </w:rPr>
        <w:t>27 评审原则及主要方法</w:t>
      </w:r>
    </w:p>
    <w:p w14:paraId="0C4270E7">
      <w:pPr>
        <w:spacing w:before="182" w:line="289" w:lineRule="auto"/>
        <w:ind w:right="61" w:firstLine="482"/>
        <w:outlineLvl w:val="9"/>
        <w:rPr>
          <w:rFonts w:ascii="宋体" w:hAnsi="宋体" w:eastAsia="宋体" w:cs="宋体"/>
          <w:sz w:val="24"/>
          <w:szCs w:val="24"/>
        </w:rPr>
      </w:pPr>
      <w:r>
        <w:rPr>
          <w:rFonts w:ascii="宋体" w:hAnsi="宋体" w:eastAsia="宋体" w:cs="宋体"/>
          <w:sz w:val="24"/>
          <w:szCs w:val="24"/>
        </w:rPr>
        <w:t>27.1 谈判小组将遵循公开、公平、公正和择优的原</w:t>
      </w:r>
      <w:r>
        <w:rPr>
          <w:rFonts w:ascii="宋体" w:hAnsi="宋体" w:eastAsia="宋体" w:cs="宋体"/>
          <w:spacing w:val="-1"/>
          <w:sz w:val="24"/>
          <w:szCs w:val="24"/>
        </w:rPr>
        <w:t>则，禁止不正当竞争。对所有供</w:t>
      </w:r>
      <w:r>
        <w:rPr>
          <w:rFonts w:ascii="宋体" w:hAnsi="宋体" w:eastAsia="宋体" w:cs="宋体"/>
          <w:sz w:val="24"/>
          <w:szCs w:val="24"/>
        </w:rPr>
        <w:t xml:space="preserve"> </w:t>
      </w:r>
      <w:r>
        <w:rPr>
          <w:rFonts w:ascii="宋体" w:hAnsi="宋体" w:eastAsia="宋体" w:cs="宋体"/>
          <w:spacing w:val="-1"/>
          <w:sz w:val="24"/>
          <w:szCs w:val="24"/>
        </w:rPr>
        <w:t>应商的竞争性谈判响应文件评审，都采用相同的程序和标准。</w:t>
      </w:r>
    </w:p>
    <w:p w14:paraId="3E97EB1B">
      <w:pPr>
        <w:spacing w:before="182" w:line="332" w:lineRule="auto"/>
        <w:ind w:left="1" w:right="61" w:firstLine="1"/>
        <w:outlineLvl w:val="9"/>
        <w:rPr>
          <w:rFonts w:ascii="宋体" w:hAnsi="宋体" w:eastAsia="宋体" w:cs="宋体"/>
          <w:sz w:val="24"/>
          <w:szCs w:val="24"/>
        </w:rPr>
      </w:pPr>
      <w:r>
        <w:rPr>
          <w:rFonts w:ascii="宋体" w:hAnsi="宋体" w:eastAsia="宋体" w:cs="宋体"/>
          <w:sz w:val="24"/>
          <w:szCs w:val="24"/>
        </w:rPr>
        <w:t>27.2 评审过程的保密：在竞争性谈判响应文件的审查、</w:t>
      </w:r>
      <w:r>
        <w:rPr>
          <w:rFonts w:ascii="宋体" w:hAnsi="宋体" w:eastAsia="宋体" w:cs="宋体"/>
          <w:spacing w:val="-1"/>
          <w:sz w:val="24"/>
          <w:szCs w:val="24"/>
        </w:rPr>
        <w:t>谈判、报价、成交候选供应商推</w:t>
      </w:r>
      <w:r>
        <w:rPr>
          <w:rFonts w:ascii="宋体" w:hAnsi="宋体" w:eastAsia="宋体" w:cs="宋体"/>
          <w:sz w:val="24"/>
          <w:szCs w:val="24"/>
        </w:rPr>
        <w:t xml:space="preserve"> </w:t>
      </w:r>
      <w:r>
        <w:rPr>
          <w:rFonts w:ascii="宋体" w:hAnsi="宋体" w:eastAsia="宋体" w:cs="宋体"/>
          <w:spacing w:val="-3"/>
          <w:sz w:val="24"/>
          <w:szCs w:val="24"/>
        </w:rPr>
        <w:t>荐以及授予合同的过程中，供应商向采购人和谈判小组</w:t>
      </w:r>
      <w:r>
        <w:rPr>
          <w:rFonts w:ascii="宋体" w:hAnsi="宋体" w:eastAsia="宋体" w:cs="宋体"/>
          <w:spacing w:val="-4"/>
          <w:sz w:val="24"/>
          <w:szCs w:val="24"/>
        </w:rPr>
        <w:t>施加影响的任何行为，都将会导致</w:t>
      </w:r>
      <w:r>
        <w:rPr>
          <w:rFonts w:ascii="宋体" w:hAnsi="宋体" w:eastAsia="宋体" w:cs="宋体"/>
          <w:sz w:val="24"/>
          <w:szCs w:val="24"/>
        </w:rPr>
        <w:t xml:space="preserve"> </w:t>
      </w:r>
      <w:r>
        <w:rPr>
          <w:rFonts w:ascii="宋体" w:hAnsi="宋体" w:eastAsia="宋体" w:cs="宋体"/>
          <w:spacing w:val="-3"/>
          <w:sz w:val="24"/>
          <w:szCs w:val="24"/>
        </w:rPr>
        <w:t>其报价被拒绝；成交供应商确定后，采购人不对未成交</w:t>
      </w:r>
      <w:r>
        <w:rPr>
          <w:rFonts w:ascii="宋体" w:hAnsi="宋体" w:eastAsia="宋体" w:cs="宋体"/>
          <w:spacing w:val="-4"/>
          <w:sz w:val="24"/>
          <w:szCs w:val="24"/>
        </w:rPr>
        <w:t>供应商就评审过程以及未能成交原</w:t>
      </w:r>
      <w:r>
        <w:rPr>
          <w:rFonts w:ascii="宋体" w:hAnsi="宋体" w:eastAsia="宋体" w:cs="宋体"/>
          <w:sz w:val="24"/>
          <w:szCs w:val="24"/>
        </w:rPr>
        <w:t xml:space="preserve"> </w:t>
      </w:r>
      <w:r>
        <w:rPr>
          <w:rFonts w:ascii="宋体" w:hAnsi="宋体" w:eastAsia="宋体" w:cs="宋体"/>
          <w:spacing w:val="-3"/>
          <w:sz w:val="24"/>
          <w:szCs w:val="24"/>
        </w:rPr>
        <w:t>因做出任何解释。未成交供应商不得向谈判小组成员或</w:t>
      </w:r>
      <w:r>
        <w:rPr>
          <w:rFonts w:ascii="宋体" w:hAnsi="宋体" w:eastAsia="宋体" w:cs="宋体"/>
          <w:spacing w:val="-4"/>
          <w:sz w:val="24"/>
          <w:szCs w:val="24"/>
        </w:rPr>
        <w:t>其他相关人员索问评审过程的情况</w:t>
      </w:r>
      <w:r>
        <w:rPr>
          <w:rFonts w:ascii="宋体" w:hAnsi="宋体" w:eastAsia="宋体" w:cs="宋体"/>
          <w:sz w:val="24"/>
          <w:szCs w:val="24"/>
        </w:rPr>
        <w:t xml:space="preserve"> </w:t>
      </w:r>
      <w:r>
        <w:rPr>
          <w:rFonts w:ascii="宋体" w:hAnsi="宋体" w:eastAsia="宋体" w:cs="宋体"/>
          <w:spacing w:val="-1"/>
          <w:sz w:val="24"/>
          <w:szCs w:val="24"/>
        </w:rPr>
        <w:t>和材料。与评审有关的其他任何情况均严格保密。</w:t>
      </w:r>
    </w:p>
    <w:p w14:paraId="6F9CC372">
      <w:pPr>
        <w:spacing w:before="184" w:line="219" w:lineRule="auto"/>
        <w:ind w:left="483"/>
        <w:outlineLvl w:val="9"/>
        <w:rPr>
          <w:rFonts w:ascii="宋体" w:hAnsi="宋体" w:eastAsia="宋体" w:cs="宋体"/>
          <w:sz w:val="24"/>
          <w:szCs w:val="24"/>
        </w:rPr>
      </w:pPr>
      <w:r>
        <w:rPr>
          <w:rFonts w:ascii="宋体" w:hAnsi="宋体" w:eastAsia="宋体" w:cs="宋体"/>
          <w:sz w:val="24"/>
          <w:szCs w:val="24"/>
        </w:rPr>
        <w:t>27.3 竞争性谈判响应文件的初步评审</w:t>
      </w:r>
      <w:r>
        <w:rPr>
          <w:rFonts w:ascii="宋体" w:hAnsi="宋体" w:eastAsia="宋体" w:cs="宋体"/>
          <w:spacing w:val="-1"/>
          <w:sz w:val="24"/>
          <w:szCs w:val="24"/>
        </w:rPr>
        <w:t>（含资格性检查和符合性审查）</w:t>
      </w:r>
    </w:p>
    <w:p w14:paraId="6E51C759">
      <w:pPr>
        <w:spacing w:before="182" w:line="360" w:lineRule="auto"/>
        <w:ind w:right="61" w:firstLine="482"/>
        <w:jc w:val="both"/>
        <w:outlineLvl w:val="9"/>
        <w:rPr>
          <w:rFonts w:ascii="宋体" w:hAnsi="宋体" w:eastAsia="宋体" w:cs="宋体"/>
          <w:sz w:val="24"/>
          <w:szCs w:val="24"/>
        </w:rPr>
      </w:pPr>
      <w:r>
        <w:rPr>
          <w:rFonts w:ascii="宋体" w:hAnsi="宋体" w:eastAsia="宋体" w:cs="宋体"/>
          <w:sz w:val="24"/>
          <w:szCs w:val="24"/>
        </w:rPr>
        <w:t>27.3.1 谈判小组将审查竞争性谈判响应文件是否完</w:t>
      </w:r>
      <w:r>
        <w:rPr>
          <w:rFonts w:ascii="宋体" w:hAnsi="宋体" w:eastAsia="宋体" w:cs="宋体"/>
          <w:spacing w:val="-1"/>
          <w:sz w:val="24"/>
          <w:szCs w:val="24"/>
        </w:rPr>
        <w:t>整、采购人和代理机构审查资格</w:t>
      </w:r>
      <w:r>
        <w:rPr>
          <w:rFonts w:ascii="宋体" w:hAnsi="宋体" w:eastAsia="宋体" w:cs="宋体"/>
          <w:sz w:val="24"/>
          <w:szCs w:val="24"/>
        </w:rPr>
        <w:t xml:space="preserve"> </w:t>
      </w:r>
      <w:r>
        <w:rPr>
          <w:rFonts w:ascii="宋体" w:hAnsi="宋体" w:eastAsia="宋体" w:cs="宋体"/>
          <w:spacing w:val="-3"/>
          <w:sz w:val="24"/>
          <w:szCs w:val="24"/>
        </w:rPr>
        <w:t>证明文件是否合格，谈判保证金是否合格、有无计算上的</w:t>
      </w:r>
      <w:r>
        <w:rPr>
          <w:rFonts w:ascii="宋体" w:hAnsi="宋体" w:eastAsia="宋体" w:cs="宋体"/>
          <w:spacing w:val="-4"/>
          <w:sz w:val="24"/>
          <w:szCs w:val="24"/>
        </w:rPr>
        <w:t>错误等，不合格均按无效投标处</w:t>
      </w:r>
      <w:r>
        <w:rPr>
          <w:rFonts w:ascii="宋体" w:hAnsi="宋体" w:eastAsia="宋体" w:cs="宋体"/>
          <w:sz w:val="24"/>
          <w:szCs w:val="24"/>
        </w:rPr>
        <w:t xml:space="preserve"> </w:t>
      </w:r>
      <w:r>
        <w:rPr>
          <w:rFonts w:ascii="宋体" w:hAnsi="宋体" w:eastAsia="宋体" w:cs="宋体"/>
          <w:spacing w:val="-5"/>
          <w:sz w:val="24"/>
          <w:szCs w:val="24"/>
        </w:rPr>
        <w:t>理。</w:t>
      </w:r>
    </w:p>
    <w:p w14:paraId="0EA8E5AA">
      <w:pPr>
        <w:spacing w:before="3" w:line="324" w:lineRule="auto"/>
        <w:ind w:right="61" w:firstLine="483"/>
        <w:outlineLvl w:val="9"/>
        <w:rPr>
          <w:rFonts w:ascii="宋体" w:hAnsi="宋体" w:eastAsia="宋体" w:cs="宋体"/>
          <w:sz w:val="24"/>
          <w:szCs w:val="24"/>
        </w:rPr>
      </w:pPr>
      <w:r>
        <w:rPr>
          <w:rFonts w:ascii="宋体" w:hAnsi="宋体" w:eastAsia="宋体" w:cs="宋体"/>
          <w:sz w:val="24"/>
          <w:szCs w:val="24"/>
        </w:rPr>
        <w:t>27.4 在详细评审之前，谈判小组要审查每份竞争性</w:t>
      </w:r>
      <w:r>
        <w:rPr>
          <w:rFonts w:ascii="宋体" w:hAnsi="宋体" w:eastAsia="宋体" w:cs="宋体"/>
          <w:spacing w:val="-1"/>
          <w:sz w:val="24"/>
          <w:szCs w:val="24"/>
        </w:rPr>
        <w:t>谈判响应文件是否实质上响应了</w:t>
      </w:r>
      <w:r>
        <w:rPr>
          <w:rFonts w:ascii="宋体" w:hAnsi="宋体" w:eastAsia="宋体" w:cs="宋体"/>
          <w:sz w:val="24"/>
          <w:szCs w:val="24"/>
        </w:rPr>
        <w:t xml:space="preserve"> </w:t>
      </w:r>
      <w:r>
        <w:rPr>
          <w:rFonts w:ascii="宋体" w:hAnsi="宋体" w:eastAsia="宋体" w:cs="宋体"/>
          <w:spacing w:val="-3"/>
          <w:sz w:val="24"/>
          <w:szCs w:val="24"/>
        </w:rPr>
        <w:t>竞争性谈判文件的要求。实质上响应的谈判应该是与竞争性</w:t>
      </w:r>
      <w:r>
        <w:rPr>
          <w:rFonts w:ascii="宋体" w:hAnsi="宋体" w:eastAsia="宋体" w:cs="宋体"/>
          <w:spacing w:val="-4"/>
          <w:sz w:val="24"/>
          <w:szCs w:val="24"/>
        </w:rPr>
        <w:t>谈判文件要求的全部条款、条</w:t>
      </w:r>
      <w:r>
        <w:rPr>
          <w:rFonts w:ascii="宋体" w:hAnsi="宋体" w:eastAsia="宋体" w:cs="宋体"/>
          <w:sz w:val="24"/>
          <w:szCs w:val="24"/>
        </w:rPr>
        <w:t xml:space="preserve"> </w:t>
      </w:r>
      <w:r>
        <w:rPr>
          <w:rFonts w:ascii="宋体" w:hAnsi="宋体" w:eastAsia="宋体" w:cs="宋体"/>
          <w:spacing w:val="-3"/>
          <w:sz w:val="24"/>
          <w:szCs w:val="24"/>
        </w:rPr>
        <w:t>件和规格参数相符，没有偏离的谈判。谈判小组对供应商提</w:t>
      </w:r>
      <w:r>
        <w:rPr>
          <w:rFonts w:ascii="宋体" w:hAnsi="宋体" w:eastAsia="宋体" w:cs="宋体"/>
          <w:spacing w:val="-4"/>
          <w:sz w:val="24"/>
          <w:szCs w:val="24"/>
        </w:rPr>
        <w:t>供的响应参数、人员配置、售</w:t>
      </w:r>
      <w:r>
        <w:rPr>
          <w:rFonts w:ascii="宋体" w:hAnsi="宋体" w:eastAsia="宋体" w:cs="宋体"/>
          <w:sz w:val="24"/>
          <w:szCs w:val="24"/>
        </w:rPr>
        <w:t xml:space="preserve"> </w:t>
      </w:r>
      <w:r>
        <w:rPr>
          <w:rFonts w:ascii="宋体" w:hAnsi="宋体" w:eastAsia="宋体" w:cs="宋体"/>
          <w:spacing w:val="-1"/>
          <w:sz w:val="24"/>
          <w:szCs w:val="24"/>
        </w:rPr>
        <w:t>后服务承诺，能满足采购人服务要求的，则可进行二次报价。</w:t>
      </w:r>
    </w:p>
    <w:p w14:paraId="5D54BC9E">
      <w:pPr>
        <w:spacing w:before="185" w:line="313" w:lineRule="auto"/>
        <w:ind w:right="61" w:firstLine="483"/>
        <w:outlineLvl w:val="9"/>
        <w:rPr>
          <w:rFonts w:ascii="宋体" w:hAnsi="宋体" w:eastAsia="宋体" w:cs="宋体"/>
          <w:sz w:val="24"/>
          <w:szCs w:val="24"/>
        </w:rPr>
      </w:pPr>
      <w:r>
        <w:rPr>
          <w:rFonts w:ascii="宋体" w:hAnsi="宋体" w:eastAsia="宋体" w:cs="宋体"/>
          <w:sz w:val="24"/>
          <w:szCs w:val="24"/>
        </w:rPr>
        <w:t>27.5 实质上没有响应竞争性谈判文件要求的谈判将</w:t>
      </w:r>
      <w:r>
        <w:rPr>
          <w:rFonts w:ascii="宋体" w:hAnsi="宋体" w:eastAsia="宋体" w:cs="宋体"/>
          <w:spacing w:val="-1"/>
          <w:sz w:val="24"/>
          <w:szCs w:val="24"/>
        </w:rPr>
        <w:t>被拒绝。供应商不得通过修正或</w:t>
      </w:r>
      <w:r>
        <w:rPr>
          <w:rFonts w:ascii="宋体" w:hAnsi="宋体" w:eastAsia="宋体" w:cs="宋体"/>
          <w:sz w:val="24"/>
          <w:szCs w:val="24"/>
        </w:rPr>
        <w:t xml:space="preserve"> </w:t>
      </w:r>
      <w:r>
        <w:rPr>
          <w:rFonts w:ascii="宋体" w:hAnsi="宋体" w:eastAsia="宋体" w:cs="宋体"/>
          <w:spacing w:val="-3"/>
          <w:sz w:val="24"/>
          <w:szCs w:val="24"/>
        </w:rPr>
        <w:t>撤销不合要求的偏离从而使其谈判成为实质性响应的谈判。</w:t>
      </w:r>
      <w:r>
        <w:rPr>
          <w:rFonts w:ascii="宋体" w:hAnsi="宋体" w:eastAsia="宋体" w:cs="宋体"/>
          <w:spacing w:val="-4"/>
          <w:sz w:val="24"/>
          <w:szCs w:val="24"/>
        </w:rPr>
        <w:t>供应商或竞争性谈判响应文件</w:t>
      </w:r>
      <w:r>
        <w:rPr>
          <w:rFonts w:ascii="宋体" w:hAnsi="宋体" w:eastAsia="宋体" w:cs="宋体"/>
          <w:sz w:val="24"/>
          <w:szCs w:val="24"/>
        </w:rPr>
        <w:t xml:space="preserve"> </w:t>
      </w:r>
      <w:r>
        <w:rPr>
          <w:rFonts w:ascii="宋体" w:hAnsi="宋体" w:eastAsia="宋体" w:cs="宋体"/>
          <w:spacing w:val="-1"/>
          <w:sz w:val="24"/>
          <w:szCs w:val="24"/>
        </w:rPr>
        <w:t>出现的下列情形将按照无效谈判处理，由谈判小组否决其谈判：</w:t>
      </w:r>
    </w:p>
    <w:p w14:paraId="4A2B3C3A">
      <w:pPr>
        <w:spacing w:before="183" w:line="218" w:lineRule="auto"/>
        <w:ind w:left="483"/>
        <w:outlineLvl w:val="9"/>
        <w:rPr>
          <w:rFonts w:ascii="宋体" w:hAnsi="宋体" w:eastAsia="宋体" w:cs="宋体"/>
          <w:sz w:val="24"/>
          <w:szCs w:val="24"/>
        </w:rPr>
      </w:pPr>
      <w:r>
        <w:rPr>
          <w:rFonts w:ascii="宋体" w:hAnsi="宋体" w:eastAsia="宋体" w:cs="宋体"/>
          <w:spacing w:val="-1"/>
          <w:sz w:val="24"/>
          <w:szCs w:val="24"/>
        </w:rPr>
        <w:t>27.5.1</w:t>
      </w:r>
      <w:r>
        <w:rPr>
          <w:rFonts w:ascii="宋体" w:hAnsi="宋体" w:eastAsia="宋体" w:cs="宋体"/>
          <w:spacing w:val="-51"/>
          <w:sz w:val="24"/>
          <w:szCs w:val="24"/>
        </w:rPr>
        <w:t xml:space="preserve"> </w:t>
      </w:r>
      <w:r>
        <w:rPr>
          <w:rFonts w:ascii="宋体" w:hAnsi="宋体" w:eastAsia="宋体" w:cs="宋体"/>
          <w:spacing w:val="-1"/>
          <w:sz w:val="24"/>
          <w:szCs w:val="24"/>
        </w:rPr>
        <w:t>供应商的投标报价超过采购预</w:t>
      </w:r>
      <w:r>
        <w:rPr>
          <w:rFonts w:ascii="宋体" w:hAnsi="宋体" w:eastAsia="宋体" w:cs="宋体"/>
          <w:spacing w:val="-2"/>
          <w:sz w:val="24"/>
          <w:szCs w:val="24"/>
        </w:rPr>
        <w:t>算；</w:t>
      </w:r>
    </w:p>
    <w:p w14:paraId="6254C48C">
      <w:pPr>
        <w:spacing w:before="185" w:line="289" w:lineRule="auto"/>
        <w:ind w:left="1" w:right="61" w:firstLine="481"/>
        <w:outlineLvl w:val="9"/>
        <w:rPr>
          <w:rFonts w:ascii="宋体" w:hAnsi="宋体" w:eastAsia="宋体" w:cs="宋体"/>
          <w:sz w:val="24"/>
          <w:szCs w:val="24"/>
        </w:rPr>
      </w:pPr>
      <w:r>
        <w:rPr>
          <w:rFonts w:ascii="宋体" w:hAnsi="宋体" w:eastAsia="宋体" w:cs="宋体"/>
          <w:sz w:val="24"/>
          <w:szCs w:val="24"/>
        </w:rPr>
        <w:t>27.5.2 谈判响应文件、投标函未加盖供应商公章，</w:t>
      </w:r>
      <w:r>
        <w:rPr>
          <w:rFonts w:ascii="宋体" w:hAnsi="宋体" w:eastAsia="宋体" w:cs="宋体"/>
          <w:spacing w:val="-1"/>
          <w:sz w:val="24"/>
          <w:szCs w:val="24"/>
        </w:rPr>
        <w:t>或未经法定代表人（负责人）或</w:t>
      </w:r>
      <w:r>
        <w:rPr>
          <w:rFonts w:ascii="宋体" w:hAnsi="宋体" w:eastAsia="宋体" w:cs="宋体"/>
          <w:sz w:val="24"/>
          <w:szCs w:val="24"/>
        </w:rPr>
        <w:t xml:space="preserve"> </w:t>
      </w:r>
      <w:r>
        <w:rPr>
          <w:rFonts w:ascii="宋体" w:hAnsi="宋体" w:eastAsia="宋体" w:cs="宋体"/>
          <w:spacing w:val="-1"/>
          <w:sz w:val="24"/>
          <w:szCs w:val="24"/>
        </w:rPr>
        <w:t>其授权代表签字或盖章的；</w:t>
      </w:r>
    </w:p>
    <w:p w14:paraId="3945E90C">
      <w:pPr>
        <w:spacing w:before="183" w:line="219" w:lineRule="auto"/>
        <w:ind w:left="483"/>
        <w:outlineLvl w:val="9"/>
        <w:rPr>
          <w:rFonts w:ascii="宋体" w:hAnsi="宋体" w:eastAsia="宋体" w:cs="宋体"/>
          <w:sz w:val="24"/>
          <w:szCs w:val="24"/>
        </w:rPr>
      </w:pPr>
      <w:r>
        <w:rPr>
          <w:rFonts w:ascii="宋体" w:hAnsi="宋体" w:eastAsia="宋体" w:cs="宋体"/>
          <w:spacing w:val="-1"/>
          <w:sz w:val="24"/>
          <w:szCs w:val="24"/>
        </w:rPr>
        <w:t>27.5.3</w:t>
      </w:r>
      <w:r>
        <w:rPr>
          <w:rFonts w:ascii="宋体" w:hAnsi="宋体" w:eastAsia="宋体" w:cs="宋体"/>
          <w:spacing w:val="-42"/>
          <w:sz w:val="24"/>
          <w:szCs w:val="24"/>
        </w:rPr>
        <w:t xml:space="preserve"> </w:t>
      </w:r>
      <w:r>
        <w:rPr>
          <w:rFonts w:ascii="宋体" w:hAnsi="宋体" w:eastAsia="宋体" w:cs="宋体"/>
          <w:spacing w:val="-1"/>
          <w:sz w:val="24"/>
          <w:szCs w:val="24"/>
        </w:rPr>
        <w:t>供应商未按照谈判文件规定时间缴纳、未足额缴纳保证金；</w:t>
      </w:r>
    </w:p>
    <w:p w14:paraId="7E2A5E65">
      <w:pPr>
        <w:spacing w:before="185" w:line="289" w:lineRule="auto"/>
        <w:ind w:right="61" w:firstLine="483"/>
        <w:outlineLvl w:val="9"/>
        <w:rPr>
          <w:rFonts w:ascii="宋体" w:hAnsi="宋体" w:eastAsia="宋体" w:cs="宋体"/>
          <w:sz w:val="24"/>
          <w:szCs w:val="24"/>
        </w:rPr>
      </w:pPr>
      <w:r>
        <w:rPr>
          <w:rFonts w:ascii="宋体" w:hAnsi="宋体" w:eastAsia="宋体" w:cs="宋体"/>
          <w:sz w:val="24"/>
          <w:szCs w:val="24"/>
        </w:rPr>
        <w:t>27.5.4 谈判响应文件没有法定代表人（负责人）授</w:t>
      </w:r>
      <w:r>
        <w:rPr>
          <w:rFonts w:ascii="宋体" w:hAnsi="宋体" w:eastAsia="宋体" w:cs="宋体"/>
          <w:spacing w:val="-1"/>
          <w:sz w:val="24"/>
          <w:szCs w:val="24"/>
        </w:rPr>
        <w:t>权书（法人直接投标除外）或授</w:t>
      </w:r>
      <w:r>
        <w:rPr>
          <w:rFonts w:ascii="宋体" w:hAnsi="宋体" w:eastAsia="宋体" w:cs="宋体"/>
          <w:sz w:val="24"/>
          <w:szCs w:val="24"/>
        </w:rPr>
        <w:t xml:space="preserve"> </w:t>
      </w:r>
      <w:r>
        <w:rPr>
          <w:rFonts w:ascii="宋体" w:hAnsi="宋体" w:eastAsia="宋体" w:cs="宋体"/>
          <w:spacing w:val="-1"/>
          <w:sz w:val="24"/>
          <w:szCs w:val="24"/>
        </w:rPr>
        <w:t>权书的合法性或有效性不符合谈判文件规定的；</w:t>
      </w:r>
    </w:p>
    <w:p w14:paraId="0152C3D7">
      <w:pPr>
        <w:spacing w:before="185" w:line="289" w:lineRule="auto"/>
        <w:ind w:left="6" w:right="61" w:firstLine="477"/>
        <w:outlineLvl w:val="9"/>
        <w:rPr>
          <w:rFonts w:ascii="宋体" w:hAnsi="宋体" w:eastAsia="宋体" w:cs="宋体"/>
          <w:sz w:val="24"/>
          <w:szCs w:val="24"/>
        </w:rPr>
      </w:pPr>
      <w:r>
        <w:rPr>
          <w:rFonts w:ascii="宋体" w:hAnsi="宋体" w:eastAsia="宋体" w:cs="宋体"/>
          <w:spacing w:val="-3"/>
          <w:sz w:val="24"/>
          <w:szCs w:val="24"/>
        </w:rPr>
        <w:t>27.5.5 谈判响应文件未按采购文件规定要求装订、签署、盖</w:t>
      </w:r>
      <w:r>
        <w:rPr>
          <w:rFonts w:ascii="宋体" w:hAnsi="宋体" w:eastAsia="宋体" w:cs="宋体"/>
          <w:spacing w:val="-4"/>
          <w:sz w:val="24"/>
          <w:szCs w:val="24"/>
        </w:rPr>
        <w:t>章的,无投标有效期或有</w:t>
      </w:r>
      <w:r>
        <w:rPr>
          <w:rFonts w:ascii="宋体" w:hAnsi="宋体" w:eastAsia="宋体" w:cs="宋体"/>
          <w:sz w:val="24"/>
          <w:szCs w:val="24"/>
        </w:rPr>
        <w:t xml:space="preserve"> </w:t>
      </w:r>
      <w:r>
        <w:rPr>
          <w:rFonts w:ascii="宋体" w:hAnsi="宋体" w:eastAsia="宋体" w:cs="宋体"/>
          <w:spacing w:val="-2"/>
          <w:sz w:val="24"/>
          <w:szCs w:val="24"/>
        </w:rPr>
        <w:t>效期达不到采购文件要求的；</w:t>
      </w:r>
    </w:p>
    <w:p w14:paraId="365B8A36">
      <w:pPr>
        <w:spacing w:before="184" w:line="219" w:lineRule="auto"/>
        <w:ind w:left="483"/>
        <w:outlineLvl w:val="9"/>
        <w:rPr>
          <w:rFonts w:ascii="宋体" w:hAnsi="宋体" w:eastAsia="宋体" w:cs="宋体"/>
          <w:sz w:val="24"/>
          <w:szCs w:val="24"/>
        </w:rPr>
      </w:pPr>
      <w:r>
        <w:rPr>
          <w:rFonts w:ascii="宋体" w:hAnsi="宋体" w:eastAsia="宋体" w:cs="宋体"/>
          <w:spacing w:val="-1"/>
          <w:sz w:val="24"/>
          <w:szCs w:val="24"/>
        </w:rPr>
        <w:t>27.5.6</w:t>
      </w:r>
      <w:r>
        <w:rPr>
          <w:rFonts w:ascii="宋体" w:hAnsi="宋体" w:eastAsia="宋体" w:cs="宋体"/>
          <w:spacing w:val="-46"/>
          <w:sz w:val="24"/>
          <w:szCs w:val="24"/>
        </w:rPr>
        <w:t xml:space="preserve"> </w:t>
      </w:r>
      <w:r>
        <w:rPr>
          <w:rFonts w:ascii="宋体" w:hAnsi="宋体" w:eastAsia="宋体" w:cs="宋体"/>
          <w:spacing w:val="-1"/>
          <w:sz w:val="24"/>
          <w:szCs w:val="24"/>
        </w:rPr>
        <w:t>谈判响应文件的关键内容字迹模糊、无法辨认的；</w:t>
      </w:r>
    </w:p>
    <w:p w14:paraId="04A4D2F5">
      <w:pPr>
        <w:spacing w:before="182" w:line="219" w:lineRule="auto"/>
        <w:jc w:val="right"/>
        <w:outlineLvl w:val="9"/>
        <w:rPr>
          <w:rFonts w:ascii="宋体" w:hAnsi="宋体" w:eastAsia="宋体" w:cs="宋体"/>
          <w:sz w:val="24"/>
          <w:szCs w:val="24"/>
        </w:rPr>
      </w:pPr>
      <w:r>
        <w:rPr>
          <w:rFonts w:ascii="宋体" w:hAnsi="宋体" w:eastAsia="宋体" w:cs="宋体"/>
          <w:spacing w:val="-5"/>
          <w:sz w:val="24"/>
          <w:szCs w:val="24"/>
        </w:rPr>
        <w:t>27.5.7</w:t>
      </w:r>
      <w:r>
        <w:rPr>
          <w:rFonts w:ascii="宋体" w:hAnsi="宋体" w:eastAsia="宋体" w:cs="宋体"/>
          <w:spacing w:val="-47"/>
          <w:sz w:val="24"/>
          <w:szCs w:val="24"/>
        </w:rPr>
        <w:t xml:space="preserve"> </w:t>
      </w:r>
      <w:r>
        <w:rPr>
          <w:rFonts w:ascii="宋体" w:hAnsi="宋体" w:eastAsia="宋体" w:cs="宋体"/>
          <w:spacing w:val="-5"/>
          <w:sz w:val="24"/>
          <w:szCs w:val="24"/>
        </w:rPr>
        <w:t>提供虚假证明（包括第三方提供的</w:t>
      </w:r>
      <w:r>
        <w:rPr>
          <w:rFonts w:ascii="宋体" w:hAnsi="宋体" w:eastAsia="宋体" w:cs="宋体"/>
          <w:spacing w:val="-6"/>
          <w:sz w:val="24"/>
          <w:szCs w:val="24"/>
        </w:rPr>
        <w:t>虚假证明</w:t>
      </w:r>
      <w:r>
        <w:rPr>
          <w:rFonts w:ascii="宋体" w:hAnsi="宋体" w:eastAsia="宋体" w:cs="宋体"/>
          <w:spacing w:val="-55"/>
          <w:w w:val="87"/>
          <w:sz w:val="24"/>
          <w:szCs w:val="24"/>
        </w:rPr>
        <w:t>），</w:t>
      </w:r>
      <w:r>
        <w:rPr>
          <w:rFonts w:ascii="宋体" w:hAnsi="宋体" w:eastAsia="宋体" w:cs="宋体"/>
          <w:spacing w:val="-6"/>
          <w:sz w:val="24"/>
          <w:szCs w:val="24"/>
        </w:rPr>
        <w:t>开具虚假资质，出现虚假应答，</w:t>
      </w:r>
    </w:p>
    <w:p w14:paraId="6A8706A6">
      <w:pPr>
        <w:spacing w:line="219" w:lineRule="auto"/>
        <w:outlineLvl w:val="9"/>
        <w:rPr>
          <w:rFonts w:ascii="宋体" w:hAnsi="宋体" w:eastAsia="宋体" w:cs="宋体"/>
          <w:sz w:val="24"/>
          <w:szCs w:val="24"/>
        </w:rPr>
        <w:sectPr>
          <w:footerReference r:id="rId17" w:type="default"/>
          <w:pgSz w:w="11906" w:h="16839"/>
          <w:pgMar w:top="1431" w:right="1423" w:bottom="1152" w:left="1189" w:header="0" w:footer="987" w:gutter="0"/>
          <w:pgNumType w:fmt="decimal"/>
          <w:cols w:space="720" w:num="1"/>
        </w:sectPr>
      </w:pPr>
    </w:p>
    <w:p w14:paraId="5852723D">
      <w:pPr>
        <w:spacing w:before="123" w:line="219" w:lineRule="auto"/>
        <w:ind w:left="15"/>
        <w:outlineLvl w:val="9"/>
        <w:rPr>
          <w:rFonts w:ascii="宋体" w:hAnsi="宋体" w:eastAsia="宋体" w:cs="宋体"/>
          <w:sz w:val="24"/>
          <w:szCs w:val="24"/>
        </w:rPr>
      </w:pPr>
      <w:r>
        <w:rPr>
          <w:rFonts w:ascii="宋体" w:hAnsi="宋体" w:eastAsia="宋体" w:cs="宋体"/>
          <w:spacing w:val="-1"/>
          <w:sz w:val="24"/>
          <w:szCs w:val="24"/>
        </w:rPr>
        <w:t>除按无效谈判响应文件处理外，并进行相应的处</w:t>
      </w:r>
      <w:r>
        <w:rPr>
          <w:rFonts w:ascii="宋体" w:hAnsi="宋体" w:eastAsia="宋体" w:cs="宋体"/>
          <w:spacing w:val="-2"/>
          <w:sz w:val="24"/>
          <w:szCs w:val="24"/>
        </w:rPr>
        <w:t>罚；</w:t>
      </w:r>
    </w:p>
    <w:p w14:paraId="0B965523">
      <w:pPr>
        <w:spacing w:before="183" w:line="290" w:lineRule="auto"/>
        <w:ind w:left="2" w:right="58" w:firstLine="480"/>
        <w:outlineLvl w:val="9"/>
        <w:rPr>
          <w:rFonts w:ascii="宋体" w:hAnsi="宋体" w:eastAsia="宋体" w:cs="宋体"/>
          <w:sz w:val="24"/>
          <w:szCs w:val="24"/>
        </w:rPr>
      </w:pPr>
      <w:r>
        <w:rPr>
          <w:rFonts w:ascii="宋体" w:hAnsi="宋体" w:eastAsia="宋体" w:cs="宋体"/>
          <w:spacing w:val="-3"/>
          <w:sz w:val="24"/>
          <w:szCs w:val="24"/>
        </w:rPr>
        <w:t>27.5.8 对谈判文件未做实质性响应或有重大缺项漏项,明显</w:t>
      </w:r>
      <w:r>
        <w:rPr>
          <w:rFonts w:ascii="宋体" w:hAnsi="宋体" w:eastAsia="宋体" w:cs="宋体"/>
          <w:spacing w:val="-4"/>
          <w:sz w:val="24"/>
          <w:szCs w:val="24"/>
        </w:rPr>
        <w:t>不符合技术规格、技术标</w:t>
      </w:r>
      <w:r>
        <w:rPr>
          <w:rFonts w:ascii="宋体" w:hAnsi="宋体" w:eastAsia="宋体" w:cs="宋体"/>
          <w:sz w:val="24"/>
          <w:szCs w:val="24"/>
        </w:rPr>
        <w:t xml:space="preserve"> </w:t>
      </w:r>
      <w:r>
        <w:rPr>
          <w:rFonts w:ascii="宋体" w:hAnsi="宋体" w:eastAsia="宋体" w:cs="宋体"/>
          <w:spacing w:val="-2"/>
          <w:sz w:val="24"/>
          <w:szCs w:val="24"/>
        </w:rPr>
        <w:t>准的要求的；</w:t>
      </w:r>
    </w:p>
    <w:p w14:paraId="29C186E2">
      <w:pPr>
        <w:spacing w:before="180" w:line="289" w:lineRule="auto"/>
        <w:ind w:left="9" w:right="58" w:firstLine="474"/>
        <w:outlineLvl w:val="9"/>
        <w:rPr>
          <w:rFonts w:ascii="宋体" w:hAnsi="宋体" w:eastAsia="宋体" w:cs="宋体"/>
          <w:sz w:val="24"/>
          <w:szCs w:val="24"/>
        </w:rPr>
      </w:pPr>
      <w:r>
        <w:rPr>
          <w:rFonts w:ascii="宋体" w:hAnsi="宋体" w:eastAsia="宋体" w:cs="宋体"/>
          <w:sz w:val="24"/>
          <w:szCs w:val="24"/>
        </w:rPr>
        <w:t>27.5.9 供应商针对同一项目递交两份或多份内容不</w:t>
      </w:r>
      <w:r>
        <w:rPr>
          <w:rFonts w:ascii="宋体" w:hAnsi="宋体" w:eastAsia="宋体" w:cs="宋体"/>
          <w:spacing w:val="-1"/>
          <w:sz w:val="24"/>
          <w:szCs w:val="24"/>
        </w:rPr>
        <w:t>同的谈判响应文件，未书面声明</w:t>
      </w:r>
      <w:r>
        <w:rPr>
          <w:rFonts w:ascii="宋体" w:hAnsi="宋体" w:eastAsia="宋体" w:cs="宋体"/>
          <w:sz w:val="24"/>
          <w:szCs w:val="24"/>
        </w:rPr>
        <w:t xml:space="preserve"> </w:t>
      </w:r>
      <w:r>
        <w:rPr>
          <w:rFonts w:ascii="宋体" w:hAnsi="宋体" w:eastAsia="宋体" w:cs="宋体"/>
          <w:spacing w:val="-2"/>
          <w:sz w:val="24"/>
          <w:szCs w:val="24"/>
        </w:rPr>
        <w:t>哪一份是有效的或出现选择性报价的；</w:t>
      </w:r>
    </w:p>
    <w:p w14:paraId="3285FD13">
      <w:pPr>
        <w:spacing w:before="184" w:line="218" w:lineRule="auto"/>
        <w:jc w:val="right"/>
        <w:outlineLvl w:val="9"/>
        <w:rPr>
          <w:rFonts w:ascii="宋体" w:hAnsi="宋体" w:eastAsia="宋体" w:cs="宋体"/>
          <w:sz w:val="24"/>
          <w:szCs w:val="24"/>
        </w:rPr>
      </w:pPr>
      <w:r>
        <w:rPr>
          <w:rFonts w:ascii="宋体" w:hAnsi="宋体" w:eastAsia="宋体" w:cs="宋体"/>
          <w:spacing w:val="-6"/>
          <w:sz w:val="24"/>
          <w:szCs w:val="24"/>
        </w:rPr>
        <w:t>27.5.10</w:t>
      </w:r>
      <w:r>
        <w:rPr>
          <w:rFonts w:ascii="宋体" w:hAnsi="宋体" w:eastAsia="宋体" w:cs="宋体"/>
          <w:spacing w:val="-48"/>
          <w:sz w:val="24"/>
          <w:szCs w:val="24"/>
        </w:rPr>
        <w:t xml:space="preserve"> </w:t>
      </w:r>
      <w:r>
        <w:rPr>
          <w:rFonts w:ascii="宋体" w:hAnsi="宋体" w:eastAsia="宋体" w:cs="宋体"/>
          <w:spacing w:val="-6"/>
          <w:sz w:val="24"/>
          <w:szCs w:val="24"/>
        </w:rPr>
        <w:t>投标报价大于项目预算或与市</w:t>
      </w:r>
      <w:r>
        <w:rPr>
          <w:rFonts w:ascii="宋体" w:hAnsi="宋体" w:eastAsia="宋体" w:cs="宋体"/>
          <w:spacing w:val="-7"/>
          <w:sz w:val="24"/>
          <w:szCs w:val="24"/>
        </w:rPr>
        <w:t>场价偏离较大，低于成本，形成不正当竞争的；</w:t>
      </w:r>
    </w:p>
    <w:p w14:paraId="03E3B143">
      <w:pPr>
        <w:spacing w:before="185" w:line="289" w:lineRule="auto"/>
        <w:ind w:left="24" w:right="58" w:firstLine="459"/>
        <w:outlineLvl w:val="9"/>
        <w:rPr>
          <w:rFonts w:ascii="宋体" w:hAnsi="宋体" w:eastAsia="宋体" w:cs="宋体"/>
          <w:sz w:val="24"/>
          <w:szCs w:val="24"/>
        </w:rPr>
      </w:pPr>
      <w:r>
        <w:rPr>
          <w:rFonts w:ascii="宋体" w:hAnsi="宋体" w:eastAsia="宋体" w:cs="宋体"/>
          <w:sz w:val="24"/>
          <w:szCs w:val="24"/>
        </w:rPr>
        <w:t>27.5.11供应商有围标、串标现象（不同供应商的谈</w:t>
      </w:r>
      <w:r>
        <w:rPr>
          <w:rFonts w:ascii="宋体" w:hAnsi="宋体" w:eastAsia="宋体" w:cs="宋体"/>
          <w:spacing w:val="-1"/>
          <w:sz w:val="24"/>
          <w:szCs w:val="24"/>
        </w:rPr>
        <w:t>判响应文件错漏之处一致的、不</w:t>
      </w:r>
      <w:r>
        <w:rPr>
          <w:rFonts w:ascii="宋体" w:hAnsi="宋体" w:eastAsia="宋体" w:cs="宋体"/>
          <w:sz w:val="24"/>
          <w:szCs w:val="24"/>
        </w:rPr>
        <w:t xml:space="preserve"> </w:t>
      </w:r>
      <w:r>
        <w:rPr>
          <w:rFonts w:ascii="宋体" w:hAnsi="宋体" w:eastAsia="宋体" w:cs="宋体"/>
          <w:spacing w:val="-1"/>
          <w:sz w:val="24"/>
          <w:szCs w:val="24"/>
        </w:rPr>
        <w:t>同供应商的投标报价或者报价组成异常一致的或者成规律性</w:t>
      </w:r>
      <w:r>
        <w:rPr>
          <w:rFonts w:ascii="宋体" w:hAnsi="宋体" w:eastAsia="宋体" w:cs="宋体"/>
          <w:spacing w:val="-2"/>
          <w:sz w:val="24"/>
          <w:szCs w:val="24"/>
        </w:rPr>
        <w:t>变化的</w:t>
      </w:r>
      <w:r>
        <w:rPr>
          <w:rFonts w:ascii="宋体" w:hAnsi="宋体" w:eastAsia="宋体" w:cs="宋体"/>
          <w:spacing w:val="-54"/>
          <w:sz w:val="24"/>
          <w:szCs w:val="24"/>
        </w:rPr>
        <w:t>），</w:t>
      </w:r>
      <w:r>
        <w:rPr>
          <w:rFonts w:ascii="宋体" w:hAnsi="宋体" w:eastAsia="宋体" w:cs="宋体"/>
          <w:spacing w:val="-2"/>
          <w:sz w:val="24"/>
          <w:szCs w:val="24"/>
        </w:rPr>
        <w:t>经查证属实的。</w:t>
      </w:r>
    </w:p>
    <w:p w14:paraId="0ACEDD6E">
      <w:pPr>
        <w:spacing w:before="106" w:line="219" w:lineRule="auto"/>
        <w:ind w:left="483"/>
        <w:outlineLvl w:val="9"/>
        <w:rPr>
          <w:rFonts w:ascii="宋体" w:hAnsi="宋体" w:eastAsia="宋体" w:cs="宋体"/>
          <w:sz w:val="24"/>
          <w:szCs w:val="24"/>
        </w:rPr>
      </w:pPr>
      <w:r>
        <w:rPr>
          <w:rFonts w:ascii="宋体" w:hAnsi="宋体" w:eastAsia="宋体" w:cs="宋体"/>
          <w:spacing w:val="-1"/>
          <w:sz w:val="24"/>
          <w:szCs w:val="24"/>
        </w:rPr>
        <w:t>27.5.12谈判文件规定的其他要求。</w:t>
      </w:r>
    </w:p>
    <w:p w14:paraId="30A72DE6">
      <w:pPr>
        <w:spacing w:before="182" w:line="289" w:lineRule="auto"/>
        <w:ind w:right="64" w:firstLine="485"/>
        <w:outlineLvl w:val="9"/>
        <w:rPr>
          <w:rFonts w:hint="eastAsia" w:ascii="宋体" w:hAnsi="宋体" w:eastAsia="宋体" w:cs="宋体"/>
          <w:sz w:val="24"/>
          <w:szCs w:val="24"/>
          <w:lang w:eastAsia="zh-CN"/>
        </w:rPr>
      </w:pPr>
      <w:r>
        <w:rPr>
          <w:rFonts w:ascii="宋体" w:hAnsi="宋体" w:eastAsia="宋体" w:cs="宋体"/>
          <w:spacing w:val="6"/>
          <w:sz w:val="24"/>
          <w:szCs w:val="24"/>
        </w:rPr>
        <w:t>27.5.13投标人须有经法定代表或授权委托人签</w:t>
      </w:r>
      <w:r>
        <w:rPr>
          <w:rFonts w:ascii="宋体" w:hAnsi="宋体" w:eastAsia="宋体" w:cs="宋体"/>
          <w:spacing w:val="5"/>
          <w:sz w:val="24"/>
          <w:szCs w:val="24"/>
        </w:rPr>
        <w:t>字并盖章的针对本项目的售后服务</w:t>
      </w:r>
      <w:r>
        <w:rPr>
          <w:rFonts w:ascii="宋体" w:hAnsi="宋体" w:eastAsia="宋体" w:cs="宋体"/>
          <w:sz w:val="24"/>
          <w:szCs w:val="24"/>
        </w:rPr>
        <w:t xml:space="preserve"> </w:t>
      </w:r>
      <w:r>
        <w:rPr>
          <w:rFonts w:ascii="宋体" w:hAnsi="宋体" w:eastAsia="宋体" w:cs="宋体"/>
          <w:spacing w:val="-3"/>
          <w:sz w:val="24"/>
          <w:szCs w:val="24"/>
        </w:rPr>
        <w:t>承诺</w:t>
      </w:r>
      <w:r>
        <w:rPr>
          <w:rFonts w:hint="eastAsia" w:ascii="宋体" w:hAnsi="宋体" w:eastAsia="宋体" w:cs="宋体"/>
          <w:spacing w:val="-3"/>
          <w:sz w:val="24"/>
          <w:szCs w:val="24"/>
          <w:lang w:eastAsia="zh-CN"/>
        </w:rPr>
        <w:t>；</w:t>
      </w:r>
    </w:p>
    <w:p w14:paraId="46DEF150">
      <w:pPr>
        <w:spacing w:before="184" w:line="288" w:lineRule="auto"/>
        <w:ind w:left="20" w:right="61" w:firstLine="465"/>
        <w:outlineLvl w:val="9"/>
        <w:rPr>
          <w:rFonts w:hint="default" w:ascii="宋体" w:hAnsi="宋体" w:eastAsia="宋体" w:cs="宋体"/>
          <w:sz w:val="24"/>
          <w:szCs w:val="24"/>
          <w:lang w:val="en-US" w:eastAsia="zh-CN"/>
        </w:rPr>
      </w:pPr>
      <w:r>
        <w:rPr>
          <w:rFonts w:ascii="宋体" w:hAnsi="宋体" w:eastAsia="宋体" w:cs="宋体"/>
          <w:sz w:val="24"/>
          <w:szCs w:val="24"/>
        </w:rPr>
        <w:t>27.5.14投标人应具备完成本次服务的能</w:t>
      </w:r>
      <w:r>
        <w:rPr>
          <w:rFonts w:ascii="宋体" w:hAnsi="宋体" w:eastAsia="宋体" w:cs="宋体"/>
          <w:spacing w:val="-1"/>
          <w:sz w:val="24"/>
          <w:szCs w:val="24"/>
        </w:rPr>
        <w:t>力，并在人员、设备、资金等方面具有相应</w:t>
      </w:r>
      <w:r>
        <w:rPr>
          <w:rFonts w:ascii="宋体" w:hAnsi="宋体" w:eastAsia="宋体" w:cs="宋体"/>
          <w:sz w:val="24"/>
          <w:szCs w:val="24"/>
        </w:rPr>
        <w:t xml:space="preserve"> 的组织管理能力承诺书；及质量保证承诺书；</w:t>
      </w:r>
      <w:r>
        <w:rPr>
          <w:rFonts w:hint="eastAsia" w:ascii="宋体" w:hAnsi="宋体" w:eastAsia="宋体" w:cs="宋体"/>
          <w:sz w:val="24"/>
          <w:szCs w:val="24"/>
          <w:lang w:val="en-US" w:eastAsia="zh-CN"/>
        </w:rPr>
        <w:t>签字并盖章。</w:t>
      </w:r>
    </w:p>
    <w:p w14:paraId="43734C40">
      <w:pPr>
        <w:spacing w:before="184" w:line="220" w:lineRule="auto"/>
        <w:ind w:left="3"/>
        <w:outlineLvl w:val="9"/>
        <w:rPr>
          <w:rFonts w:ascii="宋体" w:hAnsi="宋体" w:eastAsia="宋体" w:cs="宋体"/>
          <w:sz w:val="24"/>
          <w:szCs w:val="24"/>
        </w:rPr>
      </w:pPr>
      <w:r>
        <w:rPr>
          <w:rFonts w:ascii="宋体" w:hAnsi="宋体" w:eastAsia="宋体" w:cs="宋体"/>
          <w:spacing w:val="-6"/>
          <w:sz w:val="24"/>
          <w:szCs w:val="24"/>
        </w:rPr>
        <w:t>28</w:t>
      </w:r>
      <w:r>
        <w:rPr>
          <w:rFonts w:ascii="宋体" w:hAnsi="宋体" w:eastAsia="宋体" w:cs="宋体"/>
          <w:spacing w:val="10"/>
          <w:sz w:val="24"/>
          <w:szCs w:val="24"/>
        </w:rPr>
        <w:t xml:space="preserve"> </w:t>
      </w:r>
      <w:r>
        <w:rPr>
          <w:rFonts w:ascii="宋体" w:hAnsi="宋体" w:eastAsia="宋体" w:cs="宋体"/>
          <w:spacing w:val="-6"/>
          <w:sz w:val="24"/>
          <w:szCs w:val="24"/>
        </w:rPr>
        <w:t>谈判</w:t>
      </w:r>
    </w:p>
    <w:p w14:paraId="6EAE6573">
      <w:pPr>
        <w:spacing w:before="182" w:line="360" w:lineRule="auto"/>
        <w:ind w:left="2" w:right="58" w:firstLine="480"/>
        <w:outlineLvl w:val="9"/>
        <w:rPr>
          <w:rFonts w:ascii="宋体" w:hAnsi="宋体" w:eastAsia="宋体" w:cs="宋体"/>
          <w:sz w:val="24"/>
          <w:szCs w:val="24"/>
        </w:rPr>
      </w:pPr>
      <w:r>
        <w:rPr>
          <w:rFonts w:ascii="宋体" w:hAnsi="宋体" w:eastAsia="宋体" w:cs="宋体"/>
          <w:spacing w:val="-5"/>
          <w:sz w:val="24"/>
          <w:szCs w:val="24"/>
        </w:rPr>
        <w:t>28.1</w:t>
      </w:r>
      <w:r>
        <w:rPr>
          <w:rFonts w:ascii="宋体" w:hAnsi="宋体" w:eastAsia="宋体" w:cs="宋体"/>
          <w:spacing w:val="-52"/>
          <w:sz w:val="24"/>
          <w:szCs w:val="24"/>
        </w:rPr>
        <w:t xml:space="preserve"> </w:t>
      </w:r>
      <w:r>
        <w:rPr>
          <w:rFonts w:ascii="宋体" w:hAnsi="宋体" w:eastAsia="宋体" w:cs="宋体"/>
          <w:spacing w:val="-5"/>
          <w:sz w:val="24"/>
          <w:szCs w:val="24"/>
        </w:rPr>
        <w:t>谈判过程依次为记录第一次谈判投标报价（不对供应商公布）、</w:t>
      </w:r>
      <w:r>
        <w:rPr>
          <w:rFonts w:ascii="宋体" w:hAnsi="宋体" w:eastAsia="宋体" w:cs="宋体"/>
          <w:spacing w:val="-6"/>
          <w:sz w:val="24"/>
          <w:szCs w:val="24"/>
        </w:rPr>
        <w:t>竞争性谈判响应</w:t>
      </w:r>
      <w:r>
        <w:rPr>
          <w:rFonts w:ascii="宋体" w:hAnsi="宋体" w:eastAsia="宋体" w:cs="宋体"/>
          <w:sz w:val="24"/>
          <w:szCs w:val="24"/>
        </w:rPr>
        <w:t xml:space="preserve"> </w:t>
      </w:r>
      <w:r>
        <w:rPr>
          <w:rFonts w:ascii="宋体" w:hAnsi="宋体" w:eastAsia="宋体" w:cs="宋体"/>
          <w:spacing w:val="-1"/>
          <w:sz w:val="24"/>
          <w:szCs w:val="24"/>
        </w:rPr>
        <w:t>文件资格性审查、符合性审查、谈判与承诺、最后报价五个阶段。</w:t>
      </w:r>
    </w:p>
    <w:p w14:paraId="151FB655">
      <w:pPr>
        <w:spacing w:line="360" w:lineRule="auto"/>
        <w:ind w:right="58" w:firstLine="11"/>
        <w:outlineLvl w:val="9"/>
        <w:rPr>
          <w:rFonts w:ascii="宋体" w:hAnsi="宋体" w:eastAsia="宋体" w:cs="宋体"/>
          <w:sz w:val="24"/>
          <w:szCs w:val="24"/>
        </w:rPr>
      </w:pPr>
      <w:r>
        <w:rPr>
          <w:rFonts w:ascii="宋体" w:hAnsi="宋体" w:eastAsia="宋体" w:cs="宋体"/>
          <w:spacing w:val="-4"/>
          <w:sz w:val="24"/>
          <w:szCs w:val="24"/>
        </w:rPr>
        <w:t>资格审查小组对各供应商的资质证明文件进行评审，不符合竞争性谈判文件要求的按无效</w:t>
      </w:r>
      <w:r>
        <w:rPr>
          <w:rFonts w:ascii="宋体" w:hAnsi="宋体" w:eastAsia="宋体" w:cs="宋体"/>
          <w:spacing w:val="15"/>
          <w:sz w:val="24"/>
          <w:szCs w:val="24"/>
        </w:rPr>
        <w:t xml:space="preserve"> </w:t>
      </w:r>
      <w:r>
        <w:rPr>
          <w:rFonts w:ascii="宋体" w:hAnsi="宋体" w:eastAsia="宋体" w:cs="宋体"/>
          <w:spacing w:val="-1"/>
          <w:sz w:val="24"/>
          <w:szCs w:val="24"/>
        </w:rPr>
        <w:t>谈判响应处理，不得进入后续评审。</w:t>
      </w:r>
    </w:p>
    <w:p w14:paraId="50A28045">
      <w:pPr>
        <w:spacing w:before="3" w:line="359" w:lineRule="auto"/>
        <w:ind w:left="3" w:right="58" w:firstLine="476"/>
        <w:outlineLvl w:val="9"/>
        <w:rPr>
          <w:rFonts w:ascii="宋体" w:hAnsi="宋体" w:eastAsia="宋体" w:cs="宋体"/>
          <w:sz w:val="24"/>
          <w:szCs w:val="24"/>
        </w:rPr>
      </w:pPr>
      <w:r>
        <w:rPr>
          <w:rFonts w:ascii="宋体" w:hAnsi="宋体" w:eastAsia="宋体" w:cs="宋体"/>
          <w:spacing w:val="-4"/>
          <w:sz w:val="24"/>
          <w:szCs w:val="24"/>
        </w:rPr>
        <w:t>对通过资格审查的供应商，谈判小组对于各个供应商的竞争性谈判响应文件进行符合</w:t>
      </w:r>
      <w:r>
        <w:rPr>
          <w:rFonts w:ascii="宋体" w:hAnsi="宋体" w:eastAsia="宋体" w:cs="宋体"/>
          <w:spacing w:val="18"/>
          <w:sz w:val="24"/>
          <w:szCs w:val="24"/>
        </w:rPr>
        <w:t xml:space="preserve"> </w:t>
      </w:r>
      <w:r>
        <w:rPr>
          <w:rFonts w:ascii="宋体" w:hAnsi="宋体" w:eastAsia="宋体" w:cs="宋体"/>
          <w:spacing w:val="-1"/>
          <w:sz w:val="24"/>
          <w:szCs w:val="24"/>
        </w:rPr>
        <w:t>性审查，审查不合格者不进入下一步评审。</w:t>
      </w:r>
    </w:p>
    <w:p w14:paraId="213FBE42">
      <w:pPr>
        <w:spacing w:line="360" w:lineRule="auto"/>
        <w:ind w:right="58" w:firstLine="479"/>
        <w:jc w:val="both"/>
        <w:outlineLvl w:val="9"/>
        <w:rPr>
          <w:rFonts w:ascii="宋体" w:hAnsi="宋体" w:eastAsia="宋体" w:cs="宋体"/>
          <w:sz w:val="24"/>
          <w:szCs w:val="24"/>
        </w:rPr>
      </w:pPr>
      <w:r>
        <w:rPr>
          <w:rFonts w:ascii="宋体" w:hAnsi="宋体" w:eastAsia="宋体" w:cs="宋体"/>
          <w:spacing w:val="-4"/>
          <w:sz w:val="24"/>
          <w:szCs w:val="24"/>
        </w:rPr>
        <w:t>谈判采取背对背的方式。即谈判小组所有成员集中与各供应商分别进行一对一、面对</w:t>
      </w:r>
      <w:r>
        <w:rPr>
          <w:rFonts w:ascii="宋体" w:hAnsi="宋体" w:eastAsia="宋体" w:cs="宋体"/>
          <w:spacing w:val="18"/>
          <w:sz w:val="24"/>
          <w:szCs w:val="24"/>
        </w:rPr>
        <w:t xml:space="preserve"> </w:t>
      </w:r>
      <w:r>
        <w:rPr>
          <w:rFonts w:ascii="宋体" w:hAnsi="宋体" w:eastAsia="宋体" w:cs="宋体"/>
          <w:spacing w:val="-3"/>
          <w:sz w:val="24"/>
          <w:szCs w:val="24"/>
        </w:rPr>
        <w:t>面的谈判。谈判小组可以要求供应商对竞争性谈判响应文</w:t>
      </w:r>
      <w:r>
        <w:rPr>
          <w:rFonts w:ascii="宋体" w:hAnsi="宋体" w:eastAsia="宋体" w:cs="宋体"/>
          <w:spacing w:val="-4"/>
          <w:sz w:val="24"/>
          <w:szCs w:val="24"/>
        </w:rPr>
        <w:t>件含义不明确的内容做出必要的</w:t>
      </w:r>
      <w:r>
        <w:rPr>
          <w:rFonts w:ascii="宋体" w:hAnsi="宋体" w:eastAsia="宋体" w:cs="宋体"/>
          <w:sz w:val="24"/>
          <w:szCs w:val="24"/>
        </w:rPr>
        <w:t xml:space="preserve"> </w:t>
      </w:r>
      <w:r>
        <w:rPr>
          <w:rFonts w:ascii="宋体" w:hAnsi="宋体" w:eastAsia="宋体" w:cs="宋体"/>
          <w:spacing w:val="-3"/>
          <w:sz w:val="24"/>
          <w:szCs w:val="24"/>
        </w:rPr>
        <w:t>澄清或说明，供应商应采用书面形式进行澄清或说明，但</w:t>
      </w:r>
      <w:r>
        <w:rPr>
          <w:rFonts w:ascii="宋体" w:hAnsi="宋体" w:eastAsia="宋体" w:cs="宋体"/>
          <w:spacing w:val="-4"/>
          <w:sz w:val="24"/>
          <w:szCs w:val="24"/>
        </w:rPr>
        <w:t>不得超出竞争性谈判响应文件的</w:t>
      </w:r>
      <w:r>
        <w:rPr>
          <w:rFonts w:ascii="宋体" w:hAnsi="宋体" w:eastAsia="宋体" w:cs="宋体"/>
          <w:sz w:val="24"/>
          <w:szCs w:val="24"/>
        </w:rPr>
        <w:t xml:space="preserve"> </w:t>
      </w:r>
      <w:r>
        <w:rPr>
          <w:rFonts w:ascii="宋体" w:hAnsi="宋体" w:eastAsia="宋体" w:cs="宋体"/>
          <w:spacing w:val="-1"/>
          <w:sz w:val="24"/>
          <w:szCs w:val="24"/>
        </w:rPr>
        <w:t>范围或改变竞争性谈判响应文件的实质性内容。</w:t>
      </w:r>
    </w:p>
    <w:p w14:paraId="18A510B8">
      <w:pPr>
        <w:spacing w:before="2" w:line="359" w:lineRule="auto"/>
        <w:ind w:left="1" w:right="58" w:firstLine="479"/>
        <w:outlineLvl w:val="9"/>
        <w:rPr>
          <w:rFonts w:ascii="宋体" w:hAnsi="宋体" w:eastAsia="宋体" w:cs="宋体"/>
          <w:sz w:val="24"/>
          <w:szCs w:val="24"/>
        </w:rPr>
      </w:pPr>
      <w:r>
        <w:rPr>
          <w:rFonts w:ascii="宋体" w:hAnsi="宋体" w:eastAsia="宋体" w:cs="宋体"/>
          <w:spacing w:val="-4"/>
          <w:sz w:val="24"/>
          <w:szCs w:val="24"/>
        </w:rPr>
        <w:t>双方经过谈判，质量和服务均能满足采购文件实质性响应要求的供应商才具有最后报</w:t>
      </w:r>
      <w:r>
        <w:rPr>
          <w:rFonts w:ascii="宋体" w:hAnsi="宋体" w:eastAsia="宋体" w:cs="宋体"/>
          <w:spacing w:val="17"/>
          <w:sz w:val="24"/>
          <w:szCs w:val="24"/>
        </w:rPr>
        <w:t xml:space="preserve"> </w:t>
      </w:r>
      <w:r>
        <w:rPr>
          <w:rFonts w:ascii="宋体" w:hAnsi="宋体" w:eastAsia="宋体" w:cs="宋体"/>
          <w:spacing w:val="-3"/>
          <w:sz w:val="24"/>
          <w:szCs w:val="24"/>
        </w:rPr>
        <w:t>价的机会。</w:t>
      </w:r>
    </w:p>
    <w:p w14:paraId="08165F90">
      <w:pPr>
        <w:spacing w:before="1" w:line="361" w:lineRule="auto"/>
        <w:ind w:right="58" w:firstLine="482"/>
        <w:jc w:val="both"/>
        <w:outlineLvl w:val="9"/>
        <w:rPr>
          <w:rFonts w:ascii="宋体" w:hAnsi="宋体" w:eastAsia="宋体" w:cs="宋体"/>
          <w:sz w:val="24"/>
          <w:szCs w:val="24"/>
        </w:rPr>
      </w:pPr>
      <w:r>
        <w:rPr>
          <w:rFonts w:ascii="宋体" w:hAnsi="宋体" w:eastAsia="宋体" w:cs="宋体"/>
          <w:spacing w:val="1"/>
          <w:sz w:val="24"/>
          <w:szCs w:val="24"/>
        </w:rPr>
        <w:t>28.2</w:t>
      </w:r>
      <w:r>
        <w:rPr>
          <w:rFonts w:ascii="宋体" w:hAnsi="宋体" w:eastAsia="宋体" w:cs="宋体"/>
          <w:spacing w:val="-51"/>
          <w:sz w:val="24"/>
          <w:szCs w:val="24"/>
        </w:rPr>
        <w:t xml:space="preserve"> </w:t>
      </w:r>
      <w:r>
        <w:rPr>
          <w:rFonts w:ascii="宋体" w:hAnsi="宋体" w:eastAsia="宋体" w:cs="宋体"/>
          <w:spacing w:val="1"/>
          <w:sz w:val="24"/>
          <w:szCs w:val="24"/>
        </w:rPr>
        <w:t>谈判后，供应商应按谈判小组规定的时间进行最后报价，各供应商请携</w:t>
      </w:r>
      <w:r>
        <w:rPr>
          <w:rFonts w:ascii="宋体" w:hAnsi="宋体" w:eastAsia="宋体" w:cs="宋体"/>
          <w:sz w:val="24"/>
          <w:szCs w:val="24"/>
        </w:rPr>
        <w:t xml:space="preserve">带电脑 </w:t>
      </w:r>
      <w:r>
        <w:rPr>
          <w:rFonts w:ascii="宋体" w:hAnsi="宋体" w:eastAsia="宋体" w:cs="宋体"/>
          <w:spacing w:val="-3"/>
          <w:sz w:val="24"/>
          <w:szCs w:val="24"/>
        </w:rPr>
        <w:t>现场进行最后报价，最后报价现场不对供应商公布。该谈</w:t>
      </w:r>
      <w:r>
        <w:rPr>
          <w:rFonts w:ascii="宋体" w:hAnsi="宋体" w:eastAsia="宋体" w:cs="宋体"/>
          <w:spacing w:val="-4"/>
          <w:sz w:val="24"/>
          <w:szCs w:val="24"/>
        </w:rPr>
        <w:t>判报价为不可更改价格，作为谈</w:t>
      </w:r>
      <w:r>
        <w:rPr>
          <w:rFonts w:ascii="宋体" w:hAnsi="宋体" w:eastAsia="宋体" w:cs="宋体"/>
          <w:sz w:val="24"/>
          <w:szCs w:val="24"/>
        </w:rPr>
        <w:t xml:space="preserve"> </w:t>
      </w:r>
      <w:r>
        <w:rPr>
          <w:rFonts w:ascii="宋体" w:hAnsi="宋体" w:eastAsia="宋体" w:cs="宋体"/>
          <w:spacing w:val="-1"/>
          <w:sz w:val="24"/>
          <w:szCs w:val="24"/>
        </w:rPr>
        <w:t>判小组推荐成交候选人的依据。</w:t>
      </w:r>
    </w:p>
    <w:p w14:paraId="2AFFE3AD">
      <w:pPr>
        <w:spacing w:line="361" w:lineRule="auto"/>
        <w:outlineLvl w:val="9"/>
        <w:rPr>
          <w:rFonts w:ascii="宋体" w:hAnsi="宋体" w:eastAsia="宋体" w:cs="宋体"/>
          <w:sz w:val="24"/>
          <w:szCs w:val="24"/>
        </w:rPr>
        <w:sectPr>
          <w:footerReference r:id="rId18" w:type="default"/>
          <w:pgSz w:w="11906" w:h="16839"/>
          <w:pgMar w:top="1431" w:right="1426" w:bottom="1152" w:left="1189" w:header="0" w:footer="987" w:gutter="0"/>
          <w:pgNumType w:fmt="decimal"/>
          <w:cols w:space="720" w:num="1"/>
        </w:sectPr>
      </w:pPr>
    </w:p>
    <w:p w14:paraId="401456C3">
      <w:pPr>
        <w:spacing w:before="123" w:line="219" w:lineRule="auto"/>
        <w:ind w:left="486"/>
        <w:outlineLvl w:val="9"/>
        <w:rPr>
          <w:rFonts w:ascii="宋体" w:hAnsi="宋体" w:eastAsia="宋体" w:cs="宋体"/>
          <w:sz w:val="24"/>
          <w:szCs w:val="24"/>
        </w:rPr>
      </w:pPr>
      <w:r>
        <w:rPr>
          <w:rFonts w:ascii="宋体" w:hAnsi="宋体" w:eastAsia="宋体" w:cs="宋体"/>
          <w:spacing w:val="-1"/>
          <w:sz w:val="24"/>
          <w:szCs w:val="24"/>
        </w:rPr>
        <w:t>28.3</w:t>
      </w:r>
      <w:r>
        <w:rPr>
          <w:rFonts w:ascii="宋体" w:hAnsi="宋体" w:eastAsia="宋体" w:cs="宋体"/>
          <w:spacing w:val="-51"/>
          <w:sz w:val="24"/>
          <w:szCs w:val="24"/>
        </w:rPr>
        <w:t xml:space="preserve"> </w:t>
      </w:r>
      <w:r>
        <w:rPr>
          <w:rFonts w:ascii="宋体" w:hAnsi="宋体" w:eastAsia="宋体" w:cs="宋体"/>
          <w:spacing w:val="-1"/>
          <w:sz w:val="24"/>
          <w:szCs w:val="24"/>
        </w:rPr>
        <w:t>特殊情况处理：按相关法律法规执</w:t>
      </w:r>
      <w:r>
        <w:rPr>
          <w:rFonts w:ascii="宋体" w:hAnsi="宋体" w:eastAsia="宋体" w:cs="宋体"/>
          <w:spacing w:val="-2"/>
          <w:sz w:val="24"/>
          <w:szCs w:val="24"/>
        </w:rPr>
        <w:t>行。</w:t>
      </w:r>
    </w:p>
    <w:p w14:paraId="3049BB54">
      <w:pPr>
        <w:spacing w:before="182" w:line="289" w:lineRule="auto"/>
        <w:ind w:left="26" w:right="2" w:firstLine="460"/>
        <w:outlineLvl w:val="9"/>
        <w:rPr>
          <w:rFonts w:ascii="宋体" w:hAnsi="宋体" w:eastAsia="宋体" w:cs="宋体"/>
          <w:sz w:val="24"/>
          <w:szCs w:val="24"/>
        </w:rPr>
      </w:pPr>
      <w:r>
        <w:rPr>
          <w:rFonts w:ascii="宋体" w:hAnsi="宋体" w:eastAsia="宋体" w:cs="宋体"/>
          <w:spacing w:val="1"/>
          <w:sz w:val="24"/>
          <w:szCs w:val="24"/>
        </w:rPr>
        <w:t>28.4</w:t>
      </w:r>
      <w:r>
        <w:rPr>
          <w:rFonts w:ascii="宋体" w:hAnsi="宋体" w:eastAsia="宋体" w:cs="宋体"/>
          <w:spacing w:val="-51"/>
          <w:sz w:val="24"/>
          <w:szCs w:val="24"/>
        </w:rPr>
        <w:t xml:space="preserve"> </w:t>
      </w:r>
      <w:r>
        <w:rPr>
          <w:rFonts w:ascii="宋体" w:hAnsi="宋体" w:eastAsia="宋体" w:cs="宋体"/>
          <w:spacing w:val="1"/>
          <w:sz w:val="24"/>
          <w:szCs w:val="24"/>
        </w:rPr>
        <w:t>评审方法：谈判小组从质量和服务均能满足采购文件实质性响应要求的</w:t>
      </w:r>
      <w:r>
        <w:rPr>
          <w:rFonts w:ascii="宋体" w:hAnsi="宋体" w:eastAsia="宋体" w:cs="宋体"/>
          <w:sz w:val="24"/>
          <w:szCs w:val="24"/>
        </w:rPr>
        <w:t xml:space="preserve">供应商 </w:t>
      </w:r>
      <w:r>
        <w:rPr>
          <w:rFonts w:ascii="宋体" w:hAnsi="宋体" w:eastAsia="宋体" w:cs="宋体"/>
          <w:spacing w:val="-2"/>
          <w:sz w:val="24"/>
          <w:szCs w:val="24"/>
        </w:rPr>
        <w:t>中，按照最后报价由低到高的顺序提出成交候选人。</w:t>
      </w:r>
    </w:p>
    <w:p w14:paraId="3E8CF2DF">
      <w:pPr>
        <w:spacing w:before="184" w:line="221" w:lineRule="auto"/>
        <w:outlineLvl w:val="9"/>
        <w:rPr>
          <w:rFonts w:ascii="宋体" w:hAnsi="宋体" w:eastAsia="宋体" w:cs="宋体"/>
          <w:sz w:val="24"/>
          <w:szCs w:val="24"/>
        </w:rPr>
      </w:pPr>
      <w:r>
        <w:rPr>
          <w:rFonts w:ascii="宋体" w:hAnsi="宋体" w:eastAsia="宋体" w:cs="宋体"/>
          <w:spacing w:val="-1"/>
          <w:sz w:val="24"/>
          <w:szCs w:val="24"/>
        </w:rPr>
        <w:t>F 授予合同</w:t>
      </w:r>
    </w:p>
    <w:p w14:paraId="2D85C93C">
      <w:pPr>
        <w:spacing w:before="181" w:line="220" w:lineRule="auto"/>
        <w:ind w:left="6"/>
        <w:outlineLvl w:val="9"/>
        <w:rPr>
          <w:rFonts w:ascii="宋体" w:hAnsi="宋体" w:eastAsia="宋体" w:cs="宋体"/>
          <w:sz w:val="24"/>
          <w:szCs w:val="24"/>
        </w:rPr>
      </w:pPr>
      <w:r>
        <w:rPr>
          <w:rFonts w:ascii="宋体" w:hAnsi="宋体" w:eastAsia="宋体" w:cs="宋体"/>
          <w:spacing w:val="-4"/>
          <w:sz w:val="24"/>
          <w:szCs w:val="24"/>
        </w:rPr>
        <w:t>29</w:t>
      </w:r>
      <w:r>
        <w:rPr>
          <w:rFonts w:ascii="宋体" w:hAnsi="宋体" w:eastAsia="宋体" w:cs="宋体"/>
          <w:spacing w:val="11"/>
          <w:sz w:val="24"/>
          <w:szCs w:val="24"/>
        </w:rPr>
        <w:t xml:space="preserve"> </w:t>
      </w:r>
      <w:r>
        <w:rPr>
          <w:rFonts w:ascii="宋体" w:hAnsi="宋体" w:eastAsia="宋体" w:cs="宋体"/>
          <w:spacing w:val="-4"/>
          <w:sz w:val="24"/>
          <w:szCs w:val="24"/>
        </w:rPr>
        <w:t>成交准则</w:t>
      </w:r>
    </w:p>
    <w:p w14:paraId="1DE8F4B2">
      <w:pPr>
        <w:spacing w:before="181" w:line="289" w:lineRule="auto"/>
        <w:ind w:left="27" w:right="2" w:firstLine="459"/>
        <w:outlineLvl w:val="9"/>
        <w:rPr>
          <w:rFonts w:ascii="宋体" w:hAnsi="宋体" w:eastAsia="宋体" w:cs="宋体"/>
          <w:sz w:val="24"/>
          <w:szCs w:val="24"/>
        </w:rPr>
      </w:pPr>
      <w:r>
        <w:rPr>
          <w:rFonts w:ascii="宋体" w:hAnsi="宋体" w:eastAsia="宋体" w:cs="宋体"/>
          <w:spacing w:val="1"/>
          <w:sz w:val="24"/>
          <w:szCs w:val="24"/>
        </w:rPr>
        <w:t>29.1</w:t>
      </w:r>
      <w:r>
        <w:rPr>
          <w:rFonts w:ascii="宋体" w:hAnsi="宋体" w:eastAsia="宋体" w:cs="宋体"/>
          <w:spacing w:val="-49"/>
          <w:sz w:val="24"/>
          <w:szCs w:val="24"/>
        </w:rPr>
        <w:t xml:space="preserve"> </w:t>
      </w:r>
      <w:r>
        <w:rPr>
          <w:rFonts w:ascii="宋体" w:hAnsi="宋体" w:eastAsia="宋体" w:cs="宋体"/>
          <w:spacing w:val="1"/>
          <w:sz w:val="24"/>
          <w:szCs w:val="24"/>
        </w:rPr>
        <w:t>合同将授予竞争性谈判响应文件符合竞争性谈判文件要求、并能圆</w:t>
      </w:r>
      <w:r>
        <w:rPr>
          <w:rFonts w:ascii="宋体" w:hAnsi="宋体" w:eastAsia="宋体" w:cs="宋体"/>
          <w:sz w:val="24"/>
          <w:szCs w:val="24"/>
        </w:rPr>
        <w:t xml:space="preserve">满地履行合 </w:t>
      </w:r>
      <w:r>
        <w:rPr>
          <w:rFonts w:ascii="宋体" w:hAnsi="宋体" w:eastAsia="宋体" w:cs="宋体"/>
          <w:spacing w:val="-2"/>
          <w:sz w:val="24"/>
          <w:szCs w:val="24"/>
        </w:rPr>
        <w:t>同、对采购人最为有利且价格最低的供应商。</w:t>
      </w:r>
    </w:p>
    <w:p w14:paraId="0A06230F">
      <w:pPr>
        <w:spacing w:before="184" w:line="219" w:lineRule="auto"/>
        <w:ind w:left="486"/>
        <w:outlineLvl w:val="9"/>
        <w:rPr>
          <w:rFonts w:ascii="宋体" w:hAnsi="宋体" w:eastAsia="宋体" w:cs="宋体"/>
          <w:sz w:val="24"/>
          <w:szCs w:val="24"/>
        </w:rPr>
      </w:pPr>
      <w:r>
        <w:rPr>
          <w:rFonts w:ascii="宋体" w:hAnsi="宋体" w:eastAsia="宋体" w:cs="宋体"/>
          <w:spacing w:val="-1"/>
          <w:sz w:val="24"/>
          <w:szCs w:val="24"/>
        </w:rPr>
        <w:t>29.2</w:t>
      </w:r>
      <w:r>
        <w:rPr>
          <w:rFonts w:ascii="宋体" w:hAnsi="宋体" w:eastAsia="宋体" w:cs="宋体"/>
          <w:spacing w:val="-47"/>
          <w:sz w:val="24"/>
          <w:szCs w:val="24"/>
        </w:rPr>
        <w:t xml:space="preserve"> </w:t>
      </w:r>
      <w:r>
        <w:rPr>
          <w:rFonts w:ascii="宋体" w:hAnsi="宋体" w:eastAsia="宋体" w:cs="宋体"/>
          <w:spacing w:val="-1"/>
          <w:sz w:val="24"/>
          <w:szCs w:val="24"/>
        </w:rPr>
        <w:t>谈判小组将根据评审方法推荐成交候选供应商名单。</w:t>
      </w:r>
    </w:p>
    <w:p w14:paraId="01497D5D">
      <w:pPr>
        <w:spacing w:before="184" w:line="289" w:lineRule="auto"/>
        <w:ind w:left="11" w:right="2" w:firstLine="475"/>
        <w:outlineLvl w:val="9"/>
        <w:rPr>
          <w:rFonts w:ascii="宋体" w:hAnsi="宋体" w:eastAsia="宋体" w:cs="宋体"/>
          <w:sz w:val="24"/>
          <w:szCs w:val="24"/>
        </w:rPr>
      </w:pPr>
      <w:r>
        <w:rPr>
          <w:rFonts w:ascii="宋体" w:hAnsi="宋体" w:eastAsia="宋体" w:cs="宋体"/>
          <w:spacing w:val="1"/>
          <w:sz w:val="24"/>
          <w:szCs w:val="24"/>
        </w:rPr>
        <w:t>29.3</w:t>
      </w:r>
      <w:r>
        <w:rPr>
          <w:rFonts w:ascii="宋体" w:hAnsi="宋体" w:eastAsia="宋体" w:cs="宋体"/>
          <w:spacing w:val="-51"/>
          <w:sz w:val="24"/>
          <w:szCs w:val="24"/>
        </w:rPr>
        <w:t xml:space="preserve"> </w:t>
      </w:r>
      <w:r>
        <w:rPr>
          <w:rFonts w:ascii="宋体" w:hAnsi="宋体" w:eastAsia="宋体" w:cs="宋体"/>
          <w:spacing w:val="1"/>
          <w:sz w:val="24"/>
          <w:szCs w:val="24"/>
        </w:rPr>
        <w:t>采购代理机构在评审结束后将评审报告送采购人，采购人在收到评审报</w:t>
      </w:r>
      <w:r>
        <w:rPr>
          <w:rFonts w:ascii="宋体" w:hAnsi="宋体" w:eastAsia="宋体" w:cs="宋体"/>
          <w:sz w:val="24"/>
          <w:szCs w:val="24"/>
        </w:rPr>
        <w:t xml:space="preserve">告后按 </w:t>
      </w:r>
      <w:r>
        <w:rPr>
          <w:rFonts w:ascii="宋体" w:hAnsi="宋体" w:eastAsia="宋体" w:cs="宋体"/>
          <w:spacing w:val="-1"/>
          <w:sz w:val="24"/>
          <w:szCs w:val="24"/>
        </w:rPr>
        <w:t>照评审报告中推荐的成交候选供应商顺序确定成交供应商。</w:t>
      </w:r>
    </w:p>
    <w:p w14:paraId="044650E1">
      <w:pPr>
        <w:spacing w:before="185" w:line="289" w:lineRule="auto"/>
        <w:ind w:left="3" w:right="2" w:firstLine="482"/>
        <w:outlineLvl w:val="9"/>
        <w:rPr>
          <w:rFonts w:ascii="宋体" w:hAnsi="宋体" w:eastAsia="宋体" w:cs="宋体"/>
          <w:sz w:val="24"/>
          <w:szCs w:val="24"/>
        </w:rPr>
      </w:pPr>
      <w:r>
        <w:rPr>
          <w:rFonts w:ascii="宋体" w:hAnsi="宋体" w:eastAsia="宋体" w:cs="宋体"/>
          <w:spacing w:val="1"/>
          <w:sz w:val="24"/>
          <w:szCs w:val="24"/>
        </w:rPr>
        <w:t>29.4</w:t>
      </w:r>
      <w:r>
        <w:rPr>
          <w:rFonts w:ascii="宋体" w:hAnsi="宋体" w:eastAsia="宋体" w:cs="宋体"/>
          <w:spacing w:val="-48"/>
          <w:sz w:val="24"/>
          <w:szCs w:val="24"/>
        </w:rPr>
        <w:t xml:space="preserve"> </w:t>
      </w:r>
      <w:r>
        <w:rPr>
          <w:rFonts w:ascii="宋体" w:hAnsi="宋体" w:eastAsia="宋体" w:cs="宋体"/>
          <w:spacing w:val="1"/>
          <w:sz w:val="24"/>
          <w:szCs w:val="24"/>
        </w:rPr>
        <w:t>成交供应商因不可抗力或自身原因不能履行政府采购合同的，采</w:t>
      </w:r>
      <w:r>
        <w:rPr>
          <w:rFonts w:ascii="宋体" w:hAnsi="宋体" w:eastAsia="宋体" w:cs="宋体"/>
          <w:sz w:val="24"/>
          <w:szCs w:val="24"/>
        </w:rPr>
        <w:t>购人可以再排 位在成交供应商之后的第一位的成交候选供应商签订政</w:t>
      </w:r>
      <w:r>
        <w:rPr>
          <w:rFonts w:ascii="宋体" w:hAnsi="宋体" w:eastAsia="宋体" w:cs="宋体"/>
          <w:spacing w:val="-1"/>
          <w:sz w:val="24"/>
          <w:szCs w:val="24"/>
        </w:rPr>
        <w:t>府采购合同，以此类推。</w:t>
      </w:r>
    </w:p>
    <w:p w14:paraId="4785833F">
      <w:pPr>
        <w:spacing w:before="183" w:line="219" w:lineRule="auto"/>
        <w:ind w:left="8"/>
        <w:outlineLvl w:val="9"/>
        <w:rPr>
          <w:rFonts w:ascii="宋体" w:hAnsi="宋体" w:eastAsia="宋体" w:cs="宋体"/>
          <w:sz w:val="24"/>
          <w:szCs w:val="24"/>
        </w:rPr>
      </w:pPr>
      <w:r>
        <w:rPr>
          <w:rFonts w:ascii="宋体" w:hAnsi="宋体" w:eastAsia="宋体" w:cs="宋体"/>
          <w:spacing w:val="-2"/>
          <w:sz w:val="24"/>
          <w:szCs w:val="24"/>
        </w:rPr>
        <w:t>30 成交通知书</w:t>
      </w:r>
    </w:p>
    <w:p w14:paraId="56956C46">
      <w:pPr>
        <w:spacing w:before="184" w:line="289" w:lineRule="auto"/>
        <w:ind w:left="14" w:firstLine="474"/>
        <w:outlineLvl w:val="9"/>
        <w:rPr>
          <w:rFonts w:ascii="宋体" w:hAnsi="宋体" w:eastAsia="宋体" w:cs="宋体"/>
          <w:sz w:val="24"/>
          <w:szCs w:val="24"/>
        </w:rPr>
      </w:pPr>
      <w:r>
        <w:rPr>
          <w:rFonts w:ascii="宋体" w:hAnsi="宋体" w:eastAsia="宋体" w:cs="宋体"/>
          <w:sz w:val="24"/>
          <w:szCs w:val="24"/>
        </w:rPr>
        <w:t>30.1 在谈判有效期内，确定成交供应商后，成</w:t>
      </w:r>
      <w:r>
        <w:rPr>
          <w:rFonts w:ascii="宋体" w:hAnsi="宋体" w:eastAsia="宋体" w:cs="宋体"/>
          <w:spacing w:val="-1"/>
          <w:sz w:val="24"/>
          <w:szCs w:val="24"/>
        </w:rPr>
        <w:t>交结果在财政部门指定的政府采购信</w:t>
      </w:r>
      <w:r>
        <w:rPr>
          <w:rFonts w:ascii="宋体" w:hAnsi="宋体" w:eastAsia="宋体" w:cs="宋体"/>
          <w:sz w:val="24"/>
          <w:szCs w:val="24"/>
        </w:rPr>
        <w:t xml:space="preserve"> </w:t>
      </w:r>
      <w:r>
        <w:rPr>
          <w:rFonts w:ascii="宋体" w:hAnsi="宋体" w:eastAsia="宋体" w:cs="宋体"/>
          <w:spacing w:val="-3"/>
          <w:sz w:val="24"/>
          <w:szCs w:val="24"/>
        </w:rPr>
        <w:t>息发布媒体上公告。</w:t>
      </w:r>
    </w:p>
    <w:p w14:paraId="1257525F">
      <w:pPr>
        <w:spacing w:before="184" w:line="219" w:lineRule="auto"/>
        <w:ind w:left="488"/>
        <w:outlineLvl w:val="9"/>
        <w:rPr>
          <w:rFonts w:ascii="宋体" w:hAnsi="宋体" w:eastAsia="宋体" w:cs="宋体"/>
          <w:sz w:val="24"/>
          <w:szCs w:val="24"/>
        </w:rPr>
      </w:pPr>
      <w:r>
        <w:rPr>
          <w:rFonts w:ascii="宋体" w:hAnsi="宋体" w:eastAsia="宋体" w:cs="宋体"/>
          <w:spacing w:val="-1"/>
          <w:sz w:val="24"/>
          <w:szCs w:val="24"/>
        </w:rPr>
        <w:t>30.2 采购代理机构向成交供应商发出成交通知书。</w:t>
      </w:r>
    </w:p>
    <w:p w14:paraId="47EB46EF">
      <w:pPr>
        <w:spacing w:before="184" w:line="219" w:lineRule="auto"/>
        <w:ind w:left="488"/>
        <w:outlineLvl w:val="9"/>
        <w:rPr>
          <w:rFonts w:ascii="宋体" w:hAnsi="宋体" w:eastAsia="宋体" w:cs="宋体"/>
          <w:sz w:val="24"/>
          <w:szCs w:val="24"/>
        </w:rPr>
      </w:pPr>
      <w:r>
        <w:rPr>
          <w:rFonts w:ascii="宋体" w:hAnsi="宋体" w:eastAsia="宋体" w:cs="宋体"/>
          <w:spacing w:val="-1"/>
          <w:sz w:val="24"/>
          <w:szCs w:val="24"/>
        </w:rPr>
        <w:t>30.3 成交通知书将作为签订合同的依据。</w:t>
      </w:r>
    </w:p>
    <w:p w14:paraId="7A9A5CF7">
      <w:pPr>
        <w:spacing w:before="183" w:line="219" w:lineRule="auto"/>
        <w:ind w:left="488"/>
        <w:outlineLvl w:val="9"/>
        <w:rPr>
          <w:rFonts w:ascii="宋体" w:hAnsi="宋体" w:eastAsia="宋体" w:cs="宋体"/>
          <w:sz w:val="24"/>
          <w:szCs w:val="24"/>
        </w:rPr>
      </w:pPr>
      <w:r>
        <w:rPr>
          <w:rFonts w:ascii="宋体" w:hAnsi="宋体" w:eastAsia="宋体" w:cs="宋体"/>
          <w:sz w:val="24"/>
          <w:szCs w:val="24"/>
        </w:rPr>
        <w:t>30.4 对未成交者，采购人不做出解释，</w:t>
      </w:r>
      <w:r>
        <w:rPr>
          <w:rFonts w:ascii="宋体" w:hAnsi="宋体" w:eastAsia="宋体" w:cs="宋体"/>
          <w:spacing w:val="-1"/>
          <w:sz w:val="24"/>
          <w:szCs w:val="24"/>
        </w:rPr>
        <w:t>同时亦不退还竞争性谈判响应文件。</w:t>
      </w:r>
    </w:p>
    <w:p w14:paraId="7666DEDF">
      <w:pPr>
        <w:spacing w:before="184" w:line="221" w:lineRule="auto"/>
        <w:ind w:left="8"/>
        <w:outlineLvl w:val="9"/>
        <w:rPr>
          <w:rFonts w:ascii="宋体" w:hAnsi="宋体" w:eastAsia="宋体" w:cs="宋体"/>
          <w:sz w:val="24"/>
          <w:szCs w:val="24"/>
        </w:rPr>
      </w:pPr>
      <w:r>
        <w:rPr>
          <w:rFonts w:ascii="宋体" w:hAnsi="宋体" w:eastAsia="宋体" w:cs="宋体"/>
          <w:spacing w:val="-3"/>
          <w:sz w:val="24"/>
          <w:szCs w:val="24"/>
        </w:rPr>
        <w:t>31 签订合同</w:t>
      </w:r>
    </w:p>
    <w:p w14:paraId="67F99F4A">
      <w:pPr>
        <w:spacing w:before="179" w:line="340" w:lineRule="auto"/>
        <w:ind w:left="2" w:firstLine="485"/>
        <w:outlineLvl w:val="9"/>
        <w:rPr>
          <w:rFonts w:ascii="宋体" w:hAnsi="宋体" w:eastAsia="宋体" w:cs="宋体"/>
          <w:sz w:val="24"/>
          <w:szCs w:val="24"/>
        </w:rPr>
      </w:pPr>
      <w:r>
        <w:rPr>
          <w:rFonts w:ascii="宋体" w:hAnsi="宋体" w:eastAsia="宋体" w:cs="宋体"/>
          <w:spacing w:val="-4"/>
          <w:sz w:val="24"/>
          <w:szCs w:val="24"/>
        </w:rPr>
        <w:t>31.1</w:t>
      </w:r>
      <w:r>
        <w:rPr>
          <w:rFonts w:ascii="宋体" w:hAnsi="宋体" w:eastAsia="宋体" w:cs="宋体"/>
          <w:spacing w:val="-49"/>
          <w:sz w:val="24"/>
          <w:szCs w:val="24"/>
        </w:rPr>
        <w:t xml:space="preserve"> </w:t>
      </w:r>
      <w:r>
        <w:rPr>
          <w:rFonts w:ascii="宋体" w:hAnsi="宋体" w:eastAsia="宋体" w:cs="宋体"/>
          <w:spacing w:val="-4"/>
          <w:sz w:val="24"/>
          <w:szCs w:val="24"/>
        </w:rPr>
        <w:t>成交供应商应当自成交通知书发出之日起</w:t>
      </w:r>
      <w:r>
        <w:rPr>
          <w:rFonts w:ascii="宋体" w:hAnsi="宋体" w:eastAsia="宋体" w:cs="宋体"/>
          <w:spacing w:val="-33"/>
          <w:sz w:val="24"/>
          <w:szCs w:val="24"/>
        </w:rPr>
        <w:t xml:space="preserve"> </w:t>
      </w:r>
      <w:r>
        <w:rPr>
          <w:rFonts w:ascii="宋体" w:hAnsi="宋体" w:eastAsia="宋体" w:cs="宋体"/>
          <w:spacing w:val="-4"/>
          <w:sz w:val="24"/>
          <w:szCs w:val="24"/>
        </w:rPr>
        <w:t>10 日</w:t>
      </w:r>
      <w:r>
        <w:rPr>
          <w:rFonts w:ascii="宋体" w:hAnsi="宋体" w:eastAsia="宋体" w:cs="宋体"/>
          <w:spacing w:val="-5"/>
          <w:sz w:val="24"/>
          <w:szCs w:val="24"/>
        </w:rPr>
        <w:t>内，按照竞争性谈判文件确定的</w:t>
      </w:r>
      <w:r>
        <w:rPr>
          <w:rFonts w:ascii="宋体" w:hAnsi="宋体" w:eastAsia="宋体" w:cs="宋体"/>
          <w:sz w:val="24"/>
          <w:szCs w:val="24"/>
        </w:rPr>
        <w:t xml:space="preserve"> </w:t>
      </w:r>
      <w:r>
        <w:rPr>
          <w:rFonts w:ascii="宋体" w:hAnsi="宋体" w:eastAsia="宋体" w:cs="宋体"/>
          <w:spacing w:val="-3"/>
          <w:sz w:val="24"/>
          <w:szCs w:val="24"/>
        </w:rPr>
        <w:t>事项和成交供应商的竞争性谈判响应文件与采购人签订政府</w:t>
      </w:r>
      <w:r>
        <w:rPr>
          <w:rFonts w:ascii="宋体" w:hAnsi="宋体" w:eastAsia="宋体" w:cs="宋体"/>
          <w:spacing w:val="-4"/>
          <w:sz w:val="24"/>
          <w:szCs w:val="24"/>
        </w:rPr>
        <w:t>采购合同；成交通知书发出后</w:t>
      </w:r>
      <w:r>
        <w:rPr>
          <w:rFonts w:ascii="宋体" w:hAnsi="宋体" w:eastAsia="宋体" w:cs="宋体"/>
          <w:sz w:val="24"/>
          <w:szCs w:val="24"/>
        </w:rPr>
        <w:t xml:space="preserve"> </w:t>
      </w:r>
      <w:r>
        <w:rPr>
          <w:rFonts w:ascii="宋体" w:hAnsi="宋体" w:eastAsia="宋体" w:cs="宋体"/>
          <w:spacing w:val="-3"/>
          <w:sz w:val="24"/>
          <w:szCs w:val="24"/>
        </w:rPr>
        <w:t>采购人改变成交结果的，或者成交供应商放弃成交项目的，</w:t>
      </w:r>
      <w:r>
        <w:rPr>
          <w:rFonts w:ascii="宋体" w:hAnsi="宋体" w:eastAsia="宋体" w:cs="宋体"/>
          <w:spacing w:val="-4"/>
          <w:sz w:val="24"/>
          <w:szCs w:val="24"/>
        </w:rPr>
        <w:t>应当依法承担法律责任。成交</w:t>
      </w:r>
      <w:r>
        <w:rPr>
          <w:rFonts w:ascii="宋体" w:hAnsi="宋体" w:eastAsia="宋体" w:cs="宋体"/>
          <w:sz w:val="24"/>
          <w:szCs w:val="24"/>
        </w:rPr>
        <w:t xml:space="preserve"> </w:t>
      </w:r>
      <w:r>
        <w:rPr>
          <w:rFonts w:ascii="宋体" w:hAnsi="宋体" w:eastAsia="宋体" w:cs="宋体"/>
          <w:spacing w:val="-3"/>
          <w:sz w:val="24"/>
          <w:szCs w:val="24"/>
        </w:rPr>
        <w:t>供应商拒绝与采购人签订合同的，谈判保证金不予退还，给</w:t>
      </w:r>
      <w:r>
        <w:rPr>
          <w:rFonts w:ascii="宋体" w:hAnsi="宋体" w:eastAsia="宋体" w:cs="宋体"/>
          <w:spacing w:val="-4"/>
          <w:sz w:val="24"/>
          <w:szCs w:val="24"/>
        </w:rPr>
        <w:t>采购人造成的损失超过谈判保</w:t>
      </w:r>
      <w:r>
        <w:rPr>
          <w:rFonts w:ascii="宋体" w:hAnsi="宋体" w:eastAsia="宋体" w:cs="宋体"/>
          <w:sz w:val="24"/>
          <w:szCs w:val="24"/>
        </w:rPr>
        <w:t xml:space="preserve"> </w:t>
      </w:r>
      <w:r>
        <w:rPr>
          <w:rFonts w:ascii="宋体" w:hAnsi="宋体" w:eastAsia="宋体" w:cs="宋体"/>
          <w:spacing w:val="-3"/>
          <w:sz w:val="24"/>
          <w:szCs w:val="24"/>
        </w:rPr>
        <w:t>证金数额的，还应当对超过部分予以赔偿，同时依法承担相</w:t>
      </w:r>
      <w:r>
        <w:rPr>
          <w:rFonts w:ascii="宋体" w:hAnsi="宋体" w:eastAsia="宋体" w:cs="宋体"/>
          <w:spacing w:val="-4"/>
          <w:sz w:val="24"/>
          <w:szCs w:val="24"/>
        </w:rPr>
        <w:t>应法律责任。采购人可以按照</w:t>
      </w:r>
      <w:r>
        <w:rPr>
          <w:rFonts w:ascii="宋体" w:hAnsi="宋体" w:eastAsia="宋体" w:cs="宋体"/>
          <w:sz w:val="24"/>
          <w:szCs w:val="24"/>
        </w:rPr>
        <w:t xml:space="preserve"> </w:t>
      </w:r>
      <w:r>
        <w:rPr>
          <w:rFonts w:ascii="宋体" w:hAnsi="宋体" w:eastAsia="宋体" w:cs="宋体"/>
          <w:spacing w:val="-3"/>
          <w:sz w:val="24"/>
          <w:szCs w:val="24"/>
        </w:rPr>
        <w:t>评审报告推荐的成交候选人名单顺序，确定下一候选人为成</w:t>
      </w:r>
      <w:r>
        <w:rPr>
          <w:rFonts w:ascii="宋体" w:hAnsi="宋体" w:eastAsia="宋体" w:cs="宋体"/>
          <w:spacing w:val="-4"/>
          <w:sz w:val="24"/>
          <w:szCs w:val="24"/>
        </w:rPr>
        <w:t>交供应商，也可以重新开展政</w:t>
      </w:r>
      <w:r>
        <w:rPr>
          <w:rFonts w:ascii="宋体" w:hAnsi="宋体" w:eastAsia="宋体" w:cs="宋体"/>
          <w:sz w:val="24"/>
          <w:szCs w:val="24"/>
        </w:rPr>
        <w:t xml:space="preserve"> </w:t>
      </w:r>
      <w:r>
        <w:rPr>
          <w:rFonts w:ascii="宋体" w:hAnsi="宋体" w:eastAsia="宋体" w:cs="宋体"/>
          <w:spacing w:val="-2"/>
          <w:sz w:val="24"/>
          <w:szCs w:val="24"/>
        </w:rPr>
        <w:t>府采购活动。</w:t>
      </w:r>
    </w:p>
    <w:p w14:paraId="2A4C5D1F">
      <w:pPr>
        <w:spacing w:before="184" w:line="313" w:lineRule="auto"/>
        <w:ind w:left="3" w:firstLine="484"/>
        <w:outlineLvl w:val="9"/>
        <w:rPr>
          <w:rFonts w:ascii="宋体" w:hAnsi="宋体" w:eastAsia="宋体" w:cs="宋体"/>
          <w:spacing w:val="-1"/>
          <w:sz w:val="24"/>
          <w:szCs w:val="24"/>
        </w:rPr>
      </w:pPr>
      <w:r>
        <w:rPr>
          <w:rFonts w:ascii="宋体" w:hAnsi="宋体" w:eastAsia="宋体" w:cs="宋体"/>
          <w:sz w:val="24"/>
          <w:szCs w:val="24"/>
        </w:rPr>
        <w:t>31.2 竞争性谈判文件、成交供应商的竞争性谈</w:t>
      </w:r>
      <w:r>
        <w:rPr>
          <w:rFonts w:ascii="宋体" w:hAnsi="宋体" w:eastAsia="宋体" w:cs="宋体"/>
          <w:spacing w:val="-1"/>
          <w:sz w:val="24"/>
          <w:szCs w:val="24"/>
        </w:rPr>
        <w:t>判响应文件和补充文件（如澄清、承</w:t>
      </w:r>
      <w:r>
        <w:rPr>
          <w:rFonts w:ascii="宋体" w:hAnsi="宋体" w:eastAsia="宋体" w:cs="宋体"/>
          <w:sz w:val="24"/>
          <w:szCs w:val="24"/>
        </w:rPr>
        <w:t xml:space="preserve"> </w:t>
      </w:r>
      <w:r>
        <w:rPr>
          <w:rFonts w:ascii="宋体" w:hAnsi="宋体" w:eastAsia="宋体" w:cs="宋体"/>
          <w:spacing w:val="-3"/>
          <w:sz w:val="24"/>
          <w:szCs w:val="24"/>
        </w:rPr>
        <w:t>诺等）等，均为签订合同的依据。所签订的合同不得对竞</w:t>
      </w:r>
      <w:r>
        <w:rPr>
          <w:rFonts w:ascii="宋体" w:hAnsi="宋体" w:eastAsia="宋体" w:cs="宋体"/>
          <w:spacing w:val="-4"/>
          <w:sz w:val="24"/>
          <w:szCs w:val="24"/>
        </w:rPr>
        <w:t>争性谈判文件和成交供应商竞争</w:t>
      </w:r>
      <w:r>
        <w:rPr>
          <w:rFonts w:ascii="宋体" w:hAnsi="宋体" w:eastAsia="宋体" w:cs="宋体"/>
          <w:sz w:val="24"/>
          <w:szCs w:val="24"/>
        </w:rPr>
        <w:t xml:space="preserve"> </w:t>
      </w:r>
      <w:r>
        <w:rPr>
          <w:rFonts w:ascii="宋体" w:hAnsi="宋体" w:eastAsia="宋体" w:cs="宋体"/>
          <w:spacing w:val="-1"/>
          <w:sz w:val="24"/>
          <w:szCs w:val="24"/>
        </w:rPr>
        <w:t>性谈判响应文件作实质性修改。</w:t>
      </w:r>
    </w:p>
    <w:p w14:paraId="0EBA4FDE">
      <w:pPr>
        <w:spacing w:before="184" w:line="313" w:lineRule="auto"/>
        <w:outlineLvl w:val="9"/>
        <w:rPr>
          <w:rFonts w:ascii="宋体" w:hAnsi="宋体" w:eastAsia="宋体" w:cs="宋体"/>
          <w:spacing w:val="-1"/>
          <w:sz w:val="24"/>
          <w:szCs w:val="24"/>
        </w:rPr>
      </w:pPr>
    </w:p>
    <w:p w14:paraId="04000093">
      <w:pPr>
        <w:spacing w:line="313" w:lineRule="auto"/>
        <w:outlineLvl w:val="9"/>
        <w:rPr>
          <w:rFonts w:ascii="宋体" w:hAnsi="宋体" w:eastAsia="宋体" w:cs="宋体"/>
          <w:sz w:val="24"/>
          <w:szCs w:val="24"/>
        </w:rPr>
        <w:sectPr>
          <w:footerReference r:id="rId19" w:type="default"/>
          <w:pgSz w:w="11906" w:h="16839"/>
          <w:pgMar w:top="1431" w:right="1485" w:bottom="1152" w:left="1186" w:header="0" w:footer="987" w:gutter="0"/>
          <w:pgNumType w:fmt="decimal"/>
          <w:cols w:space="720" w:num="1"/>
        </w:sectPr>
      </w:pPr>
    </w:p>
    <w:p w14:paraId="268492D8">
      <w:pPr>
        <w:spacing w:before="122" w:line="219" w:lineRule="auto"/>
        <w:ind w:left="7"/>
        <w:outlineLvl w:val="9"/>
        <w:rPr>
          <w:rFonts w:ascii="宋体" w:hAnsi="宋体" w:eastAsia="宋体" w:cs="宋体"/>
          <w:sz w:val="24"/>
          <w:szCs w:val="24"/>
        </w:rPr>
      </w:pPr>
      <w:r>
        <w:rPr>
          <w:rFonts w:ascii="宋体" w:hAnsi="宋体" w:eastAsia="宋体" w:cs="宋体"/>
          <w:spacing w:val="-2"/>
          <w:sz w:val="24"/>
          <w:szCs w:val="24"/>
        </w:rPr>
        <w:t>32 采购代理服务费</w:t>
      </w:r>
    </w:p>
    <w:p w14:paraId="67E95B58">
      <w:pPr>
        <w:spacing w:before="184" w:line="313" w:lineRule="auto"/>
        <w:ind w:left="14" w:firstLine="473"/>
        <w:outlineLvl w:val="9"/>
        <w:rPr>
          <w:rFonts w:ascii="宋体" w:hAnsi="宋体" w:eastAsia="宋体" w:cs="宋体"/>
          <w:sz w:val="24"/>
          <w:szCs w:val="24"/>
        </w:rPr>
      </w:pPr>
      <w:r>
        <w:rPr>
          <w:rFonts w:ascii="宋体" w:hAnsi="宋体" w:eastAsia="宋体" w:cs="宋体"/>
          <w:spacing w:val="-4"/>
          <w:sz w:val="24"/>
          <w:szCs w:val="24"/>
        </w:rPr>
        <w:t>32.1  采购代理服务费的收取参见国家计委颁布的《采购代理服务收费管理暂行办法》</w:t>
      </w:r>
      <w:r>
        <w:rPr>
          <w:rFonts w:ascii="宋体" w:hAnsi="宋体" w:eastAsia="宋体" w:cs="宋体"/>
          <w:spacing w:val="14"/>
          <w:sz w:val="24"/>
          <w:szCs w:val="24"/>
        </w:rPr>
        <w:t xml:space="preserve"> </w:t>
      </w:r>
      <w:r>
        <w:rPr>
          <w:rFonts w:ascii="宋体" w:hAnsi="宋体" w:eastAsia="宋体" w:cs="宋体"/>
          <w:spacing w:val="-1"/>
          <w:sz w:val="24"/>
          <w:szCs w:val="24"/>
        </w:rPr>
        <w:t>（计价格[2002]1980</w:t>
      </w:r>
      <w:r>
        <w:rPr>
          <w:rFonts w:ascii="宋体" w:hAnsi="宋体" w:eastAsia="宋体" w:cs="宋体"/>
          <w:spacing w:val="-44"/>
          <w:sz w:val="24"/>
          <w:szCs w:val="24"/>
        </w:rPr>
        <w:t xml:space="preserve"> </w:t>
      </w:r>
      <w:r>
        <w:rPr>
          <w:rFonts w:ascii="宋体" w:hAnsi="宋体" w:eastAsia="宋体" w:cs="宋体"/>
          <w:spacing w:val="-1"/>
          <w:sz w:val="24"/>
          <w:szCs w:val="24"/>
        </w:rPr>
        <w:t>号）和（发改办价格[2011]534</w:t>
      </w:r>
      <w:r>
        <w:rPr>
          <w:rFonts w:ascii="宋体" w:hAnsi="宋体" w:eastAsia="宋体" w:cs="宋体"/>
          <w:spacing w:val="-45"/>
          <w:sz w:val="24"/>
          <w:szCs w:val="24"/>
        </w:rPr>
        <w:t xml:space="preserve"> </w:t>
      </w:r>
      <w:r>
        <w:rPr>
          <w:rFonts w:ascii="宋体" w:hAnsi="宋体" w:eastAsia="宋体" w:cs="宋体"/>
          <w:spacing w:val="-1"/>
          <w:sz w:val="24"/>
          <w:szCs w:val="24"/>
        </w:rPr>
        <w:t>号）中规定的差额定律累</w:t>
      </w:r>
      <w:r>
        <w:rPr>
          <w:rFonts w:ascii="宋体" w:hAnsi="宋体" w:eastAsia="宋体" w:cs="宋体"/>
          <w:spacing w:val="-2"/>
          <w:sz w:val="24"/>
          <w:szCs w:val="24"/>
        </w:rPr>
        <w:t>进法计算,</w:t>
      </w:r>
      <w:r>
        <w:rPr>
          <w:rFonts w:ascii="宋体" w:hAnsi="宋体" w:eastAsia="宋体" w:cs="宋体"/>
          <w:sz w:val="24"/>
          <w:szCs w:val="24"/>
        </w:rPr>
        <w:t xml:space="preserve">   </w:t>
      </w:r>
      <w:r>
        <w:rPr>
          <w:rFonts w:ascii="宋体" w:hAnsi="宋体" w:eastAsia="宋体" w:cs="宋体"/>
          <w:spacing w:val="-3"/>
          <w:sz w:val="24"/>
          <w:szCs w:val="24"/>
        </w:rPr>
        <w:t>向成交单位收取。</w:t>
      </w:r>
    </w:p>
    <w:p w14:paraId="708BE93D">
      <w:pPr>
        <w:spacing w:before="182" w:line="219" w:lineRule="auto"/>
        <w:jc w:val="right"/>
        <w:outlineLvl w:val="9"/>
        <w:rPr>
          <w:rFonts w:ascii="宋体" w:hAnsi="宋体" w:eastAsia="宋体" w:cs="宋体"/>
          <w:sz w:val="24"/>
          <w:szCs w:val="24"/>
        </w:rPr>
      </w:pPr>
      <w:r>
        <w:rPr>
          <w:rFonts w:ascii="宋体" w:hAnsi="宋体" w:eastAsia="宋体" w:cs="宋体"/>
          <w:spacing w:val="-4"/>
          <w:sz w:val="24"/>
          <w:szCs w:val="24"/>
        </w:rPr>
        <w:t>32.2  成交单位在领取成交通知书前，须向采购代理机构一次</w:t>
      </w:r>
      <w:r>
        <w:rPr>
          <w:rFonts w:ascii="宋体" w:hAnsi="宋体" w:eastAsia="宋体" w:cs="宋体"/>
          <w:spacing w:val="-5"/>
          <w:sz w:val="24"/>
          <w:szCs w:val="24"/>
        </w:rPr>
        <w:t>性支付采购代理服务费。</w:t>
      </w:r>
    </w:p>
    <w:p w14:paraId="499276DE">
      <w:pPr>
        <w:spacing w:before="183" w:line="220" w:lineRule="auto"/>
        <w:ind w:left="7"/>
        <w:outlineLvl w:val="9"/>
        <w:rPr>
          <w:rFonts w:ascii="宋体" w:hAnsi="宋体" w:eastAsia="宋体" w:cs="宋体"/>
          <w:sz w:val="24"/>
          <w:szCs w:val="24"/>
        </w:rPr>
      </w:pPr>
      <w:r>
        <w:rPr>
          <w:rFonts w:ascii="宋体" w:hAnsi="宋体" w:eastAsia="宋体" w:cs="宋体"/>
          <w:spacing w:val="-7"/>
          <w:sz w:val="24"/>
          <w:szCs w:val="24"/>
        </w:rPr>
        <w:t>33</w:t>
      </w:r>
      <w:r>
        <w:rPr>
          <w:rFonts w:ascii="宋体" w:hAnsi="宋体" w:eastAsia="宋体" w:cs="宋体"/>
          <w:spacing w:val="12"/>
          <w:sz w:val="24"/>
          <w:szCs w:val="24"/>
        </w:rPr>
        <w:t xml:space="preserve"> </w:t>
      </w:r>
      <w:r>
        <w:rPr>
          <w:rFonts w:ascii="宋体" w:hAnsi="宋体" w:eastAsia="宋体" w:cs="宋体"/>
          <w:spacing w:val="-7"/>
          <w:sz w:val="24"/>
          <w:szCs w:val="24"/>
        </w:rPr>
        <w:t>其他</w:t>
      </w:r>
    </w:p>
    <w:p w14:paraId="591B1057">
      <w:pPr>
        <w:spacing w:before="181" w:line="360" w:lineRule="auto"/>
        <w:ind w:left="2" w:right="225" w:firstLine="479"/>
        <w:outlineLvl w:val="9"/>
        <w:rPr>
          <w:rFonts w:ascii="宋体" w:hAnsi="宋体" w:eastAsia="宋体" w:cs="宋体"/>
          <w:sz w:val="24"/>
          <w:szCs w:val="24"/>
        </w:rPr>
      </w:pPr>
      <w:r>
        <w:rPr>
          <w:rFonts w:ascii="宋体" w:hAnsi="宋体" w:eastAsia="宋体" w:cs="宋体"/>
          <w:spacing w:val="-4"/>
          <w:sz w:val="24"/>
          <w:szCs w:val="24"/>
        </w:rPr>
        <w:t>谈判截止时间结束后，参加投标的供应商不足</w:t>
      </w:r>
      <w:r>
        <w:rPr>
          <w:rFonts w:ascii="宋体" w:hAnsi="宋体" w:eastAsia="宋体" w:cs="宋体"/>
          <w:spacing w:val="-46"/>
          <w:sz w:val="24"/>
          <w:szCs w:val="24"/>
        </w:rPr>
        <w:t xml:space="preserve"> </w:t>
      </w:r>
      <w:r>
        <w:rPr>
          <w:rFonts w:ascii="宋体" w:hAnsi="宋体" w:eastAsia="宋体" w:cs="宋体"/>
          <w:spacing w:val="-4"/>
          <w:sz w:val="24"/>
          <w:szCs w:val="24"/>
        </w:rPr>
        <w:t>3</w:t>
      </w:r>
      <w:r>
        <w:rPr>
          <w:rFonts w:ascii="宋体" w:hAnsi="宋体" w:eastAsia="宋体" w:cs="宋体"/>
          <w:spacing w:val="-49"/>
          <w:sz w:val="24"/>
          <w:szCs w:val="24"/>
        </w:rPr>
        <w:t xml:space="preserve"> </w:t>
      </w:r>
      <w:r>
        <w:rPr>
          <w:rFonts w:ascii="宋体" w:hAnsi="宋体" w:eastAsia="宋体" w:cs="宋体"/>
          <w:spacing w:val="-4"/>
          <w:sz w:val="24"/>
          <w:szCs w:val="24"/>
        </w:rPr>
        <w:t>家，或在评标期间，</w:t>
      </w:r>
      <w:r>
        <w:rPr>
          <w:rFonts w:ascii="宋体" w:hAnsi="宋体" w:eastAsia="宋体" w:cs="宋体"/>
          <w:spacing w:val="-5"/>
          <w:sz w:val="24"/>
          <w:szCs w:val="24"/>
        </w:rPr>
        <w:t>出现符合条件的</w:t>
      </w:r>
      <w:r>
        <w:rPr>
          <w:rFonts w:ascii="宋体" w:hAnsi="宋体" w:eastAsia="宋体" w:cs="宋体"/>
          <w:sz w:val="24"/>
          <w:szCs w:val="24"/>
        </w:rPr>
        <w:t xml:space="preserve"> </w:t>
      </w:r>
      <w:r>
        <w:rPr>
          <w:rFonts w:ascii="宋体" w:hAnsi="宋体" w:eastAsia="宋体" w:cs="宋体"/>
          <w:spacing w:val="-4"/>
          <w:sz w:val="24"/>
          <w:szCs w:val="24"/>
        </w:rPr>
        <w:t>供应商或者对竞争性谈判文件做出实质性响应的供应商不足</w:t>
      </w:r>
      <w:r>
        <w:rPr>
          <w:rFonts w:ascii="宋体" w:hAnsi="宋体" w:eastAsia="宋体" w:cs="宋体"/>
          <w:spacing w:val="-46"/>
          <w:sz w:val="24"/>
          <w:szCs w:val="24"/>
        </w:rPr>
        <w:t xml:space="preserve"> </w:t>
      </w:r>
      <w:r>
        <w:rPr>
          <w:rFonts w:ascii="宋体" w:hAnsi="宋体" w:eastAsia="宋体" w:cs="宋体"/>
          <w:spacing w:val="-4"/>
          <w:sz w:val="24"/>
          <w:szCs w:val="24"/>
        </w:rPr>
        <w:t>3</w:t>
      </w:r>
      <w:r>
        <w:rPr>
          <w:rFonts w:ascii="宋体" w:hAnsi="宋体" w:eastAsia="宋体" w:cs="宋体"/>
          <w:spacing w:val="-49"/>
          <w:sz w:val="24"/>
          <w:szCs w:val="24"/>
        </w:rPr>
        <w:t xml:space="preserve"> </w:t>
      </w:r>
      <w:r>
        <w:rPr>
          <w:rFonts w:ascii="宋体" w:hAnsi="宋体" w:eastAsia="宋体" w:cs="宋体"/>
          <w:spacing w:val="-4"/>
          <w:sz w:val="24"/>
          <w:szCs w:val="24"/>
        </w:rPr>
        <w:t>家的，按照中华人民共和国</w:t>
      </w:r>
      <w:r>
        <w:rPr>
          <w:rFonts w:ascii="宋体" w:hAnsi="宋体" w:eastAsia="宋体" w:cs="宋体"/>
          <w:sz w:val="24"/>
          <w:szCs w:val="24"/>
        </w:rPr>
        <w:t xml:space="preserve"> </w:t>
      </w:r>
      <w:r>
        <w:rPr>
          <w:rFonts w:ascii="宋体" w:hAnsi="宋体" w:eastAsia="宋体" w:cs="宋体"/>
          <w:spacing w:val="1"/>
          <w:sz w:val="24"/>
          <w:szCs w:val="24"/>
        </w:rPr>
        <w:t>财政部令第87</w:t>
      </w:r>
      <w:r>
        <w:rPr>
          <w:rFonts w:ascii="宋体" w:hAnsi="宋体" w:eastAsia="宋体" w:cs="宋体"/>
          <w:spacing w:val="-45"/>
          <w:sz w:val="24"/>
          <w:szCs w:val="24"/>
        </w:rPr>
        <w:t xml:space="preserve"> </w:t>
      </w:r>
      <w:r>
        <w:rPr>
          <w:rFonts w:ascii="宋体" w:hAnsi="宋体" w:eastAsia="宋体" w:cs="宋体"/>
          <w:spacing w:val="1"/>
          <w:sz w:val="24"/>
          <w:szCs w:val="24"/>
        </w:rPr>
        <w:t>号《政府采购货物和服务采购投标管理办法》第四十一条、第</w:t>
      </w:r>
      <w:r>
        <w:rPr>
          <w:rFonts w:ascii="宋体" w:hAnsi="宋体" w:eastAsia="宋体" w:cs="宋体"/>
          <w:sz w:val="24"/>
          <w:szCs w:val="24"/>
        </w:rPr>
        <w:t xml:space="preserve">四十三条、 </w:t>
      </w:r>
      <w:r>
        <w:rPr>
          <w:rFonts w:ascii="宋体" w:hAnsi="宋体" w:eastAsia="宋体" w:cs="宋体"/>
          <w:spacing w:val="-1"/>
          <w:sz w:val="24"/>
          <w:szCs w:val="24"/>
        </w:rPr>
        <w:t>第四十四条等相关条款处理。</w:t>
      </w:r>
    </w:p>
    <w:p w14:paraId="6A3CA2D2">
      <w:pPr>
        <w:spacing w:line="220" w:lineRule="auto"/>
        <w:ind w:left="7"/>
        <w:outlineLvl w:val="9"/>
        <w:rPr>
          <w:rFonts w:ascii="宋体" w:hAnsi="宋体" w:eastAsia="宋体" w:cs="宋体"/>
          <w:sz w:val="24"/>
          <w:szCs w:val="24"/>
        </w:rPr>
      </w:pPr>
      <w:r>
        <w:rPr>
          <w:rFonts w:ascii="宋体" w:hAnsi="宋体" w:eastAsia="宋体" w:cs="宋体"/>
          <w:spacing w:val="-2"/>
          <w:sz w:val="24"/>
          <w:szCs w:val="24"/>
        </w:rPr>
        <w:t>34 质疑提出与答复</w:t>
      </w:r>
    </w:p>
    <w:p w14:paraId="67305776">
      <w:pPr>
        <w:spacing w:before="182" w:line="360" w:lineRule="auto"/>
        <w:ind w:left="7" w:right="225" w:firstLine="475"/>
        <w:outlineLvl w:val="9"/>
        <w:rPr>
          <w:rFonts w:ascii="宋体" w:hAnsi="宋体" w:eastAsia="宋体" w:cs="宋体"/>
          <w:sz w:val="24"/>
          <w:szCs w:val="24"/>
        </w:rPr>
      </w:pPr>
      <w:r>
        <w:rPr>
          <w:rFonts w:ascii="宋体" w:hAnsi="宋体" w:eastAsia="宋体" w:cs="宋体"/>
          <w:spacing w:val="-4"/>
          <w:sz w:val="24"/>
          <w:szCs w:val="24"/>
        </w:rPr>
        <w:t>供应商如果认为采购程序、采购过程或中标结果使自身的合法权益受到损害，可以在</w:t>
      </w:r>
      <w:r>
        <w:rPr>
          <w:rFonts w:ascii="宋体" w:hAnsi="宋体" w:eastAsia="宋体" w:cs="宋体"/>
          <w:spacing w:val="17"/>
          <w:sz w:val="24"/>
          <w:szCs w:val="24"/>
        </w:rPr>
        <w:t xml:space="preserve"> </w:t>
      </w:r>
      <w:r>
        <w:rPr>
          <w:rFonts w:ascii="宋体" w:hAnsi="宋体" w:eastAsia="宋体" w:cs="宋体"/>
          <w:spacing w:val="-1"/>
          <w:sz w:val="24"/>
          <w:szCs w:val="24"/>
        </w:rPr>
        <w:t>知道或者应知其权益受到损害之日起</w:t>
      </w:r>
      <w:r>
        <w:rPr>
          <w:rFonts w:ascii="宋体" w:hAnsi="宋体" w:eastAsia="宋体" w:cs="宋体"/>
          <w:spacing w:val="-45"/>
          <w:sz w:val="24"/>
          <w:szCs w:val="24"/>
        </w:rPr>
        <w:t xml:space="preserve"> </w:t>
      </w:r>
      <w:r>
        <w:rPr>
          <w:rFonts w:ascii="宋体" w:hAnsi="宋体" w:eastAsia="宋体" w:cs="宋体"/>
          <w:spacing w:val="-1"/>
          <w:sz w:val="24"/>
          <w:szCs w:val="24"/>
        </w:rPr>
        <w:t>7</w:t>
      </w:r>
      <w:r>
        <w:rPr>
          <w:rFonts w:ascii="宋体" w:hAnsi="宋体" w:eastAsia="宋体" w:cs="宋体"/>
          <w:spacing w:val="-51"/>
          <w:sz w:val="24"/>
          <w:szCs w:val="24"/>
        </w:rPr>
        <w:t xml:space="preserve"> </w:t>
      </w:r>
      <w:r>
        <w:rPr>
          <w:rFonts w:ascii="宋体" w:hAnsi="宋体" w:eastAsia="宋体" w:cs="宋体"/>
          <w:spacing w:val="-1"/>
          <w:sz w:val="24"/>
          <w:szCs w:val="24"/>
        </w:rPr>
        <w:t>个工作日内，以书面形式向采购代理机构提</w:t>
      </w:r>
      <w:r>
        <w:rPr>
          <w:rFonts w:ascii="宋体" w:hAnsi="宋体" w:eastAsia="宋体" w:cs="宋体"/>
          <w:spacing w:val="-2"/>
          <w:sz w:val="24"/>
          <w:szCs w:val="24"/>
        </w:rPr>
        <w:t>出。</w:t>
      </w:r>
    </w:p>
    <w:p w14:paraId="308A0C71">
      <w:pPr>
        <w:spacing w:before="4" w:line="359" w:lineRule="auto"/>
        <w:ind w:left="1" w:right="150" w:firstLine="498"/>
        <w:jc w:val="both"/>
        <w:outlineLvl w:val="9"/>
        <w:rPr>
          <w:rFonts w:ascii="宋体" w:hAnsi="宋体" w:eastAsia="宋体" w:cs="宋体"/>
          <w:sz w:val="24"/>
          <w:szCs w:val="24"/>
        </w:rPr>
      </w:pPr>
      <w:r>
        <w:rPr>
          <w:rFonts w:ascii="宋体" w:hAnsi="宋体" w:eastAsia="宋体" w:cs="宋体"/>
          <w:spacing w:val="-1"/>
          <w:sz w:val="24"/>
          <w:szCs w:val="24"/>
        </w:rPr>
        <w:t>1、供应商提出质疑应当提交质疑函和必要的证明材料，并按财政部《质疑函范本》</w:t>
      </w:r>
      <w:r>
        <w:rPr>
          <w:rFonts w:ascii="宋体" w:hAnsi="宋体" w:eastAsia="宋体" w:cs="宋体"/>
          <w:sz w:val="24"/>
          <w:szCs w:val="24"/>
        </w:rPr>
        <w:t xml:space="preserve"> </w:t>
      </w:r>
      <w:r>
        <w:rPr>
          <w:rFonts w:ascii="宋体" w:hAnsi="宋体" w:eastAsia="宋体" w:cs="宋体"/>
          <w:spacing w:val="-5"/>
          <w:sz w:val="24"/>
          <w:szCs w:val="24"/>
        </w:rPr>
        <w:t>给定的格式进行填写，范本下载详见【财政部国库司（</w:t>
      </w:r>
      <w:r>
        <w:rPr>
          <w:rFonts w:ascii="宋体" w:hAnsi="宋体" w:eastAsia="宋体" w:cs="宋体"/>
          <w:spacing w:val="-59"/>
          <w:sz w:val="24"/>
          <w:szCs w:val="24"/>
        </w:rPr>
        <w:t xml:space="preserve"> </w:t>
      </w:r>
      <w:r>
        <w:rPr>
          <w:rFonts w:ascii="宋体" w:hAnsi="宋体" w:eastAsia="宋体" w:cs="宋体"/>
          <w:spacing w:val="-5"/>
          <w:sz w:val="24"/>
          <w:szCs w:val="24"/>
        </w:rPr>
        <w:t>gks.mof.gov.cn）】网站〖首页•〉</w:t>
      </w:r>
      <w:r>
        <w:rPr>
          <w:rFonts w:ascii="宋体" w:hAnsi="宋体" w:eastAsia="宋体" w:cs="宋体"/>
          <w:sz w:val="24"/>
          <w:szCs w:val="24"/>
        </w:rPr>
        <w:t xml:space="preserve"> </w:t>
      </w:r>
      <w:r>
        <w:rPr>
          <w:rFonts w:ascii="宋体" w:hAnsi="宋体" w:eastAsia="宋体" w:cs="宋体"/>
          <w:spacing w:val="-4"/>
          <w:sz w:val="24"/>
          <w:szCs w:val="24"/>
        </w:rPr>
        <w:t>政府采购管理〗栏目中的《政府采购供应商质疑函范本》。</w:t>
      </w:r>
    </w:p>
    <w:p w14:paraId="20CD7EB6">
      <w:pPr>
        <w:spacing w:before="1" w:line="218" w:lineRule="auto"/>
        <w:ind w:left="8"/>
        <w:outlineLvl w:val="9"/>
        <w:rPr>
          <w:rFonts w:ascii="宋体" w:hAnsi="宋体" w:eastAsia="宋体" w:cs="宋体"/>
          <w:sz w:val="24"/>
          <w:szCs w:val="24"/>
        </w:rPr>
      </w:pPr>
      <w:r>
        <w:rPr>
          <w:rFonts w:ascii="宋体" w:hAnsi="宋体" w:eastAsia="宋体" w:cs="宋体"/>
          <w:spacing w:val="-1"/>
          <w:sz w:val="24"/>
          <w:szCs w:val="24"/>
        </w:rPr>
        <w:t>《政府采购供应商质疑函范本》链接地址：</w:t>
      </w:r>
    </w:p>
    <w:p w14:paraId="6352741F">
      <w:pPr>
        <w:spacing w:before="183" w:line="213" w:lineRule="auto"/>
        <w:outlineLvl w:val="9"/>
        <w:rPr>
          <w:rFonts w:ascii="宋体" w:hAnsi="宋体" w:eastAsia="宋体" w:cs="宋体"/>
          <w:sz w:val="24"/>
          <w:szCs w:val="24"/>
        </w:rPr>
      </w:pPr>
      <w:r>
        <w:fldChar w:fldCharType="begin"/>
      </w:r>
      <w:r>
        <w:instrText xml:space="preserve"> HYPERLINK "http://www.mof.gov.cn/gp/xxgkml/gks/201802/t20180201_2804587.htm" </w:instrText>
      </w:r>
      <w:r>
        <w:fldChar w:fldCharType="separate"/>
      </w:r>
      <w:r>
        <w:rPr>
          <w:rFonts w:ascii="宋体" w:hAnsi="宋体" w:eastAsia="宋体" w:cs="宋体"/>
          <w:sz w:val="24"/>
          <w:szCs w:val="24"/>
        </w:rPr>
        <w:t>http://www.mof.gov.cn/gp/xxgkml/gks/201802/t20180201_280</w:t>
      </w:r>
      <w:r>
        <w:rPr>
          <w:rFonts w:ascii="宋体" w:hAnsi="宋体" w:eastAsia="宋体" w:cs="宋体"/>
          <w:spacing w:val="-1"/>
          <w:sz w:val="24"/>
          <w:szCs w:val="24"/>
        </w:rPr>
        <w:t>4587.htm</w:t>
      </w:r>
      <w:r>
        <w:rPr>
          <w:rFonts w:ascii="宋体" w:hAnsi="宋体" w:eastAsia="宋体" w:cs="宋体"/>
          <w:spacing w:val="-1"/>
          <w:sz w:val="24"/>
          <w:szCs w:val="24"/>
        </w:rPr>
        <w:fldChar w:fldCharType="end"/>
      </w:r>
    </w:p>
    <w:p w14:paraId="01C567B5">
      <w:pPr>
        <w:spacing w:before="190" w:line="325" w:lineRule="auto"/>
        <w:ind w:left="2" w:right="225" w:firstLine="482"/>
        <w:outlineLvl w:val="9"/>
        <w:rPr>
          <w:rFonts w:ascii="宋体" w:hAnsi="宋体" w:eastAsia="宋体" w:cs="宋体"/>
          <w:sz w:val="24"/>
          <w:szCs w:val="24"/>
        </w:rPr>
      </w:pPr>
      <w:r>
        <w:rPr>
          <w:rFonts w:ascii="宋体" w:hAnsi="宋体" w:eastAsia="宋体" w:cs="宋体"/>
          <w:sz w:val="24"/>
          <w:szCs w:val="24"/>
        </w:rPr>
        <w:t>2、质疑人为自然人的，应当由本人签字；质疑人为</w:t>
      </w:r>
      <w:r>
        <w:rPr>
          <w:rFonts w:ascii="宋体" w:hAnsi="宋体" w:eastAsia="宋体" w:cs="宋体"/>
          <w:spacing w:val="-1"/>
          <w:sz w:val="24"/>
          <w:szCs w:val="24"/>
        </w:rPr>
        <w:t>法人或者其他组织的，应当由法</w:t>
      </w:r>
      <w:r>
        <w:rPr>
          <w:rFonts w:ascii="宋体" w:hAnsi="宋体" w:eastAsia="宋体" w:cs="宋体"/>
          <w:sz w:val="24"/>
          <w:szCs w:val="24"/>
        </w:rPr>
        <w:t xml:space="preserve"> </w:t>
      </w:r>
      <w:r>
        <w:rPr>
          <w:rFonts w:ascii="宋体" w:hAnsi="宋体" w:eastAsia="宋体" w:cs="宋体"/>
          <w:spacing w:val="-3"/>
          <w:sz w:val="24"/>
          <w:szCs w:val="24"/>
        </w:rPr>
        <w:t>定代表人、主要负责人，或者其授权代表签字或者盖章，</w:t>
      </w:r>
      <w:r>
        <w:rPr>
          <w:rFonts w:ascii="宋体" w:hAnsi="宋体" w:eastAsia="宋体" w:cs="宋体"/>
          <w:spacing w:val="-4"/>
          <w:sz w:val="24"/>
          <w:szCs w:val="24"/>
        </w:rPr>
        <w:t>并加盖公章。授权代表办理质疑</w:t>
      </w:r>
      <w:r>
        <w:rPr>
          <w:rFonts w:ascii="宋体" w:hAnsi="宋体" w:eastAsia="宋体" w:cs="宋体"/>
          <w:sz w:val="24"/>
          <w:szCs w:val="24"/>
        </w:rPr>
        <w:t xml:space="preserve"> </w:t>
      </w:r>
      <w:r>
        <w:rPr>
          <w:rFonts w:ascii="宋体" w:hAnsi="宋体" w:eastAsia="宋体" w:cs="宋体"/>
          <w:spacing w:val="-3"/>
          <w:sz w:val="24"/>
          <w:szCs w:val="24"/>
        </w:rPr>
        <w:t>事项时，除提交质疑函外，还应当提交授权委托书及授权</w:t>
      </w:r>
      <w:r>
        <w:rPr>
          <w:rFonts w:ascii="宋体" w:hAnsi="宋体" w:eastAsia="宋体" w:cs="宋体"/>
          <w:spacing w:val="-4"/>
          <w:sz w:val="24"/>
          <w:szCs w:val="24"/>
        </w:rPr>
        <w:t>代表的有效身份证明，授权委托</w:t>
      </w:r>
      <w:r>
        <w:rPr>
          <w:rFonts w:ascii="宋体" w:hAnsi="宋体" w:eastAsia="宋体" w:cs="宋体"/>
          <w:sz w:val="24"/>
          <w:szCs w:val="24"/>
        </w:rPr>
        <w:t xml:space="preserve"> </w:t>
      </w:r>
      <w:r>
        <w:rPr>
          <w:rFonts w:ascii="宋体" w:hAnsi="宋体" w:eastAsia="宋体" w:cs="宋体"/>
          <w:spacing w:val="-1"/>
          <w:sz w:val="24"/>
          <w:szCs w:val="24"/>
        </w:rPr>
        <w:t>书应当载明委托代理的具体权限和事项。</w:t>
      </w:r>
    </w:p>
    <w:p w14:paraId="7597818E">
      <w:pPr>
        <w:spacing w:before="184" w:line="219" w:lineRule="auto"/>
        <w:ind w:left="485"/>
        <w:outlineLvl w:val="9"/>
        <w:rPr>
          <w:rFonts w:ascii="宋体" w:hAnsi="宋体" w:eastAsia="宋体" w:cs="宋体"/>
          <w:sz w:val="24"/>
          <w:szCs w:val="24"/>
        </w:rPr>
      </w:pPr>
      <w:r>
        <w:rPr>
          <w:rFonts w:ascii="宋体" w:hAnsi="宋体" w:eastAsia="宋体" w:cs="宋体"/>
          <w:spacing w:val="-2"/>
          <w:sz w:val="24"/>
          <w:szCs w:val="24"/>
        </w:rPr>
        <w:t>2.1</w:t>
      </w:r>
      <w:r>
        <w:rPr>
          <w:rFonts w:ascii="宋体" w:hAnsi="宋体" w:eastAsia="宋体" w:cs="宋体"/>
          <w:spacing w:val="-44"/>
          <w:sz w:val="24"/>
          <w:szCs w:val="24"/>
        </w:rPr>
        <w:t xml:space="preserve"> </w:t>
      </w:r>
      <w:r>
        <w:rPr>
          <w:rFonts w:ascii="宋体" w:hAnsi="宋体" w:eastAsia="宋体" w:cs="宋体"/>
          <w:spacing w:val="-2"/>
          <w:sz w:val="24"/>
          <w:szCs w:val="24"/>
        </w:rPr>
        <w:t>质疑函应当包括下列内容：</w:t>
      </w:r>
    </w:p>
    <w:p w14:paraId="3CA77679">
      <w:pPr>
        <w:spacing w:before="183" w:line="219" w:lineRule="auto"/>
        <w:ind w:left="494"/>
        <w:outlineLvl w:val="9"/>
        <w:rPr>
          <w:rFonts w:ascii="宋体" w:hAnsi="宋体" w:eastAsia="宋体" w:cs="宋体"/>
          <w:sz w:val="24"/>
          <w:szCs w:val="24"/>
        </w:rPr>
      </w:pPr>
      <w:r>
        <w:rPr>
          <w:rFonts w:ascii="宋体" w:hAnsi="宋体" w:eastAsia="宋体" w:cs="宋体"/>
          <w:spacing w:val="-1"/>
          <w:sz w:val="24"/>
          <w:szCs w:val="24"/>
        </w:rPr>
        <w:t>（1）供应商的姓名或者名称、地址、邮编、联系人及联系电话；</w:t>
      </w:r>
    </w:p>
    <w:p w14:paraId="3DFBF090">
      <w:pPr>
        <w:spacing w:before="184" w:line="219" w:lineRule="auto"/>
        <w:ind w:left="494"/>
        <w:outlineLvl w:val="9"/>
        <w:rPr>
          <w:rFonts w:ascii="宋体" w:hAnsi="宋体" w:eastAsia="宋体" w:cs="宋体"/>
          <w:sz w:val="24"/>
          <w:szCs w:val="24"/>
        </w:rPr>
      </w:pPr>
      <w:r>
        <w:rPr>
          <w:rFonts w:ascii="宋体" w:hAnsi="宋体" w:eastAsia="宋体" w:cs="宋体"/>
          <w:spacing w:val="-2"/>
          <w:sz w:val="24"/>
          <w:szCs w:val="24"/>
        </w:rPr>
        <w:t>（2）质疑项目的名称、编号；</w:t>
      </w:r>
    </w:p>
    <w:p w14:paraId="5538AEEE">
      <w:pPr>
        <w:spacing w:before="183" w:line="219" w:lineRule="auto"/>
        <w:ind w:left="494"/>
        <w:outlineLvl w:val="9"/>
        <w:rPr>
          <w:rFonts w:ascii="宋体" w:hAnsi="宋体" w:eastAsia="宋体" w:cs="宋体"/>
          <w:sz w:val="24"/>
          <w:szCs w:val="24"/>
        </w:rPr>
      </w:pPr>
      <w:r>
        <w:rPr>
          <w:rFonts w:ascii="宋体" w:hAnsi="宋体" w:eastAsia="宋体" w:cs="宋体"/>
          <w:spacing w:val="-1"/>
          <w:sz w:val="24"/>
          <w:szCs w:val="24"/>
        </w:rPr>
        <w:t>（3）具体、明确的质疑事项和与质疑事项相关的请求；</w:t>
      </w:r>
    </w:p>
    <w:p w14:paraId="773431A6">
      <w:pPr>
        <w:spacing w:before="182" w:line="219" w:lineRule="auto"/>
        <w:ind w:left="494"/>
        <w:outlineLvl w:val="9"/>
        <w:rPr>
          <w:rFonts w:ascii="宋体" w:hAnsi="宋体" w:eastAsia="宋体" w:cs="宋体"/>
          <w:sz w:val="24"/>
          <w:szCs w:val="24"/>
        </w:rPr>
      </w:pPr>
      <w:r>
        <w:rPr>
          <w:rFonts w:ascii="宋体" w:hAnsi="宋体" w:eastAsia="宋体" w:cs="宋体"/>
          <w:spacing w:val="-3"/>
          <w:sz w:val="24"/>
          <w:szCs w:val="24"/>
        </w:rPr>
        <w:t>（4）事实依据；</w:t>
      </w:r>
    </w:p>
    <w:p w14:paraId="3A35692B">
      <w:pPr>
        <w:spacing w:before="184" w:line="219" w:lineRule="auto"/>
        <w:ind w:left="494"/>
        <w:outlineLvl w:val="9"/>
        <w:rPr>
          <w:rFonts w:ascii="宋体" w:hAnsi="宋体" w:eastAsia="宋体" w:cs="宋体"/>
          <w:sz w:val="24"/>
          <w:szCs w:val="24"/>
        </w:rPr>
      </w:pPr>
      <w:r>
        <w:rPr>
          <w:rFonts w:ascii="宋体" w:hAnsi="宋体" w:eastAsia="宋体" w:cs="宋体"/>
          <w:spacing w:val="-2"/>
          <w:sz w:val="24"/>
          <w:szCs w:val="24"/>
        </w:rPr>
        <w:t>（5）必要的法律依据；</w:t>
      </w:r>
    </w:p>
    <w:p w14:paraId="61ACA811">
      <w:pPr>
        <w:spacing w:before="184" w:line="220" w:lineRule="auto"/>
        <w:ind w:left="494"/>
        <w:outlineLvl w:val="9"/>
        <w:rPr>
          <w:rFonts w:ascii="宋体" w:hAnsi="宋体" w:eastAsia="宋体" w:cs="宋体"/>
          <w:spacing w:val="-2"/>
          <w:sz w:val="24"/>
          <w:szCs w:val="24"/>
        </w:rPr>
      </w:pPr>
      <w:r>
        <w:rPr>
          <w:rFonts w:ascii="宋体" w:hAnsi="宋体" w:eastAsia="宋体" w:cs="宋体"/>
          <w:spacing w:val="-2"/>
          <w:sz w:val="24"/>
          <w:szCs w:val="24"/>
        </w:rPr>
        <w:t>（6）提出质疑的日期。</w:t>
      </w:r>
    </w:p>
    <w:p w14:paraId="16FF92FE">
      <w:pPr>
        <w:spacing w:before="184" w:line="220" w:lineRule="auto"/>
        <w:ind w:left="494"/>
        <w:outlineLvl w:val="9"/>
        <w:rPr>
          <w:rFonts w:ascii="宋体" w:hAnsi="宋体" w:eastAsia="宋体" w:cs="宋体"/>
          <w:spacing w:val="-2"/>
          <w:sz w:val="24"/>
          <w:szCs w:val="24"/>
        </w:rPr>
      </w:pPr>
    </w:p>
    <w:p w14:paraId="347F02A1">
      <w:pPr>
        <w:spacing w:line="220" w:lineRule="auto"/>
        <w:outlineLvl w:val="9"/>
        <w:rPr>
          <w:rFonts w:ascii="宋体" w:hAnsi="宋体" w:eastAsia="宋体" w:cs="宋体"/>
          <w:sz w:val="24"/>
          <w:szCs w:val="24"/>
        </w:rPr>
        <w:sectPr>
          <w:footerReference r:id="rId20" w:type="default"/>
          <w:pgSz w:w="11906" w:h="16839"/>
          <w:pgMar w:top="1431" w:right="1259" w:bottom="1152" w:left="1187" w:header="0" w:footer="987" w:gutter="0"/>
          <w:pgNumType w:fmt="decimal"/>
          <w:cols w:space="720" w:num="1"/>
        </w:sectPr>
      </w:pPr>
    </w:p>
    <w:p w14:paraId="46C79922">
      <w:pPr>
        <w:spacing w:before="122" w:line="313" w:lineRule="auto"/>
        <w:ind w:left="3" w:right="80" w:firstLine="481"/>
        <w:outlineLvl w:val="9"/>
        <w:rPr>
          <w:rFonts w:ascii="宋体" w:hAnsi="宋体" w:eastAsia="宋体" w:cs="宋体"/>
          <w:sz w:val="24"/>
          <w:szCs w:val="24"/>
        </w:rPr>
      </w:pPr>
      <w:r>
        <w:rPr>
          <w:rFonts w:ascii="宋体" w:hAnsi="宋体" w:eastAsia="宋体" w:cs="宋体"/>
          <w:sz w:val="24"/>
          <w:szCs w:val="24"/>
        </w:rPr>
        <w:t>3、在法定质疑期内，针对同一采购程序环节的</w:t>
      </w:r>
      <w:r>
        <w:rPr>
          <w:rFonts w:ascii="宋体" w:hAnsi="宋体" w:eastAsia="宋体" w:cs="宋体"/>
          <w:spacing w:val="-1"/>
          <w:sz w:val="24"/>
          <w:szCs w:val="24"/>
        </w:rPr>
        <w:t>质疑应当一次性提出。采购代理机构</w:t>
      </w:r>
      <w:r>
        <w:rPr>
          <w:rFonts w:ascii="宋体" w:hAnsi="宋体" w:eastAsia="宋体" w:cs="宋体"/>
          <w:sz w:val="24"/>
          <w:szCs w:val="24"/>
        </w:rPr>
        <w:t xml:space="preserve"> </w:t>
      </w:r>
      <w:r>
        <w:rPr>
          <w:rFonts w:ascii="宋体" w:hAnsi="宋体" w:eastAsia="宋体" w:cs="宋体"/>
          <w:spacing w:val="-4"/>
          <w:sz w:val="24"/>
          <w:szCs w:val="24"/>
        </w:rPr>
        <w:t>或采购人将在收到书面质疑后</w:t>
      </w:r>
      <w:r>
        <w:rPr>
          <w:rFonts w:ascii="宋体" w:hAnsi="宋体" w:eastAsia="宋体" w:cs="宋体"/>
          <w:spacing w:val="-45"/>
          <w:sz w:val="24"/>
          <w:szCs w:val="24"/>
        </w:rPr>
        <w:t xml:space="preserve"> </w:t>
      </w:r>
      <w:r>
        <w:rPr>
          <w:rFonts w:ascii="宋体" w:hAnsi="宋体" w:eastAsia="宋体" w:cs="宋体"/>
          <w:spacing w:val="-4"/>
          <w:sz w:val="24"/>
          <w:szCs w:val="24"/>
        </w:rPr>
        <w:t>7</w:t>
      </w:r>
      <w:r>
        <w:rPr>
          <w:rFonts w:ascii="宋体" w:hAnsi="宋体" w:eastAsia="宋体" w:cs="宋体"/>
          <w:spacing w:val="-51"/>
          <w:sz w:val="24"/>
          <w:szCs w:val="24"/>
        </w:rPr>
        <w:t xml:space="preserve"> </w:t>
      </w:r>
      <w:r>
        <w:rPr>
          <w:rFonts w:ascii="宋体" w:hAnsi="宋体" w:eastAsia="宋体" w:cs="宋体"/>
          <w:spacing w:val="-4"/>
          <w:sz w:val="24"/>
          <w:szCs w:val="24"/>
        </w:rPr>
        <w:t>个工作日内做出答复，并以书面形式通知质疑人和其</w:t>
      </w:r>
      <w:r>
        <w:rPr>
          <w:rFonts w:ascii="宋体" w:hAnsi="宋体" w:eastAsia="宋体" w:cs="宋体"/>
          <w:spacing w:val="-5"/>
          <w:sz w:val="24"/>
          <w:szCs w:val="24"/>
        </w:rPr>
        <w:t>他有</w:t>
      </w:r>
      <w:r>
        <w:rPr>
          <w:rFonts w:ascii="宋体" w:hAnsi="宋体" w:eastAsia="宋体" w:cs="宋体"/>
          <w:sz w:val="24"/>
          <w:szCs w:val="24"/>
        </w:rPr>
        <w:t xml:space="preserve"> </w:t>
      </w:r>
      <w:r>
        <w:rPr>
          <w:rFonts w:ascii="宋体" w:hAnsi="宋体" w:eastAsia="宋体" w:cs="宋体"/>
          <w:spacing w:val="-3"/>
          <w:sz w:val="24"/>
          <w:szCs w:val="24"/>
        </w:rPr>
        <w:t>关供应商。</w:t>
      </w:r>
    </w:p>
    <w:p w14:paraId="1AFDD8CD">
      <w:pPr>
        <w:spacing w:before="183" w:line="219" w:lineRule="auto"/>
        <w:ind w:left="480"/>
        <w:outlineLvl w:val="9"/>
        <w:rPr>
          <w:rFonts w:ascii="宋体" w:hAnsi="宋体" w:eastAsia="宋体" w:cs="宋体"/>
          <w:sz w:val="24"/>
          <w:szCs w:val="24"/>
        </w:rPr>
      </w:pPr>
      <w:r>
        <w:rPr>
          <w:rFonts w:ascii="宋体" w:hAnsi="宋体" w:eastAsia="宋体" w:cs="宋体"/>
          <w:sz w:val="24"/>
          <w:szCs w:val="24"/>
        </w:rPr>
        <w:t>4、有下列情形之一的，属于无效质疑，采购代理机</w:t>
      </w:r>
      <w:r>
        <w:rPr>
          <w:rFonts w:ascii="宋体" w:hAnsi="宋体" w:eastAsia="宋体" w:cs="宋体"/>
          <w:spacing w:val="-1"/>
          <w:sz w:val="24"/>
          <w:szCs w:val="24"/>
        </w:rPr>
        <w:t>构和采购人不予受理：</w:t>
      </w:r>
    </w:p>
    <w:p w14:paraId="320893D8">
      <w:pPr>
        <w:spacing w:before="183" w:line="219" w:lineRule="auto"/>
        <w:ind w:left="492"/>
        <w:outlineLvl w:val="9"/>
        <w:rPr>
          <w:rFonts w:ascii="宋体" w:hAnsi="宋体" w:eastAsia="宋体" w:cs="宋体"/>
          <w:sz w:val="24"/>
          <w:szCs w:val="24"/>
        </w:rPr>
      </w:pPr>
      <w:r>
        <w:rPr>
          <w:rFonts w:ascii="宋体" w:hAnsi="宋体" w:eastAsia="宋体" w:cs="宋体"/>
          <w:spacing w:val="-1"/>
          <w:sz w:val="24"/>
          <w:szCs w:val="24"/>
        </w:rPr>
        <w:t>（1）质疑人不是参与本次政府采购项目的供应商或潜在供应商；</w:t>
      </w:r>
    </w:p>
    <w:p w14:paraId="660C981F">
      <w:pPr>
        <w:spacing w:before="184" w:line="219" w:lineRule="auto"/>
        <w:ind w:left="492"/>
        <w:outlineLvl w:val="9"/>
        <w:rPr>
          <w:rFonts w:ascii="宋体" w:hAnsi="宋体" w:eastAsia="宋体" w:cs="宋体"/>
          <w:sz w:val="24"/>
          <w:szCs w:val="24"/>
        </w:rPr>
      </w:pPr>
      <w:r>
        <w:rPr>
          <w:rFonts w:ascii="宋体" w:hAnsi="宋体" w:eastAsia="宋体" w:cs="宋体"/>
          <w:spacing w:val="-2"/>
          <w:sz w:val="24"/>
          <w:szCs w:val="24"/>
        </w:rPr>
        <w:t>（2）质疑人与质疑事项不存在利害关系的；</w:t>
      </w:r>
    </w:p>
    <w:p w14:paraId="62C8B3E5">
      <w:pPr>
        <w:spacing w:before="183" w:line="219" w:lineRule="auto"/>
        <w:ind w:left="492"/>
        <w:outlineLvl w:val="9"/>
        <w:rPr>
          <w:rFonts w:ascii="宋体" w:hAnsi="宋体" w:eastAsia="宋体" w:cs="宋体"/>
          <w:sz w:val="24"/>
          <w:szCs w:val="24"/>
        </w:rPr>
      </w:pPr>
      <w:r>
        <w:rPr>
          <w:rFonts w:ascii="宋体" w:hAnsi="宋体" w:eastAsia="宋体" w:cs="宋体"/>
          <w:spacing w:val="-2"/>
          <w:sz w:val="24"/>
          <w:szCs w:val="24"/>
        </w:rPr>
        <w:t>（3）未在法定期限内提出质疑的；</w:t>
      </w:r>
    </w:p>
    <w:p w14:paraId="6861D27C">
      <w:pPr>
        <w:spacing w:before="183" w:line="289" w:lineRule="auto"/>
        <w:ind w:right="80" w:firstLine="491"/>
        <w:outlineLvl w:val="9"/>
        <w:rPr>
          <w:rFonts w:ascii="宋体" w:hAnsi="宋体" w:eastAsia="宋体" w:cs="宋体"/>
          <w:sz w:val="24"/>
          <w:szCs w:val="24"/>
        </w:rPr>
      </w:pPr>
      <w:r>
        <w:rPr>
          <w:rFonts w:ascii="宋体" w:hAnsi="宋体" w:eastAsia="宋体" w:cs="宋体"/>
          <w:spacing w:val="-1"/>
          <w:sz w:val="24"/>
          <w:szCs w:val="24"/>
        </w:rPr>
        <w:t>（4）质疑未以书面形式提出，或质疑函主要内容构成不完整的，或缺乏必要的证明</w:t>
      </w:r>
      <w:r>
        <w:rPr>
          <w:rFonts w:ascii="宋体" w:hAnsi="宋体" w:eastAsia="宋体" w:cs="宋体"/>
          <w:spacing w:val="15"/>
          <w:sz w:val="24"/>
          <w:szCs w:val="24"/>
        </w:rPr>
        <w:t xml:space="preserve"> </w:t>
      </w:r>
      <w:r>
        <w:rPr>
          <w:rFonts w:ascii="宋体" w:hAnsi="宋体" w:eastAsia="宋体" w:cs="宋体"/>
          <w:spacing w:val="-1"/>
          <w:sz w:val="24"/>
          <w:szCs w:val="24"/>
        </w:rPr>
        <w:t>材料及证明材料不完整的；</w:t>
      </w:r>
    </w:p>
    <w:p w14:paraId="46891032">
      <w:pPr>
        <w:spacing w:before="183" w:line="219" w:lineRule="auto"/>
        <w:ind w:left="492"/>
        <w:outlineLvl w:val="9"/>
        <w:rPr>
          <w:rFonts w:ascii="宋体" w:hAnsi="宋体" w:eastAsia="宋体" w:cs="宋体"/>
          <w:sz w:val="24"/>
          <w:szCs w:val="24"/>
        </w:rPr>
      </w:pPr>
      <w:r>
        <w:rPr>
          <w:rFonts w:ascii="宋体" w:hAnsi="宋体" w:eastAsia="宋体" w:cs="宋体"/>
          <w:spacing w:val="-1"/>
          <w:sz w:val="24"/>
          <w:szCs w:val="24"/>
        </w:rPr>
        <w:t>（5）质疑函没有合法有效的签字、盖章或授权的；</w:t>
      </w:r>
    </w:p>
    <w:p w14:paraId="7C3E1285">
      <w:pPr>
        <w:spacing w:before="183" w:line="219" w:lineRule="auto"/>
        <w:ind w:left="492"/>
        <w:outlineLvl w:val="9"/>
        <w:rPr>
          <w:rFonts w:ascii="宋体" w:hAnsi="宋体" w:eastAsia="宋体" w:cs="宋体"/>
          <w:sz w:val="24"/>
          <w:szCs w:val="24"/>
        </w:rPr>
      </w:pPr>
      <w:r>
        <w:rPr>
          <w:rFonts w:ascii="宋体" w:hAnsi="宋体" w:eastAsia="宋体" w:cs="宋体"/>
          <w:spacing w:val="-2"/>
          <w:sz w:val="24"/>
          <w:szCs w:val="24"/>
        </w:rPr>
        <w:t>（6）以非法手段取得证据、材料的；</w:t>
      </w:r>
    </w:p>
    <w:p w14:paraId="6EC335FD">
      <w:pPr>
        <w:spacing w:before="184" w:line="219" w:lineRule="auto"/>
        <w:ind w:left="492"/>
        <w:outlineLvl w:val="9"/>
        <w:rPr>
          <w:rFonts w:ascii="宋体" w:hAnsi="宋体" w:eastAsia="宋体" w:cs="宋体"/>
          <w:sz w:val="24"/>
          <w:szCs w:val="24"/>
        </w:rPr>
      </w:pPr>
      <w:r>
        <w:rPr>
          <w:rFonts w:ascii="宋体" w:hAnsi="宋体" w:eastAsia="宋体" w:cs="宋体"/>
          <w:spacing w:val="-1"/>
          <w:sz w:val="24"/>
          <w:szCs w:val="24"/>
        </w:rPr>
        <w:t>（7）质疑答复后，同一质疑人就同一事项再次提出质疑的；</w:t>
      </w:r>
    </w:p>
    <w:p w14:paraId="32262E6A">
      <w:pPr>
        <w:spacing w:before="183" w:line="219" w:lineRule="auto"/>
        <w:ind w:left="492"/>
        <w:outlineLvl w:val="9"/>
        <w:rPr>
          <w:rFonts w:ascii="宋体" w:hAnsi="宋体" w:eastAsia="宋体" w:cs="宋体"/>
          <w:sz w:val="24"/>
          <w:szCs w:val="24"/>
        </w:rPr>
      </w:pPr>
      <w:r>
        <w:rPr>
          <w:rFonts w:ascii="宋体" w:hAnsi="宋体" w:eastAsia="宋体" w:cs="宋体"/>
          <w:spacing w:val="-1"/>
          <w:sz w:val="24"/>
          <w:szCs w:val="24"/>
        </w:rPr>
        <w:t>（8）不符合法律、法规、规章和政府采购监管机构规定的其他条件的。</w:t>
      </w:r>
    </w:p>
    <w:p w14:paraId="0C850DE8">
      <w:pPr>
        <w:spacing w:before="184" w:line="289" w:lineRule="auto"/>
        <w:ind w:left="1" w:firstLine="483"/>
        <w:outlineLvl w:val="9"/>
        <w:rPr>
          <w:rFonts w:ascii="宋体" w:hAnsi="宋体" w:eastAsia="宋体" w:cs="宋体"/>
          <w:sz w:val="24"/>
          <w:szCs w:val="24"/>
        </w:rPr>
      </w:pPr>
      <w:r>
        <w:rPr>
          <w:rFonts w:ascii="宋体" w:hAnsi="宋体" w:eastAsia="宋体" w:cs="宋体"/>
          <w:sz w:val="24"/>
          <w:szCs w:val="24"/>
        </w:rPr>
        <w:t>5、质疑人对采购代理机构或采购人的答复不满</w:t>
      </w:r>
      <w:r>
        <w:rPr>
          <w:rFonts w:ascii="宋体" w:hAnsi="宋体" w:eastAsia="宋体" w:cs="宋体"/>
          <w:spacing w:val="-1"/>
          <w:sz w:val="24"/>
          <w:szCs w:val="24"/>
        </w:rPr>
        <w:t>意，以及采购代理机构或采购人未在</w:t>
      </w:r>
      <w:r>
        <w:rPr>
          <w:rFonts w:ascii="宋体" w:hAnsi="宋体" w:eastAsia="宋体" w:cs="宋体"/>
          <w:sz w:val="24"/>
          <w:szCs w:val="24"/>
        </w:rPr>
        <w:t xml:space="preserve"> </w:t>
      </w:r>
      <w:r>
        <w:rPr>
          <w:rFonts w:ascii="宋体" w:hAnsi="宋体" w:eastAsia="宋体" w:cs="宋体"/>
          <w:spacing w:val="-5"/>
          <w:sz w:val="24"/>
          <w:szCs w:val="24"/>
        </w:rPr>
        <w:t>规定时间内做出答复的，可以在答复期满后</w:t>
      </w:r>
      <w:r>
        <w:rPr>
          <w:rFonts w:ascii="宋体" w:hAnsi="宋体" w:eastAsia="宋体" w:cs="宋体"/>
          <w:spacing w:val="-33"/>
          <w:sz w:val="24"/>
          <w:szCs w:val="24"/>
        </w:rPr>
        <w:t xml:space="preserve"> </w:t>
      </w:r>
      <w:r>
        <w:rPr>
          <w:rFonts w:ascii="宋体" w:hAnsi="宋体" w:eastAsia="宋体" w:cs="宋体"/>
          <w:spacing w:val="-5"/>
          <w:sz w:val="24"/>
          <w:szCs w:val="24"/>
        </w:rPr>
        <w:t>15</w:t>
      </w:r>
      <w:r>
        <w:rPr>
          <w:rFonts w:ascii="宋体" w:hAnsi="宋体" w:eastAsia="宋体" w:cs="宋体"/>
          <w:spacing w:val="-51"/>
          <w:sz w:val="24"/>
          <w:szCs w:val="24"/>
        </w:rPr>
        <w:t xml:space="preserve"> </w:t>
      </w:r>
      <w:r>
        <w:rPr>
          <w:rFonts w:ascii="宋体" w:hAnsi="宋体" w:eastAsia="宋体" w:cs="宋体"/>
          <w:spacing w:val="-5"/>
          <w:sz w:val="24"/>
          <w:szCs w:val="24"/>
        </w:rPr>
        <w:t>个工作日内向政府采购监</w:t>
      </w:r>
      <w:r>
        <w:rPr>
          <w:rFonts w:ascii="宋体" w:hAnsi="宋体" w:eastAsia="宋体" w:cs="宋体"/>
          <w:spacing w:val="-6"/>
          <w:sz w:val="24"/>
          <w:szCs w:val="24"/>
        </w:rPr>
        <w:t>管机构提出投诉。</w:t>
      </w:r>
    </w:p>
    <w:p w14:paraId="2364C605">
      <w:pPr>
        <w:spacing w:before="184" w:line="219" w:lineRule="auto"/>
        <w:ind w:left="482"/>
        <w:outlineLvl w:val="9"/>
        <w:rPr>
          <w:rFonts w:ascii="宋体" w:hAnsi="宋体" w:eastAsia="宋体" w:cs="宋体"/>
          <w:sz w:val="24"/>
          <w:szCs w:val="24"/>
        </w:rPr>
      </w:pPr>
      <w:r>
        <w:rPr>
          <w:rFonts w:ascii="宋体" w:hAnsi="宋体" w:eastAsia="宋体" w:cs="宋体"/>
          <w:spacing w:val="-1"/>
          <w:sz w:val="24"/>
          <w:szCs w:val="24"/>
        </w:rPr>
        <w:t>6、供应商投诉的事项不得超出已质疑事项的范围。</w:t>
      </w:r>
    </w:p>
    <w:p w14:paraId="7A2A941D">
      <w:pPr>
        <w:spacing w:before="183" w:line="219" w:lineRule="auto"/>
        <w:ind w:left="486"/>
        <w:outlineLvl w:val="9"/>
        <w:rPr>
          <w:rFonts w:ascii="宋体" w:hAnsi="宋体" w:eastAsia="宋体" w:cs="宋体"/>
          <w:sz w:val="24"/>
          <w:szCs w:val="24"/>
        </w:rPr>
      </w:pPr>
      <w:r>
        <w:rPr>
          <w:rFonts w:ascii="宋体" w:hAnsi="宋体" w:eastAsia="宋体" w:cs="宋体"/>
          <w:spacing w:val="-1"/>
          <w:sz w:val="24"/>
          <w:szCs w:val="24"/>
        </w:rPr>
        <w:t>7、对捏造事实、提供虚假材料进行质疑、投诉的行为予以严肃处理：</w:t>
      </w:r>
    </w:p>
    <w:p w14:paraId="748C38E5">
      <w:pPr>
        <w:spacing w:before="184" w:line="360" w:lineRule="auto"/>
        <w:ind w:right="18" w:firstLine="2"/>
        <w:jc w:val="both"/>
        <w:outlineLvl w:val="9"/>
        <w:rPr>
          <w:rFonts w:ascii="宋体" w:hAnsi="宋体" w:eastAsia="宋体" w:cs="宋体"/>
          <w:sz w:val="24"/>
          <w:szCs w:val="24"/>
        </w:rPr>
      </w:pPr>
      <w:r>
        <w:rPr>
          <w:rFonts w:ascii="宋体" w:hAnsi="宋体" w:eastAsia="宋体" w:cs="宋体"/>
          <w:spacing w:val="-3"/>
          <w:sz w:val="24"/>
          <w:szCs w:val="24"/>
        </w:rPr>
        <w:t>依据《中华人民共和国政府采购法》及其实施条例、</w:t>
      </w:r>
      <w:r>
        <w:rPr>
          <w:rFonts w:ascii="宋体" w:hAnsi="宋体" w:eastAsia="宋体" w:cs="宋体"/>
          <w:spacing w:val="-4"/>
          <w:sz w:val="24"/>
          <w:szCs w:val="24"/>
        </w:rPr>
        <w:t>《政府采购质疑和投诉办法》等法律</w:t>
      </w:r>
      <w:r>
        <w:rPr>
          <w:rFonts w:ascii="宋体" w:hAnsi="宋体" w:eastAsia="宋体" w:cs="宋体"/>
          <w:sz w:val="24"/>
          <w:szCs w:val="24"/>
        </w:rPr>
        <w:t xml:space="preserve"> </w:t>
      </w:r>
      <w:r>
        <w:rPr>
          <w:rFonts w:ascii="宋体" w:hAnsi="宋体" w:eastAsia="宋体" w:cs="宋体"/>
          <w:spacing w:val="-3"/>
          <w:sz w:val="24"/>
          <w:szCs w:val="24"/>
        </w:rPr>
        <w:t>法规文件的规定，供应商质疑、投诉应当有明确的请求和必</w:t>
      </w:r>
      <w:r>
        <w:rPr>
          <w:rFonts w:ascii="宋体" w:hAnsi="宋体" w:eastAsia="宋体" w:cs="宋体"/>
          <w:spacing w:val="-4"/>
          <w:sz w:val="24"/>
          <w:szCs w:val="24"/>
        </w:rPr>
        <w:t>要的证明材料。投诉人在全国</w:t>
      </w:r>
      <w:r>
        <w:rPr>
          <w:rFonts w:ascii="宋体" w:hAnsi="宋体" w:eastAsia="宋体" w:cs="宋体"/>
          <w:sz w:val="24"/>
          <w:szCs w:val="24"/>
        </w:rPr>
        <w:t xml:space="preserve"> </w:t>
      </w:r>
      <w:r>
        <w:rPr>
          <w:rFonts w:ascii="宋体" w:hAnsi="宋体" w:eastAsia="宋体" w:cs="宋体"/>
          <w:spacing w:val="-3"/>
          <w:sz w:val="24"/>
          <w:szCs w:val="24"/>
        </w:rPr>
        <w:t>范围内十二个月内三次以上投诉查无实据的，由财政部门列</w:t>
      </w:r>
      <w:r>
        <w:rPr>
          <w:rFonts w:ascii="宋体" w:hAnsi="宋体" w:eastAsia="宋体" w:cs="宋体"/>
          <w:spacing w:val="-4"/>
          <w:sz w:val="24"/>
          <w:szCs w:val="24"/>
        </w:rPr>
        <w:t>入不良行为记录名单。对于捏</w:t>
      </w:r>
      <w:r>
        <w:rPr>
          <w:rFonts w:ascii="宋体" w:hAnsi="宋体" w:eastAsia="宋体" w:cs="宋体"/>
          <w:sz w:val="24"/>
          <w:szCs w:val="24"/>
        </w:rPr>
        <w:t xml:space="preserve"> </w:t>
      </w:r>
      <w:r>
        <w:rPr>
          <w:rFonts w:ascii="宋体" w:hAnsi="宋体" w:eastAsia="宋体" w:cs="宋体"/>
          <w:spacing w:val="-8"/>
          <w:sz w:val="24"/>
          <w:szCs w:val="24"/>
        </w:rPr>
        <w:t>造事实、提供虚假材料或者以非法手段取得证明材料进行投诉的，财政部门应当予以驳回，</w:t>
      </w:r>
      <w:r>
        <w:rPr>
          <w:rFonts w:ascii="宋体" w:hAnsi="宋体" w:eastAsia="宋体" w:cs="宋体"/>
          <w:spacing w:val="12"/>
          <w:sz w:val="24"/>
          <w:szCs w:val="24"/>
        </w:rPr>
        <w:t xml:space="preserve"> </w:t>
      </w:r>
      <w:r>
        <w:rPr>
          <w:rFonts w:ascii="宋体" w:hAnsi="宋体" w:eastAsia="宋体" w:cs="宋体"/>
          <w:sz w:val="24"/>
          <w:szCs w:val="24"/>
        </w:rPr>
        <w:t>并将其列入不良行为记录名单，禁止其一至三年</w:t>
      </w:r>
      <w:r>
        <w:rPr>
          <w:rFonts w:ascii="宋体" w:hAnsi="宋体" w:eastAsia="宋体" w:cs="宋体"/>
          <w:spacing w:val="-1"/>
          <w:sz w:val="24"/>
          <w:szCs w:val="24"/>
        </w:rPr>
        <w:t>内参加政府采购活动。</w:t>
      </w:r>
    </w:p>
    <w:p w14:paraId="11AD8A82">
      <w:pPr>
        <w:spacing w:before="1" w:line="217" w:lineRule="auto"/>
        <w:ind w:left="481"/>
        <w:outlineLvl w:val="9"/>
        <w:rPr>
          <w:rFonts w:ascii="宋体" w:hAnsi="宋体" w:eastAsia="宋体" w:cs="宋体"/>
          <w:sz w:val="24"/>
          <w:szCs w:val="24"/>
        </w:rPr>
      </w:pPr>
      <w:r>
        <w:rPr>
          <w:rFonts w:ascii="宋体" w:hAnsi="宋体" w:eastAsia="宋体" w:cs="宋体"/>
          <w:spacing w:val="-1"/>
          <w:sz w:val="24"/>
          <w:szCs w:val="24"/>
        </w:rPr>
        <w:t>8、对捏造事实诬告陷害他人、诽谤他人的法律适用：</w:t>
      </w:r>
    </w:p>
    <w:p w14:paraId="2F6C564C">
      <w:pPr>
        <w:spacing w:before="185" w:line="360" w:lineRule="auto"/>
        <w:ind w:left="2" w:right="80" w:firstLine="4"/>
        <w:jc w:val="both"/>
        <w:outlineLvl w:val="9"/>
        <w:rPr>
          <w:rFonts w:ascii="宋体" w:hAnsi="宋体" w:eastAsia="宋体" w:cs="宋体"/>
          <w:sz w:val="24"/>
          <w:szCs w:val="24"/>
        </w:rPr>
      </w:pPr>
      <w:r>
        <w:rPr>
          <w:rFonts w:ascii="宋体" w:hAnsi="宋体" w:eastAsia="宋体" w:cs="宋体"/>
          <w:spacing w:val="-4"/>
          <w:sz w:val="24"/>
          <w:szCs w:val="24"/>
        </w:rPr>
        <w:t>《中华人民共和国刑法》第</w:t>
      </w:r>
      <w:r>
        <w:rPr>
          <w:rFonts w:ascii="宋体" w:hAnsi="宋体" w:eastAsia="宋体" w:cs="宋体"/>
          <w:spacing w:val="-48"/>
          <w:sz w:val="24"/>
          <w:szCs w:val="24"/>
        </w:rPr>
        <w:t xml:space="preserve"> </w:t>
      </w:r>
      <w:r>
        <w:rPr>
          <w:rFonts w:ascii="宋体" w:hAnsi="宋体" w:eastAsia="宋体" w:cs="宋体"/>
          <w:spacing w:val="-4"/>
          <w:sz w:val="24"/>
          <w:szCs w:val="24"/>
        </w:rPr>
        <w:t>243</w:t>
      </w:r>
      <w:r>
        <w:rPr>
          <w:rFonts w:ascii="宋体" w:hAnsi="宋体" w:eastAsia="宋体" w:cs="宋体"/>
          <w:spacing w:val="-49"/>
          <w:sz w:val="24"/>
          <w:szCs w:val="24"/>
        </w:rPr>
        <w:t xml:space="preserve"> </w:t>
      </w:r>
      <w:r>
        <w:rPr>
          <w:rFonts w:ascii="宋体" w:hAnsi="宋体" w:eastAsia="宋体" w:cs="宋体"/>
          <w:spacing w:val="-4"/>
          <w:sz w:val="24"/>
          <w:szCs w:val="24"/>
        </w:rPr>
        <w:t>条【诬告陷害罪】捏造事实诬告陷害他人，意图使他人受</w:t>
      </w:r>
      <w:r>
        <w:rPr>
          <w:rFonts w:ascii="宋体" w:hAnsi="宋体" w:eastAsia="宋体" w:cs="宋体"/>
          <w:sz w:val="24"/>
          <w:szCs w:val="24"/>
        </w:rPr>
        <w:t xml:space="preserve"> </w:t>
      </w:r>
      <w:r>
        <w:rPr>
          <w:rFonts w:ascii="宋体" w:hAnsi="宋体" w:eastAsia="宋体" w:cs="宋体"/>
          <w:spacing w:val="-3"/>
          <w:sz w:val="24"/>
          <w:szCs w:val="24"/>
        </w:rPr>
        <w:t>刑事追究，情节严重的，处三年以下有期徒刑、拘役</w:t>
      </w:r>
      <w:r>
        <w:rPr>
          <w:rFonts w:ascii="宋体" w:hAnsi="宋体" w:eastAsia="宋体" w:cs="宋体"/>
          <w:spacing w:val="-4"/>
          <w:sz w:val="24"/>
          <w:szCs w:val="24"/>
        </w:rPr>
        <w:t>或者管制；造成严重后果的，处三年</w:t>
      </w:r>
      <w:r>
        <w:rPr>
          <w:rFonts w:ascii="宋体" w:hAnsi="宋体" w:eastAsia="宋体" w:cs="宋体"/>
          <w:sz w:val="24"/>
          <w:szCs w:val="24"/>
        </w:rPr>
        <w:t xml:space="preserve"> </w:t>
      </w:r>
      <w:r>
        <w:rPr>
          <w:rFonts w:ascii="宋体" w:hAnsi="宋体" w:eastAsia="宋体" w:cs="宋体"/>
          <w:spacing w:val="-2"/>
          <w:sz w:val="24"/>
          <w:szCs w:val="24"/>
        </w:rPr>
        <w:t>以上十年以下有期徒刑。</w:t>
      </w:r>
    </w:p>
    <w:p w14:paraId="75FD3528">
      <w:pPr>
        <w:spacing w:line="362" w:lineRule="auto"/>
        <w:ind w:left="1" w:right="80" w:firstLine="5"/>
        <w:jc w:val="both"/>
        <w:outlineLvl w:val="9"/>
        <w:rPr>
          <w:rFonts w:ascii="宋体" w:hAnsi="宋体" w:eastAsia="宋体" w:cs="宋体"/>
          <w:sz w:val="24"/>
          <w:szCs w:val="24"/>
        </w:rPr>
      </w:pPr>
      <w:r>
        <w:rPr>
          <w:rFonts w:ascii="宋体" w:hAnsi="宋体" w:eastAsia="宋体" w:cs="宋体"/>
          <w:spacing w:val="-4"/>
          <w:sz w:val="24"/>
          <w:szCs w:val="24"/>
        </w:rPr>
        <w:t>《中华人民共和国刑法》第</w:t>
      </w:r>
      <w:r>
        <w:rPr>
          <w:rFonts w:ascii="宋体" w:hAnsi="宋体" w:eastAsia="宋体" w:cs="宋体"/>
          <w:spacing w:val="-48"/>
          <w:sz w:val="24"/>
          <w:szCs w:val="24"/>
        </w:rPr>
        <w:t xml:space="preserve"> </w:t>
      </w:r>
      <w:r>
        <w:rPr>
          <w:rFonts w:ascii="宋体" w:hAnsi="宋体" w:eastAsia="宋体" w:cs="宋体"/>
          <w:spacing w:val="-4"/>
          <w:sz w:val="24"/>
          <w:szCs w:val="24"/>
        </w:rPr>
        <w:t>246</w:t>
      </w:r>
      <w:r>
        <w:rPr>
          <w:rFonts w:ascii="宋体" w:hAnsi="宋体" w:eastAsia="宋体" w:cs="宋体"/>
          <w:spacing w:val="-49"/>
          <w:sz w:val="24"/>
          <w:szCs w:val="24"/>
        </w:rPr>
        <w:t xml:space="preserve"> </w:t>
      </w:r>
      <w:r>
        <w:rPr>
          <w:rFonts w:ascii="宋体" w:hAnsi="宋体" w:eastAsia="宋体" w:cs="宋体"/>
          <w:spacing w:val="-4"/>
          <w:sz w:val="24"/>
          <w:szCs w:val="24"/>
        </w:rPr>
        <w:t>条【侮辱罪、诽谤罪】以暴力或者其他方法公然侮辱他人</w:t>
      </w:r>
      <w:r>
        <w:rPr>
          <w:rFonts w:ascii="宋体" w:hAnsi="宋体" w:eastAsia="宋体" w:cs="宋体"/>
          <w:sz w:val="24"/>
          <w:szCs w:val="24"/>
        </w:rPr>
        <w:t xml:space="preserve"> </w:t>
      </w:r>
      <w:r>
        <w:rPr>
          <w:rFonts w:ascii="宋体" w:hAnsi="宋体" w:eastAsia="宋体" w:cs="宋体"/>
          <w:spacing w:val="-3"/>
          <w:sz w:val="24"/>
          <w:szCs w:val="24"/>
        </w:rPr>
        <w:t>或者捏造事实诽谤他人，情节严重的，处三年以下有期</w:t>
      </w:r>
      <w:r>
        <w:rPr>
          <w:rFonts w:ascii="宋体" w:hAnsi="宋体" w:eastAsia="宋体" w:cs="宋体"/>
          <w:spacing w:val="-4"/>
          <w:sz w:val="24"/>
          <w:szCs w:val="24"/>
        </w:rPr>
        <w:t>徒刑、拘役、管制或者剥夺政治权</w:t>
      </w:r>
      <w:r>
        <w:rPr>
          <w:rFonts w:ascii="宋体" w:hAnsi="宋体" w:eastAsia="宋体" w:cs="宋体"/>
          <w:sz w:val="24"/>
          <w:szCs w:val="24"/>
        </w:rPr>
        <w:t xml:space="preserve"> </w:t>
      </w:r>
      <w:r>
        <w:rPr>
          <w:rFonts w:ascii="宋体" w:hAnsi="宋体" w:eastAsia="宋体" w:cs="宋体"/>
          <w:spacing w:val="-6"/>
          <w:sz w:val="24"/>
          <w:szCs w:val="24"/>
        </w:rPr>
        <w:t>利。</w:t>
      </w:r>
    </w:p>
    <w:p w14:paraId="2D159FCD">
      <w:pPr>
        <w:spacing w:line="362" w:lineRule="auto"/>
        <w:outlineLvl w:val="9"/>
        <w:rPr>
          <w:rFonts w:ascii="宋体" w:hAnsi="宋体" w:eastAsia="宋体" w:cs="宋体"/>
          <w:sz w:val="24"/>
          <w:szCs w:val="24"/>
        </w:rPr>
        <w:sectPr>
          <w:footerReference r:id="rId21" w:type="default"/>
          <w:pgSz w:w="11906" w:h="16839"/>
          <w:pgMar w:top="1431" w:right="1405" w:bottom="1152" w:left="1189" w:header="0" w:footer="987" w:gutter="0"/>
          <w:pgNumType w:fmt="decimal"/>
          <w:cols w:space="720" w:num="1"/>
        </w:sectPr>
      </w:pPr>
    </w:p>
    <w:p w14:paraId="56EAC17A">
      <w:pPr>
        <w:numPr>
          <w:ilvl w:val="0"/>
          <w:numId w:val="1"/>
        </w:numPr>
        <w:spacing w:before="182" w:line="220" w:lineRule="auto"/>
        <w:outlineLvl w:val="9"/>
        <w:rPr>
          <w:rFonts w:ascii="宋体" w:hAnsi="宋体" w:eastAsia="宋体" w:cs="宋体"/>
          <w:spacing w:val="-3"/>
          <w:sz w:val="24"/>
          <w:szCs w:val="24"/>
        </w:rPr>
      </w:pPr>
      <w:r>
        <w:rPr>
          <w:rFonts w:ascii="宋体" w:hAnsi="宋体" w:eastAsia="宋体" w:cs="宋体"/>
          <w:spacing w:val="-3"/>
          <w:sz w:val="24"/>
          <w:szCs w:val="24"/>
        </w:rPr>
        <w:t>质疑函递交地址：绥德县三十米大道小博士幼儿园内</w:t>
      </w:r>
    </w:p>
    <w:p w14:paraId="52BB99D8">
      <w:pPr>
        <w:numPr>
          <w:ilvl w:val="0"/>
          <w:numId w:val="1"/>
        </w:numPr>
        <w:spacing w:before="182" w:line="220" w:lineRule="auto"/>
        <w:outlineLvl w:val="9"/>
        <w:rPr>
          <w:rFonts w:ascii="宋体" w:hAnsi="宋体" w:eastAsia="宋体" w:cs="宋体"/>
          <w:sz w:val="24"/>
          <w:szCs w:val="24"/>
        </w:rPr>
      </w:pPr>
      <w:r>
        <w:rPr>
          <w:rFonts w:ascii="宋体" w:hAnsi="宋体" w:eastAsia="宋体" w:cs="宋体"/>
          <w:spacing w:val="-2"/>
          <w:sz w:val="24"/>
          <w:szCs w:val="24"/>
        </w:rPr>
        <w:t>联系人：</w:t>
      </w:r>
      <w:r>
        <w:rPr>
          <w:rFonts w:hint="eastAsia" w:ascii="宋体" w:hAnsi="宋体" w:eastAsia="宋体" w:cs="宋体"/>
          <w:spacing w:val="-2"/>
          <w:sz w:val="24"/>
          <w:szCs w:val="24"/>
          <w:lang w:val="en-US" w:eastAsia="zh-CN"/>
        </w:rPr>
        <w:t>李岩</w:t>
      </w:r>
    </w:p>
    <w:p w14:paraId="3C383BB1">
      <w:pPr>
        <w:spacing w:before="181" w:line="221" w:lineRule="auto"/>
        <w:outlineLvl w:val="9"/>
        <w:rPr>
          <w:rFonts w:hint="default" w:ascii="宋体" w:hAnsi="宋体" w:eastAsia="宋体" w:cs="宋体"/>
          <w:spacing w:val="-1"/>
          <w:sz w:val="24"/>
          <w:szCs w:val="24"/>
          <w:lang w:val="en-US" w:eastAsia="zh-CN"/>
        </w:rPr>
      </w:pPr>
      <w:r>
        <w:rPr>
          <w:rFonts w:ascii="宋体" w:hAnsi="宋体" w:eastAsia="宋体" w:cs="宋体"/>
          <w:spacing w:val="-1"/>
          <w:sz w:val="24"/>
          <w:szCs w:val="24"/>
        </w:rPr>
        <w:t>联系方式：</w:t>
      </w:r>
      <w:r>
        <w:rPr>
          <w:rFonts w:hint="eastAsia" w:ascii="宋体" w:hAnsi="宋体" w:eastAsia="宋体" w:cs="宋体"/>
          <w:spacing w:val="-1"/>
          <w:sz w:val="24"/>
          <w:szCs w:val="24"/>
          <w:lang w:val="en-US" w:eastAsia="zh-CN"/>
        </w:rPr>
        <w:t>15319638480</w:t>
      </w:r>
    </w:p>
    <w:p w14:paraId="5F8379D9">
      <w:pPr>
        <w:spacing w:before="181" w:line="221" w:lineRule="auto"/>
        <w:outlineLvl w:val="9"/>
        <w:rPr>
          <w:rFonts w:ascii="宋体" w:hAnsi="宋体" w:eastAsia="宋体" w:cs="宋体"/>
          <w:spacing w:val="-1"/>
          <w:sz w:val="24"/>
          <w:szCs w:val="24"/>
        </w:rPr>
      </w:pPr>
    </w:p>
    <w:p w14:paraId="30D96D29">
      <w:pPr>
        <w:spacing w:line="221" w:lineRule="auto"/>
        <w:outlineLvl w:val="9"/>
        <w:rPr>
          <w:rFonts w:ascii="宋体" w:hAnsi="宋体" w:eastAsia="宋体" w:cs="宋体"/>
          <w:sz w:val="24"/>
          <w:szCs w:val="24"/>
        </w:rPr>
        <w:sectPr>
          <w:footerReference r:id="rId22" w:type="default"/>
          <w:pgSz w:w="11906" w:h="16839"/>
          <w:pgMar w:top="1431" w:right="1485" w:bottom="1152" w:left="1671" w:header="0" w:footer="987" w:gutter="0"/>
          <w:pgNumType w:fmt="decimal"/>
          <w:cols w:space="720" w:num="1"/>
        </w:sectPr>
      </w:pPr>
    </w:p>
    <w:p w14:paraId="66652E7D">
      <w:pPr>
        <w:spacing w:before="149" w:line="224" w:lineRule="auto"/>
        <w:jc w:val="center"/>
        <w:outlineLvl w:val="0"/>
        <w:rPr>
          <w:rFonts w:ascii="宋体" w:hAnsi="宋体" w:eastAsia="宋体" w:cs="宋体"/>
          <w:b/>
          <w:bCs/>
          <w:spacing w:val="6"/>
          <w:sz w:val="35"/>
          <w:szCs w:val="35"/>
        </w:rPr>
      </w:pPr>
      <w:bookmarkStart w:id="5" w:name="bookmark4"/>
      <w:bookmarkEnd w:id="5"/>
      <w:bookmarkStart w:id="6" w:name="_Toc31534"/>
      <w:r>
        <w:rPr>
          <w:rFonts w:ascii="宋体" w:hAnsi="宋体" w:eastAsia="宋体" w:cs="宋体"/>
          <w:b/>
          <w:bCs/>
          <w:spacing w:val="6"/>
          <w:sz w:val="35"/>
          <w:szCs w:val="35"/>
        </w:rPr>
        <w:t>第四部分  商务要求</w:t>
      </w:r>
      <w:bookmarkEnd w:id="6"/>
    </w:p>
    <w:p w14:paraId="3D59D83D">
      <w:pPr>
        <w:spacing w:line="127" w:lineRule="auto"/>
        <w:outlineLvl w:val="9"/>
        <w:rPr>
          <w:rFonts w:ascii="Arial"/>
          <w:sz w:val="2"/>
        </w:rPr>
      </w:pPr>
    </w:p>
    <w:tbl>
      <w:tblPr>
        <w:tblStyle w:val="15"/>
        <w:tblW w:w="9477"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6"/>
        <w:gridCol w:w="8551"/>
      </w:tblGrid>
      <w:tr w14:paraId="7D6B9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trPr>
        <w:tc>
          <w:tcPr>
            <w:tcW w:w="926" w:type="dxa"/>
            <w:tcBorders>
              <w:top w:val="single" w:color="000000" w:sz="10" w:space="0"/>
              <w:left w:val="single" w:color="000000" w:sz="10" w:space="0"/>
            </w:tcBorders>
            <w:vAlign w:val="top"/>
          </w:tcPr>
          <w:p w14:paraId="39EF55B8">
            <w:pPr>
              <w:pStyle w:val="16"/>
              <w:spacing w:before="202" w:line="219" w:lineRule="auto"/>
              <w:ind w:left="95"/>
              <w:outlineLvl w:val="9"/>
            </w:pPr>
            <w:r>
              <w:rPr>
                <w:b/>
                <w:bCs/>
                <w:spacing w:val="-6"/>
              </w:rPr>
              <w:t>条款号</w:t>
            </w:r>
          </w:p>
        </w:tc>
        <w:tc>
          <w:tcPr>
            <w:tcW w:w="8551" w:type="dxa"/>
            <w:tcBorders>
              <w:top w:val="single" w:color="000000" w:sz="10" w:space="0"/>
              <w:right w:val="single" w:color="000000" w:sz="10" w:space="0"/>
            </w:tcBorders>
            <w:vAlign w:val="top"/>
          </w:tcPr>
          <w:p w14:paraId="7034FE82">
            <w:pPr>
              <w:pStyle w:val="16"/>
              <w:spacing w:before="202" w:line="219" w:lineRule="auto"/>
              <w:ind w:left="3701"/>
              <w:outlineLvl w:val="9"/>
            </w:pPr>
            <w:r>
              <w:rPr>
                <w:b/>
                <w:bCs/>
                <w:spacing w:val="-22"/>
              </w:rPr>
              <w:t>内</w:t>
            </w:r>
            <w:r>
              <w:rPr>
                <w:spacing w:val="2"/>
              </w:rPr>
              <w:t xml:space="preserve">      </w:t>
            </w:r>
            <w:r>
              <w:rPr>
                <w:b/>
                <w:bCs/>
                <w:spacing w:val="-22"/>
              </w:rPr>
              <w:t>容</w:t>
            </w:r>
          </w:p>
        </w:tc>
      </w:tr>
      <w:tr w14:paraId="45C6CF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83" w:hRule="atLeast"/>
        </w:trPr>
        <w:tc>
          <w:tcPr>
            <w:tcW w:w="926" w:type="dxa"/>
            <w:tcBorders>
              <w:left w:val="single" w:color="000000" w:sz="10" w:space="0"/>
            </w:tcBorders>
            <w:vAlign w:val="top"/>
          </w:tcPr>
          <w:p w14:paraId="2B4BDEEE">
            <w:pPr>
              <w:spacing w:line="344" w:lineRule="auto"/>
              <w:outlineLvl w:val="9"/>
              <w:rPr>
                <w:rFonts w:ascii="Arial"/>
                <w:sz w:val="21"/>
              </w:rPr>
            </w:pPr>
          </w:p>
          <w:p w14:paraId="7261A69D">
            <w:pPr>
              <w:spacing w:line="345" w:lineRule="auto"/>
              <w:outlineLvl w:val="9"/>
              <w:rPr>
                <w:rFonts w:ascii="Arial"/>
                <w:sz w:val="21"/>
              </w:rPr>
            </w:pPr>
          </w:p>
          <w:p w14:paraId="736D10CE">
            <w:pPr>
              <w:pStyle w:val="16"/>
              <w:spacing w:before="78" w:line="241" w:lineRule="auto"/>
              <w:ind w:left="413"/>
              <w:outlineLvl w:val="9"/>
            </w:pPr>
            <w:r>
              <w:t>1</w:t>
            </w:r>
          </w:p>
        </w:tc>
        <w:tc>
          <w:tcPr>
            <w:tcW w:w="8551" w:type="dxa"/>
            <w:tcBorders>
              <w:right w:val="single" w:color="000000" w:sz="10" w:space="0"/>
            </w:tcBorders>
            <w:vAlign w:val="top"/>
          </w:tcPr>
          <w:p w14:paraId="4142E790">
            <w:pPr>
              <w:spacing w:line="360" w:lineRule="auto"/>
              <w:jc w:val="left"/>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b/>
                <w:bCs/>
                <w:color w:val="auto"/>
                <w:sz w:val="24"/>
                <w:szCs w:val="24"/>
              </w:rPr>
              <w:t>采购人名称：</w:t>
            </w:r>
            <w:r>
              <w:rPr>
                <w:rFonts w:hint="eastAsia" w:ascii="宋体" w:hAnsi="宋体" w:eastAsia="宋体" w:cs="宋体"/>
                <w:b w:val="0"/>
                <w:bCs w:val="0"/>
                <w:color w:val="auto"/>
                <w:sz w:val="24"/>
                <w:szCs w:val="24"/>
                <w:lang w:eastAsia="zh-CN"/>
              </w:rPr>
              <w:t>榆林市生态环境局绥德分局</w:t>
            </w:r>
          </w:p>
          <w:p w14:paraId="090DBC27">
            <w:pPr>
              <w:spacing w:line="360" w:lineRule="auto"/>
              <w:jc w:val="left"/>
              <w:outlineLvl w:val="9"/>
              <w:rPr>
                <w:rFonts w:hint="eastAsia" w:ascii="宋体" w:hAnsi="宋体" w:cs="宋体"/>
                <w:i w:val="0"/>
                <w:iCs w:val="0"/>
                <w:caps w:val="0"/>
                <w:color w:val="auto"/>
                <w:spacing w:val="0"/>
                <w:sz w:val="24"/>
                <w:szCs w:val="24"/>
                <w:shd w:val="clear" w:color="auto" w:fill="FFFFFF"/>
                <w:lang w:val="en-US" w:eastAsia="zh-CN"/>
              </w:rPr>
            </w:pPr>
            <w:r>
              <w:rPr>
                <w:rFonts w:hint="eastAsia" w:ascii="宋体" w:hAnsi="宋体" w:cs="宋体"/>
                <w:b/>
                <w:bCs/>
                <w:i w:val="0"/>
                <w:iCs w:val="0"/>
                <w:caps w:val="0"/>
                <w:color w:val="auto"/>
                <w:spacing w:val="0"/>
                <w:sz w:val="24"/>
                <w:szCs w:val="24"/>
                <w:shd w:val="clear" w:color="auto" w:fill="FFFFFF"/>
                <w:lang w:val="en-US" w:eastAsia="zh-CN"/>
              </w:rPr>
              <w:t>地址：</w:t>
            </w:r>
            <w:r>
              <w:rPr>
                <w:rFonts w:hint="eastAsia" w:ascii="宋体" w:hAnsi="宋体" w:cs="宋体"/>
                <w:b w:val="0"/>
                <w:bCs w:val="0"/>
                <w:i w:val="0"/>
                <w:iCs w:val="0"/>
                <w:caps w:val="0"/>
                <w:color w:val="auto"/>
                <w:spacing w:val="0"/>
                <w:sz w:val="24"/>
                <w:szCs w:val="24"/>
                <w:shd w:val="clear" w:color="auto" w:fill="FFFFFF"/>
                <w:lang w:val="en-US" w:eastAsia="zh-CN"/>
              </w:rPr>
              <w:t>陕西省榆林市绥德县滨河路5号</w:t>
            </w:r>
          </w:p>
          <w:p w14:paraId="7EDF7F24">
            <w:pPr>
              <w:spacing w:line="360" w:lineRule="auto"/>
              <w:jc w:val="left"/>
              <w:outlineLvl w:val="9"/>
              <w:rPr>
                <w:rFonts w:hint="eastAsia" w:ascii="宋体" w:hAnsi="宋体" w:cs="宋体"/>
                <w:i w:val="0"/>
                <w:iCs w:val="0"/>
                <w:caps w:val="0"/>
                <w:color w:val="auto"/>
                <w:spacing w:val="0"/>
                <w:sz w:val="24"/>
                <w:szCs w:val="24"/>
                <w:shd w:val="clear" w:color="auto" w:fill="FFFFFF"/>
                <w:lang w:val="en-US" w:eastAsia="zh-CN"/>
              </w:rPr>
            </w:pPr>
            <w:r>
              <w:rPr>
                <w:rFonts w:hint="eastAsia" w:ascii="宋体" w:hAnsi="宋体" w:cs="宋体"/>
                <w:b/>
                <w:bCs/>
                <w:i w:val="0"/>
                <w:iCs w:val="0"/>
                <w:caps w:val="0"/>
                <w:color w:val="auto"/>
                <w:spacing w:val="0"/>
                <w:sz w:val="24"/>
                <w:szCs w:val="24"/>
                <w:shd w:val="clear" w:color="auto" w:fill="FFFFFF"/>
                <w:lang w:val="en-US" w:eastAsia="zh-CN"/>
              </w:rPr>
              <w:t>项目名称：</w:t>
            </w:r>
            <w:r>
              <w:rPr>
                <w:rFonts w:hint="eastAsia" w:ascii="宋体" w:hAnsi="宋体" w:cs="宋体"/>
                <w:b w:val="0"/>
                <w:bCs w:val="0"/>
                <w:i w:val="0"/>
                <w:iCs w:val="0"/>
                <w:caps w:val="0"/>
                <w:color w:val="auto"/>
                <w:spacing w:val="0"/>
                <w:sz w:val="24"/>
                <w:szCs w:val="24"/>
                <w:shd w:val="clear" w:color="auto" w:fill="FFFFFF"/>
                <w:lang w:val="en-US" w:eastAsia="zh-CN"/>
              </w:rPr>
              <w:t>绥德县2022年至2025年温室气体排放清单编制服务项目</w:t>
            </w:r>
          </w:p>
          <w:p w14:paraId="2C085649">
            <w:pPr>
              <w:keepNext w:val="0"/>
              <w:keepLines w:val="0"/>
              <w:widowControl/>
              <w:suppressLineNumbers w:val="0"/>
              <w:jc w:val="left"/>
              <w:rPr>
                <w:rFonts w:hint="default"/>
                <w:lang w:val="en-US"/>
              </w:rPr>
            </w:pPr>
            <w:r>
              <w:rPr>
                <w:rFonts w:hint="eastAsia" w:ascii="宋体" w:hAnsi="宋体" w:cs="宋体"/>
                <w:b/>
                <w:bCs/>
                <w:i w:val="0"/>
                <w:iCs w:val="0"/>
                <w:caps w:val="0"/>
                <w:color w:val="auto"/>
                <w:spacing w:val="0"/>
                <w:sz w:val="24"/>
                <w:szCs w:val="24"/>
                <w:shd w:val="clear" w:color="auto" w:fill="FFFFFF"/>
                <w:lang w:val="en-US" w:eastAsia="zh-CN"/>
              </w:rPr>
              <w:t>资金来源：</w:t>
            </w:r>
            <w:r>
              <w:rPr>
                <w:rFonts w:hint="eastAsia" w:ascii="宋体" w:hAnsi="宋体" w:cs="宋体"/>
                <w:i w:val="0"/>
                <w:iCs w:val="0"/>
                <w:caps w:val="0"/>
                <w:color w:val="auto"/>
                <w:spacing w:val="0"/>
                <w:sz w:val="24"/>
                <w:szCs w:val="24"/>
                <w:shd w:val="clear" w:color="auto" w:fill="FFFFFF"/>
                <w:lang w:val="en-US" w:eastAsia="zh-CN"/>
              </w:rPr>
              <w:t>财政资金</w:t>
            </w:r>
          </w:p>
        </w:tc>
      </w:tr>
      <w:tr w14:paraId="5301F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trPr>
        <w:tc>
          <w:tcPr>
            <w:tcW w:w="926" w:type="dxa"/>
            <w:tcBorders>
              <w:left w:val="single" w:color="000000" w:sz="10" w:space="0"/>
            </w:tcBorders>
            <w:vAlign w:val="top"/>
          </w:tcPr>
          <w:p w14:paraId="4AE6F510">
            <w:pPr>
              <w:pStyle w:val="16"/>
              <w:spacing w:before="130" w:line="241" w:lineRule="auto"/>
              <w:ind w:left="398"/>
              <w:outlineLvl w:val="9"/>
            </w:pPr>
            <w:r>
              <w:t>2</w:t>
            </w:r>
          </w:p>
        </w:tc>
        <w:tc>
          <w:tcPr>
            <w:tcW w:w="8551" w:type="dxa"/>
            <w:tcBorders>
              <w:right w:val="single" w:color="000000" w:sz="10" w:space="0"/>
            </w:tcBorders>
            <w:vAlign w:val="top"/>
          </w:tcPr>
          <w:p w14:paraId="5573B647">
            <w:pPr>
              <w:pStyle w:val="16"/>
              <w:spacing w:before="130" w:line="219" w:lineRule="auto"/>
              <w:ind w:left="25"/>
              <w:outlineLvl w:val="9"/>
            </w:pPr>
            <w:r>
              <w:rPr>
                <w:b/>
                <w:bCs/>
                <w:spacing w:val="-2"/>
              </w:rPr>
              <w:t>项目实施地点：</w:t>
            </w:r>
            <w:r>
              <w:rPr>
                <w:spacing w:val="-2"/>
              </w:rPr>
              <w:t>采购人指定地点。</w:t>
            </w:r>
          </w:p>
        </w:tc>
      </w:tr>
      <w:tr w14:paraId="69CE0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trPr>
        <w:tc>
          <w:tcPr>
            <w:tcW w:w="926" w:type="dxa"/>
            <w:tcBorders>
              <w:left w:val="single" w:color="000000" w:sz="10" w:space="0"/>
            </w:tcBorders>
            <w:vAlign w:val="top"/>
          </w:tcPr>
          <w:p w14:paraId="6F4BAFEE">
            <w:pPr>
              <w:pStyle w:val="16"/>
              <w:spacing w:before="119"/>
              <w:ind w:left="400"/>
              <w:outlineLvl w:val="9"/>
              <w:rPr>
                <w:color w:val="auto"/>
                <w:highlight w:val="none"/>
              </w:rPr>
            </w:pPr>
            <w:r>
              <w:rPr>
                <w:color w:val="auto"/>
                <w:highlight w:val="none"/>
              </w:rPr>
              <w:t>3</w:t>
            </w:r>
          </w:p>
        </w:tc>
        <w:tc>
          <w:tcPr>
            <w:tcW w:w="8551" w:type="dxa"/>
            <w:tcBorders>
              <w:right w:val="single" w:color="000000" w:sz="10" w:space="0"/>
            </w:tcBorders>
            <w:vAlign w:val="top"/>
          </w:tcPr>
          <w:p w14:paraId="6AF62FDF">
            <w:pPr>
              <w:pStyle w:val="16"/>
              <w:spacing w:before="119" w:line="219" w:lineRule="auto"/>
              <w:ind w:left="26"/>
              <w:outlineLvl w:val="9"/>
              <w:rPr>
                <w:rFonts w:hint="default" w:eastAsia="宋体"/>
                <w:color w:val="auto"/>
                <w:highlight w:val="none"/>
                <w:lang w:val="en-US" w:eastAsia="zh-CN"/>
              </w:rPr>
            </w:pPr>
            <w:r>
              <w:rPr>
                <w:rFonts w:hint="eastAsia"/>
                <w:b/>
                <w:bCs/>
                <w:color w:val="auto"/>
                <w:spacing w:val="-4"/>
                <w:highlight w:val="none"/>
                <w:lang w:val="en-US" w:eastAsia="zh-CN"/>
              </w:rPr>
              <w:t>服务</w:t>
            </w:r>
            <w:r>
              <w:rPr>
                <w:b/>
                <w:bCs/>
                <w:color w:val="auto"/>
                <w:spacing w:val="-4"/>
                <w:highlight w:val="none"/>
              </w:rPr>
              <w:t>期：</w:t>
            </w:r>
            <w:r>
              <w:rPr>
                <w:rFonts w:hint="eastAsia"/>
                <w:b w:val="0"/>
                <w:bCs w:val="0"/>
                <w:color w:val="auto"/>
                <w:spacing w:val="-4"/>
                <w:highlight w:val="none"/>
                <w:lang w:val="en-US" w:eastAsia="zh-CN"/>
              </w:rPr>
              <w:t>12个月</w:t>
            </w:r>
          </w:p>
        </w:tc>
      </w:tr>
      <w:tr w14:paraId="2199AD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2" w:hRule="atLeast"/>
        </w:trPr>
        <w:tc>
          <w:tcPr>
            <w:tcW w:w="926" w:type="dxa"/>
            <w:tcBorders>
              <w:left w:val="single" w:color="000000" w:sz="10" w:space="0"/>
            </w:tcBorders>
            <w:vAlign w:val="top"/>
          </w:tcPr>
          <w:p w14:paraId="0DC3B104">
            <w:pPr>
              <w:spacing w:line="271" w:lineRule="auto"/>
              <w:outlineLvl w:val="9"/>
              <w:rPr>
                <w:rFonts w:ascii="Arial"/>
                <w:sz w:val="21"/>
              </w:rPr>
            </w:pPr>
          </w:p>
          <w:p w14:paraId="205BCD9F">
            <w:pPr>
              <w:spacing w:line="271" w:lineRule="auto"/>
              <w:outlineLvl w:val="9"/>
              <w:rPr>
                <w:rFonts w:ascii="Arial"/>
                <w:sz w:val="21"/>
              </w:rPr>
            </w:pPr>
          </w:p>
          <w:p w14:paraId="74E19506">
            <w:pPr>
              <w:spacing w:line="271" w:lineRule="auto"/>
              <w:outlineLvl w:val="9"/>
              <w:rPr>
                <w:rFonts w:ascii="Arial"/>
                <w:sz w:val="21"/>
              </w:rPr>
            </w:pPr>
          </w:p>
          <w:p w14:paraId="2E32ECB8">
            <w:pPr>
              <w:spacing w:line="272" w:lineRule="auto"/>
              <w:outlineLvl w:val="9"/>
              <w:rPr>
                <w:rFonts w:ascii="Arial"/>
                <w:sz w:val="21"/>
              </w:rPr>
            </w:pPr>
          </w:p>
          <w:p w14:paraId="4CF0C65D">
            <w:pPr>
              <w:spacing w:line="272" w:lineRule="auto"/>
              <w:outlineLvl w:val="9"/>
              <w:rPr>
                <w:rFonts w:ascii="Arial"/>
                <w:sz w:val="21"/>
              </w:rPr>
            </w:pPr>
          </w:p>
          <w:p w14:paraId="0E396B02">
            <w:pPr>
              <w:spacing w:line="272" w:lineRule="auto"/>
              <w:outlineLvl w:val="9"/>
              <w:rPr>
                <w:rFonts w:ascii="Arial"/>
                <w:sz w:val="21"/>
              </w:rPr>
            </w:pPr>
          </w:p>
          <w:p w14:paraId="39E173F7">
            <w:pPr>
              <w:spacing w:line="272" w:lineRule="auto"/>
              <w:outlineLvl w:val="9"/>
              <w:rPr>
                <w:rFonts w:ascii="Arial"/>
                <w:sz w:val="21"/>
              </w:rPr>
            </w:pPr>
          </w:p>
          <w:p w14:paraId="667408C5">
            <w:pPr>
              <w:pStyle w:val="16"/>
              <w:spacing w:before="78"/>
              <w:ind w:left="400"/>
              <w:outlineLvl w:val="9"/>
              <w:rPr>
                <w:rFonts w:hint="eastAsia" w:eastAsia="宋体"/>
                <w:lang w:eastAsia="zh-CN"/>
              </w:rPr>
            </w:pPr>
            <w:r>
              <w:rPr>
                <w:rFonts w:hint="eastAsia"/>
                <w:lang w:val="en-US" w:eastAsia="zh-CN"/>
              </w:rPr>
              <w:t>4</w:t>
            </w:r>
          </w:p>
        </w:tc>
        <w:tc>
          <w:tcPr>
            <w:tcW w:w="8551" w:type="dxa"/>
            <w:tcBorders>
              <w:right w:val="single" w:color="000000" w:sz="10" w:space="0"/>
            </w:tcBorders>
            <w:vAlign w:val="top"/>
          </w:tcPr>
          <w:p w14:paraId="3E60CE3E">
            <w:pPr>
              <w:pStyle w:val="16"/>
              <w:spacing w:before="119" w:line="218" w:lineRule="auto"/>
              <w:ind w:left="39"/>
              <w:outlineLvl w:val="9"/>
            </w:pPr>
            <w:r>
              <w:rPr>
                <w:b/>
                <w:bCs/>
                <w:spacing w:val="-7"/>
              </w:rPr>
              <w:t>1.投标报价</w:t>
            </w:r>
          </w:p>
          <w:p w14:paraId="735B1FCD">
            <w:pPr>
              <w:pStyle w:val="16"/>
              <w:spacing w:before="184" w:line="218" w:lineRule="auto"/>
              <w:ind w:left="279"/>
              <w:outlineLvl w:val="9"/>
            </w:pPr>
            <w:r>
              <w:rPr>
                <w:spacing w:val="-2"/>
              </w:rPr>
              <w:t>1.1 所有报价均以人民币报价。</w:t>
            </w:r>
          </w:p>
          <w:p w14:paraId="656347D1">
            <w:pPr>
              <w:pStyle w:val="16"/>
              <w:spacing w:before="187" w:line="324" w:lineRule="auto"/>
              <w:ind w:left="20" w:right="17" w:firstLine="258"/>
              <w:outlineLvl w:val="9"/>
            </w:pPr>
            <w:r>
              <w:rPr>
                <w:spacing w:val="-3"/>
              </w:rPr>
              <w:t>1.2</w:t>
            </w:r>
            <w:r>
              <w:rPr>
                <w:spacing w:val="-51"/>
              </w:rPr>
              <w:t xml:space="preserve"> </w:t>
            </w:r>
            <w:r>
              <w:rPr>
                <w:spacing w:val="-3"/>
              </w:rPr>
              <w:t>谈判报价：供应商应在谈判报价表中标明完成本次采购所要求</w:t>
            </w:r>
            <w:r>
              <w:rPr>
                <w:spacing w:val="-4"/>
              </w:rPr>
              <w:t>的服务且验收</w:t>
            </w:r>
            <w:r>
              <w:t xml:space="preserve"> 合格的所有费用，包括食宿费、拓展培训费、交通费、服</w:t>
            </w:r>
            <w:r>
              <w:rPr>
                <w:spacing w:val="-1"/>
              </w:rPr>
              <w:t>装费、餐补费等其他一</w:t>
            </w:r>
            <w:r>
              <w:t xml:space="preserve">  切相关费用。谈判报价表标明本次服务的所有单项价格和</w:t>
            </w:r>
            <w:r>
              <w:rPr>
                <w:spacing w:val="-1"/>
              </w:rPr>
              <w:t>总价，任何有选择的报</w:t>
            </w:r>
            <w:r>
              <w:t xml:space="preserve">  </w:t>
            </w:r>
            <w:r>
              <w:rPr>
                <w:spacing w:val="-1"/>
              </w:rPr>
              <w:t>价将不予接受，按无效投标处理。</w:t>
            </w:r>
          </w:p>
          <w:p w14:paraId="702B1860">
            <w:pPr>
              <w:pStyle w:val="16"/>
              <w:spacing w:before="185" w:line="219" w:lineRule="auto"/>
              <w:ind w:left="24"/>
              <w:outlineLvl w:val="9"/>
              <w:rPr>
                <w:rFonts w:hint="eastAsia" w:eastAsia="宋体"/>
                <w:lang w:eastAsia="zh-CN"/>
              </w:rPr>
            </w:pPr>
            <w:r>
              <w:rPr>
                <w:b w:val="0"/>
                <w:bCs w:val="0"/>
                <w:spacing w:val="-3"/>
                <w:highlight w:val="none"/>
              </w:rPr>
              <w:t>2.付款方式：</w:t>
            </w:r>
            <w:r>
              <w:rPr>
                <w:rFonts w:hint="eastAsia"/>
                <w:b w:val="0"/>
                <w:bCs w:val="0"/>
                <w:spacing w:val="-3"/>
                <w:highlight w:val="none"/>
              </w:rPr>
              <w:t>预付款</w:t>
            </w:r>
            <w:r>
              <w:rPr>
                <w:rFonts w:hint="eastAsia"/>
                <w:b w:val="0"/>
                <w:bCs w:val="0"/>
                <w:spacing w:val="-3"/>
                <w:highlight w:val="none"/>
                <w:lang w:eastAsia="zh-CN"/>
              </w:rPr>
              <w:t>，</w:t>
            </w:r>
            <w:r>
              <w:rPr>
                <w:rFonts w:hint="eastAsia"/>
                <w:b w:val="0"/>
                <w:bCs w:val="0"/>
                <w:spacing w:val="-3"/>
                <w:highlight w:val="none"/>
              </w:rPr>
              <w:t>合同签订后</w:t>
            </w:r>
            <w:r>
              <w:rPr>
                <w:rFonts w:hint="eastAsia"/>
                <w:b w:val="0"/>
                <w:bCs w:val="0"/>
                <w:spacing w:val="-3"/>
                <w:highlight w:val="none"/>
                <w:lang w:val="en-US" w:eastAsia="zh-CN"/>
              </w:rPr>
              <w:t>10</w:t>
            </w:r>
            <w:r>
              <w:rPr>
                <w:rFonts w:hint="eastAsia"/>
                <w:b w:val="0"/>
                <w:bCs w:val="0"/>
                <w:spacing w:val="-3"/>
                <w:highlight w:val="none"/>
              </w:rPr>
              <w:t>日内付合同总额40%，尾款</w:t>
            </w:r>
            <w:r>
              <w:rPr>
                <w:rFonts w:hint="eastAsia"/>
                <w:b w:val="0"/>
                <w:bCs w:val="0"/>
                <w:spacing w:val="-3"/>
                <w:highlight w:val="none"/>
                <w:lang w:eastAsia="zh-CN"/>
              </w:rPr>
              <w:t>，</w:t>
            </w:r>
            <w:r>
              <w:rPr>
                <w:rFonts w:hint="eastAsia"/>
                <w:b w:val="0"/>
                <w:bCs w:val="0"/>
                <w:spacing w:val="-3"/>
                <w:highlight w:val="none"/>
              </w:rPr>
              <w:t>服务全部验收合格后</w:t>
            </w:r>
            <w:r>
              <w:rPr>
                <w:rFonts w:hint="eastAsia"/>
                <w:b w:val="0"/>
                <w:bCs w:val="0"/>
                <w:spacing w:val="-3"/>
                <w:highlight w:val="none"/>
                <w:lang w:val="en-US" w:eastAsia="zh-CN"/>
              </w:rPr>
              <w:t>10</w:t>
            </w:r>
            <w:r>
              <w:rPr>
                <w:rFonts w:hint="eastAsia"/>
                <w:b w:val="0"/>
                <w:bCs w:val="0"/>
                <w:spacing w:val="-3"/>
                <w:highlight w:val="none"/>
              </w:rPr>
              <w:t>日内</w:t>
            </w:r>
            <w:r>
              <w:rPr>
                <w:rFonts w:hint="eastAsia"/>
                <w:b w:val="0"/>
                <w:bCs w:val="0"/>
                <w:spacing w:val="-3"/>
                <w:highlight w:val="none"/>
                <w:lang w:val="en-US" w:eastAsia="zh-CN"/>
              </w:rPr>
              <w:t>支付剩余60</w:t>
            </w:r>
            <w:r>
              <w:rPr>
                <w:rFonts w:hint="eastAsia"/>
                <w:b w:val="0"/>
                <w:bCs w:val="0"/>
                <w:spacing w:val="-3"/>
                <w:highlight w:val="none"/>
              </w:rPr>
              <w:t>%。</w:t>
            </w:r>
          </w:p>
        </w:tc>
      </w:tr>
      <w:tr w14:paraId="2AE71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3" w:hRule="atLeast"/>
        </w:trPr>
        <w:tc>
          <w:tcPr>
            <w:tcW w:w="926" w:type="dxa"/>
            <w:tcBorders>
              <w:left w:val="single" w:color="000000" w:sz="10" w:space="0"/>
            </w:tcBorders>
            <w:vAlign w:val="top"/>
          </w:tcPr>
          <w:p w14:paraId="1A47D90D">
            <w:pPr>
              <w:spacing w:line="248" w:lineRule="auto"/>
              <w:outlineLvl w:val="9"/>
              <w:rPr>
                <w:rFonts w:ascii="Arial"/>
                <w:sz w:val="21"/>
              </w:rPr>
            </w:pPr>
          </w:p>
          <w:p w14:paraId="13C4E7D5">
            <w:pPr>
              <w:spacing w:line="249" w:lineRule="auto"/>
              <w:outlineLvl w:val="9"/>
              <w:rPr>
                <w:rFonts w:ascii="Arial"/>
                <w:sz w:val="21"/>
              </w:rPr>
            </w:pPr>
          </w:p>
          <w:p w14:paraId="17B3A08D">
            <w:pPr>
              <w:spacing w:line="249" w:lineRule="auto"/>
              <w:outlineLvl w:val="9"/>
              <w:rPr>
                <w:rFonts w:ascii="Arial"/>
                <w:sz w:val="21"/>
              </w:rPr>
            </w:pPr>
          </w:p>
          <w:p w14:paraId="69310819">
            <w:pPr>
              <w:pStyle w:val="16"/>
              <w:spacing w:before="79"/>
              <w:ind w:left="397"/>
              <w:outlineLvl w:val="9"/>
              <w:rPr>
                <w:rFonts w:hint="eastAsia" w:eastAsia="宋体"/>
                <w:lang w:eastAsia="zh-CN"/>
              </w:rPr>
            </w:pPr>
            <w:r>
              <w:rPr>
                <w:rFonts w:hint="eastAsia"/>
                <w:lang w:val="en-US" w:eastAsia="zh-CN"/>
              </w:rPr>
              <w:t>5</w:t>
            </w:r>
          </w:p>
        </w:tc>
        <w:tc>
          <w:tcPr>
            <w:tcW w:w="8551" w:type="dxa"/>
            <w:tcBorders>
              <w:right w:val="single" w:color="000000" w:sz="10" w:space="0"/>
            </w:tcBorders>
            <w:vAlign w:val="top"/>
          </w:tcPr>
          <w:p w14:paraId="5F467C27">
            <w:pPr>
              <w:pStyle w:val="16"/>
              <w:spacing w:before="129" w:line="220" w:lineRule="auto"/>
              <w:ind w:left="22"/>
              <w:outlineLvl w:val="9"/>
            </w:pPr>
            <w:r>
              <w:rPr>
                <w:b/>
                <w:bCs/>
                <w:spacing w:val="-5"/>
              </w:rPr>
              <w:t>质量要求：</w:t>
            </w:r>
          </w:p>
          <w:p w14:paraId="5F5550A9">
            <w:pPr>
              <w:pStyle w:val="16"/>
              <w:spacing w:before="179" w:line="325" w:lineRule="auto"/>
              <w:ind w:left="23" w:right="18" w:firstLine="478"/>
              <w:jc w:val="both"/>
              <w:outlineLvl w:val="9"/>
            </w:pPr>
            <w:r>
              <w:rPr>
                <w:spacing w:val="3"/>
              </w:rPr>
              <w:t>供应商应保证其竞争性谈判响应文件中所提供的所有有关谈</w:t>
            </w:r>
            <w:r>
              <w:rPr>
                <w:spacing w:val="2"/>
              </w:rPr>
              <w:t>判的资料、信息</w:t>
            </w:r>
            <w:r>
              <w:t xml:space="preserve"> </w:t>
            </w:r>
            <w:r>
              <w:rPr>
                <w:spacing w:val="3"/>
              </w:rPr>
              <w:t>是真实的。因竞争性谈判响应文件中所提供的</w:t>
            </w:r>
            <w:r>
              <w:rPr>
                <w:spacing w:val="2"/>
              </w:rPr>
              <w:t>有关谈判的资料、信息不真实、或</w:t>
            </w:r>
            <w:r>
              <w:t xml:space="preserve"> </w:t>
            </w:r>
            <w:r>
              <w:rPr>
                <w:spacing w:val="-1"/>
              </w:rPr>
              <w:t>者其来源不合法而导致的所有法律责任，由供应商自行承担。</w:t>
            </w:r>
          </w:p>
        </w:tc>
      </w:tr>
      <w:tr w14:paraId="6D42D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0" w:hRule="atLeast"/>
        </w:trPr>
        <w:tc>
          <w:tcPr>
            <w:tcW w:w="926" w:type="dxa"/>
            <w:tcBorders>
              <w:left w:val="single" w:color="000000" w:sz="10" w:space="0"/>
            </w:tcBorders>
            <w:vAlign w:val="top"/>
          </w:tcPr>
          <w:p w14:paraId="55A66D84">
            <w:pPr>
              <w:spacing w:line="259" w:lineRule="auto"/>
              <w:outlineLvl w:val="9"/>
              <w:rPr>
                <w:rFonts w:ascii="Arial"/>
                <w:sz w:val="21"/>
              </w:rPr>
            </w:pPr>
          </w:p>
          <w:p w14:paraId="582DD9B1">
            <w:pPr>
              <w:spacing w:line="260" w:lineRule="auto"/>
              <w:outlineLvl w:val="9"/>
              <w:rPr>
                <w:rFonts w:ascii="Arial"/>
                <w:sz w:val="21"/>
              </w:rPr>
            </w:pPr>
          </w:p>
          <w:p w14:paraId="2DFF603F">
            <w:pPr>
              <w:pStyle w:val="16"/>
              <w:spacing w:before="78"/>
              <w:ind w:left="401"/>
              <w:outlineLvl w:val="9"/>
              <w:rPr>
                <w:rFonts w:hint="default" w:eastAsia="宋体"/>
                <w:lang w:val="en-US" w:eastAsia="zh-CN"/>
              </w:rPr>
            </w:pPr>
            <w:r>
              <w:rPr>
                <w:rFonts w:hint="eastAsia"/>
                <w:lang w:val="en-US" w:eastAsia="zh-CN"/>
              </w:rPr>
              <w:t>6</w:t>
            </w:r>
          </w:p>
        </w:tc>
        <w:tc>
          <w:tcPr>
            <w:tcW w:w="8551" w:type="dxa"/>
            <w:tcBorders>
              <w:right w:val="single" w:color="000000" w:sz="10" w:space="0"/>
            </w:tcBorders>
            <w:vAlign w:val="top"/>
          </w:tcPr>
          <w:p w14:paraId="407572BC">
            <w:pPr>
              <w:pStyle w:val="16"/>
              <w:spacing w:before="54" w:line="219" w:lineRule="auto"/>
              <w:ind w:left="20"/>
              <w:outlineLvl w:val="9"/>
              <w:rPr>
                <w:b/>
                <w:bCs/>
                <w:spacing w:val="-6"/>
              </w:rPr>
            </w:pPr>
            <w:r>
              <w:rPr>
                <w:b/>
                <w:bCs/>
                <w:spacing w:val="-6"/>
              </w:rPr>
              <w:t>验收：</w:t>
            </w:r>
          </w:p>
          <w:p w14:paraId="1B76C350">
            <w:pPr>
              <w:pStyle w:val="16"/>
              <w:spacing w:before="54" w:line="219" w:lineRule="auto"/>
              <w:ind w:left="20" w:firstLine="492" w:firstLineChars="200"/>
              <w:outlineLvl w:val="9"/>
            </w:pPr>
            <w:r>
              <w:rPr>
                <w:spacing w:val="3"/>
              </w:rPr>
              <w:t>谈判人按照谈判文件及行业标准提供服务，采购人接收到采购</w:t>
            </w:r>
            <w:r>
              <w:rPr>
                <w:spacing w:val="2"/>
              </w:rPr>
              <w:t>服务后组织专</w:t>
            </w:r>
            <w:r>
              <w:t xml:space="preserve"> </w:t>
            </w:r>
            <w:r>
              <w:rPr>
                <w:spacing w:val="-1"/>
              </w:rPr>
              <w:t>家小组对所提供的服务进行验收检查并出具验收结果。</w:t>
            </w:r>
          </w:p>
        </w:tc>
      </w:tr>
      <w:tr w14:paraId="0A4E8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6" w:hRule="atLeast"/>
        </w:trPr>
        <w:tc>
          <w:tcPr>
            <w:tcW w:w="926" w:type="dxa"/>
            <w:tcBorders>
              <w:left w:val="single" w:color="000000" w:sz="10" w:space="0"/>
              <w:bottom w:val="single" w:color="000000" w:sz="10" w:space="0"/>
            </w:tcBorders>
            <w:vAlign w:val="top"/>
          </w:tcPr>
          <w:p w14:paraId="02BC455E">
            <w:pPr>
              <w:spacing w:line="260" w:lineRule="auto"/>
              <w:outlineLvl w:val="9"/>
              <w:rPr>
                <w:rFonts w:ascii="Arial"/>
                <w:sz w:val="21"/>
              </w:rPr>
            </w:pPr>
          </w:p>
          <w:p w14:paraId="78CDEA81">
            <w:pPr>
              <w:spacing w:line="260" w:lineRule="auto"/>
              <w:outlineLvl w:val="9"/>
              <w:rPr>
                <w:rFonts w:ascii="Arial"/>
                <w:sz w:val="21"/>
              </w:rPr>
            </w:pPr>
          </w:p>
          <w:p w14:paraId="51742D9E">
            <w:pPr>
              <w:pStyle w:val="16"/>
              <w:spacing w:before="78"/>
              <w:ind w:left="396"/>
              <w:outlineLvl w:val="9"/>
              <w:rPr>
                <w:rFonts w:hint="eastAsia" w:eastAsia="宋体"/>
                <w:lang w:eastAsia="zh-CN"/>
              </w:rPr>
            </w:pPr>
            <w:r>
              <w:rPr>
                <w:rFonts w:hint="eastAsia"/>
                <w:lang w:val="en-US" w:eastAsia="zh-CN"/>
              </w:rPr>
              <w:t>7</w:t>
            </w:r>
          </w:p>
        </w:tc>
        <w:tc>
          <w:tcPr>
            <w:tcW w:w="8551" w:type="dxa"/>
            <w:tcBorders>
              <w:bottom w:val="single" w:color="000000" w:sz="10" w:space="0"/>
              <w:right w:val="single" w:color="000000" w:sz="10" w:space="0"/>
            </w:tcBorders>
            <w:vAlign w:val="top"/>
          </w:tcPr>
          <w:p w14:paraId="7CDEC84A">
            <w:pPr>
              <w:pStyle w:val="16"/>
              <w:spacing w:before="133" w:line="219" w:lineRule="auto"/>
              <w:ind w:left="20"/>
              <w:outlineLvl w:val="9"/>
            </w:pPr>
            <w:r>
              <w:rPr>
                <w:b/>
                <w:bCs/>
                <w:spacing w:val="-4"/>
              </w:rPr>
              <w:t>验收依据：</w:t>
            </w:r>
          </w:p>
          <w:p w14:paraId="12DFAF16">
            <w:pPr>
              <w:pStyle w:val="16"/>
              <w:spacing w:before="183" w:line="219" w:lineRule="auto"/>
              <w:ind w:left="273"/>
              <w:outlineLvl w:val="9"/>
            </w:pPr>
            <w:r>
              <w:rPr>
                <w:spacing w:val="-6"/>
              </w:rPr>
              <w:t>（1）合同文本及合同补充文件（条款）。</w:t>
            </w:r>
          </w:p>
          <w:p w14:paraId="3923FED9">
            <w:pPr>
              <w:pStyle w:val="16"/>
              <w:spacing w:before="184" w:line="219" w:lineRule="auto"/>
              <w:ind w:left="273"/>
              <w:outlineLvl w:val="9"/>
            </w:pPr>
            <w:r>
              <w:rPr>
                <w:spacing w:val="-2"/>
              </w:rPr>
              <w:t>（2）竞争性谈判文件。</w:t>
            </w:r>
          </w:p>
        </w:tc>
      </w:tr>
    </w:tbl>
    <w:p w14:paraId="2A749E2F">
      <w:pPr>
        <w:pStyle w:val="6"/>
        <w:outlineLvl w:val="9"/>
      </w:pPr>
    </w:p>
    <w:p w14:paraId="670AE0B7">
      <w:pPr>
        <w:outlineLvl w:val="9"/>
        <w:sectPr>
          <w:footerReference r:id="rId23" w:type="default"/>
          <w:pgSz w:w="11906" w:h="16839"/>
          <w:pgMar w:top="1431" w:right="1201" w:bottom="1152" w:left="1201" w:header="0" w:footer="987" w:gutter="0"/>
          <w:pgNumType w:fmt="decimal"/>
          <w:cols w:space="720" w:num="1"/>
        </w:sectPr>
      </w:pPr>
    </w:p>
    <w:p w14:paraId="5010284D">
      <w:pPr>
        <w:spacing w:line="91" w:lineRule="auto"/>
        <w:outlineLvl w:val="9"/>
        <w:rPr>
          <w:rFonts w:ascii="Arial"/>
          <w:sz w:val="2"/>
        </w:rPr>
      </w:pPr>
    </w:p>
    <w:tbl>
      <w:tblPr>
        <w:tblStyle w:val="15"/>
        <w:tblW w:w="9477"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6"/>
        <w:gridCol w:w="8551"/>
      </w:tblGrid>
      <w:tr w14:paraId="7A486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926" w:type="dxa"/>
            <w:tcBorders>
              <w:top w:val="single" w:color="000000" w:sz="10" w:space="0"/>
              <w:left w:val="single" w:color="000000" w:sz="10" w:space="0"/>
            </w:tcBorders>
            <w:vAlign w:val="top"/>
          </w:tcPr>
          <w:p w14:paraId="0955EEBF">
            <w:pPr>
              <w:outlineLvl w:val="9"/>
              <w:rPr>
                <w:rFonts w:ascii="Arial"/>
                <w:sz w:val="21"/>
              </w:rPr>
            </w:pPr>
          </w:p>
        </w:tc>
        <w:tc>
          <w:tcPr>
            <w:tcW w:w="8551" w:type="dxa"/>
            <w:tcBorders>
              <w:top w:val="single" w:color="000000" w:sz="10" w:space="0"/>
              <w:right w:val="single" w:color="000000" w:sz="10" w:space="0"/>
            </w:tcBorders>
            <w:vAlign w:val="top"/>
          </w:tcPr>
          <w:p w14:paraId="220C125B">
            <w:pPr>
              <w:pStyle w:val="16"/>
              <w:spacing w:before="106" w:line="219" w:lineRule="auto"/>
              <w:ind w:left="273"/>
              <w:outlineLvl w:val="9"/>
            </w:pPr>
            <w:r>
              <w:rPr>
                <w:spacing w:val="-2"/>
              </w:rPr>
              <w:t>（3）竞争性谈判响应文件。</w:t>
            </w:r>
          </w:p>
          <w:p w14:paraId="6B2A62AA">
            <w:pPr>
              <w:pStyle w:val="16"/>
              <w:spacing w:before="182" w:line="219" w:lineRule="auto"/>
              <w:ind w:left="273"/>
              <w:outlineLvl w:val="9"/>
            </w:pPr>
            <w:r>
              <w:rPr>
                <w:spacing w:val="-2"/>
              </w:rPr>
              <w:t>（4）采购内容及要求。</w:t>
            </w:r>
          </w:p>
        </w:tc>
      </w:tr>
      <w:tr w14:paraId="17D46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87" w:hRule="atLeast"/>
        </w:trPr>
        <w:tc>
          <w:tcPr>
            <w:tcW w:w="926" w:type="dxa"/>
            <w:tcBorders>
              <w:left w:val="single" w:color="000000" w:sz="10" w:space="0"/>
            </w:tcBorders>
            <w:vAlign w:val="top"/>
          </w:tcPr>
          <w:p w14:paraId="360295B3">
            <w:pPr>
              <w:spacing w:line="244" w:lineRule="auto"/>
              <w:outlineLvl w:val="9"/>
              <w:rPr>
                <w:rFonts w:ascii="Arial"/>
                <w:sz w:val="21"/>
              </w:rPr>
            </w:pPr>
          </w:p>
          <w:p w14:paraId="6C3FF3FE">
            <w:pPr>
              <w:spacing w:line="245" w:lineRule="auto"/>
              <w:outlineLvl w:val="9"/>
              <w:rPr>
                <w:rFonts w:ascii="Arial"/>
                <w:sz w:val="21"/>
              </w:rPr>
            </w:pPr>
          </w:p>
          <w:p w14:paraId="17B7BE1D">
            <w:pPr>
              <w:spacing w:line="245" w:lineRule="auto"/>
              <w:outlineLvl w:val="9"/>
              <w:rPr>
                <w:rFonts w:ascii="Arial"/>
                <w:sz w:val="21"/>
              </w:rPr>
            </w:pPr>
          </w:p>
          <w:p w14:paraId="62B5D92E">
            <w:pPr>
              <w:pStyle w:val="16"/>
              <w:spacing w:before="78"/>
              <w:ind w:left="396"/>
              <w:outlineLvl w:val="9"/>
              <w:rPr>
                <w:rFonts w:hint="eastAsia" w:eastAsia="宋体"/>
                <w:lang w:eastAsia="zh-CN"/>
              </w:rPr>
            </w:pPr>
            <w:r>
              <w:rPr>
                <w:rFonts w:hint="eastAsia"/>
                <w:lang w:val="en-US" w:eastAsia="zh-CN"/>
              </w:rPr>
              <w:t>8</w:t>
            </w:r>
          </w:p>
        </w:tc>
        <w:tc>
          <w:tcPr>
            <w:tcW w:w="8551" w:type="dxa"/>
            <w:tcBorders>
              <w:right w:val="single" w:color="000000" w:sz="10" w:space="0"/>
            </w:tcBorders>
            <w:vAlign w:val="top"/>
          </w:tcPr>
          <w:p w14:paraId="6AAC86FB">
            <w:pPr>
              <w:pStyle w:val="16"/>
              <w:spacing w:before="117" w:line="219" w:lineRule="auto"/>
              <w:ind w:left="26"/>
              <w:outlineLvl w:val="9"/>
            </w:pPr>
            <w:r>
              <w:rPr>
                <w:b/>
                <w:bCs/>
                <w:spacing w:val="-5"/>
              </w:rPr>
              <w:t>知识产权：</w:t>
            </w:r>
          </w:p>
          <w:p w14:paraId="4ADB5A9C">
            <w:pPr>
              <w:pStyle w:val="16"/>
              <w:spacing w:before="182" w:line="357" w:lineRule="auto"/>
              <w:ind w:left="25" w:right="18" w:firstLine="476"/>
              <w:jc w:val="both"/>
              <w:outlineLvl w:val="9"/>
            </w:pPr>
            <w:r>
              <w:rPr>
                <w:spacing w:val="3"/>
              </w:rPr>
              <w:t>供应商应保证投标服务不会出现因第三方提出侵犯其专利权</w:t>
            </w:r>
            <w:r>
              <w:rPr>
                <w:spacing w:val="2"/>
              </w:rPr>
              <w:t>、商标权或其它</w:t>
            </w:r>
            <w:r>
              <w:t xml:space="preserve"> </w:t>
            </w:r>
            <w:r>
              <w:rPr>
                <w:spacing w:val="2"/>
              </w:rPr>
              <w:t>知识产权而引发法律或经济纠纷，否则由供应商承担全部责任。任何被供应商用</w:t>
            </w:r>
            <w:r>
              <w:rPr>
                <w:spacing w:val="18"/>
              </w:rPr>
              <w:t xml:space="preserve"> </w:t>
            </w:r>
            <w:r>
              <w:rPr>
                <w:spacing w:val="-1"/>
              </w:rPr>
              <w:t>于未经授权的商业目的行为所造成的违约或侵权责任由供应商承担。</w:t>
            </w:r>
          </w:p>
        </w:tc>
      </w:tr>
      <w:tr w14:paraId="0694D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5" w:hRule="atLeast"/>
        </w:trPr>
        <w:tc>
          <w:tcPr>
            <w:tcW w:w="926" w:type="dxa"/>
            <w:tcBorders>
              <w:left w:val="single" w:color="000000" w:sz="10" w:space="0"/>
              <w:bottom w:val="single" w:color="000000" w:sz="10" w:space="0"/>
            </w:tcBorders>
            <w:vAlign w:val="top"/>
          </w:tcPr>
          <w:p w14:paraId="335267D4">
            <w:pPr>
              <w:spacing w:line="243" w:lineRule="auto"/>
              <w:outlineLvl w:val="9"/>
              <w:rPr>
                <w:rFonts w:ascii="Arial"/>
                <w:sz w:val="21"/>
              </w:rPr>
            </w:pPr>
          </w:p>
          <w:p w14:paraId="70CE1DD6">
            <w:pPr>
              <w:spacing w:line="243" w:lineRule="auto"/>
              <w:outlineLvl w:val="9"/>
              <w:rPr>
                <w:rFonts w:ascii="Arial"/>
                <w:sz w:val="21"/>
              </w:rPr>
            </w:pPr>
          </w:p>
          <w:p w14:paraId="5FD6F128">
            <w:pPr>
              <w:spacing w:line="243" w:lineRule="auto"/>
              <w:outlineLvl w:val="9"/>
              <w:rPr>
                <w:rFonts w:ascii="Arial"/>
                <w:sz w:val="21"/>
              </w:rPr>
            </w:pPr>
          </w:p>
          <w:p w14:paraId="5FA4E152">
            <w:pPr>
              <w:spacing w:line="243" w:lineRule="auto"/>
              <w:outlineLvl w:val="9"/>
              <w:rPr>
                <w:rFonts w:ascii="Arial"/>
                <w:sz w:val="21"/>
              </w:rPr>
            </w:pPr>
          </w:p>
          <w:p w14:paraId="4F677D08">
            <w:pPr>
              <w:spacing w:line="244" w:lineRule="auto"/>
              <w:outlineLvl w:val="9"/>
              <w:rPr>
                <w:rFonts w:ascii="Arial"/>
                <w:sz w:val="21"/>
              </w:rPr>
            </w:pPr>
          </w:p>
          <w:p w14:paraId="108D2A2F">
            <w:pPr>
              <w:pStyle w:val="16"/>
              <w:spacing w:before="78"/>
              <w:ind w:left="283" w:firstLine="212" w:firstLineChars="100"/>
              <w:outlineLvl w:val="9"/>
              <w:rPr>
                <w:rFonts w:hint="eastAsia" w:eastAsia="宋体"/>
                <w:lang w:eastAsia="zh-CN"/>
              </w:rPr>
            </w:pPr>
            <w:r>
              <w:rPr>
                <w:rFonts w:hint="eastAsia"/>
                <w:spacing w:val="-14"/>
                <w:lang w:val="en-US" w:eastAsia="zh-CN"/>
              </w:rPr>
              <w:t>9</w:t>
            </w:r>
          </w:p>
        </w:tc>
        <w:tc>
          <w:tcPr>
            <w:tcW w:w="8551" w:type="dxa"/>
            <w:tcBorders>
              <w:bottom w:val="single" w:color="000000" w:sz="10" w:space="0"/>
              <w:right w:val="single" w:color="000000" w:sz="10" w:space="0"/>
            </w:tcBorders>
            <w:vAlign w:val="top"/>
          </w:tcPr>
          <w:p w14:paraId="36D2A186">
            <w:pPr>
              <w:pStyle w:val="16"/>
              <w:spacing w:before="127" w:line="219" w:lineRule="auto"/>
              <w:ind w:left="21"/>
              <w:outlineLvl w:val="9"/>
            </w:pPr>
            <w:r>
              <w:rPr>
                <w:b/>
                <w:bCs/>
                <w:spacing w:val="-4"/>
              </w:rPr>
              <w:t>违约责任：</w:t>
            </w:r>
          </w:p>
          <w:p w14:paraId="28B7F648">
            <w:pPr>
              <w:pStyle w:val="16"/>
              <w:spacing w:before="183" w:line="219" w:lineRule="auto"/>
              <w:ind w:left="519"/>
              <w:outlineLvl w:val="9"/>
            </w:pPr>
            <w:r>
              <w:rPr>
                <w:spacing w:val="-1"/>
              </w:rPr>
              <w:t>1、按《中华人民共和国民法典》中的相关</w:t>
            </w:r>
            <w:r>
              <w:rPr>
                <w:spacing w:val="-2"/>
              </w:rPr>
              <w:t>条款执行。</w:t>
            </w:r>
          </w:p>
          <w:p w14:paraId="05ED536C">
            <w:pPr>
              <w:pStyle w:val="16"/>
              <w:spacing w:before="184" w:line="313" w:lineRule="auto"/>
              <w:ind w:left="22" w:right="15" w:firstLine="481"/>
              <w:outlineLvl w:val="9"/>
            </w:pPr>
            <w:r>
              <w:rPr>
                <w:spacing w:val="-1"/>
              </w:rPr>
              <w:t>2、未按合同要求提供服务质量或服务质量不能满足技术要求，招标人有权终</w:t>
            </w:r>
            <w:r>
              <w:rPr>
                <w:spacing w:val="3"/>
              </w:rPr>
              <w:t xml:space="preserve"> 止合同，并对供方违约行为进行追究，同时按《中华人</w:t>
            </w:r>
            <w:r>
              <w:rPr>
                <w:spacing w:val="2"/>
              </w:rPr>
              <w:t>民共和国政府采购法》的</w:t>
            </w:r>
            <w:r>
              <w:t xml:space="preserve"> </w:t>
            </w:r>
            <w:r>
              <w:rPr>
                <w:spacing w:val="-2"/>
              </w:rPr>
              <w:t>有关规定进行处罚。</w:t>
            </w:r>
          </w:p>
        </w:tc>
      </w:tr>
    </w:tbl>
    <w:p w14:paraId="13365D49">
      <w:pPr>
        <w:outlineLvl w:val="9"/>
        <w:sectPr>
          <w:footerReference r:id="rId24" w:type="default"/>
          <w:pgSz w:w="11906" w:h="16839"/>
          <w:pgMar w:top="1431" w:right="1201" w:bottom="1152" w:left="1201" w:header="0" w:footer="987" w:gutter="0"/>
          <w:pgNumType w:fmt="decimal"/>
          <w:cols w:space="720" w:num="1"/>
        </w:sectPr>
      </w:pPr>
    </w:p>
    <w:p w14:paraId="6200456B">
      <w:pPr>
        <w:spacing w:before="149" w:line="224" w:lineRule="auto"/>
        <w:outlineLvl w:val="0"/>
        <w:rPr>
          <w:rFonts w:ascii="宋体" w:hAnsi="宋体" w:eastAsia="宋体" w:cs="宋体"/>
          <w:b/>
          <w:bCs/>
          <w:spacing w:val="6"/>
          <w:sz w:val="35"/>
          <w:szCs w:val="35"/>
        </w:rPr>
      </w:pPr>
      <w:bookmarkStart w:id="7" w:name="bookmark5"/>
      <w:bookmarkEnd w:id="7"/>
      <w:bookmarkStart w:id="8" w:name="_Toc24025"/>
    </w:p>
    <w:p w14:paraId="1C6C48E5">
      <w:pPr>
        <w:spacing w:before="149" w:line="224" w:lineRule="auto"/>
        <w:ind w:firstLine="1817" w:firstLineChars="500"/>
        <w:outlineLvl w:val="0"/>
        <w:rPr>
          <w:rFonts w:ascii="宋体" w:hAnsi="宋体" w:eastAsia="宋体" w:cs="宋体"/>
          <w:sz w:val="35"/>
          <w:szCs w:val="35"/>
        </w:rPr>
      </w:pPr>
      <w:r>
        <w:rPr>
          <w:rFonts w:ascii="宋体" w:hAnsi="宋体" w:eastAsia="宋体" w:cs="宋体"/>
          <w:b/>
          <w:bCs/>
          <w:spacing w:val="6"/>
          <w:sz w:val="35"/>
          <w:szCs w:val="35"/>
        </w:rPr>
        <w:t>第五部分</w:t>
      </w:r>
      <w:r>
        <w:rPr>
          <w:rFonts w:ascii="宋体" w:hAnsi="宋体" w:eastAsia="宋体" w:cs="宋体"/>
          <w:spacing w:val="6"/>
          <w:sz w:val="35"/>
          <w:szCs w:val="35"/>
        </w:rPr>
        <w:t xml:space="preserve">  </w:t>
      </w:r>
      <w:r>
        <w:rPr>
          <w:rFonts w:ascii="宋体" w:hAnsi="宋体" w:eastAsia="宋体" w:cs="宋体"/>
          <w:b/>
          <w:bCs/>
          <w:spacing w:val="6"/>
          <w:sz w:val="35"/>
          <w:szCs w:val="35"/>
        </w:rPr>
        <w:t>政府采购合同</w:t>
      </w:r>
      <w:bookmarkEnd w:id="8"/>
    </w:p>
    <w:p w14:paraId="59820958">
      <w:pPr>
        <w:pStyle w:val="6"/>
        <w:spacing w:line="244" w:lineRule="auto"/>
        <w:outlineLvl w:val="9"/>
      </w:pPr>
    </w:p>
    <w:p w14:paraId="51400493">
      <w:pPr>
        <w:spacing w:before="110" w:line="224" w:lineRule="auto"/>
        <w:jc w:val="both"/>
        <w:rPr>
          <w:rFonts w:ascii="宋体" w:hAnsi="宋体" w:eastAsia="宋体" w:cs="宋体"/>
          <w:sz w:val="48"/>
          <w:szCs w:val="48"/>
        </w:rPr>
      </w:pPr>
    </w:p>
    <w:p w14:paraId="56E0A5F7">
      <w:pPr>
        <w:spacing w:line="243" w:lineRule="auto"/>
        <w:rPr>
          <w:rFonts w:ascii="Arial"/>
          <w:sz w:val="21"/>
        </w:rPr>
      </w:pPr>
      <w:bookmarkStart w:id="9" w:name="bookmark7"/>
      <w:bookmarkEnd w:id="9"/>
      <w:bookmarkStart w:id="10" w:name="_Toc13324"/>
    </w:p>
    <w:p w14:paraId="2A4D4719">
      <w:pPr>
        <w:spacing w:line="243" w:lineRule="auto"/>
        <w:rPr>
          <w:rFonts w:ascii="Arial"/>
          <w:sz w:val="21"/>
        </w:rPr>
      </w:pPr>
    </w:p>
    <w:p w14:paraId="7C7BF5FB">
      <w:pPr>
        <w:keepNext w:val="0"/>
        <w:keepLines w:val="0"/>
        <w:pageBreakBefore w:val="0"/>
        <w:widowControl w:val="0"/>
        <w:kinsoku/>
        <w:wordWrap/>
        <w:overflowPunct/>
        <w:topLinePunct w:val="0"/>
        <w:autoSpaceDE w:val="0"/>
        <w:autoSpaceDN w:val="0"/>
        <w:bidi w:val="0"/>
        <w:adjustRightInd/>
        <w:snapToGrid/>
        <w:spacing w:before="0" w:after="0" w:line="560" w:lineRule="exact"/>
        <w:ind w:right="0"/>
        <w:jc w:val="center"/>
        <w:textAlignment w:val="auto"/>
        <w:rPr>
          <w:rFonts w:hint="eastAsia" w:ascii="黑体" w:hAnsi="黑体" w:eastAsia="黑体" w:cs="黑体"/>
          <w:color w:val="auto"/>
          <w:sz w:val="44"/>
          <w:szCs w:val="44"/>
        </w:rPr>
      </w:pPr>
      <w:r>
        <w:rPr>
          <w:rFonts w:hint="eastAsia" w:ascii="黑体" w:hAnsi="黑体" w:eastAsia="黑体" w:cs="黑体"/>
          <w:b/>
          <w:color w:val="auto"/>
          <w:sz w:val="44"/>
          <w:szCs w:val="44"/>
        </w:rPr>
        <w:t>温室气体排放清单编制技术咨询合同</w:t>
      </w:r>
    </w:p>
    <w:p w14:paraId="7C706F18">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0"/>
        <w:jc w:val="both"/>
        <w:textAlignment w:val="auto"/>
        <w:rPr>
          <w:rFonts w:hint="eastAsia" w:ascii="宋体" w:hAnsi="宋体" w:eastAsia="宋体"/>
          <w:color w:val="auto"/>
          <w:sz w:val="32"/>
        </w:rPr>
      </w:pPr>
    </w:p>
    <w:p w14:paraId="1FC62BA5">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0"/>
        <w:jc w:val="both"/>
        <w:textAlignment w:val="auto"/>
        <w:rPr>
          <w:rFonts w:hint="eastAsia" w:ascii="宋体" w:hAnsi="宋体" w:eastAsia="宋体"/>
          <w:color w:val="auto"/>
          <w:sz w:val="32"/>
        </w:rPr>
      </w:pPr>
    </w:p>
    <w:p w14:paraId="5FA8B102">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0"/>
        <w:jc w:val="both"/>
        <w:textAlignment w:val="auto"/>
        <w:rPr>
          <w:rFonts w:hint="eastAsia" w:ascii="宋体" w:hAnsi="宋体" w:eastAsia="宋体"/>
          <w:color w:val="auto"/>
          <w:sz w:val="32"/>
        </w:rPr>
      </w:pPr>
    </w:p>
    <w:p w14:paraId="56360A86">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0"/>
        <w:jc w:val="both"/>
        <w:textAlignment w:val="auto"/>
        <w:rPr>
          <w:rFonts w:hint="eastAsia" w:ascii="宋体" w:hAnsi="宋体" w:eastAsia="宋体"/>
          <w:color w:val="auto"/>
          <w:sz w:val="32"/>
        </w:rPr>
      </w:pPr>
    </w:p>
    <w:p w14:paraId="12463246">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0"/>
        <w:jc w:val="both"/>
        <w:textAlignment w:val="auto"/>
        <w:rPr>
          <w:rFonts w:hint="eastAsia" w:ascii="宋体" w:hAnsi="宋体" w:eastAsia="宋体"/>
          <w:color w:val="auto"/>
          <w:sz w:val="32"/>
        </w:rPr>
      </w:pPr>
    </w:p>
    <w:p w14:paraId="3BD0CE53">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0"/>
        <w:jc w:val="both"/>
        <w:textAlignment w:val="auto"/>
        <w:rPr>
          <w:rFonts w:hint="eastAsia" w:ascii="仿宋" w:hAnsi="仿宋" w:eastAsia="仿宋" w:cs="仿宋"/>
          <w:color w:val="auto"/>
          <w:sz w:val="30"/>
          <w:szCs w:val="30"/>
          <w:u w:val="single"/>
          <w:lang w:val="en-US" w:eastAsia="zh-CN"/>
        </w:rPr>
      </w:pPr>
      <w:r>
        <w:rPr>
          <w:rFonts w:hint="eastAsia" w:ascii="仿宋" w:hAnsi="仿宋" w:eastAsia="仿宋" w:cs="仿宋"/>
          <w:color w:val="auto"/>
          <w:sz w:val="30"/>
          <w:szCs w:val="30"/>
        </w:rPr>
        <w:t>项目名称：</w:t>
      </w:r>
      <w:r>
        <w:rPr>
          <w:rFonts w:hint="eastAsia" w:ascii="仿宋" w:hAnsi="仿宋" w:eastAsia="仿宋" w:cs="仿宋"/>
          <w:color w:val="auto"/>
          <w:sz w:val="30"/>
          <w:szCs w:val="30"/>
          <w:u w:val="single"/>
          <w:lang w:val="en-US" w:eastAsia="zh-CN"/>
        </w:rPr>
        <w:t xml:space="preserve">                                         </w:t>
      </w:r>
    </w:p>
    <w:p w14:paraId="2576771C">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0"/>
        <w:jc w:val="both"/>
        <w:textAlignment w:val="auto"/>
        <w:rPr>
          <w:rFonts w:hint="eastAsia" w:ascii="仿宋" w:hAnsi="仿宋" w:eastAsia="仿宋" w:cs="仿宋"/>
          <w:color w:val="auto"/>
          <w:sz w:val="30"/>
          <w:szCs w:val="30"/>
        </w:rPr>
      </w:pPr>
    </w:p>
    <w:p w14:paraId="7E1EBEA7">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0"/>
        <w:jc w:val="both"/>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委托方（甲方）：</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u w:val="single"/>
          <w:lang w:val="en-US" w:eastAsia="zh-CN"/>
        </w:rPr>
        <w:t xml:space="preserve">                         </w:t>
      </w:r>
      <w:r>
        <w:rPr>
          <w:rFonts w:hint="eastAsia" w:ascii="仿宋" w:hAnsi="仿宋" w:eastAsia="仿宋" w:cs="仿宋"/>
          <w:color w:val="auto"/>
          <w:sz w:val="30"/>
          <w:szCs w:val="30"/>
          <w:u w:val="single"/>
        </w:rPr>
        <w:t xml:space="preserve">     </w:t>
      </w:r>
    </w:p>
    <w:p w14:paraId="75934456">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0"/>
        <w:jc w:val="both"/>
        <w:textAlignment w:val="auto"/>
        <w:rPr>
          <w:rFonts w:hint="eastAsia" w:ascii="仿宋" w:hAnsi="仿宋" w:eastAsia="仿宋" w:cs="仿宋"/>
          <w:color w:val="auto"/>
          <w:sz w:val="30"/>
          <w:szCs w:val="30"/>
        </w:rPr>
      </w:pPr>
    </w:p>
    <w:p w14:paraId="339A3C1E">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0"/>
        <w:jc w:val="both"/>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受托方（乙方）：</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u w:val="single"/>
          <w:lang w:val="en-US" w:eastAsia="zh-CN"/>
        </w:rPr>
        <w:t xml:space="preserve">                         </w:t>
      </w:r>
      <w:r>
        <w:rPr>
          <w:rFonts w:hint="eastAsia" w:ascii="仿宋" w:hAnsi="仿宋" w:eastAsia="仿宋" w:cs="仿宋"/>
          <w:color w:val="auto"/>
          <w:sz w:val="30"/>
          <w:szCs w:val="30"/>
          <w:u w:val="single"/>
        </w:rPr>
        <w:t xml:space="preserve">  </w:t>
      </w:r>
    </w:p>
    <w:p w14:paraId="4F79C518">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0"/>
        <w:jc w:val="both"/>
        <w:textAlignment w:val="auto"/>
        <w:rPr>
          <w:rFonts w:hint="eastAsia" w:ascii="仿宋" w:hAnsi="仿宋" w:eastAsia="仿宋" w:cs="仿宋"/>
          <w:color w:val="auto"/>
          <w:sz w:val="30"/>
          <w:szCs w:val="30"/>
        </w:rPr>
      </w:pPr>
    </w:p>
    <w:p w14:paraId="678E56F9">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0"/>
        <w:jc w:val="both"/>
        <w:textAlignment w:val="auto"/>
        <w:rPr>
          <w:rFonts w:hint="eastAsia" w:ascii="仿宋" w:hAnsi="仿宋" w:eastAsia="仿宋" w:cs="仿宋"/>
          <w:color w:val="auto"/>
          <w:sz w:val="30"/>
          <w:szCs w:val="30"/>
        </w:rPr>
      </w:pPr>
    </w:p>
    <w:p w14:paraId="548B4EED">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0"/>
        <w:jc w:val="both"/>
        <w:textAlignment w:val="auto"/>
        <w:rPr>
          <w:rFonts w:hint="eastAsia" w:ascii="仿宋" w:hAnsi="仿宋" w:eastAsia="仿宋" w:cs="仿宋"/>
          <w:color w:val="auto"/>
          <w:sz w:val="30"/>
          <w:szCs w:val="30"/>
        </w:rPr>
      </w:pPr>
    </w:p>
    <w:p w14:paraId="513B1A77">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0"/>
        <w:jc w:val="both"/>
        <w:textAlignment w:val="auto"/>
        <w:rPr>
          <w:rFonts w:hint="eastAsia" w:ascii="仿宋" w:hAnsi="仿宋" w:eastAsia="仿宋" w:cs="仿宋"/>
          <w:color w:val="auto"/>
          <w:sz w:val="30"/>
          <w:szCs w:val="30"/>
        </w:rPr>
      </w:pPr>
    </w:p>
    <w:p w14:paraId="2D141CDF">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0"/>
        <w:jc w:val="both"/>
        <w:textAlignment w:val="auto"/>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rPr>
        <w:t>签订地点：</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u w:val="single"/>
          <w:lang w:val="en-US" w:eastAsia="zh-CN"/>
        </w:rPr>
        <w:t xml:space="preserve">   </w:t>
      </w:r>
      <w:r>
        <w:rPr>
          <w:rFonts w:hint="eastAsia" w:ascii="仿宋" w:hAnsi="仿宋" w:eastAsia="仿宋" w:cs="仿宋"/>
          <w:color w:val="auto"/>
          <w:sz w:val="30"/>
          <w:szCs w:val="30"/>
          <w:u w:val="single"/>
        </w:rPr>
        <w:t xml:space="preserve">   </w:t>
      </w:r>
    </w:p>
    <w:p w14:paraId="25B89AE6">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0"/>
        <w:jc w:val="both"/>
        <w:textAlignment w:val="auto"/>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rPr>
        <w:t>签订时间：</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u w:val="single"/>
          <w:lang w:val="en-US" w:eastAsia="zh-CN"/>
        </w:rPr>
        <w:t xml:space="preserve">     </w:t>
      </w:r>
      <w:r>
        <w:rPr>
          <w:rFonts w:hint="eastAsia" w:ascii="仿宋" w:hAnsi="仿宋" w:eastAsia="仿宋" w:cs="仿宋"/>
          <w:color w:val="auto"/>
          <w:sz w:val="30"/>
          <w:szCs w:val="30"/>
          <w:u w:val="single"/>
        </w:rPr>
        <w:t xml:space="preserve">   </w:t>
      </w:r>
    </w:p>
    <w:p w14:paraId="15EFC8ED">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0"/>
        <w:jc w:val="both"/>
        <w:textAlignment w:val="auto"/>
        <w:rPr>
          <w:color w:val="auto"/>
          <w:sz w:val="32"/>
        </w:rPr>
        <w:sectPr>
          <w:footerReference r:id="rId25" w:type="default"/>
          <w:pgSz w:w="11900" w:h="16838"/>
          <w:pgMar w:top="1580" w:right="2120" w:bottom="1580" w:left="2120" w:header="780" w:footer="780" w:gutter="0"/>
          <w:cols w:space="720" w:num="1"/>
        </w:sectPr>
      </w:pPr>
    </w:p>
    <w:p w14:paraId="469E9EF4">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600" w:firstLineChars="200"/>
        <w:jc w:val="both"/>
        <w:textAlignment w:val="auto"/>
        <w:rPr>
          <w:rFonts w:hint="eastAsia" w:ascii="仿宋" w:hAnsi="仿宋" w:eastAsia="仿宋" w:cs="仿宋"/>
          <w:b w:val="0"/>
          <w:bCs w:val="0"/>
          <w:color w:val="auto"/>
          <w:sz w:val="30"/>
          <w:szCs w:val="30"/>
        </w:rPr>
      </w:pPr>
    </w:p>
    <w:p w14:paraId="1123008D">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600" w:firstLineChars="200"/>
        <w:jc w:val="both"/>
        <w:textAlignment w:val="auto"/>
        <w:rPr>
          <w:rFonts w:hint="eastAsia" w:ascii="仿宋" w:hAnsi="仿宋" w:eastAsia="仿宋" w:cs="仿宋"/>
          <w:b w:val="0"/>
          <w:bCs w:val="0"/>
          <w:color w:val="auto"/>
          <w:sz w:val="30"/>
          <w:szCs w:val="30"/>
        </w:rPr>
      </w:pPr>
    </w:p>
    <w:p w14:paraId="429FA7D1">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740"/>
        <w:jc w:val="both"/>
        <w:textAlignment w:val="auto"/>
        <w:rPr>
          <w:rFonts w:hint="eastAsia" w:ascii="仿宋" w:hAnsi="仿宋" w:eastAsia="仿宋" w:cs="仿宋"/>
          <w:b w:val="0"/>
          <w:bCs w:val="0"/>
          <w:color w:val="auto"/>
          <w:sz w:val="30"/>
          <w:szCs w:val="30"/>
        </w:rPr>
      </w:pPr>
      <w:r>
        <w:rPr>
          <w:rFonts w:hint="eastAsia" w:ascii="仿宋" w:hAnsi="仿宋" w:eastAsia="仿宋" w:cs="仿宋"/>
          <w:b w:val="0"/>
          <w:bCs w:val="0"/>
          <w:color w:val="auto"/>
          <w:sz w:val="30"/>
          <w:szCs w:val="30"/>
        </w:rPr>
        <w:t>按照国家主管部门颁布的《省级温室气体清单编制指南》及我省主管部门颁布的《陕西省温室气体清单编制指南》编制温室气体排放清单。</w:t>
      </w:r>
      <w:r>
        <w:rPr>
          <w:rFonts w:hint="eastAsia" w:ascii="仿宋" w:hAnsi="仿宋" w:eastAsia="仿宋" w:cs="仿宋"/>
          <w:b w:val="0"/>
          <w:bCs w:val="0"/>
          <w:color w:val="auto"/>
          <w:sz w:val="30"/>
          <w:szCs w:val="30"/>
          <w:u w:val="single"/>
          <w:lang w:val="en-US" w:eastAsia="zh-CN"/>
        </w:rPr>
        <w:t xml:space="preserve">        </w:t>
      </w:r>
      <w:r>
        <w:rPr>
          <w:rFonts w:hint="eastAsia" w:ascii="仿宋" w:hAnsi="仿宋" w:eastAsia="仿宋" w:cs="仿宋"/>
          <w:b w:val="0"/>
          <w:bCs w:val="0"/>
          <w:color w:val="auto"/>
          <w:sz w:val="30"/>
          <w:szCs w:val="30"/>
        </w:rPr>
        <w:t>（甲方）委托</w:t>
      </w:r>
      <w:r>
        <w:rPr>
          <w:rFonts w:hint="eastAsia" w:ascii="仿宋" w:hAnsi="仿宋" w:eastAsia="仿宋" w:cs="仿宋"/>
          <w:b w:val="0"/>
          <w:bCs w:val="0"/>
          <w:color w:val="auto"/>
          <w:sz w:val="30"/>
          <w:szCs w:val="30"/>
          <w:u w:val="single"/>
          <w:lang w:val="en-US" w:eastAsia="zh-CN"/>
        </w:rPr>
        <w:t xml:space="preserve">       </w:t>
      </w:r>
      <w:r>
        <w:rPr>
          <w:rFonts w:hint="eastAsia" w:ascii="仿宋" w:hAnsi="仿宋" w:eastAsia="仿宋" w:cs="仿宋"/>
          <w:b w:val="0"/>
          <w:bCs w:val="0"/>
          <w:color w:val="auto"/>
          <w:sz w:val="30"/>
          <w:szCs w:val="30"/>
        </w:rPr>
        <w:t>（乙方）进行温室气体清单编制，并通过温室气体排放清单编制报告的验收。</w:t>
      </w:r>
    </w:p>
    <w:p w14:paraId="634E242D">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740"/>
        <w:jc w:val="both"/>
        <w:textAlignment w:val="auto"/>
        <w:rPr>
          <w:rFonts w:hint="eastAsia" w:ascii="仿宋" w:hAnsi="仿宋" w:eastAsia="仿宋" w:cs="仿宋"/>
          <w:b/>
          <w:bCs/>
          <w:color w:val="auto"/>
          <w:sz w:val="30"/>
          <w:szCs w:val="30"/>
        </w:rPr>
      </w:pPr>
      <w:r>
        <w:rPr>
          <w:rFonts w:hint="eastAsia" w:ascii="仿宋" w:hAnsi="仿宋" w:eastAsia="仿宋" w:cs="仿宋"/>
          <w:b/>
          <w:bCs/>
          <w:color w:val="auto"/>
          <w:sz w:val="30"/>
          <w:szCs w:val="30"/>
        </w:rPr>
        <w:t>一、项目名称</w:t>
      </w:r>
    </w:p>
    <w:p w14:paraId="3B8D14D8">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740"/>
        <w:jc w:val="both"/>
        <w:textAlignment w:val="auto"/>
        <w:rPr>
          <w:rFonts w:hint="eastAsia" w:ascii="仿宋" w:hAnsi="仿宋" w:eastAsia="仿宋" w:cs="仿宋"/>
          <w:b w:val="0"/>
          <w:bCs w:val="0"/>
          <w:color w:val="auto"/>
          <w:sz w:val="30"/>
          <w:szCs w:val="30"/>
          <w:u w:val="single"/>
          <w:lang w:eastAsia="zh-CN"/>
        </w:rPr>
      </w:pPr>
      <w:r>
        <w:rPr>
          <w:rFonts w:hint="eastAsia" w:ascii="仿宋" w:hAnsi="仿宋" w:eastAsia="仿宋" w:cs="仿宋"/>
          <w:b w:val="0"/>
          <w:bCs w:val="0"/>
          <w:color w:val="auto"/>
          <w:sz w:val="30"/>
          <w:szCs w:val="30"/>
          <w:u w:val="single"/>
        </w:rPr>
        <w:t>绥德县2022年至2025年温室气体排放清单编制项目</w:t>
      </w:r>
      <w:r>
        <w:rPr>
          <w:rFonts w:hint="eastAsia" w:ascii="仿宋" w:hAnsi="仿宋" w:eastAsia="仿宋" w:cs="仿宋"/>
          <w:b w:val="0"/>
          <w:bCs w:val="0"/>
          <w:color w:val="auto"/>
          <w:sz w:val="30"/>
          <w:szCs w:val="30"/>
          <w:u w:val="single"/>
          <w:lang w:eastAsia="zh-CN"/>
        </w:rPr>
        <w:t>。</w:t>
      </w:r>
    </w:p>
    <w:p w14:paraId="31500251">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740"/>
        <w:jc w:val="both"/>
        <w:textAlignment w:val="auto"/>
        <w:rPr>
          <w:rFonts w:hint="eastAsia" w:ascii="仿宋" w:hAnsi="仿宋" w:eastAsia="仿宋" w:cs="仿宋"/>
          <w:b/>
          <w:bCs/>
          <w:color w:val="auto"/>
          <w:sz w:val="30"/>
          <w:szCs w:val="30"/>
        </w:rPr>
      </w:pPr>
      <w:r>
        <w:rPr>
          <w:rFonts w:hint="eastAsia" w:ascii="仿宋" w:hAnsi="仿宋" w:eastAsia="仿宋" w:cs="仿宋"/>
          <w:b/>
          <w:bCs/>
          <w:color w:val="auto"/>
          <w:sz w:val="30"/>
          <w:szCs w:val="30"/>
        </w:rPr>
        <w:t>二、达成目的</w:t>
      </w:r>
    </w:p>
    <w:p w14:paraId="7ADE344D">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600" w:firstLineChars="200"/>
        <w:jc w:val="both"/>
        <w:textAlignment w:val="auto"/>
        <w:rPr>
          <w:rFonts w:hint="eastAsia" w:ascii="仿宋" w:hAnsi="仿宋" w:eastAsia="仿宋" w:cs="仿宋"/>
          <w:b w:val="0"/>
          <w:bCs w:val="0"/>
          <w:color w:val="auto"/>
          <w:sz w:val="30"/>
          <w:szCs w:val="30"/>
        </w:rPr>
      </w:pPr>
      <w:r>
        <w:rPr>
          <w:rFonts w:hint="eastAsia" w:ascii="仿宋" w:hAnsi="仿宋" w:eastAsia="仿宋" w:cs="仿宋"/>
          <w:b w:val="0"/>
          <w:bCs w:val="0"/>
          <w:color w:val="auto"/>
          <w:sz w:val="30"/>
          <w:szCs w:val="30"/>
        </w:rPr>
        <w:t>（一）编制完成202</w:t>
      </w:r>
      <w:r>
        <w:rPr>
          <w:rFonts w:hint="eastAsia" w:ascii="仿宋" w:hAnsi="仿宋" w:eastAsia="仿宋" w:cs="仿宋"/>
          <w:b w:val="0"/>
          <w:bCs w:val="0"/>
          <w:color w:val="auto"/>
          <w:sz w:val="30"/>
          <w:szCs w:val="30"/>
          <w:lang w:val="en-US" w:eastAsia="zh-CN"/>
        </w:rPr>
        <w:t>2至</w:t>
      </w:r>
      <w:r>
        <w:rPr>
          <w:rFonts w:hint="eastAsia" w:ascii="仿宋" w:hAnsi="仿宋" w:eastAsia="仿宋" w:cs="仿宋"/>
          <w:b w:val="0"/>
          <w:bCs w:val="0"/>
          <w:color w:val="auto"/>
          <w:sz w:val="30"/>
          <w:szCs w:val="30"/>
        </w:rPr>
        <w:t>202</w:t>
      </w:r>
      <w:r>
        <w:rPr>
          <w:rFonts w:hint="eastAsia" w:ascii="仿宋" w:hAnsi="仿宋" w:eastAsia="仿宋" w:cs="仿宋"/>
          <w:b w:val="0"/>
          <w:bCs w:val="0"/>
          <w:color w:val="auto"/>
          <w:sz w:val="30"/>
          <w:szCs w:val="30"/>
          <w:lang w:val="en-US" w:eastAsia="zh-CN"/>
        </w:rPr>
        <w:t>5</w:t>
      </w:r>
      <w:r>
        <w:rPr>
          <w:rFonts w:hint="eastAsia" w:ascii="仿宋" w:hAnsi="仿宋" w:eastAsia="仿宋" w:cs="仿宋"/>
          <w:b w:val="0"/>
          <w:bCs w:val="0"/>
          <w:color w:val="auto"/>
          <w:sz w:val="30"/>
          <w:szCs w:val="30"/>
        </w:rPr>
        <w:t>年本县温室气体排放清单。掌握温室气体排放的总量与构成情况，主要行业和区域温室气体排放的分布状况，重点排放源和排放水平，为落实温室气体排放控制目标提供基础性依据。</w:t>
      </w:r>
      <w:r>
        <w:rPr>
          <w:rFonts w:hint="eastAsia" w:ascii="仿宋" w:hAnsi="仿宋" w:eastAsia="仿宋" w:cs="仿宋"/>
          <w:b w:val="0"/>
          <w:bCs w:val="0"/>
          <w:color w:val="auto"/>
          <w:sz w:val="30"/>
          <w:szCs w:val="30"/>
        </w:rPr>
        <w:drawing>
          <wp:anchor distT="0" distB="0" distL="114300" distR="114300" simplePos="0" relativeHeight="251665408" behindDoc="1" locked="0" layoutInCell="1" allowOverlap="1">
            <wp:simplePos x="0" y="0"/>
            <wp:positionH relativeFrom="page">
              <wp:posOffset>7658100</wp:posOffset>
            </wp:positionH>
            <wp:positionV relativeFrom="paragraph">
              <wp:posOffset>101600</wp:posOffset>
            </wp:positionV>
            <wp:extent cx="304800" cy="1600200"/>
            <wp:effectExtent l="0" t="0" r="0" b="0"/>
            <wp:wrapNone/>
            <wp:docPr id="3" name="ST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AMP"/>
                    <pic:cNvPicPr>
                      <a:picLocks noChangeAspect="1"/>
                    </pic:cNvPicPr>
                  </pic:nvPicPr>
                  <pic:blipFill>
                    <a:blip r:embed="rId67">
                      <a:extLst>
                        <a:ext uri="{28A0092B-C50C-407E-A947-70E740481C1C}">
                          <a14:useLocalDpi xmlns:a14="http://schemas.microsoft.com/office/drawing/2010/main" val="0"/>
                        </a:ext>
                      </a:extLst>
                    </a:blip>
                    <a:stretch>
                      <a:fillRect/>
                    </a:stretch>
                  </pic:blipFill>
                  <pic:spPr>
                    <a:xfrm>
                      <a:off x="0" y="0"/>
                      <a:ext cx="304800" cy="1600200"/>
                    </a:xfrm>
                    <a:prstGeom prst="rect">
                      <a:avLst/>
                    </a:prstGeom>
                  </pic:spPr>
                </pic:pic>
              </a:graphicData>
            </a:graphic>
          </wp:anchor>
        </w:drawing>
      </w:r>
    </w:p>
    <w:p w14:paraId="64848223">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600" w:firstLineChars="200"/>
        <w:jc w:val="both"/>
        <w:textAlignment w:val="auto"/>
        <w:rPr>
          <w:rFonts w:hint="eastAsia"/>
          <w:color w:val="auto"/>
        </w:rPr>
      </w:pPr>
      <w:r>
        <w:rPr>
          <w:rFonts w:hint="eastAsia" w:ascii="仿宋" w:hAnsi="仿宋" w:eastAsia="仿宋" w:cs="仿宋"/>
          <w:b w:val="0"/>
          <w:bCs w:val="0"/>
          <w:color w:val="auto"/>
          <w:sz w:val="30"/>
          <w:szCs w:val="30"/>
        </w:rPr>
        <w:t>（二）确定清单编制技术支撑单位，形成清单报告编制、评估、审核、发布工作机制，为建立科学的温室气体排放统计考核制度创造条件。</w:t>
      </w:r>
    </w:p>
    <w:p w14:paraId="3D97B6A5">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602" w:firstLineChars="200"/>
        <w:jc w:val="both"/>
        <w:textAlignment w:val="auto"/>
        <w:rPr>
          <w:rFonts w:hint="eastAsia" w:ascii="仿宋" w:hAnsi="仿宋" w:eastAsia="仿宋" w:cs="仿宋"/>
          <w:b/>
          <w:bCs/>
          <w:color w:val="auto"/>
          <w:sz w:val="30"/>
          <w:szCs w:val="30"/>
        </w:rPr>
      </w:pPr>
      <w:r>
        <w:rPr>
          <w:rFonts w:hint="eastAsia" w:ascii="仿宋" w:hAnsi="仿宋" w:eastAsia="仿宋" w:cs="仿宋"/>
          <w:b/>
          <w:bCs/>
          <w:color w:val="auto"/>
          <w:sz w:val="30"/>
          <w:szCs w:val="30"/>
        </w:rPr>
        <w:t>三、技术咨询的内容与要求</w:t>
      </w:r>
    </w:p>
    <w:p w14:paraId="75DFEDA9">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602" w:firstLineChars="200"/>
        <w:jc w:val="both"/>
        <w:textAlignment w:val="auto"/>
        <w:rPr>
          <w:rFonts w:hint="eastAsia" w:ascii="仿宋" w:hAnsi="仿宋" w:eastAsia="仿宋" w:cs="仿宋"/>
          <w:b/>
          <w:bCs/>
          <w:color w:val="auto"/>
          <w:sz w:val="30"/>
          <w:szCs w:val="30"/>
        </w:rPr>
      </w:pPr>
      <w:r>
        <w:rPr>
          <w:rFonts w:hint="eastAsia" w:ascii="仿宋" w:hAnsi="仿宋" w:eastAsia="仿宋" w:cs="仿宋"/>
          <w:b/>
          <w:bCs/>
          <w:color w:val="auto"/>
          <w:sz w:val="30"/>
          <w:szCs w:val="30"/>
        </w:rPr>
        <w:t>（一）内容</w:t>
      </w:r>
    </w:p>
    <w:p w14:paraId="7CF05948">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600" w:firstLineChars="200"/>
        <w:jc w:val="both"/>
        <w:textAlignment w:val="auto"/>
        <w:rPr>
          <w:rFonts w:hint="eastAsia" w:ascii="仿宋" w:hAnsi="仿宋" w:eastAsia="仿宋" w:cs="仿宋"/>
          <w:b w:val="0"/>
          <w:bCs w:val="0"/>
          <w:color w:val="auto"/>
          <w:sz w:val="30"/>
          <w:szCs w:val="30"/>
        </w:rPr>
      </w:pPr>
      <w:r>
        <w:rPr>
          <w:rFonts w:hint="eastAsia" w:ascii="仿宋" w:hAnsi="仿宋" w:eastAsia="仿宋" w:cs="仿宋"/>
          <w:b w:val="0"/>
          <w:bCs w:val="0"/>
          <w:color w:val="auto"/>
          <w:sz w:val="30"/>
          <w:szCs w:val="30"/>
        </w:rPr>
        <w:t>（1）建立工作机制，开展温室气体排放源的排查和识别，掌握主要排放方式和重点排放源，分析并确定数据统计渠道，制定详细的清单编制工作计划</w:t>
      </w:r>
      <w:r>
        <w:rPr>
          <w:rFonts w:hint="eastAsia" w:ascii="仿宋" w:hAnsi="仿宋" w:eastAsia="仿宋" w:cs="仿宋"/>
          <w:b w:val="0"/>
          <w:bCs w:val="0"/>
          <w:color w:val="auto"/>
          <w:sz w:val="30"/>
          <w:szCs w:val="30"/>
          <w:lang w:eastAsia="zh-CN"/>
        </w:rPr>
        <w:t>。</w:t>
      </w:r>
    </w:p>
    <w:p w14:paraId="63ECC0D5">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600" w:firstLineChars="200"/>
        <w:jc w:val="both"/>
        <w:textAlignment w:val="auto"/>
        <w:rPr>
          <w:rFonts w:hint="eastAsia" w:ascii="仿宋" w:hAnsi="仿宋" w:eastAsia="仿宋" w:cs="仿宋"/>
          <w:b w:val="0"/>
          <w:bCs w:val="0"/>
          <w:color w:val="auto"/>
          <w:sz w:val="30"/>
          <w:szCs w:val="30"/>
          <w:lang w:val="en-US" w:eastAsia="zh-CN"/>
        </w:rPr>
      </w:pPr>
      <w:r>
        <w:rPr>
          <w:rFonts w:hint="eastAsia" w:ascii="仿宋" w:hAnsi="仿宋" w:eastAsia="仿宋" w:cs="仿宋"/>
          <w:b w:val="0"/>
          <w:bCs w:val="0"/>
          <w:color w:val="auto"/>
          <w:sz w:val="30"/>
          <w:szCs w:val="30"/>
        </w:rPr>
        <w:t>（2）收集编制清单需要的各年份相关活动水平数据，排放因子相关参数。组织相关领域的专家，对数据的完整性、准确性进行研讨、论证，并及时修正、补充所需数据，确保按时完成数据的收集工作。</w:t>
      </w:r>
    </w:p>
    <w:p w14:paraId="5A36FE5D">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600" w:firstLineChars="200"/>
        <w:jc w:val="both"/>
        <w:textAlignment w:val="auto"/>
        <w:rPr>
          <w:rFonts w:hint="eastAsia" w:ascii="仿宋" w:hAnsi="仿宋" w:eastAsia="仿宋" w:cs="仿宋"/>
          <w:b w:val="0"/>
          <w:bCs w:val="0"/>
          <w:color w:val="auto"/>
          <w:sz w:val="30"/>
          <w:szCs w:val="30"/>
        </w:rPr>
      </w:pPr>
      <w:r>
        <w:rPr>
          <w:rFonts w:hint="eastAsia" w:ascii="仿宋" w:hAnsi="仿宋" w:eastAsia="仿宋" w:cs="仿宋"/>
          <w:b w:val="0"/>
          <w:bCs w:val="0"/>
          <w:color w:val="auto"/>
          <w:sz w:val="30"/>
          <w:szCs w:val="30"/>
        </w:rPr>
        <w:t>（3）结合本县实际，按照《省级温室气体清单编制指南（试行）》的要求，进行研究、分析和测算，完成各年份五大领域温室气体排放清单的初稿，并组织相关单位和行业专家参与研讨会，听取对清单初稿意见。</w:t>
      </w:r>
    </w:p>
    <w:p w14:paraId="08457ACE">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b w:val="0"/>
          <w:bCs w:val="0"/>
          <w:color w:val="auto"/>
          <w:sz w:val="30"/>
          <w:szCs w:val="30"/>
        </w:rPr>
        <w:t>（4）完成对清单的校核、修改和完善，汇总各领域清单，形成清单总报告，确定清单评审稿</w:t>
      </w:r>
      <w:r>
        <w:rPr>
          <w:rFonts w:hint="eastAsia" w:ascii="仿宋" w:hAnsi="仿宋" w:eastAsia="仿宋" w:cs="仿宋"/>
          <w:b w:val="0"/>
          <w:bCs w:val="0"/>
          <w:color w:val="auto"/>
          <w:sz w:val="30"/>
          <w:szCs w:val="30"/>
          <w:lang w:eastAsia="zh-CN"/>
        </w:rPr>
        <w:t>，</w:t>
      </w:r>
      <w:r>
        <w:rPr>
          <w:rFonts w:hint="eastAsia" w:ascii="仿宋" w:hAnsi="仿宋" w:eastAsia="仿宋" w:cs="仿宋"/>
          <w:color w:val="auto"/>
          <w:sz w:val="30"/>
          <w:szCs w:val="30"/>
        </w:rPr>
        <w:t>并提交甲方。</w:t>
      </w:r>
    </w:p>
    <w:p w14:paraId="22E81C98">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eastAsia="仿宋"/>
          <w:color w:val="auto"/>
          <w:lang w:eastAsia="zh-CN"/>
        </w:rPr>
      </w:pPr>
      <w:r>
        <w:rPr>
          <w:rFonts w:hint="eastAsia" w:ascii="仿宋" w:hAnsi="仿宋" w:eastAsia="仿宋" w:cs="仿宋"/>
          <w:color w:val="auto"/>
          <w:sz w:val="30"/>
          <w:szCs w:val="30"/>
        </w:rPr>
        <w:t>（5）根据专家评审意见和甲方要求，完成清单报告的修改、完善，直至通过评审，并提交最终成果</w:t>
      </w:r>
      <w:r>
        <w:rPr>
          <w:rFonts w:hint="eastAsia" w:ascii="仿宋" w:hAnsi="仿宋" w:eastAsia="仿宋" w:cs="仿宋"/>
          <w:color w:val="auto"/>
          <w:sz w:val="30"/>
          <w:szCs w:val="30"/>
          <w:lang w:eastAsia="zh-CN"/>
        </w:rPr>
        <w:t>。</w:t>
      </w:r>
    </w:p>
    <w:p w14:paraId="378BFCB5">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602" w:firstLineChars="200"/>
        <w:jc w:val="both"/>
        <w:textAlignment w:val="auto"/>
        <w:rPr>
          <w:rFonts w:hint="eastAsia" w:ascii="仿宋" w:hAnsi="仿宋" w:eastAsia="仿宋" w:cs="仿宋"/>
          <w:b w:val="0"/>
          <w:bCs w:val="0"/>
          <w:color w:val="auto"/>
          <w:sz w:val="30"/>
          <w:szCs w:val="30"/>
        </w:rPr>
      </w:pPr>
      <w:r>
        <w:rPr>
          <w:rFonts w:hint="eastAsia" w:ascii="仿宋" w:hAnsi="仿宋" w:eastAsia="仿宋" w:cs="仿宋"/>
          <w:b/>
          <w:bCs/>
          <w:color w:val="auto"/>
          <w:sz w:val="30"/>
          <w:szCs w:val="30"/>
        </w:rPr>
        <w:t>（二）时间要求</w:t>
      </w:r>
    </w:p>
    <w:p w14:paraId="60A1FAC3">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b w:val="0"/>
          <w:bCs w:val="0"/>
          <w:color w:val="auto"/>
          <w:sz w:val="30"/>
          <w:szCs w:val="30"/>
        </w:rPr>
        <w:t>甲方提供的审核所需资料（真实有效）齐全、准备工作完善后</w:t>
      </w:r>
      <w:r>
        <w:rPr>
          <w:rFonts w:hint="eastAsia" w:ascii="仿宋" w:hAnsi="仿宋" w:eastAsia="仿宋" w:cs="仿宋"/>
          <w:b w:val="0"/>
          <w:bCs w:val="0"/>
          <w:color w:val="auto"/>
          <w:sz w:val="30"/>
          <w:szCs w:val="30"/>
          <w:lang w:eastAsia="zh-CN"/>
        </w:rPr>
        <w:t>，</w:t>
      </w:r>
      <w:r>
        <w:rPr>
          <w:rFonts w:hint="eastAsia" w:ascii="仿宋" w:hAnsi="仿宋" w:eastAsia="仿宋" w:cs="仿宋"/>
          <w:b w:val="0"/>
          <w:bCs w:val="0"/>
          <w:color w:val="auto"/>
          <w:sz w:val="30"/>
          <w:szCs w:val="30"/>
        </w:rPr>
        <w:t>乙方应于签订合同之日起1年内向榆林市生态环境局</w:t>
      </w:r>
      <w:r>
        <w:rPr>
          <w:rFonts w:hint="eastAsia" w:ascii="仿宋" w:hAnsi="仿宋" w:eastAsia="仿宋" w:cs="仿宋"/>
          <w:b w:val="0"/>
          <w:bCs w:val="0"/>
          <w:color w:val="auto"/>
          <w:sz w:val="30"/>
          <w:szCs w:val="30"/>
          <w:lang w:val="en-US" w:eastAsia="zh-CN"/>
        </w:rPr>
        <w:t>绥德</w:t>
      </w:r>
      <w:r>
        <w:rPr>
          <w:rFonts w:hint="eastAsia" w:ascii="仿宋" w:hAnsi="仿宋" w:eastAsia="仿宋" w:cs="仿宋"/>
          <w:b w:val="0"/>
          <w:bCs w:val="0"/>
          <w:color w:val="auto"/>
          <w:sz w:val="30"/>
          <w:szCs w:val="30"/>
        </w:rPr>
        <w:t>分局提交绥德县2022年至2025年温室气体排放清单编制项目的报告。</w:t>
      </w:r>
      <w:r>
        <w:rPr>
          <w:rFonts w:hint="eastAsia" w:ascii="仿宋" w:hAnsi="仿宋" w:eastAsia="仿宋" w:cs="仿宋"/>
          <w:color w:val="auto"/>
          <w:sz w:val="30"/>
          <w:szCs w:val="30"/>
        </w:rPr>
        <w:t>因乙方原因延误的，乙方应承担相应违约责任。</w:t>
      </w:r>
    </w:p>
    <w:p w14:paraId="351A22E5">
      <w:pPr>
        <w:keepNext w:val="0"/>
        <w:keepLines w:val="0"/>
        <w:pageBreakBefore w:val="0"/>
        <w:widowControl w:val="0"/>
        <w:kinsoku/>
        <w:wordWrap/>
        <w:overflowPunct/>
        <w:topLinePunct w:val="0"/>
        <w:autoSpaceDE/>
        <w:autoSpaceDN/>
        <w:bidi w:val="0"/>
        <w:adjustRightInd/>
        <w:snapToGrid/>
        <w:spacing w:line="560" w:lineRule="exact"/>
        <w:ind w:firstLine="602" w:firstLineChars="200"/>
        <w:textAlignment w:val="auto"/>
        <w:rPr>
          <w:rFonts w:hint="eastAsia" w:ascii="仿宋" w:hAnsi="仿宋" w:eastAsia="仿宋" w:cs="仿宋"/>
          <w:b w:val="0"/>
          <w:bCs w:val="0"/>
          <w:color w:val="auto"/>
          <w:sz w:val="30"/>
          <w:szCs w:val="30"/>
          <w:u w:val="single"/>
          <w:lang w:val="en-US" w:eastAsia="zh-CN"/>
        </w:rPr>
      </w:pPr>
      <w:r>
        <w:rPr>
          <w:rFonts w:hint="eastAsia" w:ascii="仿宋" w:hAnsi="仿宋" w:eastAsia="仿宋" w:cs="仿宋"/>
          <w:b/>
          <w:bCs/>
          <w:color w:val="auto"/>
          <w:sz w:val="30"/>
          <w:szCs w:val="30"/>
          <w:lang w:eastAsia="zh-CN"/>
        </w:rPr>
        <w:t>（</w:t>
      </w:r>
      <w:r>
        <w:rPr>
          <w:rFonts w:hint="eastAsia" w:ascii="仿宋" w:hAnsi="仿宋" w:eastAsia="仿宋" w:cs="仿宋"/>
          <w:b/>
          <w:bCs/>
          <w:color w:val="auto"/>
          <w:sz w:val="30"/>
          <w:szCs w:val="30"/>
          <w:lang w:val="en-US" w:eastAsia="zh-CN"/>
        </w:rPr>
        <w:t>三</w:t>
      </w:r>
      <w:r>
        <w:rPr>
          <w:rFonts w:hint="eastAsia" w:ascii="仿宋" w:hAnsi="仿宋" w:eastAsia="仿宋" w:cs="仿宋"/>
          <w:b/>
          <w:bCs/>
          <w:color w:val="auto"/>
          <w:sz w:val="30"/>
          <w:szCs w:val="30"/>
          <w:lang w:eastAsia="zh-CN"/>
        </w:rPr>
        <w:t>）</w:t>
      </w:r>
      <w:r>
        <w:rPr>
          <w:rFonts w:hint="eastAsia" w:ascii="仿宋" w:hAnsi="仿宋" w:eastAsia="仿宋" w:cs="仿宋"/>
          <w:b/>
          <w:bCs/>
          <w:color w:val="auto"/>
          <w:sz w:val="30"/>
          <w:szCs w:val="30"/>
        </w:rPr>
        <w:t>交付地点：</w:t>
      </w:r>
      <w:r>
        <w:rPr>
          <w:rFonts w:hint="eastAsia" w:ascii="仿宋" w:hAnsi="仿宋" w:eastAsia="仿宋" w:cs="仿宋"/>
          <w:color w:val="auto"/>
          <w:sz w:val="30"/>
          <w:szCs w:val="30"/>
          <w:u w:val="single"/>
        </w:rPr>
        <w:t>榆林市生态环境局绥德分局</w:t>
      </w:r>
    </w:p>
    <w:p w14:paraId="7CA13030">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560" w:lineRule="exact"/>
        <w:ind w:right="0" w:rightChars="0" w:firstLine="602" w:firstLineChars="200"/>
        <w:jc w:val="both"/>
        <w:textAlignment w:val="auto"/>
        <w:rPr>
          <w:rFonts w:hint="eastAsia" w:ascii="仿宋" w:hAnsi="仿宋" w:eastAsia="仿宋" w:cs="仿宋"/>
          <w:b/>
          <w:bCs/>
          <w:color w:val="auto"/>
          <w:sz w:val="30"/>
          <w:szCs w:val="30"/>
        </w:rPr>
      </w:pPr>
      <w:r>
        <w:rPr>
          <w:rFonts w:hint="eastAsia" w:ascii="仿宋" w:hAnsi="仿宋" w:eastAsia="仿宋" w:cs="仿宋"/>
          <w:b/>
          <w:bCs/>
          <w:color w:val="auto"/>
          <w:sz w:val="30"/>
          <w:szCs w:val="30"/>
        </w:rPr>
        <w:t>（四）交付结果要求及售后服务</w:t>
      </w:r>
    </w:p>
    <w:p w14:paraId="600CAFCA">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600" w:firstLineChars="200"/>
        <w:jc w:val="both"/>
        <w:textAlignment w:val="auto"/>
        <w:rPr>
          <w:rFonts w:hint="eastAsia" w:ascii="仿宋" w:hAnsi="仿宋" w:eastAsia="仿宋" w:cs="仿宋"/>
          <w:b w:val="0"/>
          <w:bCs w:val="0"/>
          <w:color w:val="auto"/>
          <w:sz w:val="30"/>
          <w:szCs w:val="30"/>
        </w:rPr>
      </w:pPr>
      <w:r>
        <w:rPr>
          <w:rFonts w:hint="eastAsia" w:ascii="仿宋" w:hAnsi="仿宋" w:eastAsia="仿宋" w:cs="仿宋"/>
          <w:b w:val="0"/>
          <w:bCs w:val="0"/>
          <w:color w:val="auto"/>
          <w:sz w:val="30"/>
          <w:szCs w:val="30"/>
        </w:rPr>
        <w:t>（1）乙方提交的报告应通过专家技术审查。</w:t>
      </w:r>
    </w:p>
    <w:p w14:paraId="5115E9D7">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600" w:firstLineChars="200"/>
        <w:jc w:val="both"/>
        <w:textAlignment w:val="auto"/>
        <w:rPr>
          <w:rFonts w:hint="eastAsia" w:ascii="仿宋" w:hAnsi="仿宋" w:eastAsia="仿宋" w:cs="仿宋"/>
          <w:b w:val="0"/>
          <w:bCs w:val="0"/>
          <w:color w:val="auto"/>
          <w:sz w:val="30"/>
          <w:szCs w:val="30"/>
        </w:rPr>
      </w:pPr>
      <w:r>
        <w:rPr>
          <w:rFonts w:hint="eastAsia" w:ascii="仿宋" w:hAnsi="仿宋" w:eastAsia="仿宋" w:cs="仿宋"/>
          <w:b w:val="0"/>
          <w:bCs w:val="0"/>
          <w:color w:val="auto"/>
          <w:sz w:val="30"/>
          <w:szCs w:val="30"/>
        </w:rPr>
        <w:t>（2）提供最终版温室气体排放清单编制报告。</w:t>
      </w:r>
    </w:p>
    <w:p w14:paraId="1EB0B7E2">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b w:val="0"/>
          <w:bCs w:val="0"/>
          <w:color w:val="auto"/>
          <w:sz w:val="30"/>
          <w:szCs w:val="30"/>
        </w:rPr>
      </w:pPr>
      <w:r>
        <w:rPr>
          <w:rFonts w:hint="eastAsia" w:ascii="仿宋" w:hAnsi="仿宋" w:eastAsia="仿宋" w:cs="仿宋"/>
          <w:b w:val="0"/>
          <w:bCs w:val="0"/>
          <w:color w:val="auto"/>
          <w:sz w:val="30"/>
          <w:szCs w:val="30"/>
        </w:rPr>
        <w:t>（3）售后服务：</w:t>
      </w:r>
      <w:r>
        <w:rPr>
          <w:rFonts w:hint="eastAsia" w:ascii="仿宋" w:hAnsi="仿宋" w:eastAsia="仿宋" w:cs="仿宋"/>
          <w:color w:val="auto"/>
          <w:sz w:val="30"/>
          <w:szCs w:val="30"/>
        </w:rPr>
        <w:t>在最终报告交付后一年内，若因国家或地方政策调整、数据统计口径变化，或应甲方及上级主管部门要求，乙方须对已交付的报告进行必要的解释、说明或提供数据复核服务。乙方在收到甲方书面通知后，应在</w:t>
      </w:r>
      <w:r>
        <w:rPr>
          <w:rFonts w:hint="eastAsia" w:ascii="仿宋" w:hAnsi="仿宋" w:eastAsia="仿宋" w:cs="仿宋"/>
          <w:color w:val="auto"/>
          <w:sz w:val="30"/>
          <w:szCs w:val="30"/>
          <w:lang w:val="en-US" w:eastAsia="zh-CN"/>
        </w:rPr>
        <w:t>5</w:t>
      </w:r>
      <w:r>
        <w:rPr>
          <w:rFonts w:hint="eastAsia" w:ascii="仿宋" w:hAnsi="仿宋" w:eastAsia="仿宋" w:cs="仿宋"/>
          <w:color w:val="auto"/>
          <w:sz w:val="30"/>
          <w:szCs w:val="30"/>
        </w:rPr>
        <w:t>个工作日内予以响应并着手处理。前述服务所涉费用已包含在合同总价中。</w:t>
      </w:r>
    </w:p>
    <w:p w14:paraId="3DD46A8F">
      <w:pPr>
        <w:keepNext w:val="0"/>
        <w:keepLines w:val="0"/>
        <w:pageBreakBefore w:val="0"/>
        <w:widowControl w:val="0"/>
        <w:kinsoku/>
        <w:wordWrap/>
        <w:overflowPunct/>
        <w:topLinePunct w:val="0"/>
        <w:bidi w:val="0"/>
        <w:adjustRightInd/>
        <w:snapToGrid/>
        <w:spacing w:line="560" w:lineRule="exact"/>
        <w:ind w:firstLine="602" w:firstLineChars="200"/>
        <w:textAlignment w:val="auto"/>
        <w:rPr>
          <w:rFonts w:hint="eastAsia" w:ascii="仿宋" w:hAnsi="仿宋" w:eastAsia="仿宋" w:cs="仿宋"/>
          <w:color w:val="auto"/>
          <w:sz w:val="30"/>
          <w:szCs w:val="30"/>
        </w:rPr>
      </w:pPr>
      <w:r>
        <w:rPr>
          <w:rFonts w:hint="eastAsia" w:ascii="仿宋" w:hAnsi="仿宋" w:eastAsia="仿宋" w:cs="仿宋"/>
          <w:b/>
          <w:bCs/>
          <w:color w:val="auto"/>
          <w:sz w:val="30"/>
          <w:szCs w:val="30"/>
        </w:rPr>
        <w:t>四</w:t>
      </w:r>
      <w:r>
        <w:rPr>
          <w:rFonts w:hint="eastAsia" w:ascii="仿宋" w:hAnsi="仿宋" w:eastAsia="仿宋" w:cs="仿宋"/>
          <w:b/>
          <w:bCs/>
          <w:color w:val="auto"/>
          <w:sz w:val="30"/>
          <w:szCs w:val="30"/>
          <w:lang w:eastAsia="zh-CN"/>
        </w:rPr>
        <w:t>、验收标准</w:t>
      </w:r>
    </w:p>
    <w:p w14:paraId="2FF51D59">
      <w:pPr>
        <w:keepNext w:val="0"/>
        <w:keepLines w:val="0"/>
        <w:pageBreakBefore w:val="0"/>
        <w:widowControl w:val="0"/>
        <w:kinsoku/>
        <w:wordWrap/>
        <w:overflowPunct/>
        <w:topLinePunct w:val="0"/>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乙方编制的温室气体排放清单报告应通过专家审查标准以《省级温室气体排放清单编制指南（试行）》及陕西省相关规定为依据。</w:t>
      </w:r>
    </w:p>
    <w:p w14:paraId="281ABCF8">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602" w:firstLineChars="200"/>
        <w:jc w:val="both"/>
        <w:textAlignment w:val="auto"/>
        <w:rPr>
          <w:rFonts w:hint="eastAsia" w:ascii="仿宋" w:hAnsi="仿宋" w:eastAsia="仿宋" w:cs="仿宋"/>
          <w:b/>
          <w:bCs/>
          <w:color w:val="auto"/>
          <w:sz w:val="30"/>
          <w:szCs w:val="30"/>
          <w:lang w:eastAsia="zh-CN"/>
        </w:rPr>
      </w:pPr>
      <w:r>
        <w:rPr>
          <w:rFonts w:hint="eastAsia" w:ascii="仿宋" w:hAnsi="仿宋" w:eastAsia="仿宋" w:cs="仿宋"/>
          <w:b/>
          <w:bCs/>
          <w:color w:val="auto"/>
          <w:sz w:val="30"/>
          <w:szCs w:val="30"/>
        </w:rPr>
        <w:t>五、</w:t>
      </w:r>
      <w:r>
        <w:rPr>
          <w:rFonts w:hint="eastAsia" w:ascii="仿宋" w:hAnsi="仿宋" w:eastAsia="仿宋" w:cs="仿宋"/>
          <w:b/>
          <w:bCs/>
          <w:color w:val="auto"/>
          <w:sz w:val="30"/>
          <w:szCs w:val="30"/>
          <w:lang w:eastAsia="zh-CN"/>
        </w:rPr>
        <w:t>双方的权利义务</w:t>
      </w:r>
    </w:p>
    <w:p w14:paraId="29F48B8A">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600" w:firstLineChars="200"/>
        <w:jc w:val="both"/>
        <w:textAlignment w:val="auto"/>
        <w:rPr>
          <w:rFonts w:hint="eastAsia" w:ascii="仿宋" w:hAnsi="仿宋" w:eastAsia="仿宋" w:cs="仿宋"/>
          <w:b/>
          <w:bCs/>
          <w:color w:val="auto"/>
          <w:sz w:val="30"/>
          <w:szCs w:val="30"/>
          <w:lang w:eastAsia="zh-CN"/>
        </w:rPr>
      </w:pPr>
      <w:r>
        <w:rPr>
          <w:rFonts w:hint="eastAsia" w:ascii="仿宋" w:hAnsi="仿宋" w:eastAsia="仿宋" w:cs="仿宋"/>
          <w:color w:val="auto"/>
          <w:sz w:val="30"/>
          <w:szCs w:val="30"/>
          <w:lang w:eastAsia="zh-CN"/>
        </w:rPr>
        <w:t>（一）甲</w:t>
      </w:r>
      <w:r>
        <w:rPr>
          <w:rFonts w:hint="eastAsia" w:ascii="仿宋" w:hAnsi="仿宋" w:eastAsia="仿宋" w:cs="仿宋"/>
          <w:color w:val="auto"/>
          <w:sz w:val="30"/>
          <w:szCs w:val="30"/>
        </w:rPr>
        <w:t>方权利与义务</w:t>
      </w:r>
    </w:p>
    <w:p w14:paraId="31D2096D">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600" w:firstLineChars="200"/>
        <w:jc w:val="both"/>
        <w:textAlignment w:val="auto"/>
        <w:rPr>
          <w:rFonts w:hint="eastAsia" w:ascii="仿宋" w:hAnsi="仿宋" w:eastAsia="仿宋" w:cs="仿宋"/>
          <w:b w:val="0"/>
          <w:bCs w:val="0"/>
          <w:color w:val="auto"/>
          <w:sz w:val="30"/>
          <w:szCs w:val="30"/>
        </w:rPr>
      </w:pPr>
      <w:r>
        <w:rPr>
          <w:rFonts w:hint="eastAsia" w:ascii="仿宋" w:hAnsi="仿宋" w:eastAsia="仿宋" w:cs="仿宋"/>
          <w:b w:val="0"/>
          <w:bCs w:val="0"/>
          <w:color w:val="auto"/>
          <w:sz w:val="30"/>
          <w:szCs w:val="30"/>
        </w:rPr>
        <w:t>1</w:t>
      </w:r>
      <w:r>
        <w:rPr>
          <w:rFonts w:hint="eastAsia" w:ascii="仿宋" w:hAnsi="仿宋" w:eastAsia="仿宋" w:cs="仿宋"/>
          <w:b w:val="0"/>
          <w:bCs w:val="0"/>
          <w:color w:val="auto"/>
          <w:sz w:val="30"/>
          <w:szCs w:val="30"/>
          <w:lang w:val="en-US" w:eastAsia="zh-CN"/>
        </w:rPr>
        <w:t>.</w:t>
      </w:r>
      <w:r>
        <w:rPr>
          <w:rFonts w:hint="eastAsia" w:ascii="仿宋" w:hAnsi="仿宋" w:eastAsia="仿宋" w:cs="仿宋"/>
          <w:b w:val="0"/>
          <w:bCs w:val="0"/>
          <w:color w:val="auto"/>
          <w:sz w:val="30"/>
          <w:szCs w:val="30"/>
        </w:rPr>
        <w:t>甲方安排一个温室气体排放清单编制项目的联络员。</w:t>
      </w:r>
    </w:p>
    <w:p w14:paraId="4780C65A">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600" w:firstLineChars="200"/>
        <w:jc w:val="both"/>
        <w:textAlignment w:val="auto"/>
        <w:rPr>
          <w:rFonts w:hint="eastAsia" w:ascii="仿宋" w:hAnsi="仿宋" w:eastAsia="仿宋" w:cs="仿宋"/>
          <w:b w:val="0"/>
          <w:bCs w:val="0"/>
          <w:color w:val="auto"/>
          <w:sz w:val="30"/>
          <w:szCs w:val="30"/>
        </w:rPr>
      </w:pPr>
      <w:r>
        <w:rPr>
          <w:rFonts w:hint="eastAsia" w:ascii="仿宋" w:hAnsi="仿宋" w:eastAsia="仿宋" w:cs="仿宋"/>
          <w:b w:val="0"/>
          <w:bCs w:val="0"/>
          <w:color w:val="auto"/>
          <w:sz w:val="30"/>
          <w:szCs w:val="30"/>
        </w:rPr>
        <w:t>2</w:t>
      </w:r>
      <w:r>
        <w:rPr>
          <w:rFonts w:hint="eastAsia" w:ascii="仿宋" w:hAnsi="仿宋" w:eastAsia="仿宋" w:cs="仿宋"/>
          <w:b w:val="0"/>
          <w:bCs w:val="0"/>
          <w:color w:val="auto"/>
          <w:sz w:val="30"/>
          <w:szCs w:val="30"/>
          <w:lang w:val="en-US" w:eastAsia="zh-CN"/>
        </w:rPr>
        <w:t>.</w:t>
      </w:r>
      <w:r>
        <w:rPr>
          <w:rFonts w:hint="eastAsia" w:ascii="仿宋" w:hAnsi="仿宋" w:eastAsia="仿宋" w:cs="仿宋"/>
          <w:b w:val="0"/>
          <w:bCs w:val="0"/>
          <w:color w:val="auto"/>
          <w:sz w:val="30"/>
          <w:szCs w:val="30"/>
        </w:rPr>
        <w:t>甲方协助乙方收集各单位的有关资料。</w:t>
      </w:r>
    </w:p>
    <w:p w14:paraId="42F5E374">
      <w:pPr>
        <w:keepNext w:val="0"/>
        <w:keepLines w:val="0"/>
        <w:pageBreakBefore w:val="0"/>
        <w:widowControl w:val="0"/>
        <w:kinsoku/>
        <w:wordWrap/>
        <w:overflowPunct/>
        <w:topLinePunct w:val="0"/>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3.甲方及时对乙方提交的方案、报告等文件进行审核、确认或提出修改意见。</w:t>
      </w:r>
    </w:p>
    <w:p w14:paraId="378F217E">
      <w:pPr>
        <w:keepNext w:val="0"/>
        <w:keepLines w:val="0"/>
        <w:pageBreakBefore w:val="0"/>
        <w:widowControl w:val="0"/>
        <w:kinsoku/>
        <w:wordWrap/>
        <w:overflowPunct/>
        <w:topLinePunct w:val="0"/>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4.甲方按照本合同约定支付技术咨询费用。</w:t>
      </w:r>
    </w:p>
    <w:p w14:paraId="618A334B">
      <w:pPr>
        <w:keepNext w:val="0"/>
        <w:keepLines w:val="0"/>
        <w:pageBreakBefore w:val="0"/>
        <w:widowControl w:val="0"/>
        <w:kinsoku/>
        <w:wordWrap/>
        <w:overflowPunct/>
        <w:topLinePunct w:val="0"/>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lang w:eastAsia="zh-CN"/>
        </w:rPr>
        <w:t>（二）</w:t>
      </w:r>
      <w:r>
        <w:rPr>
          <w:rFonts w:hint="eastAsia" w:ascii="仿宋" w:hAnsi="仿宋" w:eastAsia="仿宋" w:cs="仿宋"/>
          <w:color w:val="auto"/>
          <w:sz w:val="30"/>
          <w:szCs w:val="30"/>
        </w:rPr>
        <w:t>乙方权利与义务</w:t>
      </w:r>
    </w:p>
    <w:p w14:paraId="00590160">
      <w:pPr>
        <w:keepNext w:val="0"/>
        <w:keepLines w:val="0"/>
        <w:pageBreakBefore w:val="0"/>
        <w:widowControl w:val="0"/>
        <w:kinsoku/>
        <w:wordWrap/>
        <w:overflowPunct/>
        <w:topLinePunct w:val="0"/>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1.乙方应按照本合同约定的时间、内容、质量要求完成清单编制工作，并对报告的真实性、准确性、完整性承担专业责任。</w:t>
      </w:r>
    </w:p>
    <w:p w14:paraId="07E57248">
      <w:pPr>
        <w:keepNext w:val="0"/>
        <w:keepLines w:val="0"/>
        <w:pageBreakBefore w:val="0"/>
        <w:widowControl w:val="0"/>
        <w:kinsoku/>
        <w:wordWrap/>
        <w:overflowPunct/>
        <w:topLinePunct w:val="0"/>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2.乙方应配备具有相应专业能力的技术团队，项目负责人应具有高级技术职称或同等专业水平，主要技术人员应具有温室气体清单编制相关经验。</w:t>
      </w:r>
    </w:p>
    <w:p w14:paraId="3497BD72">
      <w:pPr>
        <w:keepNext w:val="0"/>
        <w:keepLines w:val="0"/>
        <w:pageBreakBefore w:val="0"/>
        <w:widowControl w:val="0"/>
        <w:kinsoku/>
        <w:wordWrap/>
        <w:overflowPunct/>
        <w:topLinePunct w:val="0"/>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3.乙方对其在服务过程中接触、知悉的甲方保密信息承担保密义务。</w:t>
      </w:r>
    </w:p>
    <w:p w14:paraId="6B04511A">
      <w:pPr>
        <w:keepNext w:val="0"/>
        <w:keepLines w:val="0"/>
        <w:pageBreakBefore w:val="0"/>
        <w:widowControl w:val="0"/>
        <w:kinsoku/>
        <w:wordWrap/>
        <w:overflowPunct/>
        <w:topLinePunct w:val="0"/>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4.乙方应妥善保管甲方提供的全部资料，项目结束后应及时归还。</w:t>
      </w:r>
    </w:p>
    <w:p w14:paraId="132EA297">
      <w:pPr>
        <w:keepNext w:val="0"/>
        <w:keepLines w:val="0"/>
        <w:pageBreakBefore w:val="0"/>
        <w:widowControl w:val="0"/>
        <w:kinsoku/>
        <w:wordWrap/>
        <w:overflowPunct/>
        <w:topLinePunct w:val="0"/>
        <w:bidi w:val="0"/>
        <w:adjustRightInd/>
        <w:snapToGrid/>
        <w:spacing w:line="560" w:lineRule="exact"/>
        <w:ind w:firstLine="600" w:firstLineChars="200"/>
        <w:textAlignment w:val="auto"/>
        <w:rPr>
          <w:rFonts w:hint="eastAsia" w:ascii="仿宋" w:hAnsi="仿宋" w:eastAsia="仿宋" w:cs="仿宋"/>
          <w:b w:val="0"/>
          <w:bCs w:val="0"/>
          <w:color w:val="auto"/>
          <w:sz w:val="30"/>
          <w:szCs w:val="30"/>
        </w:rPr>
      </w:pPr>
      <w:r>
        <w:rPr>
          <w:rFonts w:hint="eastAsia" w:ascii="仿宋" w:hAnsi="仿宋" w:eastAsia="仿宋" w:cs="仿宋"/>
          <w:color w:val="auto"/>
          <w:sz w:val="30"/>
          <w:szCs w:val="30"/>
        </w:rPr>
        <w:t>5.乙方应独立完成本合同约定的工作，不得将本合同项下的工作转包、分包给第三方。</w:t>
      </w:r>
    </w:p>
    <w:p w14:paraId="247A6C97">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602" w:firstLineChars="200"/>
        <w:jc w:val="both"/>
        <w:textAlignment w:val="auto"/>
        <w:rPr>
          <w:rFonts w:hint="eastAsia" w:ascii="仿宋" w:hAnsi="仿宋" w:eastAsia="仿宋" w:cs="仿宋"/>
          <w:b w:val="0"/>
          <w:bCs w:val="0"/>
          <w:color w:val="auto"/>
          <w:sz w:val="30"/>
          <w:szCs w:val="30"/>
        </w:rPr>
      </w:pPr>
      <w:r>
        <w:rPr>
          <w:rFonts w:hint="eastAsia" w:ascii="仿宋" w:hAnsi="仿宋" w:eastAsia="仿宋" w:cs="仿宋"/>
          <w:b/>
          <w:bCs/>
          <w:color w:val="auto"/>
          <w:sz w:val="30"/>
          <w:szCs w:val="30"/>
        </w:rPr>
        <w:t>六、技术信息和经营信息保密协定</w:t>
      </w:r>
    </w:p>
    <w:p w14:paraId="5BF9BF03">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b w:val="0"/>
          <w:bCs w:val="0"/>
          <w:color w:val="auto"/>
          <w:sz w:val="30"/>
          <w:szCs w:val="30"/>
        </w:rPr>
        <w:t>1</w:t>
      </w:r>
      <w:r>
        <w:rPr>
          <w:rFonts w:hint="eastAsia" w:ascii="仿宋" w:hAnsi="仿宋" w:eastAsia="仿宋" w:cs="仿宋"/>
          <w:b w:val="0"/>
          <w:bCs w:val="0"/>
          <w:color w:val="auto"/>
          <w:sz w:val="30"/>
          <w:szCs w:val="30"/>
          <w:lang w:val="en-US" w:eastAsia="zh-CN"/>
        </w:rPr>
        <w:t>.</w:t>
      </w:r>
      <w:r>
        <w:rPr>
          <w:rFonts w:hint="eastAsia" w:ascii="仿宋" w:hAnsi="仿宋" w:eastAsia="仿宋" w:cs="仿宋"/>
          <w:color w:val="auto"/>
          <w:sz w:val="30"/>
          <w:szCs w:val="30"/>
          <w:lang w:val="en-US" w:eastAsia="zh-CN"/>
        </w:rPr>
        <w:t>乙方</w:t>
      </w:r>
      <w:r>
        <w:rPr>
          <w:rFonts w:hint="eastAsia" w:ascii="仿宋" w:hAnsi="仿宋" w:eastAsia="仿宋" w:cs="仿宋"/>
          <w:color w:val="auto"/>
          <w:sz w:val="30"/>
          <w:szCs w:val="30"/>
        </w:rPr>
        <w:t>对在工作过程中接触</w:t>
      </w:r>
      <w:r>
        <w:rPr>
          <w:rFonts w:hint="eastAsia" w:ascii="仿宋" w:hAnsi="仿宋" w:eastAsia="仿宋" w:cs="仿宋"/>
          <w:color w:val="auto"/>
          <w:sz w:val="30"/>
          <w:szCs w:val="30"/>
          <w:lang w:eastAsia="zh-CN"/>
        </w:rPr>
        <w:t>、</w:t>
      </w:r>
      <w:r>
        <w:rPr>
          <w:rFonts w:hint="eastAsia" w:ascii="仿宋" w:hAnsi="仿宋" w:eastAsia="仿宋" w:cs="仿宋"/>
          <w:color w:val="auto"/>
          <w:sz w:val="30"/>
          <w:szCs w:val="30"/>
        </w:rPr>
        <w:t>知悉、或产生的所有与甲方业务、技术、数据、决策相关的，且未对公众公开的信息，包括但不限于本清单报告的全部内容</w:t>
      </w:r>
      <w:r>
        <w:rPr>
          <w:rFonts w:hint="eastAsia" w:ascii="仿宋" w:hAnsi="仿宋" w:eastAsia="仿宋" w:cs="仿宋"/>
          <w:color w:val="auto"/>
          <w:sz w:val="30"/>
          <w:szCs w:val="30"/>
          <w:lang w:eastAsia="zh-CN"/>
        </w:rPr>
        <w:t>，</w:t>
      </w:r>
      <w:r>
        <w:rPr>
          <w:rFonts w:hint="eastAsia" w:ascii="仿宋" w:hAnsi="仿宋" w:eastAsia="仿宋" w:cs="仿宋"/>
          <w:color w:val="auto"/>
          <w:sz w:val="30"/>
          <w:szCs w:val="30"/>
        </w:rPr>
        <w:t>不得向任何第三方泄露，且不得为本合同目的之外使用。乙方应与其参与本项目的人员签署保密协议，并对其人员违反本条约定的行为承担责任。</w:t>
      </w:r>
    </w:p>
    <w:p w14:paraId="6DF394B5">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lang w:val="en-US" w:eastAsia="zh-CN"/>
        </w:rPr>
        <w:t>2</w:t>
      </w:r>
      <w:r>
        <w:rPr>
          <w:rFonts w:hint="eastAsia" w:ascii="仿宋" w:hAnsi="仿宋" w:eastAsia="仿宋" w:cs="仿宋"/>
          <w:color w:val="auto"/>
          <w:sz w:val="30"/>
          <w:szCs w:val="30"/>
        </w:rPr>
        <w:t>.本保密义务不因本合同的终止而终止，持续有效至该等信息进入公有领域为止。</w:t>
      </w:r>
    </w:p>
    <w:p w14:paraId="186E0D25">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602" w:firstLineChars="200"/>
        <w:jc w:val="both"/>
        <w:textAlignment w:val="auto"/>
        <w:rPr>
          <w:rFonts w:hint="eastAsia" w:ascii="仿宋" w:hAnsi="仿宋" w:eastAsia="仿宋" w:cs="仿宋"/>
          <w:b/>
          <w:bCs/>
          <w:color w:val="auto"/>
          <w:sz w:val="30"/>
          <w:szCs w:val="30"/>
        </w:rPr>
      </w:pPr>
      <w:r>
        <w:rPr>
          <w:rFonts w:hint="eastAsia" w:ascii="仿宋" w:hAnsi="仿宋" w:eastAsia="仿宋" w:cs="仿宋"/>
          <w:b/>
          <w:bCs/>
          <w:color w:val="auto"/>
          <w:sz w:val="30"/>
          <w:szCs w:val="30"/>
        </w:rPr>
        <w:t>七、技术咨询费用及支付方式</w:t>
      </w:r>
    </w:p>
    <w:p w14:paraId="2BADF3ED">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600" w:firstLineChars="200"/>
        <w:jc w:val="both"/>
        <w:textAlignment w:val="auto"/>
        <w:rPr>
          <w:rFonts w:hint="eastAsia" w:ascii="仿宋" w:hAnsi="仿宋" w:eastAsia="仿宋" w:cs="仿宋"/>
          <w:b w:val="0"/>
          <w:bCs w:val="0"/>
          <w:color w:val="auto"/>
          <w:sz w:val="30"/>
          <w:szCs w:val="30"/>
          <w:lang w:eastAsia="zh-CN"/>
        </w:rPr>
      </w:pPr>
      <w:r>
        <w:rPr>
          <w:rFonts w:hint="eastAsia" w:ascii="仿宋" w:hAnsi="仿宋" w:eastAsia="仿宋" w:cs="仿宋"/>
          <w:b w:val="0"/>
          <w:bCs w:val="0"/>
          <w:color w:val="auto"/>
          <w:sz w:val="30"/>
          <w:szCs w:val="30"/>
        </w:rPr>
        <w:t>1</w:t>
      </w:r>
      <w:r>
        <w:rPr>
          <w:rFonts w:hint="eastAsia" w:ascii="仿宋" w:hAnsi="仿宋" w:eastAsia="仿宋" w:cs="仿宋"/>
          <w:b w:val="0"/>
          <w:bCs w:val="0"/>
          <w:color w:val="auto"/>
          <w:sz w:val="30"/>
          <w:szCs w:val="30"/>
          <w:lang w:val="en-US" w:eastAsia="zh-CN"/>
        </w:rPr>
        <w:t>.</w:t>
      </w:r>
      <w:r>
        <w:rPr>
          <w:rFonts w:hint="eastAsia" w:ascii="仿宋" w:hAnsi="仿宋" w:eastAsia="仿宋" w:cs="仿宋"/>
          <w:b w:val="0"/>
          <w:bCs w:val="0"/>
          <w:color w:val="auto"/>
          <w:sz w:val="30"/>
          <w:szCs w:val="30"/>
        </w:rPr>
        <w:t>技术咨询费用总计大写</w:t>
      </w:r>
      <w:r>
        <w:rPr>
          <w:rFonts w:hint="eastAsia" w:ascii="仿宋" w:hAnsi="仿宋" w:eastAsia="仿宋" w:cs="仿宋"/>
          <w:b w:val="0"/>
          <w:bCs w:val="0"/>
          <w:color w:val="auto"/>
          <w:sz w:val="30"/>
          <w:szCs w:val="30"/>
          <w:u w:val="single"/>
          <w:lang w:val="en-US" w:eastAsia="zh-CN"/>
        </w:rPr>
        <w:t xml:space="preserve">      。</w:t>
      </w:r>
      <w:r>
        <w:rPr>
          <w:rFonts w:hint="eastAsia" w:ascii="仿宋" w:hAnsi="仿宋" w:eastAsia="仿宋" w:cs="仿宋"/>
          <w:color w:val="auto"/>
          <w:sz w:val="30"/>
          <w:szCs w:val="30"/>
        </w:rPr>
        <w:t>该费用为含税价格，包含乙方完成本合同全部工作内容所需的一切费用（包括但不限于人工费、差旅费、专家咨询费、打印装订费、税费等），除本合同另有约定外，甲方不再支付任何其他费用。</w:t>
      </w:r>
    </w:p>
    <w:p w14:paraId="1248CA6C">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b w:val="0"/>
          <w:bCs w:val="0"/>
          <w:color w:val="auto"/>
          <w:sz w:val="30"/>
          <w:szCs w:val="30"/>
        </w:rPr>
      </w:pPr>
      <w:r>
        <w:rPr>
          <w:rFonts w:hint="eastAsia" w:ascii="仿宋" w:hAnsi="仿宋" w:eastAsia="仿宋" w:cs="仿宋"/>
          <w:b w:val="0"/>
          <w:bCs w:val="0"/>
          <w:color w:val="auto"/>
          <w:sz w:val="30"/>
          <w:szCs w:val="30"/>
          <w:lang w:val="en-US" w:eastAsia="zh-CN"/>
        </w:rPr>
        <w:t>2.</w:t>
      </w:r>
      <w:r>
        <w:rPr>
          <w:rFonts w:hint="eastAsia" w:ascii="仿宋" w:hAnsi="仿宋" w:eastAsia="仿宋" w:cs="仿宋"/>
          <w:b w:val="0"/>
          <w:bCs w:val="0"/>
          <w:color w:val="auto"/>
          <w:sz w:val="30"/>
          <w:szCs w:val="30"/>
        </w:rPr>
        <w:t>支付方式</w:t>
      </w:r>
    </w:p>
    <w:p w14:paraId="4B936458">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b w:val="0"/>
          <w:bCs w:val="0"/>
          <w:color w:val="auto"/>
          <w:sz w:val="30"/>
          <w:szCs w:val="30"/>
        </w:rPr>
      </w:pPr>
      <w:r>
        <w:rPr>
          <w:rFonts w:hint="eastAsia" w:ascii="仿宋" w:hAnsi="仿宋" w:eastAsia="仿宋" w:cs="仿宋"/>
          <w:b w:val="0"/>
          <w:bCs w:val="0"/>
          <w:color w:val="auto"/>
          <w:sz w:val="30"/>
          <w:szCs w:val="30"/>
        </w:rPr>
        <w:t>(1)合同签订起10日内支付启动资金合同总额的40%，即人民币</w:t>
      </w:r>
    </w:p>
    <w:p w14:paraId="552E403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30"/>
          <w:szCs w:val="30"/>
        </w:rPr>
      </w:pPr>
      <w:r>
        <w:rPr>
          <w:rFonts w:hint="eastAsia" w:ascii="仿宋" w:hAnsi="仿宋" w:eastAsia="仿宋" w:cs="仿宋"/>
          <w:b w:val="0"/>
          <w:bCs w:val="0"/>
          <w:color w:val="auto"/>
          <w:sz w:val="30"/>
          <w:szCs w:val="30"/>
          <w:u w:val="single"/>
          <w:lang w:val="en-US" w:eastAsia="zh-CN"/>
        </w:rPr>
        <w:t xml:space="preserve">       。</w:t>
      </w:r>
      <w:r>
        <w:rPr>
          <w:rFonts w:hint="eastAsia" w:ascii="仿宋" w:hAnsi="仿宋" w:eastAsia="仿宋" w:cs="仿宋"/>
          <w:b w:val="0"/>
          <w:bCs w:val="0"/>
          <w:color w:val="auto"/>
          <w:sz w:val="30"/>
          <w:szCs w:val="30"/>
        </w:rPr>
        <w:t>编制报告通过甲方验收无质量问题后支付合同总额的60%，人民币</w:t>
      </w:r>
      <w:r>
        <w:rPr>
          <w:rFonts w:hint="eastAsia" w:ascii="仿宋" w:hAnsi="仿宋" w:eastAsia="仿宋" w:cs="仿宋"/>
          <w:b w:val="0"/>
          <w:bCs w:val="0"/>
          <w:color w:val="auto"/>
          <w:sz w:val="30"/>
          <w:szCs w:val="30"/>
          <w:u w:val="single"/>
          <w:lang w:val="en-US" w:eastAsia="zh-CN"/>
        </w:rPr>
        <w:t xml:space="preserve">         。</w:t>
      </w:r>
      <w:r>
        <w:rPr>
          <w:rFonts w:hint="eastAsia" w:ascii="仿宋" w:hAnsi="仿宋" w:eastAsia="仿宋" w:cs="仿宋"/>
          <w:color w:val="auto"/>
          <w:sz w:val="30"/>
          <w:szCs w:val="30"/>
        </w:rPr>
        <w:t>因</w:t>
      </w:r>
      <w:r>
        <w:rPr>
          <w:rFonts w:hint="eastAsia" w:ascii="仿宋" w:hAnsi="仿宋" w:eastAsia="仿宋" w:cs="仿宋"/>
          <w:color w:val="auto"/>
          <w:sz w:val="30"/>
          <w:szCs w:val="30"/>
          <w:lang w:eastAsia="zh-CN"/>
        </w:rPr>
        <w:t>甲方审批手续延迟或</w:t>
      </w:r>
      <w:r>
        <w:rPr>
          <w:rFonts w:hint="eastAsia" w:ascii="仿宋" w:hAnsi="仿宋" w:eastAsia="仿宋" w:cs="仿宋"/>
          <w:color w:val="auto"/>
          <w:sz w:val="30"/>
          <w:szCs w:val="30"/>
        </w:rPr>
        <w:t>乙方迟延提供发票导致甲方迟延付款的，甲方不构成违约。</w:t>
      </w:r>
    </w:p>
    <w:p w14:paraId="7C4623A2">
      <w:pPr>
        <w:keepNext w:val="0"/>
        <w:keepLines w:val="0"/>
        <w:pageBreakBefore w:val="0"/>
        <w:widowControl w:val="0"/>
        <w:kinsoku/>
        <w:wordWrap/>
        <w:overflowPunct/>
        <w:topLinePunct w:val="0"/>
        <w:autoSpaceDE/>
        <w:autoSpaceDN/>
        <w:bidi w:val="0"/>
        <w:adjustRightInd/>
        <w:snapToGrid/>
        <w:spacing w:line="560" w:lineRule="exact"/>
        <w:ind w:firstLine="602" w:firstLineChars="200"/>
        <w:textAlignment w:val="auto"/>
        <w:rPr>
          <w:rFonts w:hint="eastAsia" w:ascii="仿宋" w:hAnsi="仿宋" w:eastAsia="仿宋" w:cs="仿宋"/>
          <w:b/>
          <w:bCs/>
          <w:color w:val="auto"/>
          <w:sz w:val="30"/>
          <w:szCs w:val="30"/>
        </w:rPr>
      </w:pPr>
      <w:r>
        <w:rPr>
          <w:rFonts w:hint="eastAsia" w:ascii="仿宋" w:hAnsi="仿宋" w:eastAsia="仿宋" w:cs="仿宋"/>
          <w:b/>
          <w:bCs/>
          <w:color w:val="auto"/>
          <w:sz w:val="30"/>
          <w:szCs w:val="30"/>
        </w:rPr>
        <w:t>八</w:t>
      </w:r>
      <w:r>
        <w:rPr>
          <w:rFonts w:hint="eastAsia" w:ascii="仿宋" w:hAnsi="仿宋" w:eastAsia="仿宋" w:cs="仿宋"/>
          <w:b/>
          <w:bCs/>
          <w:color w:val="auto"/>
          <w:sz w:val="30"/>
          <w:szCs w:val="30"/>
          <w:lang w:eastAsia="zh-CN"/>
        </w:rPr>
        <w:t>、</w:t>
      </w:r>
      <w:r>
        <w:rPr>
          <w:rFonts w:hint="eastAsia" w:ascii="仿宋" w:hAnsi="仿宋" w:eastAsia="仿宋" w:cs="仿宋"/>
          <w:b/>
          <w:bCs/>
          <w:color w:val="auto"/>
          <w:sz w:val="30"/>
          <w:szCs w:val="30"/>
        </w:rPr>
        <w:t>知识产权</w:t>
      </w:r>
    </w:p>
    <w:p w14:paraId="6AEAEE79">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（一）乙方为履行本合同所形成的全部工作成果，包括但不限于</w:t>
      </w:r>
      <w:r>
        <w:rPr>
          <w:rFonts w:hint="eastAsia" w:ascii="仿宋" w:hAnsi="仿宋" w:eastAsia="仿宋" w:cs="仿宋"/>
          <w:color w:val="auto"/>
          <w:sz w:val="30"/>
          <w:szCs w:val="30"/>
          <w:lang w:eastAsia="zh-CN"/>
        </w:rPr>
        <w:t>《</w:t>
      </w:r>
      <w:r>
        <w:rPr>
          <w:rFonts w:hint="eastAsia" w:ascii="仿宋" w:hAnsi="仿宋" w:eastAsia="仿宋" w:cs="仿宋"/>
          <w:b w:val="0"/>
          <w:bCs w:val="0"/>
          <w:color w:val="auto"/>
          <w:sz w:val="30"/>
          <w:szCs w:val="30"/>
        </w:rPr>
        <w:t>绥德县2022年至2025年温室气体排放清单</w:t>
      </w:r>
      <w:r>
        <w:rPr>
          <w:rFonts w:hint="eastAsia" w:ascii="仿宋" w:hAnsi="仿宋" w:eastAsia="仿宋" w:cs="仿宋"/>
          <w:b w:val="0"/>
          <w:bCs w:val="0"/>
          <w:color w:val="auto"/>
          <w:sz w:val="30"/>
          <w:szCs w:val="30"/>
          <w:lang w:val="en-US" w:eastAsia="zh-CN"/>
        </w:rPr>
        <w:t>报告</w:t>
      </w:r>
      <w:r>
        <w:rPr>
          <w:rFonts w:hint="eastAsia" w:ascii="仿宋" w:hAnsi="仿宋" w:eastAsia="仿宋" w:cs="仿宋"/>
          <w:color w:val="auto"/>
          <w:sz w:val="30"/>
          <w:szCs w:val="30"/>
          <w:lang w:eastAsia="zh-CN"/>
        </w:rPr>
        <w:t>》</w:t>
      </w:r>
      <w:r>
        <w:rPr>
          <w:rFonts w:hint="eastAsia" w:ascii="仿宋" w:hAnsi="仿宋" w:eastAsia="仿宋" w:cs="仿宋"/>
          <w:color w:val="auto"/>
          <w:sz w:val="30"/>
          <w:szCs w:val="30"/>
        </w:rPr>
        <w:t>及其各阶段版本、过程数据、分析模型、技术文档等，其著作权、数据所有权及其他一切知识产权和权益，均归甲方所有。</w:t>
      </w:r>
    </w:p>
    <w:p w14:paraId="7DF6351C">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（二）乙方保证其履行本合同所使用的技术和方法不侵犯任何第三方的知识产权。如因此发生纠纷，乙方应承担全部责任并赔偿甲方损失。</w:t>
      </w:r>
    </w:p>
    <w:p w14:paraId="06B8A817">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（三）未经甲方书面同意，乙方不得将上述工作成果用于本合同目的之外的任何用途。</w:t>
      </w:r>
    </w:p>
    <w:p w14:paraId="6DC86A1A">
      <w:pPr>
        <w:keepNext w:val="0"/>
        <w:keepLines w:val="0"/>
        <w:pageBreakBefore w:val="0"/>
        <w:widowControl w:val="0"/>
        <w:kinsoku/>
        <w:wordWrap/>
        <w:overflowPunct/>
        <w:topLinePunct w:val="0"/>
        <w:autoSpaceDE w:val="0"/>
        <w:autoSpaceDN w:val="0"/>
        <w:bidi w:val="0"/>
        <w:adjustRightInd/>
        <w:snapToGrid/>
        <w:spacing w:before="0" w:after="0" w:line="560" w:lineRule="exact"/>
        <w:ind w:right="0" w:firstLine="602" w:firstLineChars="200"/>
        <w:jc w:val="both"/>
        <w:textAlignment w:val="auto"/>
        <w:rPr>
          <w:rFonts w:hint="eastAsia" w:ascii="仿宋" w:hAnsi="仿宋" w:eastAsia="仿宋" w:cs="仿宋"/>
          <w:b/>
          <w:bCs/>
          <w:color w:val="auto"/>
          <w:sz w:val="30"/>
          <w:szCs w:val="30"/>
          <w:lang w:eastAsia="zh-CN"/>
        </w:rPr>
      </w:pPr>
      <w:r>
        <w:rPr>
          <w:rFonts w:hint="eastAsia" w:ascii="仿宋" w:hAnsi="仿宋" w:eastAsia="仿宋" w:cs="仿宋"/>
          <w:b/>
          <w:bCs/>
          <w:color w:val="auto"/>
          <w:sz w:val="30"/>
          <w:szCs w:val="30"/>
          <w:lang w:eastAsia="zh-CN"/>
        </w:rPr>
        <w:t>九、违约责任</w:t>
      </w:r>
    </w:p>
    <w:p w14:paraId="0E9B1412">
      <w:pPr>
        <w:keepNext w:val="0"/>
        <w:keepLines w:val="0"/>
        <w:pageBreakBefore w:val="0"/>
        <w:widowControl w:val="0"/>
        <w:kinsoku/>
        <w:wordWrap/>
        <w:overflowPunct/>
        <w:topLinePunct w:val="0"/>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（一）因乙方原因逾期交付工作成果的，每逾期一日，应向甲方支付合同总额千分之</w:t>
      </w:r>
      <w:r>
        <w:rPr>
          <w:rFonts w:hint="eastAsia" w:ascii="仿宋" w:hAnsi="仿宋" w:eastAsia="仿宋" w:cs="仿宋"/>
          <w:color w:val="auto"/>
          <w:sz w:val="30"/>
          <w:szCs w:val="30"/>
          <w:lang w:eastAsia="zh-CN"/>
        </w:rPr>
        <w:t>五</w:t>
      </w:r>
      <w:r>
        <w:rPr>
          <w:rFonts w:hint="eastAsia" w:ascii="仿宋" w:hAnsi="仿宋" w:eastAsia="仿宋" w:cs="仿宋"/>
          <w:color w:val="auto"/>
          <w:sz w:val="30"/>
          <w:szCs w:val="30"/>
        </w:rPr>
        <w:t>的违约金，逾期超3</w:t>
      </w:r>
      <w:r>
        <w:rPr>
          <w:rFonts w:hint="eastAsia" w:ascii="仿宋" w:hAnsi="仿宋" w:eastAsia="仿宋" w:cs="仿宋"/>
          <w:color w:val="auto"/>
          <w:sz w:val="30"/>
          <w:szCs w:val="30"/>
          <w:lang w:val="en-US" w:eastAsia="zh-CN"/>
        </w:rPr>
        <w:t>0</w:t>
      </w:r>
      <w:r>
        <w:rPr>
          <w:rFonts w:hint="eastAsia" w:ascii="仿宋" w:hAnsi="仿宋" w:eastAsia="仿宋" w:cs="仿宋"/>
          <w:color w:val="auto"/>
          <w:sz w:val="30"/>
          <w:szCs w:val="30"/>
        </w:rPr>
        <w:t>日的，甲方有权单方解除合同，乙方应退还甲方已支付的全部费用，并赔偿甲方因此遭受的损失。</w:t>
      </w:r>
    </w:p>
    <w:p w14:paraId="328B1928">
      <w:pPr>
        <w:keepNext w:val="0"/>
        <w:keepLines w:val="0"/>
        <w:pageBreakBefore w:val="0"/>
        <w:widowControl w:val="0"/>
        <w:kinsoku/>
        <w:wordWrap/>
        <w:overflowPunct/>
        <w:topLinePunct w:val="0"/>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（二）乙方交付的工作成果未能通过专家技术审查，经两次修改仍不能通过的，甲方有权解除合同，乙方应退还甲方已支付的全部费用，并赔偿甲方因此遭受的损失。</w:t>
      </w:r>
    </w:p>
    <w:p w14:paraId="4AAA029C">
      <w:pPr>
        <w:keepNext w:val="0"/>
        <w:keepLines w:val="0"/>
        <w:pageBreakBefore w:val="0"/>
        <w:widowControl w:val="0"/>
        <w:kinsoku/>
        <w:wordWrap/>
        <w:overflowPunct/>
        <w:topLinePunct w:val="0"/>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（三）乙方违反本合同第</w:t>
      </w:r>
      <w:r>
        <w:rPr>
          <w:rFonts w:hint="eastAsia" w:ascii="仿宋" w:hAnsi="仿宋" w:eastAsia="仿宋" w:cs="仿宋"/>
          <w:color w:val="auto"/>
          <w:sz w:val="30"/>
          <w:szCs w:val="30"/>
          <w:lang w:eastAsia="zh-CN"/>
        </w:rPr>
        <w:t>六</w:t>
      </w:r>
      <w:r>
        <w:rPr>
          <w:rFonts w:hint="eastAsia" w:ascii="仿宋" w:hAnsi="仿宋" w:eastAsia="仿宋" w:cs="仿宋"/>
          <w:color w:val="auto"/>
          <w:sz w:val="30"/>
          <w:szCs w:val="30"/>
        </w:rPr>
        <w:t>条保密条款的，应向甲方支付合同总额20%的违约金，违约金不足以弥补甲方损失的，乙方还应就不足部分予以赔偿。</w:t>
      </w:r>
    </w:p>
    <w:p w14:paraId="67DB54B0">
      <w:pPr>
        <w:keepNext w:val="0"/>
        <w:keepLines w:val="0"/>
        <w:pageBreakBefore w:val="0"/>
        <w:widowControl w:val="0"/>
        <w:kinsoku/>
        <w:wordWrap/>
        <w:overflowPunct/>
        <w:topLinePunct w:val="0"/>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（四）乙方将工作转包、分包的，甲方有权立即解除合同，乙方应退还甲方已支付的全部费用，并向甲方支付合同总额20%的违约金。</w:t>
      </w:r>
    </w:p>
    <w:p w14:paraId="3E123102">
      <w:pPr>
        <w:keepNext w:val="0"/>
        <w:keepLines w:val="0"/>
        <w:pageBreakBefore w:val="0"/>
        <w:widowControl w:val="0"/>
        <w:kinsoku/>
        <w:wordWrap/>
        <w:overflowPunct/>
        <w:topLinePunct w:val="0"/>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（五）因乙方原因导致甲方解除合同的，甲方已支付的全部费用乙方应予退还，同时乙方应赔偿甲方由此产生的全部损失。</w:t>
      </w:r>
    </w:p>
    <w:p w14:paraId="39226AEB">
      <w:pPr>
        <w:keepNext w:val="0"/>
        <w:keepLines w:val="0"/>
        <w:pageBreakBefore w:val="0"/>
        <w:widowControl w:val="0"/>
        <w:kinsoku/>
        <w:wordWrap/>
        <w:overflowPunct/>
        <w:topLinePunct w:val="0"/>
        <w:bidi w:val="0"/>
        <w:adjustRightInd/>
        <w:snapToGrid/>
        <w:spacing w:line="560" w:lineRule="exact"/>
        <w:ind w:firstLine="602" w:firstLineChars="200"/>
        <w:textAlignment w:val="auto"/>
        <w:rPr>
          <w:rFonts w:hint="eastAsia" w:ascii="仿宋" w:hAnsi="仿宋" w:eastAsia="仿宋" w:cs="仿宋"/>
          <w:b/>
          <w:bCs/>
          <w:color w:val="auto"/>
          <w:sz w:val="30"/>
          <w:szCs w:val="30"/>
        </w:rPr>
      </w:pPr>
      <w:r>
        <w:rPr>
          <w:rFonts w:hint="eastAsia" w:ascii="仿宋" w:hAnsi="仿宋" w:eastAsia="仿宋" w:cs="仿宋"/>
          <w:b/>
          <w:bCs/>
          <w:color w:val="auto"/>
          <w:sz w:val="30"/>
          <w:szCs w:val="30"/>
        </w:rPr>
        <w:t>十</w:t>
      </w:r>
      <w:r>
        <w:rPr>
          <w:rFonts w:hint="eastAsia" w:ascii="仿宋" w:hAnsi="仿宋" w:eastAsia="仿宋" w:cs="仿宋"/>
          <w:b/>
          <w:bCs/>
          <w:color w:val="auto"/>
          <w:sz w:val="30"/>
          <w:szCs w:val="30"/>
          <w:lang w:eastAsia="zh-CN"/>
        </w:rPr>
        <w:t>、</w:t>
      </w:r>
      <w:r>
        <w:rPr>
          <w:rFonts w:hint="eastAsia" w:ascii="仿宋" w:hAnsi="仿宋" w:eastAsia="仿宋" w:cs="仿宋"/>
          <w:b/>
          <w:bCs/>
          <w:color w:val="auto"/>
          <w:sz w:val="30"/>
          <w:szCs w:val="30"/>
        </w:rPr>
        <w:t>不可抗力与情势变更</w:t>
      </w:r>
    </w:p>
    <w:p w14:paraId="1239FB33">
      <w:pPr>
        <w:keepNext w:val="0"/>
        <w:keepLines w:val="0"/>
        <w:pageBreakBefore w:val="0"/>
        <w:widowControl w:val="0"/>
        <w:kinsoku/>
        <w:wordWrap/>
        <w:overflowPunct/>
        <w:topLinePunct w:val="0"/>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（一）“不可抗力”是指不能预见、不能避免且不能克服的客观情况，包括但不限于地震、台风、洪水等自然灾害，以及战争、政府行为等。</w:t>
      </w:r>
    </w:p>
    <w:p w14:paraId="6AE8E1BD">
      <w:pPr>
        <w:keepNext w:val="0"/>
        <w:keepLines w:val="0"/>
        <w:pageBreakBefore w:val="0"/>
        <w:widowControl w:val="0"/>
        <w:kinsoku/>
        <w:wordWrap/>
        <w:overflowPunct/>
        <w:topLinePunct w:val="0"/>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（二）因不可抗力导致本合同不能履行或不能完全履行的，遭受不可抗力的一方应在不可抗力发生后7日内书面通知对方，并提供相关证明材料，可根据不可抗力的影响部分或全部免除责任。</w:t>
      </w:r>
    </w:p>
    <w:p w14:paraId="73D08203">
      <w:pPr>
        <w:keepNext w:val="0"/>
        <w:keepLines w:val="0"/>
        <w:pageBreakBefore w:val="0"/>
        <w:widowControl w:val="0"/>
        <w:kinsoku/>
        <w:wordWrap/>
        <w:overflowPunct/>
        <w:topLinePunct w:val="0"/>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（三）因国家政策重大调整导致工作内容或要求发生根本性变化的，双方应协商变更合同或解除合同，已开展工作部分的费用由甲方按实际工作量支付，未开展工作部分的费用乙方应予退还。</w:t>
      </w:r>
    </w:p>
    <w:p w14:paraId="3513C191">
      <w:pPr>
        <w:keepNext w:val="0"/>
        <w:keepLines w:val="0"/>
        <w:pageBreakBefore w:val="0"/>
        <w:widowControl w:val="0"/>
        <w:kinsoku/>
        <w:wordWrap/>
        <w:overflowPunct/>
        <w:topLinePunct w:val="0"/>
        <w:bidi w:val="0"/>
        <w:adjustRightInd/>
        <w:snapToGrid/>
        <w:spacing w:line="560" w:lineRule="exact"/>
        <w:ind w:firstLine="602" w:firstLineChars="200"/>
        <w:textAlignment w:val="auto"/>
        <w:rPr>
          <w:rFonts w:hint="eastAsia" w:ascii="仿宋" w:hAnsi="仿宋" w:eastAsia="仿宋" w:cs="仿宋"/>
          <w:b/>
          <w:bCs/>
          <w:color w:val="auto"/>
          <w:sz w:val="30"/>
          <w:szCs w:val="30"/>
        </w:rPr>
      </w:pPr>
      <w:r>
        <w:rPr>
          <w:rFonts w:hint="eastAsia" w:ascii="仿宋" w:hAnsi="仿宋" w:eastAsia="仿宋" w:cs="仿宋"/>
          <w:b/>
          <w:bCs/>
          <w:color w:val="auto"/>
          <w:sz w:val="30"/>
          <w:szCs w:val="30"/>
        </w:rPr>
        <w:t>十</w:t>
      </w:r>
      <w:r>
        <w:rPr>
          <w:rFonts w:hint="eastAsia" w:ascii="仿宋" w:hAnsi="仿宋" w:eastAsia="仿宋" w:cs="仿宋"/>
          <w:b/>
          <w:bCs/>
          <w:color w:val="auto"/>
          <w:sz w:val="30"/>
          <w:szCs w:val="30"/>
          <w:lang w:eastAsia="zh-CN"/>
        </w:rPr>
        <w:t>一、</w:t>
      </w:r>
      <w:r>
        <w:rPr>
          <w:rFonts w:hint="eastAsia" w:ascii="仿宋" w:hAnsi="仿宋" w:eastAsia="仿宋" w:cs="仿宋"/>
          <w:b/>
          <w:bCs/>
          <w:color w:val="auto"/>
          <w:sz w:val="30"/>
          <w:szCs w:val="30"/>
        </w:rPr>
        <w:t>合同的变更与解除</w:t>
      </w:r>
    </w:p>
    <w:p w14:paraId="6C371270">
      <w:pPr>
        <w:keepNext w:val="0"/>
        <w:keepLines w:val="0"/>
        <w:pageBreakBefore w:val="0"/>
        <w:widowControl w:val="0"/>
        <w:kinsoku/>
        <w:wordWrap/>
        <w:overflowPunct/>
        <w:topLinePunct w:val="0"/>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（一）本合同的变更必须由双方协商一致，并以书面形式确定。未经对方书面同意，任何一方不得单方变更合同内容。</w:t>
      </w:r>
    </w:p>
    <w:p w14:paraId="200C8785">
      <w:pPr>
        <w:keepNext w:val="0"/>
        <w:keepLines w:val="0"/>
        <w:pageBreakBefore w:val="0"/>
        <w:widowControl w:val="0"/>
        <w:kinsoku/>
        <w:wordWrap/>
        <w:overflowPunct/>
        <w:topLinePunct w:val="0"/>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（二）经双方协商一致，可以书面形式解除本合同。</w:t>
      </w:r>
    </w:p>
    <w:p w14:paraId="7960A883">
      <w:pPr>
        <w:keepNext w:val="0"/>
        <w:keepLines w:val="0"/>
        <w:pageBreakBefore w:val="0"/>
        <w:widowControl w:val="0"/>
        <w:kinsoku/>
        <w:wordWrap/>
        <w:overflowPunct/>
        <w:topLinePunct w:val="0"/>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（三）合同解除后，乙方应在7日内向甲方移交全部工作成果、过程资料及甲方提供的原始资料。</w:t>
      </w:r>
    </w:p>
    <w:p w14:paraId="6E315590">
      <w:pPr>
        <w:keepNext w:val="0"/>
        <w:keepLines w:val="0"/>
        <w:pageBreakBefore w:val="0"/>
        <w:widowControl w:val="0"/>
        <w:kinsoku/>
        <w:wordWrap/>
        <w:overflowPunct/>
        <w:topLinePunct w:val="0"/>
        <w:bidi w:val="0"/>
        <w:adjustRightInd/>
        <w:snapToGrid/>
        <w:spacing w:line="560" w:lineRule="exact"/>
        <w:ind w:firstLine="602" w:firstLineChars="200"/>
        <w:textAlignment w:val="auto"/>
        <w:rPr>
          <w:rFonts w:hint="eastAsia" w:ascii="仿宋" w:hAnsi="仿宋" w:eastAsia="仿宋" w:cs="仿宋"/>
          <w:b/>
          <w:bCs/>
          <w:color w:val="auto"/>
          <w:sz w:val="30"/>
          <w:szCs w:val="30"/>
        </w:rPr>
      </w:pPr>
      <w:r>
        <w:rPr>
          <w:rFonts w:hint="eastAsia" w:ascii="仿宋" w:hAnsi="仿宋" w:eastAsia="仿宋" w:cs="仿宋"/>
          <w:b/>
          <w:bCs/>
          <w:color w:val="auto"/>
          <w:sz w:val="30"/>
          <w:szCs w:val="30"/>
        </w:rPr>
        <w:t>十</w:t>
      </w:r>
      <w:r>
        <w:rPr>
          <w:rFonts w:hint="eastAsia" w:ascii="仿宋" w:hAnsi="仿宋" w:eastAsia="仿宋" w:cs="仿宋"/>
          <w:b/>
          <w:bCs/>
          <w:color w:val="auto"/>
          <w:sz w:val="30"/>
          <w:szCs w:val="30"/>
          <w:lang w:eastAsia="zh-CN"/>
        </w:rPr>
        <w:t>二、</w:t>
      </w:r>
      <w:r>
        <w:rPr>
          <w:rFonts w:hint="eastAsia" w:ascii="仿宋" w:hAnsi="仿宋" w:eastAsia="仿宋" w:cs="仿宋"/>
          <w:b/>
          <w:bCs/>
          <w:color w:val="auto"/>
          <w:sz w:val="30"/>
          <w:szCs w:val="30"/>
        </w:rPr>
        <w:t>争议解决</w:t>
      </w:r>
    </w:p>
    <w:p w14:paraId="5145BB20">
      <w:pPr>
        <w:keepNext w:val="0"/>
        <w:keepLines w:val="0"/>
        <w:pageBreakBefore w:val="0"/>
        <w:widowControl w:val="0"/>
        <w:kinsoku/>
        <w:wordWrap/>
        <w:overflowPunct/>
        <w:topLinePunct w:val="0"/>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本协议在履行过程中发生的争议，由双方友好协商解决</w:t>
      </w:r>
      <w:r>
        <w:rPr>
          <w:rFonts w:hint="eastAsia" w:ascii="仿宋" w:hAnsi="仿宋" w:eastAsia="仿宋" w:cs="仿宋"/>
          <w:color w:val="auto"/>
          <w:sz w:val="30"/>
          <w:szCs w:val="30"/>
          <w:lang w:eastAsia="zh-CN"/>
        </w:rPr>
        <w:t>，</w:t>
      </w:r>
      <w:r>
        <w:rPr>
          <w:rFonts w:hint="eastAsia" w:ascii="仿宋" w:hAnsi="仿宋" w:eastAsia="仿宋" w:cs="仿宋"/>
          <w:color w:val="auto"/>
          <w:sz w:val="30"/>
          <w:szCs w:val="30"/>
        </w:rPr>
        <w:t>协商不成或调解不成的，双方均有权向甲方所在地有管辖权的人民法院提起诉讼。</w:t>
      </w:r>
    </w:p>
    <w:p w14:paraId="3E8797B4">
      <w:pPr>
        <w:keepNext w:val="0"/>
        <w:keepLines w:val="0"/>
        <w:pageBreakBefore w:val="0"/>
        <w:widowControl w:val="0"/>
        <w:kinsoku/>
        <w:wordWrap/>
        <w:overflowPunct/>
        <w:topLinePunct w:val="0"/>
        <w:bidi w:val="0"/>
        <w:adjustRightInd/>
        <w:snapToGrid/>
        <w:spacing w:line="560" w:lineRule="exact"/>
        <w:ind w:firstLine="602" w:firstLineChars="200"/>
        <w:textAlignment w:val="auto"/>
        <w:rPr>
          <w:rFonts w:hint="eastAsia" w:ascii="仿宋" w:hAnsi="仿宋" w:eastAsia="仿宋" w:cs="仿宋"/>
          <w:b/>
          <w:bCs/>
          <w:color w:val="auto"/>
          <w:sz w:val="30"/>
          <w:szCs w:val="30"/>
        </w:rPr>
      </w:pPr>
      <w:r>
        <w:rPr>
          <w:rFonts w:hint="eastAsia" w:ascii="仿宋" w:hAnsi="仿宋" w:eastAsia="仿宋" w:cs="仿宋"/>
          <w:b/>
          <w:bCs/>
          <w:color w:val="auto"/>
          <w:sz w:val="30"/>
          <w:szCs w:val="30"/>
          <w:lang w:eastAsia="zh-CN"/>
        </w:rPr>
        <w:t>十三、</w:t>
      </w:r>
      <w:r>
        <w:rPr>
          <w:rFonts w:hint="eastAsia" w:ascii="仿宋" w:hAnsi="仿宋" w:eastAsia="仿宋" w:cs="仿宋"/>
          <w:b/>
          <w:bCs/>
          <w:color w:val="auto"/>
          <w:sz w:val="30"/>
          <w:szCs w:val="30"/>
        </w:rPr>
        <w:t>其他约定</w:t>
      </w:r>
    </w:p>
    <w:p w14:paraId="79C1B532">
      <w:pPr>
        <w:keepNext w:val="0"/>
        <w:keepLines w:val="0"/>
        <w:pageBreakBefore w:val="0"/>
        <w:widowControl w:val="0"/>
        <w:kinsoku/>
        <w:wordWrap/>
        <w:overflowPunct/>
        <w:topLinePunct w:val="0"/>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（一）本合同一式肆份，甲</w:t>
      </w:r>
      <w:r>
        <w:rPr>
          <w:rFonts w:hint="eastAsia" w:ascii="仿宋" w:hAnsi="仿宋" w:eastAsia="仿宋" w:cs="仿宋"/>
          <w:color w:val="auto"/>
          <w:sz w:val="30"/>
          <w:szCs w:val="30"/>
          <w:lang w:eastAsia="zh-CN"/>
        </w:rPr>
        <w:t>、</w:t>
      </w:r>
      <w:r>
        <w:rPr>
          <w:rFonts w:hint="eastAsia" w:ascii="仿宋" w:hAnsi="仿宋" w:eastAsia="仿宋" w:cs="仿宋"/>
          <w:color w:val="auto"/>
          <w:sz w:val="30"/>
          <w:szCs w:val="30"/>
        </w:rPr>
        <w:t>乙</w:t>
      </w:r>
      <w:r>
        <w:rPr>
          <w:rFonts w:hint="eastAsia" w:ascii="仿宋" w:hAnsi="仿宋" w:eastAsia="仿宋" w:cs="仿宋"/>
          <w:color w:val="auto"/>
          <w:sz w:val="30"/>
          <w:szCs w:val="30"/>
          <w:lang w:eastAsia="zh-CN"/>
        </w:rPr>
        <w:t>双方各持</w:t>
      </w:r>
      <w:r>
        <w:rPr>
          <w:rFonts w:hint="eastAsia" w:ascii="仿宋" w:hAnsi="仿宋" w:eastAsia="仿宋" w:cs="仿宋"/>
          <w:color w:val="auto"/>
          <w:sz w:val="30"/>
          <w:szCs w:val="30"/>
        </w:rPr>
        <w:t>贰份，</w:t>
      </w:r>
      <w:r>
        <w:rPr>
          <w:rFonts w:hint="eastAsia" w:ascii="仿宋" w:hAnsi="仿宋" w:eastAsia="仿宋" w:cs="仿宋"/>
          <w:color w:val="auto"/>
          <w:sz w:val="30"/>
          <w:szCs w:val="30"/>
          <w:lang w:eastAsia="zh-CN"/>
        </w:rPr>
        <w:t>均</w:t>
      </w:r>
      <w:r>
        <w:rPr>
          <w:rFonts w:hint="eastAsia" w:ascii="仿宋" w:hAnsi="仿宋" w:eastAsia="仿宋" w:cs="仿宋"/>
          <w:color w:val="auto"/>
          <w:sz w:val="30"/>
          <w:szCs w:val="30"/>
        </w:rPr>
        <w:t>具有同等法律效力。</w:t>
      </w:r>
    </w:p>
    <w:p w14:paraId="4A5D960C">
      <w:pPr>
        <w:keepNext w:val="0"/>
        <w:keepLines w:val="0"/>
        <w:pageBreakBefore w:val="0"/>
        <w:widowControl w:val="0"/>
        <w:kinsoku/>
        <w:wordWrap/>
        <w:overflowPunct/>
        <w:topLinePunct w:val="0"/>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（二）本合同经双方法定代表人或授权代表签字并加盖单位公章（或合同专用章）后生效。</w:t>
      </w:r>
    </w:p>
    <w:p w14:paraId="351BF6E1">
      <w:pPr>
        <w:keepNext w:val="0"/>
        <w:keepLines w:val="0"/>
        <w:pageBreakBefore w:val="0"/>
        <w:widowControl w:val="0"/>
        <w:kinsoku/>
        <w:wordWrap/>
        <w:overflowPunct/>
        <w:topLinePunct w:val="0"/>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（三）本合同未尽事宜，由甲乙双方协商解决，并另行签订补充协议。补充协议与本合同具有同等法律效力。</w:t>
      </w:r>
    </w:p>
    <w:p w14:paraId="4BD1F467">
      <w:pPr>
        <w:keepNext w:val="0"/>
        <w:keepLines w:val="0"/>
        <w:pageBreakBefore w:val="0"/>
        <w:widowControl w:val="0"/>
        <w:kinsoku/>
        <w:wordWrap/>
        <w:overflowPunct/>
        <w:topLinePunct w:val="0"/>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（四）本合同附件为本合同不可分割的组成部分，与本合同具有同等法律效力。</w:t>
      </w:r>
    </w:p>
    <w:p w14:paraId="5CE9B710">
      <w:pPr>
        <w:keepNext w:val="0"/>
        <w:keepLines w:val="0"/>
        <w:pageBreakBefore w:val="0"/>
        <w:widowControl w:val="0"/>
        <w:kinsoku/>
        <w:wordWrap/>
        <w:overflowPunct/>
        <w:topLinePunct w:val="0"/>
        <w:bidi w:val="0"/>
        <w:adjustRightInd/>
        <w:snapToGrid/>
        <w:spacing w:line="560" w:lineRule="exact"/>
        <w:ind w:firstLine="600" w:firstLineChars="200"/>
        <w:textAlignment w:val="auto"/>
        <w:rPr>
          <w:rFonts w:hint="eastAsia" w:ascii="仿宋" w:hAnsi="仿宋" w:eastAsia="仿宋" w:cs="仿宋"/>
          <w:color w:val="auto"/>
          <w:sz w:val="30"/>
          <w:szCs w:val="30"/>
        </w:rPr>
      </w:pPr>
    </w:p>
    <w:p w14:paraId="2E52D851">
      <w:pPr>
        <w:keepNext w:val="0"/>
        <w:keepLines w:val="0"/>
        <w:pageBreakBefore w:val="0"/>
        <w:widowControl w:val="0"/>
        <w:kinsoku/>
        <w:wordWrap/>
        <w:overflowPunct/>
        <w:topLinePunct w:val="0"/>
        <w:bidi w:val="0"/>
        <w:adjustRightInd/>
        <w:snapToGrid/>
        <w:spacing w:line="560" w:lineRule="exact"/>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（以下为签署页，无正文）</w:t>
      </w:r>
    </w:p>
    <w:p w14:paraId="7218E17D">
      <w:pPr>
        <w:keepNext w:val="0"/>
        <w:keepLines w:val="0"/>
        <w:pageBreakBefore w:val="0"/>
        <w:widowControl w:val="0"/>
        <w:kinsoku/>
        <w:wordWrap/>
        <w:overflowPunct/>
        <w:topLinePunct w:val="0"/>
        <w:bidi w:val="0"/>
        <w:adjustRightInd/>
        <w:snapToGrid/>
        <w:spacing w:line="560" w:lineRule="exact"/>
        <w:ind w:firstLine="600" w:firstLineChars="200"/>
        <w:textAlignment w:val="auto"/>
        <w:rPr>
          <w:rFonts w:hint="eastAsia" w:ascii="仿宋" w:hAnsi="仿宋" w:eastAsia="仿宋" w:cs="仿宋"/>
          <w:color w:val="auto"/>
          <w:sz w:val="30"/>
          <w:szCs w:val="30"/>
        </w:rPr>
      </w:pPr>
    </w:p>
    <w:p w14:paraId="3C46505B">
      <w:pPr>
        <w:keepNext w:val="0"/>
        <w:keepLines w:val="0"/>
        <w:pageBreakBefore w:val="0"/>
        <w:widowControl w:val="0"/>
        <w:kinsoku/>
        <w:wordWrap/>
        <w:overflowPunct/>
        <w:topLinePunct w:val="0"/>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甲方（盖章）： _________________________</w:t>
      </w:r>
    </w:p>
    <w:p w14:paraId="2C38F066">
      <w:pPr>
        <w:keepNext w:val="0"/>
        <w:keepLines w:val="0"/>
        <w:pageBreakBefore w:val="0"/>
        <w:widowControl w:val="0"/>
        <w:kinsoku/>
        <w:wordWrap/>
        <w:overflowPunct/>
        <w:topLinePunct w:val="0"/>
        <w:bidi w:val="0"/>
        <w:adjustRightInd/>
        <w:snapToGrid/>
        <w:spacing w:line="560" w:lineRule="exact"/>
        <w:textAlignment w:val="auto"/>
        <w:rPr>
          <w:rFonts w:hint="eastAsia" w:ascii="仿宋" w:hAnsi="仿宋" w:eastAsia="仿宋" w:cs="仿宋"/>
          <w:color w:val="auto"/>
          <w:sz w:val="30"/>
          <w:szCs w:val="30"/>
        </w:rPr>
      </w:pPr>
    </w:p>
    <w:p w14:paraId="083C66D4">
      <w:pPr>
        <w:keepNext w:val="0"/>
        <w:keepLines w:val="0"/>
        <w:pageBreakBefore w:val="0"/>
        <w:widowControl w:val="0"/>
        <w:kinsoku/>
        <w:wordWrap/>
        <w:overflowPunct/>
        <w:topLinePunct w:val="0"/>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法定代表人/授权代表（签字）：____________________</w:t>
      </w:r>
    </w:p>
    <w:p w14:paraId="24170478">
      <w:pPr>
        <w:keepNext w:val="0"/>
        <w:keepLines w:val="0"/>
        <w:pageBreakBefore w:val="0"/>
        <w:widowControl w:val="0"/>
        <w:kinsoku/>
        <w:wordWrap/>
        <w:overflowPunct/>
        <w:topLinePunct w:val="0"/>
        <w:bidi w:val="0"/>
        <w:adjustRightInd/>
        <w:snapToGrid/>
        <w:spacing w:line="560" w:lineRule="exact"/>
        <w:ind w:firstLine="600" w:firstLineChars="200"/>
        <w:textAlignment w:val="auto"/>
        <w:rPr>
          <w:rFonts w:hint="eastAsia" w:ascii="仿宋" w:hAnsi="仿宋" w:eastAsia="仿宋" w:cs="仿宋"/>
          <w:color w:val="auto"/>
          <w:sz w:val="30"/>
          <w:szCs w:val="30"/>
        </w:rPr>
      </w:pPr>
    </w:p>
    <w:p w14:paraId="7DB33B55">
      <w:pPr>
        <w:keepNext w:val="0"/>
        <w:keepLines w:val="0"/>
        <w:pageBreakBefore w:val="0"/>
        <w:widowControl w:val="0"/>
        <w:kinsoku/>
        <w:wordWrap/>
        <w:overflowPunct/>
        <w:topLinePunct w:val="0"/>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日期：_________________________</w:t>
      </w:r>
    </w:p>
    <w:p w14:paraId="1DC589BA">
      <w:pPr>
        <w:keepNext w:val="0"/>
        <w:keepLines w:val="0"/>
        <w:pageBreakBefore w:val="0"/>
        <w:widowControl w:val="0"/>
        <w:kinsoku/>
        <w:wordWrap/>
        <w:overflowPunct/>
        <w:topLinePunct w:val="0"/>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乙方（盖章）： _________________________</w:t>
      </w:r>
    </w:p>
    <w:p w14:paraId="7C0B884C">
      <w:pPr>
        <w:keepNext w:val="0"/>
        <w:keepLines w:val="0"/>
        <w:pageBreakBefore w:val="0"/>
        <w:widowControl w:val="0"/>
        <w:kinsoku/>
        <w:wordWrap/>
        <w:overflowPunct/>
        <w:topLinePunct w:val="0"/>
        <w:bidi w:val="0"/>
        <w:adjustRightInd/>
        <w:snapToGrid/>
        <w:spacing w:line="560" w:lineRule="exact"/>
        <w:ind w:firstLine="600" w:firstLineChars="200"/>
        <w:textAlignment w:val="auto"/>
        <w:rPr>
          <w:rFonts w:hint="eastAsia" w:ascii="仿宋" w:hAnsi="仿宋" w:eastAsia="仿宋" w:cs="仿宋"/>
          <w:color w:val="auto"/>
          <w:sz w:val="30"/>
          <w:szCs w:val="30"/>
        </w:rPr>
      </w:pPr>
    </w:p>
    <w:p w14:paraId="5290D3F9">
      <w:pPr>
        <w:keepNext w:val="0"/>
        <w:keepLines w:val="0"/>
        <w:pageBreakBefore w:val="0"/>
        <w:widowControl w:val="0"/>
        <w:kinsoku/>
        <w:wordWrap/>
        <w:overflowPunct/>
        <w:topLinePunct w:val="0"/>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法定代表人/授权代表（签字）：____________________</w:t>
      </w:r>
    </w:p>
    <w:p w14:paraId="5A664C52">
      <w:pPr>
        <w:keepNext w:val="0"/>
        <w:keepLines w:val="0"/>
        <w:pageBreakBefore w:val="0"/>
        <w:widowControl w:val="0"/>
        <w:kinsoku/>
        <w:wordWrap/>
        <w:overflowPunct/>
        <w:topLinePunct w:val="0"/>
        <w:bidi w:val="0"/>
        <w:adjustRightInd/>
        <w:snapToGrid/>
        <w:spacing w:line="560" w:lineRule="exact"/>
        <w:ind w:firstLine="600" w:firstLineChars="200"/>
        <w:textAlignment w:val="auto"/>
        <w:rPr>
          <w:rFonts w:hint="eastAsia" w:ascii="仿宋" w:hAnsi="仿宋" w:eastAsia="仿宋" w:cs="仿宋"/>
          <w:color w:val="auto"/>
          <w:sz w:val="30"/>
          <w:szCs w:val="30"/>
        </w:rPr>
      </w:pPr>
    </w:p>
    <w:p w14:paraId="6E930061">
      <w:pPr>
        <w:keepNext w:val="0"/>
        <w:keepLines w:val="0"/>
        <w:pageBreakBefore w:val="0"/>
        <w:widowControl w:val="0"/>
        <w:kinsoku/>
        <w:wordWrap/>
        <w:overflowPunct/>
        <w:topLinePunct w:val="0"/>
        <w:bidi w:val="0"/>
        <w:adjustRightInd/>
        <w:snapToGrid/>
        <w:spacing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日期：_________________________</w:t>
      </w:r>
    </w:p>
    <w:p w14:paraId="45D41017">
      <w:pPr>
        <w:spacing w:line="223" w:lineRule="auto"/>
        <w:rPr>
          <w:sz w:val="24"/>
          <w:szCs w:val="24"/>
        </w:rPr>
        <w:sectPr>
          <w:headerReference r:id="rId26" w:type="default"/>
          <w:footerReference r:id="rId27" w:type="default"/>
          <w:pgSz w:w="11906" w:h="16839"/>
          <w:pgMar w:top="400" w:right="1785" w:bottom="1106" w:left="1161" w:header="0" w:footer="943" w:gutter="0"/>
          <w:cols w:space="720" w:num="1"/>
        </w:sectPr>
      </w:pPr>
    </w:p>
    <w:p w14:paraId="1EB8C6D5">
      <w:pPr>
        <w:spacing w:before="139" w:line="224" w:lineRule="auto"/>
        <w:ind w:left="1828"/>
        <w:outlineLvl w:val="0"/>
        <w:rPr>
          <w:rFonts w:ascii="宋体" w:hAnsi="宋体" w:eastAsia="宋体" w:cs="宋体"/>
          <w:sz w:val="35"/>
          <w:szCs w:val="35"/>
        </w:rPr>
      </w:pPr>
      <w:r>
        <w:rPr>
          <w:rFonts w:ascii="宋体" w:hAnsi="宋体" w:eastAsia="宋体" w:cs="宋体"/>
          <w:b/>
          <w:bCs/>
          <w:spacing w:val="6"/>
          <w:sz w:val="35"/>
          <w:szCs w:val="35"/>
        </w:rPr>
        <w:t>第六部分</w:t>
      </w:r>
      <w:r>
        <w:rPr>
          <w:rFonts w:ascii="宋体" w:hAnsi="宋体" w:eastAsia="宋体" w:cs="宋体"/>
          <w:spacing w:val="6"/>
          <w:sz w:val="35"/>
          <w:szCs w:val="35"/>
        </w:rPr>
        <w:t xml:space="preserve">  </w:t>
      </w:r>
      <w:r>
        <w:rPr>
          <w:rFonts w:ascii="宋体" w:hAnsi="宋体" w:eastAsia="宋体" w:cs="宋体"/>
          <w:b/>
          <w:bCs/>
          <w:spacing w:val="6"/>
          <w:sz w:val="35"/>
          <w:szCs w:val="35"/>
        </w:rPr>
        <w:t>采购内容及要求</w:t>
      </w:r>
      <w:bookmarkEnd w:id="10"/>
    </w:p>
    <w:p w14:paraId="1A871C8F">
      <w:pPr>
        <w:pStyle w:val="6"/>
        <w:spacing w:line="264" w:lineRule="auto"/>
        <w:outlineLvl w:val="9"/>
      </w:pPr>
    </w:p>
    <w:p w14:paraId="3774E961">
      <w:pPr>
        <w:pStyle w:val="6"/>
        <w:spacing w:line="264" w:lineRule="auto"/>
        <w:outlineLvl w:val="9"/>
      </w:pPr>
    </w:p>
    <w:p w14:paraId="3AE30E24">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jc w:val="center"/>
        <w:textAlignment w:val="auto"/>
        <w:rPr>
          <w:rFonts w:hint="eastAsia" w:ascii="黑体" w:hAnsi="黑体" w:eastAsia="黑体" w:cs="黑体"/>
          <w:b w:val="0"/>
          <w:bCs w:val="0"/>
          <w:sz w:val="44"/>
          <w:szCs w:val="44"/>
        </w:rPr>
      </w:pPr>
      <w:r>
        <w:rPr>
          <w:rFonts w:hint="eastAsia" w:ascii="黑体" w:hAnsi="黑体" w:eastAsia="黑体" w:cs="黑体"/>
          <w:b w:val="0"/>
          <w:bCs w:val="0"/>
          <w:sz w:val="44"/>
          <w:szCs w:val="44"/>
        </w:rPr>
        <w:t>绥德县</w:t>
      </w:r>
      <w:r>
        <w:rPr>
          <w:rFonts w:hint="eastAsia" w:ascii="黑体" w:hAnsi="黑体" w:eastAsia="黑体" w:cs="黑体"/>
          <w:b w:val="0"/>
          <w:bCs w:val="0"/>
          <w:sz w:val="44"/>
          <w:szCs w:val="44"/>
          <w:lang w:val="en-US" w:eastAsia="zh-CN"/>
        </w:rPr>
        <w:t>2022年至2025年</w:t>
      </w:r>
      <w:r>
        <w:rPr>
          <w:rFonts w:hint="eastAsia" w:ascii="黑体" w:hAnsi="黑体" w:eastAsia="黑体" w:cs="黑体"/>
          <w:b w:val="0"/>
          <w:bCs w:val="0"/>
          <w:sz w:val="44"/>
          <w:szCs w:val="44"/>
        </w:rPr>
        <w:t>温室气体</w:t>
      </w:r>
    </w:p>
    <w:p w14:paraId="3381E2AD">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jc w:val="center"/>
        <w:textAlignment w:val="auto"/>
      </w:pPr>
      <w:r>
        <w:rPr>
          <w:rFonts w:hint="eastAsia" w:ascii="黑体" w:hAnsi="黑体" w:eastAsia="黑体" w:cs="黑体"/>
          <w:b w:val="0"/>
          <w:bCs w:val="0"/>
          <w:sz w:val="44"/>
          <w:szCs w:val="44"/>
          <w:lang w:val="en-US" w:eastAsia="zh-CN"/>
        </w:rPr>
        <w:t>排放清单</w:t>
      </w:r>
      <w:r>
        <w:rPr>
          <w:rFonts w:hint="eastAsia" w:ascii="黑体" w:hAnsi="黑体" w:eastAsia="黑体" w:cs="黑体"/>
          <w:b w:val="0"/>
          <w:bCs w:val="0"/>
          <w:sz w:val="44"/>
          <w:szCs w:val="44"/>
        </w:rPr>
        <w:t>编制实施方案</w:t>
      </w:r>
    </w:p>
    <w:p w14:paraId="7486043E">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left"/>
        <w:textAlignment w:val="auto"/>
        <w:rPr>
          <w:rFonts w:hint="eastAsia" w:ascii="仿宋" w:hAnsi="仿宋" w:eastAsia="仿宋" w:cs="仿宋"/>
          <w:kern w:val="0"/>
          <w:sz w:val="32"/>
          <w:szCs w:val="32"/>
          <w:lang w:val="en-US" w:eastAsia="zh-CN" w:bidi="ar"/>
        </w:rPr>
      </w:pPr>
    </w:p>
    <w:p w14:paraId="1666A4EC">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kern w:val="0"/>
          <w:sz w:val="32"/>
          <w:szCs w:val="32"/>
          <w:lang w:val="en-US" w:eastAsia="zh-CN" w:bidi="ar"/>
        </w:rPr>
        <w:t>为深入贯彻习近平生态文明思想，落实关于碳达峰碳中和工作的部署要求，精准掌握绥德县温室气体排放现状，科学谋划减排路径，规范温室气体排放核算、统计与编制工作，推动我县绿色低碳发展，结合绥德县实际，特制定本实施方案。</w:t>
      </w:r>
    </w:p>
    <w:p w14:paraId="3BCA84C9">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一、工作目标</w:t>
      </w:r>
    </w:p>
    <w:p w14:paraId="34711572">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kern w:val="0"/>
          <w:sz w:val="32"/>
          <w:szCs w:val="32"/>
          <w:lang w:val="en-US" w:eastAsia="zh-CN" w:bidi="ar"/>
        </w:rPr>
        <w:t>通过系统开展温室气体排放清单编制工作，全面摸清我县温室气体排放来源、结构及变化趋势，明确核算标准、工作流程与责任分工，为推进碳达峰碳中和工作提供坚实支撑，推动生态保护与低碳发展深度融合，助力全县高质量发展。</w:t>
      </w:r>
    </w:p>
    <w:p w14:paraId="4EF6C16D">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二、工作内容</w:t>
      </w:r>
    </w:p>
    <w:p w14:paraId="57128A4A">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3" w:firstLineChars="200"/>
        <w:jc w:val="left"/>
        <w:textAlignment w:val="auto"/>
        <w:rPr>
          <w:rFonts w:hint="eastAsia" w:ascii="仿宋" w:hAnsi="仿宋" w:eastAsia="仿宋" w:cs="仿宋"/>
          <w:sz w:val="32"/>
          <w:szCs w:val="32"/>
        </w:rPr>
      </w:pPr>
      <w:r>
        <w:rPr>
          <w:rFonts w:hint="eastAsia" w:ascii="仿宋" w:hAnsi="仿宋" w:eastAsia="仿宋" w:cs="仿宋"/>
          <w:b/>
          <w:bCs/>
          <w:kern w:val="0"/>
          <w:sz w:val="32"/>
          <w:szCs w:val="32"/>
          <w:lang w:val="en-US" w:eastAsia="zh-CN" w:bidi="ar"/>
        </w:rPr>
        <w:t>1.摸底排查与资料收集：</w:t>
      </w:r>
      <w:r>
        <w:rPr>
          <w:rFonts w:hint="eastAsia" w:ascii="仿宋" w:hAnsi="仿宋" w:eastAsia="仿宋" w:cs="仿宋"/>
          <w:kern w:val="0"/>
          <w:sz w:val="32"/>
          <w:szCs w:val="32"/>
          <w:lang w:val="en-US" w:eastAsia="zh-CN" w:bidi="ar"/>
        </w:rPr>
        <w:t>全面排查我县温室气体排放源，收集相关行业统计数据、监测报告、能源消耗记录等资料，摸清排放基本情况。</w:t>
      </w:r>
      <w:r>
        <w:rPr>
          <w:rFonts w:hint="eastAsia" w:ascii="仿宋" w:hAnsi="仿宋" w:eastAsia="仿宋" w:cs="仿宋"/>
          <w:b/>
          <w:bCs/>
          <w:kern w:val="0"/>
          <w:sz w:val="32"/>
          <w:szCs w:val="32"/>
          <w:lang w:val="en-US" w:eastAsia="zh-CN" w:bidi="ar"/>
        </w:rPr>
        <w:t>2.核算与编制起草：</w:t>
      </w:r>
      <w:r>
        <w:rPr>
          <w:rFonts w:hint="eastAsia" w:ascii="仿宋" w:hAnsi="仿宋" w:eastAsia="仿宋" w:cs="仿宋"/>
          <w:kern w:val="0"/>
          <w:sz w:val="32"/>
          <w:szCs w:val="32"/>
          <w:lang w:val="en-US" w:eastAsia="zh-CN" w:bidi="ar"/>
        </w:rPr>
        <w:t>按照国家统一核算标准，开展温室气体排放核算，明确各领域排放总量、占比及变化规律，起草2022年、2023年、2024年、2025年温室气体排放核算报告、减排路径规划等相关成果。</w:t>
      </w:r>
      <w:r>
        <w:rPr>
          <w:rFonts w:hint="eastAsia" w:ascii="仿宋" w:hAnsi="仿宋" w:eastAsia="仿宋" w:cs="仿宋"/>
          <w:b/>
          <w:bCs/>
          <w:kern w:val="0"/>
          <w:sz w:val="32"/>
          <w:szCs w:val="32"/>
          <w:lang w:val="en-US" w:eastAsia="zh-CN" w:bidi="ar"/>
        </w:rPr>
        <w:t>3.征求意见与完善：</w:t>
      </w:r>
      <w:r>
        <w:rPr>
          <w:rFonts w:hint="eastAsia" w:ascii="仿宋" w:hAnsi="仿宋" w:eastAsia="仿宋" w:cs="仿宋"/>
          <w:kern w:val="0"/>
          <w:sz w:val="32"/>
          <w:szCs w:val="32"/>
          <w:lang w:val="en-US" w:eastAsia="zh-CN" w:bidi="ar"/>
        </w:rPr>
        <w:t>广泛听取相关部门、乡镇（街道）、重点企业及群众意见，邀请专业人员进行指导论证，针对问题修改完善，确保成果贴合我县实际。</w:t>
      </w:r>
      <w:r>
        <w:rPr>
          <w:rFonts w:hint="eastAsia" w:ascii="仿宋" w:hAnsi="仿宋" w:eastAsia="仿宋" w:cs="仿宋"/>
          <w:b/>
          <w:bCs/>
          <w:kern w:val="0"/>
          <w:sz w:val="32"/>
          <w:szCs w:val="32"/>
          <w:lang w:val="en-US" w:eastAsia="zh-CN" w:bidi="ar"/>
        </w:rPr>
        <w:t>4.成果定稿与报审：</w:t>
      </w:r>
      <w:r>
        <w:rPr>
          <w:rFonts w:hint="eastAsia" w:ascii="仿宋" w:hAnsi="仿宋" w:eastAsia="仿宋" w:cs="仿宋"/>
          <w:kern w:val="0"/>
          <w:sz w:val="32"/>
          <w:szCs w:val="32"/>
          <w:lang w:val="en-US" w:eastAsia="zh-CN" w:bidi="ar"/>
        </w:rPr>
        <w:t>形成完整的温室气体排放核算成果，按程序上报审批后，作为我县低碳发展、减排工作的指导性文件，推动各项工作落地见效。</w:t>
      </w:r>
    </w:p>
    <w:p w14:paraId="26A77AB6">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w:t>
      </w:r>
      <w:r>
        <w:rPr>
          <w:rFonts w:hint="eastAsia" w:ascii="黑体" w:hAnsi="黑体" w:eastAsia="黑体" w:cs="黑体"/>
          <w:b w:val="0"/>
          <w:bCs w:val="0"/>
          <w:sz w:val="32"/>
          <w:szCs w:val="32"/>
          <w:lang w:val="en-US" w:eastAsia="zh-CN"/>
        </w:rPr>
        <w:t>工作</w:t>
      </w:r>
      <w:r>
        <w:rPr>
          <w:rFonts w:hint="eastAsia" w:ascii="黑体" w:hAnsi="黑体" w:eastAsia="黑体" w:cs="黑体"/>
          <w:b w:val="0"/>
          <w:bCs w:val="0"/>
          <w:sz w:val="32"/>
          <w:szCs w:val="32"/>
        </w:rPr>
        <w:t>时间</w:t>
      </w:r>
    </w:p>
    <w:p w14:paraId="46F32499">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宋体"/>
          <w:kern w:val="0"/>
          <w:sz w:val="32"/>
          <w:szCs w:val="24"/>
          <w:lang w:val="en-US" w:eastAsia="zh-CN" w:bidi="ar"/>
        </w:rPr>
        <w:t>该实施方案预计从2026年6月开始至2027年6月，</w:t>
      </w:r>
      <w:r>
        <w:rPr>
          <w:rFonts w:ascii="仿宋" w:hAnsi="仿宋" w:eastAsia="仿宋" w:cs="宋体"/>
          <w:kern w:val="0"/>
          <w:sz w:val="32"/>
          <w:szCs w:val="24"/>
          <w:lang w:val="en-US" w:eastAsia="zh-CN" w:bidi="ar"/>
        </w:rPr>
        <w:t>分4个阶段推进：</w:t>
      </w:r>
      <w:r>
        <w:rPr>
          <w:rFonts w:hint="eastAsia" w:ascii="仿宋" w:hAnsi="仿宋" w:eastAsia="仿宋" w:cs="仿宋"/>
          <w:kern w:val="0"/>
          <w:sz w:val="32"/>
          <w:szCs w:val="32"/>
          <w:lang w:val="en-US" w:eastAsia="zh-CN" w:bidi="ar"/>
        </w:rPr>
        <w:t>1.启动调研阶段：组建工作队伍，明确分工，完成重点领域排查、资料收集与梳理分析。2.核算起草阶段：开展温室气体排放核算，完成初稿编制。3.论证完善阶段：征求各方意见、组织专家论证，修改完善成果内容，形成报批稿。4.审批发布阶段：完成报批、印发实施，推动核算成果落地运用。</w:t>
      </w:r>
    </w:p>
    <w:p w14:paraId="53F04DFA">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lef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rPr>
        <w:t>四、</w:t>
      </w:r>
      <w:r>
        <w:rPr>
          <w:rFonts w:hint="eastAsia" w:ascii="黑体" w:hAnsi="黑体" w:eastAsia="黑体" w:cs="黑体"/>
          <w:b w:val="0"/>
          <w:bCs w:val="0"/>
          <w:sz w:val="32"/>
          <w:szCs w:val="32"/>
          <w:lang w:val="en-US" w:eastAsia="zh-CN"/>
        </w:rPr>
        <w:t>资金来源</w:t>
      </w:r>
    </w:p>
    <w:p w14:paraId="294E14FF">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宋体"/>
          <w:kern w:val="0"/>
          <w:sz w:val="32"/>
          <w:szCs w:val="24"/>
          <w:lang w:val="en-US" w:eastAsia="zh-CN" w:bidi="ar"/>
        </w:rPr>
        <w:t>预计总费用30万元，全部来源申请市级生态环境专项资金。</w:t>
      </w:r>
    </w:p>
    <w:p w14:paraId="3278E808">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五、</w:t>
      </w:r>
      <w:r>
        <w:rPr>
          <w:rFonts w:hint="eastAsia" w:ascii="黑体" w:hAnsi="黑体" w:eastAsia="黑体" w:cs="黑体"/>
          <w:b w:val="0"/>
          <w:bCs w:val="0"/>
          <w:sz w:val="32"/>
          <w:szCs w:val="32"/>
          <w:lang w:val="en-US" w:eastAsia="zh-CN"/>
        </w:rPr>
        <w:t>相关</w:t>
      </w:r>
      <w:r>
        <w:rPr>
          <w:rFonts w:hint="eastAsia" w:ascii="黑体" w:hAnsi="黑体" w:eastAsia="黑体" w:cs="黑体"/>
          <w:b w:val="0"/>
          <w:bCs w:val="0"/>
          <w:sz w:val="32"/>
          <w:szCs w:val="32"/>
        </w:rPr>
        <w:t>要求</w:t>
      </w:r>
    </w:p>
    <w:p w14:paraId="18F8F6AF">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kern w:val="0"/>
          <w:sz w:val="32"/>
          <w:szCs w:val="32"/>
          <w:lang w:val="en-US" w:eastAsia="zh-CN" w:bidi="ar"/>
        </w:rPr>
        <w:t>压实工作责任：明确牵头单位与配合部门，细化分工、协同发力，确保各项工作有人抓、有人管，高质量完成编制任务；坚持实事求是：严格按照核算标准开展工作，确保数据真实、核算准确，符合我县实际；强化协同配合：各相关部门、乡镇（街道）及重点企业要主动配合，及时提供相关资料，形成工作合力，保障工作顺利推进；加强成果解读与推广，将核算成果融入我县低碳发展、生态保护各项工作，切实发挥指导作用。</w:t>
      </w:r>
    </w:p>
    <w:p w14:paraId="2397D239"/>
    <w:p w14:paraId="7B68BC00">
      <w:pPr>
        <w:rPr>
          <w:rFonts w:ascii="宋体" w:hAnsi="宋体" w:eastAsia="宋体" w:cs="宋体"/>
          <w:sz w:val="24"/>
          <w:szCs w:val="24"/>
        </w:rPr>
      </w:pPr>
    </w:p>
    <w:p w14:paraId="4BFBF355">
      <w:pPr>
        <w:spacing w:line="217" w:lineRule="auto"/>
        <w:outlineLvl w:val="9"/>
        <w:rPr>
          <w:rFonts w:ascii="宋体" w:hAnsi="宋体" w:eastAsia="宋体" w:cs="宋体"/>
          <w:sz w:val="24"/>
          <w:szCs w:val="24"/>
        </w:rPr>
        <w:sectPr>
          <w:footerReference r:id="rId28" w:type="default"/>
          <w:pgSz w:w="11906" w:h="16839"/>
          <w:pgMar w:top="1431" w:right="1785" w:bottom="1373" w:left="1785" w:header="0" w:footer="1208" w:gutter="0"/>
          <w:pgNumType w:fmt="decimal"/>
          <w:cols w:space="720" w:num="1"/>
        </w:sectPr>
      </w:pPr>
      <w:r>
        <w:rPr>
          <w:rFonts w:ascii="宋体" w:hAnsi="宋体" w:eastAsia="宋体" w:cs="宋体"/>
          <w:sz w:val="24"/>
          <w:szCs w:val="24"/>
        </w:rPr>
        <w:br w:type="textWrapping"/>
      </w:r>
    </w:p>
    <w:p w14:paraId="03D4094A">
      <w:pPr>
        <w:jc w:val="center"/>
        <w:rPr>
          <w:rFonts w:hint="eastAsia"/>
          <w:b/>
          <w:bCs/>
          <w:sz w:val="40"/>
          <w:szCs w:val="48"/>
        </w:rPr>
      </w:pPr>
      <w:r>
        <w:rPr>
          <w:rFonts w:hint="eastAsia"/>
          <w:b/>
          <w:bCs/>
          <w:sz w:val="40"/>
          <w:szCs w:val="48"/>
          <w:lang w:val="en-US" w:eastAsia="zh-CN"/>
        </w:rPr>
        <w:t>绥德县2022年至2025年温室气体排放清单编制服务项目</w:t>
      </w:r>
      <w:r>
        <w:rPr>
          <w:rFonts w:hint="eastAsia"/>
          <w:b/>
          <w:bCs/>
          <w:sz w:val="40"/>
          <w:szCs w:val="48"/>
        </w:rPr>
        <w:t>采购清单</w:t>
      </w:r>
    </w:p>
    <w:p w14:paraId="56F92626">
      <w:pPr>
        <w:jc w:val="center"/>
        <w:rPr>
          <w:rFonts w:hint="eastAsia"/>
          <w:b/>
          <w:bCs/>
          <w:sz w:val="40"/>
          <w:szCs w:val="48"/>
        </w:rPr>
      </w:pPr>
    </w:p>
    <w:p w14:paraId="578C8E0D">
      <w:pPr>
        <w:jc w:val="center"/>
        <w:rPr>
          <w:rFonts w:hint="eastAsia"/>
          <w:b/>
          <w:bCs/>
          <w:sz w:val="40"/>
          <w:szCs w:val="48"/>
        </w:rPr>
      </w:pPr>
    </w:p>
    <w:p w14:paraId="1EB2F71B">
      <w:pPr>
        <w:outlineLvl w:val="9"/>
        <w:rPr>
          <w:color w:val="auto"/>
        </w:rPr>
      </w:pPr>
    </w:p>
    <w:p w14:paraId="47673467">
      <w:pPr>
        <w:outlineLvl w:val="9"/>
        <w:rPr>
          <w:color w:val="auto"/>
        </w:rPr>
        <w:sectPr>
          <w:footerReference r:id="rId29" w:type="default"/>
          <w:pgSz w:w="11906" w:h="16839"/>
          <w:pgMar w:top="1431" w:right="1688" w:bottom="1373" w:left="1780" w:header="0" w:footer="1208" w:gutter="0"/>
          <w:pgNumType w:fmt="decimal"/>
          <w:cols w:space="720" w:num="1"/>
        </w:sectPr>
      </w:pPr>
      <w:r>
        <w:drawing>
          <wp:inline distT="0" distB="0" distL="114300" distR="114300">
            <wp:extent cx="6901180" cy="2916555"/>
            <wp:effectExtent l="0" t="0" r="17145" b="13970"/>
            <wp:docPr id="5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2"/>
                    <pic:cNvPicPr>
                      <a:picLocks noChangeAspect="1"/>
                    </pic:cNvPicPr>
                  </pic:nvPicPr>
                  <pic:blipFill>
                    <a:blip r:embed="rId68"/>
                    <a:stretch>
                      <a:fillRect/>
                    </a:stretch>
                  </pic:blipFill>
                  <pic:spPr>
                    <a:xfrm rot="16200000">
                      <a:off x="0" y="0"/>
                      <a:ext cx="6901180" cy="2916555"/>
                    </a:xfrm>
                    <a:prstGeom prst="rect">
                      <a:avLst/>
                    </a:prstGeom>
                    <a:noFill/>
                    <a:ln>
                      <a:noFill/>
                    </a:ln>
                  </pic:spPr>
                </pic:pic>
              </a:graphicData>
            </a:graphic>
          </wp:inline>
        </w:drawing>
      </w:r>
    </w:p>
    <w:p w14:paraId="348CCF50">
      <w:pPr>
        <w:spacing w:before="138" w:line="225" w:lineRule="auto"/>
        <w:ind w:left="2807"/>
        <w:outlineLvl w:val="0"/>
        <w:rPr>
          <w:rFonts w:ascii="宋体" w:hAnsi="宋体" w:eastAsia="宋体" w:cs="宋体"/>
          <w:sz w:val="35"/>
          <w:szCs w:val="35"/>
        </w:rPr>
      </w:pPr>
      <w:bookmarkStart w:id="11" w:name="bookmark9"/>
      <w:bookmarkEnd w:id="11"/>
      <w:bookmarkStart w:id="12" w:name="_Toc11783"/>
      <w:r>
        <w:rPr>
          <w:rFonts w:ascii="宋体" w:hAnsi="宋体" w:eastAsia="宋体" w:cs="宋体"/>
          <w:b/>
          <w:bCs/>
          <w:spacing w:val="5"/>
          <w:sz w:val="35"/>
          <w:szCs w:val="35"/>
        </w:rPr>
        <w:t>第七部分</w:t>
      </w:r>
      <w:r>
        <w:rPr>
          <w:rFonts w:ascii="宋体" w:hAnsi="宋体" w:eastAsia="宋体" w:cs="宋体"/>
          <w:spacing w:val="5"/>
          <w:sz w:val="35"/>
          <w:szCs w:val="35"/>
        </w:rPr>
        <w:t xml:space="preserve">  </w:t>
      </w:r>
      <w:r>
        <w:rPr>
          <w:rFonts w:ascii="宋体" w:hAnsi="宋体" w:eastAsia="宋体" w:cs="宋体"/>
          <w:b/>
          <w:bCs/>
          <w:spacing w:val="5"/>
          <w:sz w:val="35"/>
          <w:szCs w:val="35"/>
        </w:rPr>
        <w:t>评审方法</w:t>
      </w:r>
      <w:bookmarkEnd w:id="12"/>
    </w:p>
    <w:p w14:paraId="02E7D22E">
      <w:pPr>
        <w:spacing w:before="78" w:line="220" w:lineRule="auto"/>
        <w:ind w:left="522"/>
        <w:outlineLvl w:val="9"/>
        <w:rPr>
          <w:rFonts w:ascii="宋体" w:hAnsi="宋体" w:eastAsia="宋体" w:cs="宋体"/>
          <w:sz w:val="24"/>
          <w:szCs w:val="24"/>
        </w:rPr>
      </w:pPr>
      <w:r>
        <w:rPr>
          <w:rFonts w:ascii="宋体" w:hAnsi="宋体" w:eastAsia="宋体" w:cs="宋体"/>
          <w:spacing w:val="-3"/>
          <w:sz w:val="24"/>
          <w:szCs w:val="24"/>
        </w:rPr>
        <w:t>一、评审方法</w:t>
      </w:r>
    </w:p>
    <w:p w14:paraId="2E2DC189">
      <w:pPr>
        <w:spacing w:before="292" w:line="446" w:lineRule="auto"/>
        <w:ind w:left="278" w:right="42" w:firstLine="241"/>
        <w:jc w:val="both"/>
        <w:outlineLvl w:val="9"/>
        <w:rPr>
          <w:rFonts w:ascii="宋体" w:hAnsi="宋体" w:eastAsia="宋体" w:cs="宋体"/>
          <w:sz w:val="24"/>
          <w:szCs w:val="24"/>
        </w:rPr>
      </w:pPr>
      <w:r>
        <w:rPr>
          <w:rFonts w:ascii="宋体" w:hAnsi="宋体" w:eastAsia="宋体" w:cs="宋体"/>
          <w:spacing w:val="-3"/>
          <w:sz w:val="24"/>
          <w:szCs w:val="24"/>
        </w:rPr>
        <w:t>按照中华人民共和国财政部令第 74 号--《政府采购非采购采购</w:t>
      </w:r>
      <w:r>
        <w:rPr>
          <w:rFonts w:ascii="宋体" w:hAnsi="宋体" w:eastAsia="宋体" w:cs="宋体"/>
          <w:spacing w:val="-4"/>
          <w:sz w:val="24"/>
          <w:szCs w:val="24"/>
        </w:rPr>
        <w:t>方式管理办法》</w:t>
      </w:r>
      <w:r>
        <w:rPr>
          <w:rFonts w:ascii="宋体" w:hAnsi="宋体" w:eastAsia="宋体" w:cs="宋体"/>
          <w:sz w:val="24"/>
          <w:szCs w:val="24"/>
        </w:rPr>
        <w:t xml:space="preserve"> </w:t>
      </w:r>
      <w:r>
        <w:rPr>
          <w:rFonts w:ascii="宋体" w:hAnsi="宋体" w:eastAsia="宋体" w:cs="宋体"/>
          <w:spacing w:val="-3"/>
          <w:sz w:val="24"/>
          <w:szCs w:val="24"/>
        </w:rPr>
        <w:t>的规定，本次评审采用最低评标价法，即质量和服务均能满足谈判文件要求的供</w:t>
      </w:r>
      <w:r>
        <w:rPr>
          <w:rFonts w:ascii="宋体" w:hAnsi="宋体" w:eastAsia="宋体" w:cs="宋体"/>
          <w:sz w:val="24"/>
          <w:szCs w:val="24"/>
        </w:rPr>
        <w:t xml:space="preserve">   应商中，按照最后报价由低到高的顺序依次</w:t>
      </w:r>
      <w:r>
        <w:rPr>
          <w:rFonts w:ascii="宋体" w:hAnsi="宋体" w:eastAsia="宋体" w:cs="宋体"/>
          <w:spacing w:val="-1"/>
          <w:sz w:val="24"/>
          <w:szCs w:val="24"/>
        </w:rPr>
        <w:t>排序，推荐成交候选人。</w:t>
      </w:r>
    </w:p>
    <w:p w14:paraId="2BB63DC2">
      <w:pPr>
        <w:spacing w:line="220" w:lineRule="auto"/>
        <w:ind w:left="522"/>
        <w:outlineLvl w:val="9"/>
        <w:rPr>
          <w:rFonts w:ascii="宋体" w:hAnsi="宋体" w:eastAsia="宋体" w:cs="宋体"/>
          <w:sz w:val="24"/>
          <w:szCs w:val="24"/>
        </w:rPr>
      </w:pPr>
      <w:r>
        <w:rPr>
          <w:rFonts w:ascii="宋体" w:hAnsi="宋体" w:eastAsia="宋体" w:cs="宋体"/>
          <w:spacing w:val="-3"/>
          <w:sz w:val="24"/>
          <w:szCs w:val="24"/>
        </w:rPr>
        <w:t>二、评审程序</w:t>
      </w:r>
    </w:p>
    <w:p w14:paraId="204CA321">
      <w:pPr>
        <w:spacing w:before="294" w:line="446" w:lineRule="auto"/>
        <w:ind w:left="290" w:right="268" w:firstLine="229"/>
        <w:outlineLvl w:val="9"/>
        <w:rPr>
          <w:rFonts w:ascii="宋体" w:hAnsi="宋体" w:eastAsia="宋体" w:cs="宋体"/>
          <w:sz w:val="24"/>
          <w:szCs w:val="24"/>
        </w:rPr>
      </w:pPr>
      <w:r>
        <w:rPr>
          <w:rFonts w:ascii="宋体" w:hAnsi="宋体" w:eastAsia="宋体" w:cs="宋体"/>
          <w:spacing w:val="-3"/>
          <w:sz w:val="24"/>
          <w:szCs w:val="24"/>
        </w:rPr>
        <w:t>按照资格审查、符合性审查、谈判、最终报价推荐成交候选单位等步</w:t>
      </w:r>
      <w:r>
        <w:rPr>
          <w:rFonts w:ascii="宋体" w:hAnsi="宋体" w:eastAsia="宋体" w:cs="宋体"/>
          <w:spacing w:val="-4"/>
          <w:sz w:val="24"/>
          <w:szCs w:val="24"/>
        </w:rPr>
        <w:t>骤进行评</w:t>
      </w:r>
      <w:r>
        <w:rPr>
          <w:rFonts w:ascii="宋体" w:hAnsi="宋体" w:eastAsia="宋体" w:cs="宋体"/>
          <w:spacing w:val="-3"/>
          <w:sz w:val="24"/>
          <w:szCs w:val="24"/>
        </w:rPr>
        <w:t>审，资格性审查由采购人和代理机构共同审查，符合</w:t>
      </w:r>
      <w:r>
        <w:rPr>
          <w:rFonts w:ascii="宋体" w:hAnsi="宋体" w:eastAsia="宋体" w:cs="宋体"/>
          <w:spacing w:val="-4"/>
          <w:sz w:val="24"/>
          <w:szCs w:val="24"/>
        </w:rPr>
        <w:t>性审查由谈判小组审查。在</w:t>
      </w:r>
      <w:r>
        <w:rPr>
          <w:rFonts w:ascii="宋体" w:hAnsi="宋体" w:eastAsia="宋体" w:cs="宋体"/>
          <w:spacing w:val="-1"/>
          <w:sz w:val="24"/>
          <w:szCs w:val="24"/>
        </w:rPr>
        <w:t>上一步评审中被废标者，不进入下一步的评审。</w:t>
      </w:r>
    </w:p>
    <w:p w14:paraId="4DBDA859">
      <w:pPr>
        <w:spacing w:before="152" w:line="219" w:lineRule="auto"/>
        <w:ind w:left="295"/>
        <w:outlineLvl w:val="9"/>
        <w:rPr>
          <w:rFonts w:ascii="宋体" w:hAnsi="宋体" w:eastAsia="宋体" w:cs="宋体"/>
          <w:sz w:val="24"/>
          <w:szCs w:val="24"/>
        </w:rPr>
      </w:pPr>
      <w:r>
        <w:rPr>
          <w:rFonts w:ascii="宋体" w:hAnsi="宋体" w:eastAsia="宋体" w:cs="宋体"/>
          <w:spacing w:val="-2"/>
          <w:sz w:val="24"/>
          <w:szCs w:val="24"/>
        </w:rPr>
        <w:t>1、对竞争性谈判响应文件的符合性审查：</w:t>
      </w:r>
    </w:p>
    <w:p w14:paraId="17EB8877">
      <w:pPr>
        <w:spacing w:before="183" w:line="360" w:lineRule="auto"/>
        <w:ind w:left="279" w:right="268"/>
        <w:outlineLvl w:val="9"/>
        <w:rPr>
          <w:rFonts w:ascii="宋体" w:hAnsi="宋体" w:eastAsia="宋体" w:cs="宋体"/>
          <w:sz w:val="24"/>
          <w:szCs w:val="24"/>
        </w:rPr>
      </w:pPr>
      <w:r>
        <w:rPr>
          <w:rFonts w:ascii="宋体" w:hAnsi="宋体" w:eastAsia="宋体" w:cs="宋体"/>
          <w:spacing w:val="-3"/>
          <w:sz w:val="24"/>
          <w:szCs w:val="24"/>
        </w:rPr>
        <w:t>按照以下内容对竞争性谈判响应文件符合性审查，一项不合格其投标即为无效投</w:t>
      </w:r>
      <w:r>
        <w:rPr>
          <w:rFonts w:ascii="宋体" w:hAnsi="宋体" w:eastAsia="宋体" w:cs="宋体"/>
          <w:spacing w:val="-6"/>
          <w:sz w:val="24"/>
          <w:szCs w:val="24"/>
        </w:rPr>
        <w:t>标。</w:t>
      </w:r>
    </w:p>
    <w:p w14:paraId="4688B4C8">
      <w:pPr>
        <w:spacing w:before="1" w:line="219" w:lineRule="auto"/>
        <w:ind w:left="3958"/>
        <w:outlineLvl w:val="9"/>
        <w:rPr>
          <w:rFonts w:ascii="宋体" w:hAnsi="宋体" w:eastAsia="宋体" w:cs="宋体"/>
          <w:sz w:val="24"/>
          <w:szCs w:val="24"/>
        </w:rPr>
      </w:pPr>
      <w:r>
        <w:rPr>
          <w:rFonts w:ascii="宋体" w:hAnsi="宋体" w:eastAsia="宋体" w:cs="宋体"/>
          <w:b/>
          <w:bCs/>
          <w:spacing w:val="-6"/>
          <w:sz w:val="24"/>
          <w:szCs w:val="24"/>
        </w:rPr>
        <w:t>资格性审查</w:t>
      </w:r>
    </w:p>
    <w:p w14:paraId="20C6F501">
      <w:pPr>
        <w:spacing w:line="68" w:lineRule="exact"/>
        <w:outlineLvl w:val="9"/>
      </w:pPr>
    </w:p>
    <w:tbl>
      <w:tblPr>
        <w:tblStyle w:val="15"/>
        <w:tblW w:w="883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3"/>
        <w:gridCol w:w="6961"/>
        <w:gridCol w:w="1164"/>
      </w:tblGrid>
      <w:tr w14:paraId="1C2C30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trPr>
        <w:tc>
          <w:tcPr>
            <w:tcW w:w="713" w:type="dxa"/>
            <w:vAlign w:val="top"/>
          </w:tcPr>
          <w:p w14:paraId="707B1DDF">
            <w:pPr>
              <w:spacing w:line="271" w:lineRule="auto"/>
              <w:outlineLvl w:val="9"/>
              <w:rPr>
                <w:rFonts w:ascii="Arial"/>
                <w:sz w:val="21"/>
              </w:rPr>
            </w:pPr>
          </w:p>
          <w:p w14:paraId="47092D0A">
            <w:pPr>
              <w:pStyle w:val="16"/>
              <w:spacing w:before="78" w:line="221" w:lineRule="auto"/>
              <w:ind w:left="121"/>
              <w:outlineLvl w:val="9"/>
            </w:pPr>
            <w:r>
              <w:rPr>
                <w:b/>
                <w:bCs/>
                <w:spacing w:val="-7"/>
              </w:rPr>
              <w:t>序号</w:t>
            </w:r>
          </w:p>
        </w:tc>
        <w:tc>
          <w:tcPr>
            <w:tcW w:w="6961" w:type="dxa"/>
            <w:vAlign w:val="top"/>
          </w:tcPr>
          <w:p w14:paraId="262092DA">
            <w:pPr>
              <w:spacing w:line="274" w:lineRule="auto"/>
              <w:outlineLvl w:val="9"/>
              <w:rPr>
                <w:rFonts w:ascii="Arial"/>
                <w:sz w:val="21"/>
              </w:rPr>
            </w:pPr>
          </w:p>
          <w:p w14:paraId="36F143D3">
            <w:pPr>
              <w:pStyle w:val="16"/>
              <w:spacing w:before="78" w:line="219" w:lineRule="auto"/>
              <w:ind w:left="3016"/>
              <w:outlineLvl w:val="9"/>
            </w:pPr>
            <w:r>
              <w:rPr>
                <w:b/>
                <w:bCs/>
                <w:spacing w:val="-8"/>
              </w:rPr>
              <w:t>审查因素</w:t>
            </w:r>
          </w:p>
        </w:tc>
        <w:tc>
          <w:tcPr>
            <w:tcW w:w="1164" w:type="dxa"/>
            <w:vAlign w:val="top"/>
          </w:tcPr>
          <w:p w14:paraId="3B81BA03">
            <w:pPr>
              <w:pStyle w:val="16"/>
              <w:spacing w:before="118" w:line="314" w:lineRule="auto"/>
              <w:ind w:left="470" w:right="219" w:hanging="232"/>
              <w:outlineLvl w:val="9"/>
            </w:pPr>
            <w:r>
              <w:rPr>
                <w:b/>
                <w:bCs/>
                <w:spacing w:val="-9"/>
              </w:rPr>
              <w:t>审查标</w:t>
            </w:r>
            <w:r>
              <w:t xml:space="preserve"> </w:t>
            </w:r>
            <w:r>
              <w:rPr>
                <w:b/>
                <w:bCs/>
                <w:spacing w:val="-3"/>
              </w:rPr>
              <w:t>准</w:t>
            </w:r>
          </w:p>
        </w:tc>
      </w:tr>
      <w:tr w14:paraId="4DC65D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3" w:type="dxa"/>
            <w:vAlign w:val="top"/>
          </w:tcPr>
          <w:p w14:paraId="54D8BD52">
            <w:pPr>
              <w:spacing w:line="261" w:lineRule="auto"/>
              <w:outlineLvl w:val="9"/>
              <w:rPr>
                <w:rFonts w:ascii="Arial"/>
                <w:sz w:val="21"/>
              </w:rPr>
            </w:pPr>
          </w:p>
          <w:p w14:paraId="247EAB15">
            <w:pPr>
              <w:spacing w:line="262" w:lineRule="auto"/>
              <w:outlineLvl w:val="9"/>
              <w:rPr>
                <w:rFonts w:ascii="Arial"/>
                <w:sz w:val="21"/>
              </w:rPr>
            </w:pPr>
          </w:p>
          <w:p w14:paraId="6416AEFB">
            <w:pPr>
              <w:spacing w:line="262" w:lineRule="auto"/>
              <w:outlineLvl w:val="9"/>
              <w:rPr>
                <w:rFonts w:ascii="Arial"/>
                <w:sz w:val="21"/>
              </w:rPr>
            </w:pPr>
          </w:p>
          <w:p w14:paraId="0732E207">
            <w:pPr>
              <w:spacing w:line="262" w:lineRule="auto"/>
              <w:outlineLvl w:val="9"/>
              <w:rPr>
                <w:rFonts w:ascii="Arial"/>
                <w:sz w:val="21"/>
              </w:rPr>
            </w:pPr>
          </w:p>
          <w:p w14:paraId="2B19AFB2">
            <w:pPr>
              <w:spacing w:line="262" w:lineRule="auto"/>
              <w:outlineLvl w:val="9"/>
              <w:rPr>
                <w:rFonts w:ascii="Arial"/>
                <w:sz w:val="21"/>
              </w:rPr>
            </w:pPr>
          </w:p>
          <w:p w14:paraId="2DAE003D">
            <w:pPr>
              <w:spacing w:line="262" w:lineRule="auto"/>
              <w:outlineLvl w:val="9"/>
              <w:rPr>
                <w:rFonts w:ascii="Arial"/>
                <w:sz w:val="21"/>
              </w:rPr>
            </w:pPr>
          </w:p>
          <w:p w14:paraId="4460A457">
            <w:pPr>
              <w:spacing w:line="262" w:lineRule="auto"/>
              <w:outlineLvl w:val="9"/>
              <w:rPr>
                <w:rFonts w:ascii="Arial"/>
                <w:sz w:val="21"/>
              </w:rPr>
            </w:pPr>
          </w:p>
          <w:p w14:paraId="59C9E0C8">
            <w:pPr>
              <w:spacing w:line="262" w:lineRule="auto"/>
              <w:outlineLvl w:val="9"/>
              <w:rPr>
                <w:rFonts w:ascii="Arial"/>
                <w:sz w:val="21"/>
              </w:rPr>
            </w:pPr>
          </w:p>
          <w:p w14:paraId="37B058BE">
            <w:pPr>
              <w:spacing w:line="262" w:lineRule="auto"/>
              <w:outlineLvl w:val="9"/>
              <w:rPr>
                <w:rFonts w:ascii="Arial"/>
                <w:sz w:val="21"/>
              </w:rPr>
            </w:pPr>
          </w:p>
          <w:p w14:paraId="79972EF8">
            <w:pPr>
              <w:pStyle w:val="16"/>
              <w:spacing w:before="78" w:line="241" w:lineRule="auto"/>
              <w:ind w:left="374"/>
              <w:outlineLvl w:val="9"/>
            </w:pPr>
            <w:r>
              <w:t>1</w:t>
            </w:r>
          </w:p>
        </w:tc>
        <w:tc>
          <w:tcPr>
            <w:tcW w:w="6961" w:type="dxa"/>
            <w:vAlign w:val="top"/>
          </w:tcPr>
          <w:p w14:paraId="3308F7B6">
            <w:pPr>
              <w:numPr>
                <w:ilvl w:val="0"/>
                <w:numId w:val="0"/>
              </w:numPr>
              <w:spacing w:line="360" w:lineRule="auto"/>
              <w:ind w:firstLine="258" w:firstLineChars="100"/>
              <w:outlineLvl w:val="9"/>
            </w:pPr>
            <w:r>
              <w:rPr>
                <w:rFonts w:hint="eastAsia" w:ascii="宋体" w:hAnsi="宋体" w:eastAsia="宋体" w:cs="宋体"/>
                <w:spacing w:val="9"/>
                <w:sz w:val="24"/>
                <w:szCs w:val="24"/>
                <w:lang w:eastAsia="zh-CN"/>
              </w:rPr>
              <w:t>（1）供应商为具有独立承担民事责任能力的法人、事业法人、其他组织或自然人。企业法人应提供合法有效的标识有统一社会信用代码的营业执照副本及营业执照的2025年度企业年检报告书；事业法人应提供事业单位法人证书；其他组织应提供合法登记证明文件；自然人应提供身份证；</w:t>
            </w:r>
            <w:r>
              <w:rPr>
                <w:rFonts w:hint="eastAsia" w:ascii="宋体" w:hAnsi="宋体" w:eastAsia="宋体" w:cs="宋体"/>
                <w:spacing w:val="9"/>
                <w:sz w:val="24"/>
                <w:szCs w:val="24"/>
                <w:lang w:eastAsia="zh-CN"/>
              </w:rPr>
              <w:br w:type="textWrapping"/>
            </w:r>
            <w:r>
              <w:rPr>
                <w:rFonts w:hint="eastAsia" w:ascii="宋体" w:hAnsi="宋体" w:eastAsia="宋体" w:cs="宋体"/>
                <w:spacing w:val="9"/>
                <w:sz w:val="24"/>
                <w:szCs w:val="24"/>
                <w:lang w:eastAsia="zh-CN"/>
              </w:rPr>
              <w:t xml:space="preserve"> （2）参加政府采购活动前3年内经营活动中没有重大违法记录声明书；投标时限内“信用中国”(www.creditchina.gov.cn)网站生成的带水印信用报告，信用中国”网站(www.creditchina.gov.cn)“记录失信被执行人、重大税收违法失信主体、政府采购严重违法失信行为”记录名单查询截图（打印件加盖投标单位公章），不得为中国政府采购网（www.ccgp.gov.cn）政府采购严重违法失信行为记录名单中被财政部门禁止参加政府采购活动的供应商（提供查询结果网页截图并加盖供应商公章）；</w:t>
            </w:r>
            <w:r>
              <w:rPr>
                <w:rFonts w:hint="eastAsia" w:ascii="宋体" w:hAnsi="宋体" w:eastAsia="宋体" w:cs="宋体"/>
                <w:spacing w:val="9"/>
                <w:sz w:val="24"/>
                <w:szCs w:val="24"/>
                <w:lang w:eastAsia="zh-CN"/>
              </w:rPr>
              <w:br w:type="textWrapping"/>
            </w:r>
            <w:r>
              <w:rPr>
                <w:rFonts w:hint="eastAsia" w:ascii="宋体" w:hAnsi="宋体" w:eastAsia="宋体" w:cs="宋体"/>
                <w:spacing w:val="9"/>
                <w:sz w:val="24"/>
                <w:szCs w:val="24"/>
                <w:lang w:eastAsia="zh-CN"/>
              </w:rPr>
              <w:t xml:space="preserve"> （3）提供榆林市政府采购服务类项目供应商信用承诺书及投标人信用承诺及采购文件中其他必要承诺（以开标现场查验为主）；</w:t>
            </w:r>
            <w:r>
              <w:rPr>
                <w:rFonts w:hint="eastAsia" w:ascii="宋体" w:hAnsi="宋体" w:eastAsia="宋体" w:cs="宋体"/>
                <w:spacing w:val="9"/>
                <w:sz w:val="24"/>
                <w:szCs w:val="24"/>
                <w:lang w:eastAsia="zh-CN"/>
              </w:rPr>
              <w:br w:type="textWrapping"/>
            </w:r>
            <w:r>
              <w:rPr>
                <w:rFonts w:hint="eastAsia" w:ascii="宋体" w:hAnsi="宋体" w:eastAsia="宋体" w:cs="宋体"/>
                <w:spacing w:val="9"/>
                <w:sz w:val="24"/>
                <w:szCs w:val="24"/>
                <w:lang w:eastAsia="zh-CN"/>
              </w:rPr>
              <w:t xml:space="preserve"> （4）财务状况报告：经会计事务所或审计机构出具的2025年财务审计报告；财务审计报告须有注册会计师签字盖章和公司盖章，并附通过注册会计师行业统一监管平台（http://acc.mof.gov.cn）报备并相应取得全国统一的验证码并提供网页查询截图，财务须状况良好，无资不抵债情况，具有有效履行合同资产能力。不足一年的提供成立以来的财务报表，至少包括资产负债表、利润表、现金流量表及基本账户银行出具的资信证明；</w:t>
            </w:r>
            <w:r>
              <w:rPr>
                <w:rFonts w:hint="eastAsia" w:ascii="宋体" w:hAnsi="宋体" w:eastAsia="宋体" w:cs="宋体"/>
                <w:spacing w:val="9"/>
                <w:sz w:val="24"/>
                <w:szCs w:val="24"/>
                <w:lang w:eastAsia="zh-CN"/>
              </w:rPr>
              <w:br w:type="textWrapping"/>
            </w:r>
            <w:r>
              <w:rPr>
                <w:rFonts w:hint="eastAsia" w:ascii="宋体" w:hAnsi="宋体" w:eastAsia="宋体" w:cs="宋体"/>
                <w:spacing w:val="9"/>
                <w:sz w:val="24"/>
                <w:szCs w:val="24"/>
                <w:lang w:eastAsia="zh-CN"/>
              </w:rPr>
              <w:t xml:space="preserve"> （5）税收缴纳证明：供应商须提供2026年1月1日至投标截止时间止至少一个月完税证明，完税证明上应有税务机关的公章（加盖公章复印件）；依法免税的供应商应提供相关文件证明；</w:t>
            </w:r>
            <w:r>
              <w:rPr>
                <w:rFonts w:hint="eastAsia" w:ascii="宋体" w:hAnsi="宋体" w:eastAsia="宋体" w:cs="宋体"/>
                <w:spacing w:val="9"/>
                <w:sz w:val="24"/>
                <w:szCs w:val="24"/>
                <w:lang w:eastAsia="zh-CN"/>
              </w:rPr>
              <w:br w:type="textWrapping"/>
            </w:r>
            <w:r>
              <w:rPr>
                <w:rFonts w:hint="eastAsia" w:ascii="宋体" w:hAnsi="宋体" w:eastAsia="宋体" w:cs="宋体"/>
                <w:spacing w:val="9"/>
                <w:sz w:val="24"/>
                <w:szCs w:val="24"/>
                <w:lang w:eastAsia="zh-CN"/>
              </w:rPr>
              <w:t xml:space="preserve"> （6）社会保障资金缴纳证明：提供2026年1月至今已缴纳的至少1个月缴费凭据或提供社保部门出具的社保证明（包括基本养老保险基金、基本医疗保险基金、工伤保险基金、失业保险基金和生育保险基金其中的任一险种）。依法不需要缴纳社会保障资金的供应商应提供相关文件证明；</w:t>
            </w:r>
            <w:r>
              <w:rPr>
                <w:rFonts w:hint="eastAsia" w:ascii="宋体" w:hAnsi="宋体" w:eastAsia="宋体" w:cs="宋体"/>
                <w:spacing w:val="9"/>
                <w:sz w:val="24"/>
                <w:szCs w:val="24"/>
                <w:lang w:eastAsia="zh-CN"/>
              </w:rPr>
              <w:br w:type="textWrapping"/>
            </w:r>
            <w:r>
              <w:rPr>
                <w:rFonts w:hint="eastAsia" w:ascii="宋体" w:hAnsi="宋体" w:eastAsia="宋体" w:cs="宋体"/>
                <w:spacing w:val="9"/>
                <w:sz w:val="24"/>
                <w:szCs w:val="24"/>
                <w:lang w:eastAsia="zh-CN"/>
              </w:rPr>
              <w:t xml:space="preserve"> （7）公示投标信用承诺书（保证金）（承诺书效力和作用等同投标保证金，以开标现场查验为主）；</w:t>
            </w:r>
            <w:r>
              <w:rPr>
                <w:rFonts w:hint="eastAsia" w:ascii="宋体" w:hAnsi="宋体" w:eastAsia="宋体" w:cs="宋体"/>
                <w:spacing w:val="9"/>
                <w:sz w:val="24"/>
                <w:szCs w:val="24"/>
                <w:lang w:eastAsia="zh-CN"/>
              </w:rPr>
              <w:br w:type="textWrapping"/>
            </w:r>
            <w:r>
              <w:rPr>
                <w:rFonts w:hint="eastAsia" w:ascii="宋体" w:hAnsi="宋体" w:eastAsia="宋体" w:cs="宋体"/>
                <w:spacing w:val="9"/>
                <w:sz w:val="24"/>
                <w:szCs w:val="24"/>
                <w:lang w:eastAsia="zh-CN"/>
              </w:rPr>
              <w:t xml:space="preserve"> （8）供应商须具有履行合同所必需的设备和专业技术能力（</w:t>
            </w:r>
            <w:r>
              <w:rPr>
                <w:rFonts w:hint="eastAsia" w:ascii="宋体" w:hAnsi="宋体" w:eastAsia="宋体" w:cs="宋体"/>
                <w:spacing w:val="9"/>
                <w:sz w:val="24"/>
                <w:szCs w:val="24"/>
                <w:highlight w:val="none"/>
                <w:lang w:eastAsia="zh-CN"/>
              </w:rPr>
              <w:t>提供相应的证明资料或承诺函）；</w:t>
            </w:r>
            <w:r>
              <w:rPr>
                <w:rFonts w:hint="eastAsia" w:ascii="宋体" w:hAnsi="宋体" w:eastAsia="宋体" w:cs="宋体"/>
                <w:spacing w:val="9"/>
                <w:sz w:val="24"/>
                <w:szCs w:val="24"/>
                <w:lang w:eastAsia="zh-CN"/>
              </w:rPr>
              <w:br w:type="textWrapping"/>
            </w:r>
            <w:r>
              <w:rPr>
                <w:rFonts w:hint="eastAsia" w:ascii="宋体" w:hAnsi="宋体" w:eastAsia="宋体" w:cs="宋体"/>
                <w:spacing w:val="9"/>
                <w:sz w:val="24"/>
                <w:szCs w:val="24"/>
                <w:lang w:eastAsia="zh-CN"/>
              </w:rPr>
              <w:t xml:space="preserve"> （</w:t>
            </w:r>
            <w:r>
              <w:rPr>
                <w:rFonts w:hint="eastAsia" w:ascii="宋体" w:hAnsi="宋体" w:eastAsia="宋体" w:cs="宋体"/>
                <w:spacing w:val="9"/>
                <w:sz w:val="24"/>
                <w:szCs w:val="24"/>
                <w:lang w:val="en-US" w:eastAsia="zh-CN"/>
              </w:rPr>
              <w:t>9</w:t>
            </w:r>
            <w:r>
              <w:rPr>
                <w:rFonts w:hint="eastAsia" w:ascii="宋体" w:hAnsi="宋体" w:eastAsia="宋体" w:cs="宋体"/>
                <w:spacing w:val="9"/>
                <w:sz w:val="24"/>
                <w:szCs w:val="24"/>
                <w:lang w:eastAsia="zh-CN"/>
              </w:rPr>
              <w:t>）本项目不接受联合体投标，单位负责人为同一人或者存在直接控股、管理关系的不同投标人，不得参加同一合同项下的政府采购活动。</w:t>
            </w:r>
            <w:r>
              <w:rPr>
                <w:rFonts w:hint="eastAsia" w:ascii="宋体" w:hAnsi="宋体" w:eastAsia="宋体" w:cs="宋体"/>
                <w:spacing w:val="9"/>
                <w:sz w:val="24"/>
                <w:szCs w:val="24"/>
                <w:lang w:eastAsia="zh-CN"/>
              </w:rPr>
              <w:br w:type="textWrapping"/>
            </w:r>
            <w:r>
              <w:rPr>
                <w:rFonts w:hint="eastAsia" w:ascii="宋体" w:hAnsi="宋体" w:eastAsia="宋体" w:cs="宋体"/>
                <w:spacing w:val="9"/>
                <w:sz w:val="24"/>
                <w:szCs w:val="24"/>
                <w:lang w:eastAsia="zh-CN"/>
              </w:rPr>
              <w:t xml:space="preserve"> （1</w:t>
            </w:r>
            <w:r>
              <w:rPr>
                <w:rFonts w:hint="eastAsia" w:ascii="宋体" w:hAnsi="宋体" w:eastAsia="宋体" w:cs="宋体"/>
                <w:spacing w:val="9"/>
                <w:sz w:val="24"/>
                <w:szCs w:val="24"/>
                <w:lang w:val="en-US" w:eastAsia="zh-CN"/>
              </w:rPr>
              <w:t>0</w:t>
            </w:r>
            <w:r>
              <w:rPr>
                <w:rFonts w:hint="eastAsia" w:ascii="宋体" w:hAnsi="宋体" w:eastAsia="宋体" w:cs="宋体"/>
                <w:spacing w:val="9"/>
                <w:sz w:val="24"/>
                <w:szCs w:val="24"/>
                <w:lang w:eastAsia="zh-CN"/>
              </w:rPr>
              <w:t>）本项目专门面向中小企业采购，供应商须提供服务类中小企业声明函。</w:t>
            </w:r>
          </w:p>
        </w:tc>
        <w:tc>
          <w:tcPr>
            <w:tcW w:w="1164" w:type="dxa"/>
            <w:vAlign w:val="top"/>
          </w:tcPr>
          <w:p w14:paraId="2E85A476">
            <w:pPr>
              <w:spacing w:line="276" w:lineRule="auto"/>
              <w:outlineLvl w:val="9"/>
              <w:rPr>
                <w:rFonts w:ascii="Arial"/>
                <w:sz w:val="21"/>
              </w:rPr>
            </w:pPr>
          </w:p>
          <w:p w14:paraId="754CFFE6">
            <w:pPr>
              <w:spacing w:line="276" w:lineRule="auto"/>
              <w:outlineLvl w:val="9"/>
              <w:rPr>
                <w:rFonts w:ascii="Arial"/>
                <w:sz w:val="21"/>
              </w:rPr>
            </w:pPr>
          </w:p>
          <w:p w14:paraId="77B5DF77">
            <w:pPr>
              <w:spacing w:line="276" w:lineRule="auto"/>
              <w:outlineLvl w:val="9"/>
              <w:rPr>
                <w:rFonts w:ascii="Arial"/>
                <w:sz w:val="21"/>
              </w:rPr>
            </w:pPr>
          </w:p>
          <w:p w14:paraId="64A377BE">
            <w:pPr>
              <w:spacing w:line="277" w:lineRule="auto"/>
              <w:outlineLvl w:val="9"/>
              <w:rPr>
                <w:rFonts w:ascii="Arial"/>
                <w:sz w:val="21"/>
              </w:rPr>
            </w:pPr>
          </w:p>
          <w:p w14:paraId="79DE5139">
            <w:pPr>
              <w:spacing w:line="277" w:lineRule="auto"/>
              <w:outlineLvl w:val="9"/>
              <w:rPr>
                <w:rFonts w:ascii="Arial"/>
                <w:sz w:val="21"/>
              </w:rPr>
            </w:pPr>
          </w:p>
          <w:p w14:paraId="2014500E">
            <w:pPr>
              <w:spacing w:line="277" w:lineRule="auto"/>
              <w:outlineLvl w:val="9"/>
              <w:rPr>
                <w:rFonts w:ascii="Arial"/>
                <w:sz w:val="21"/>
              </w:rPr>
            </w:pPr>
          </w:p>
          <w:p w14:paraId="30420D60">
            <w:pPr>
              <w:pStyle w:val="16"/>
              <w:spacing w:before="78" w:line="221" w:lineRule="auto"/>
              <w:ind w:left="128"/>
              <w:outlineLvl w:val="9"/>
            </w:pPr>
            <w:r>
              <w:rPr>
                <w:spacing w:val="-8"/>
              </w:rPr>
              <w:t>响应文</w:t>
            </w:r>
          </w:p>
          <w:p w14:paraId="23E4A416">
            <w:pPr>
              <w:pStyle w:val="16"/>
              <w:spacing w:before="180" w:line="219" w:lineRule="auto"/>
              <w:ind w:left="115"/>
              <w:outlineLvl w:val="9"/>
            </w:pPr>
            <w:r>
              <w:rPr>
                <w:spacing w:val="-3"/>
              </w:rPr>
              <w:t>件中所</w:t>
            </w:r>
          </w:p>
          <w:p w14:paraId="6750D3A2">
            <w:pPr>
              <w:pStyle w:val="16"/>
              <w:spacing w:before="182" w:line="219" w:lineRule="auto"/>
              <w:ind w:left="134"/>
              <w:outlineLvl w:val="9"/>
            </w:pPr>
            <w:r>
              <w:rPr>
                <w:spacing w:val="-10"/>
              </w:rPr>
              <w:t>附加盖</w:t>
            </w:r>
          </w:p>
          <w:p w14:paraId="10BF1466">
            <w:pPr>
              <w:pStyle w:val="16"/>
              <w:spacing w:before="183" w:line="219" w:lineRule="auto"/>
              <w:ind w:left="123"/>
              <w:outlineLvl w:val="9"/>
            </w:pPr>
            <w:r>
              <w:rPr>
                <w:spacing w:val="-6"/>
              </w:rPr>
              <w:t>公章证</w:t>
            </w:r>
          </w:p>
          <w:p w14:paraId="3118B80D">
            <w:pPr>
              <w:pStyle w:val="16"/>
              <w:spacing w:before="184" w:line="219" w:lineRule="auto"/>
              <w:ind w:left="138"/>
              <w:outlineLvl w:val="9"/>
            </w:pPr>
            <w:r>
              <w:rPr>
                <w:spacing w:val="-11"/>
              </w:rPr>
              <w:t>明资料</w:t>
            </w:r>
          </w:p>
        </w:tc>
      </w:tr>
    </w:tbl>
    <w:p w14:paraId="24FC98BF">
      <w:pPr>
        <w:spacing w:before="113" w:line="219" w:lineRule="auto"/>
        <w:jc w:val="center"/>
        <w:outlineLvl w:val="9"/>
        <w:rPr>
          <w:rFonts w:ascii="宋体" w:hAnsi="宋体" w:eastAsia="宋体" w:cs="宋体"/>
          <w:b/>
          <w:bCs/>
          <w:spacing w:val="-4"/>
          <w:sz w:val="24"/>
          <w:szCs w:val="24"/>
        </w:rPr>
      </w:pPr>
    </w:p>
    <w:p w14:paraId="574CC66E">
      <w:pPr>
        <w:spacing w:before="113" w:line="219" w:lineRule="auto"/>
        <w:jc w:val="center"/>
        <w:outlineLvl w:val="9"/>
        <w:rPr>
          <w:rFonts w:ascii="宋体" w:hAnsi="宋体" w:eastAsia="宋体" w:cs="宋体"/>
          <w:sz w:val="24"/>
          <w:szCs w:val="24"/>
        </w:rPr>
      </w:pPr>
      <w:r>
        <w:rPr>
          <w:rFonts w:ascii="宋体" w:hAnsi="宋体" w:eastAsia="宋体" w:cs="宋体"/>
          <w:b/>
          <w:bCs/>
          <w:spacing w:val="-4"/>
          <w:sz w:val="24"/>
          <w:szCs w:val="24"/>
        </w:rPr>
        <w:t>符合性审查</w:t>
      </w:r>
    </w:p>
    <w:p w14:paraId="32C302E3">
      <w:pPr>
        <w:spacing w:line="70" w:lineRule="exact"/>
        <w:outlineLvl w:val="9"/>
      </w:pPr>
    </w:p>
    <w:tbl>
      <w:tblPr>
        <w:tblStyle w:val="15"/>
        <w:tblW w:w="8898" w:type="dxa"/>
        <w:tblInd w:w="2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20"/>
        <w:gridCol w:w="2971"/>
        <w:gridCol w:w="5007"/>
      </w:tblGrid>
      <w:tr w14:paraId="7FFBB9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20" w:type="dxa"/>
            <w:vAlign w:val="top"/>
          </w:tcPr>
          <w:p w14:paraId="0FAD3F24">
            <w:pPr>
              <w:pStyle w:val="16"/>
              <w:spacing w:before="225" w:line="221" w:lineRule="auto"/>
              <w:ind w:left="225"/>
              <w:outlineLvl w:val="9"/>
            </w:pPr>
            <w:r>
              <w:rPr>
                <w:b/>
                <w:bCs/>
                <w:spacing w:val="-7"/>
              </w:rPr>
              <w:t>序号</w:t>
            </w:r>
          </w:p>
        </w:tc>
        <w:tc>
          <w:tcPr>
            <w:tcW w:w="2971" w:type="dxa"/>
            <w:vAlign w:val="top"/>
          </w:tcPr>
          <w:p w14:paraId="05CB20F8">
            <w:pPr>
              <w:pStyle w:val="16"/>
              <w:spacing w:before="225" w:line="220" w:lineRule="auto"/>
              <w:ind w:left="1006"/>
              <w:outlineLvl w:val="9"/>
            </w:pPr>
            <w:r>
              <w:rPr>
                <w:b/>
                <w:bCs/>
                <w:spacing w:val="-5"/>
              </w:rPr>
              <w:t>评审名称</w:t>
            </w:r>
          </w:p>
        </w:tc>
        <w:tc>
          <w:tcPr>
            <w:tcW w:w="5007" w:type="dxa"/>
            <w:vAlign w:val="top"/>
          </w:tcPr>
          <w:p w14:paraId="3B5B5214">
            <w:pPr>
              <w:pStyle w:val="16"/>
              <w:spacing w:before="225" w:line="220" w:lineRule="auto"/>
              <w:ind w:left="2027"/>
              <w:outlineLvl w:val="9"/>
            </w:pPr>
            <w:r>
              <w:rPr>
                <w:b/>
                <w:bCs/>
                <w:spacing w:val="-5"/>
              </w:rPr>
              <w:t>评审标准</w:t>
            </w:r>
          </w:p>
        </w:tc>
      </w:tr>
      <w:tr w14:paraId="3A74C0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7" w:hRule="atLeast"/>
        </w:trPr>
        <w:tc>
          <w:tcPr>
            <w:tcW w:w="920" w:type="dxa"/>
            <w:vAlign w:val="top"/>
          </w:tcPr>
          <w:p w14:paraId="23C7E8E7">
            <w:pPr>
              <w:spacing w:line="259" w:lineRule="auto"/>
              <w:outlineLvl w:val="9"/>
              <w:rPr>
                <w:rFonts w:ascii="Arial"/>
                <w:sz w:val="21"/>
              </w:rPr>
            </w:pPr>
          </w:p>
          <w:p w14:paraId="1EBB3E33">
            <w:pPr>
              <w:pStyle w:val="16"/>
              <w:spacing w:before="78" w:line="241" w:lineRule="auto"/>
              <w:ind w:left="424"/>
              <w:outlineLvl w:val="9"/>
            </w:pPr>
            <w:r>
              <w:t>1</w:t>
            </w:r>
          </w:p>
        </w:tc>
        <w:tc>
          <w:tcPr>
            <w:tcW w:w="2971" w:type="dxa"/>
            <w:vAlign w:val="top"/>
          </w:tcPr>
          <w:p w14:paraId="56B4B9EE">
            <w:pPr>
              <w:spacing w:line="258" w:lineRule="auto"/>
              <w:outlineLvl w:val="9"/>
              <w:rPr>
                <w:rFonts w:ascii="Arial"/>
                <w:sz w:val="21"/>
              </w:rPr>
            </w:pPr>
          </w:p>
          <w:p w14:paraId="29986FD8">
            <w:pPr>
              <w:pStyle w:val="16"/>
              <w:spacing w:before="78" w:line="219" w:lineRule="auto"/>
              <w:ind w:left="542"/>
              <w:outlineLvl w:val="9"/>
            </w:pPr>
            <w:r>
              <w:rPr>
                <w:spacing w:val="-3"/>
              </w:rPr>
              <w:t>响应函签署、盖章</w:t>
            </w:r>
          </w:p>
        </w:tc>
        <w:tc>
          <w:tcPr>
            <w:tcW w:w="5007" w:type="dxa"/>
            <w:vAlign w:val="top"/>
          </w:tcPr>
          <w:p w14:paraId="7D787BB3">
            <w:pPr>
              <w:pStyle w:val="16"/>
              <w:spacing w:before="182" w:line="242" w:lineRule="auto"/>
              <w:ind w:left="114" w:right="108"/>
              <w:outlineLvl w:val="9"/>
            </w:pPr>
            <w:r>
              <w:rPr>
                <w:spacing w:val="-2"/>
              </w:rPr>
              <w:t>谈判函加盖供应商公章，且经法定代表人或其</w:t>
            </w:r>
            <w:r>
              <w:rPr>
                <w:spacing w:val="18"/>
              </w:rPr>
              <w:t xml:space="preserve"> </w:t>
            </w:r>
            <w:r>
              <w:rPr>
                <w:spacing w:val="-1"/>
              </w:rPr>
              <w:t>授权代表签字或盖章的。</w:t>
            </w:r>
          </w:p>
        </w:tc>
      </w:tr>
      <w:tr w14:paraId="1F7A52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920" w:type="dxa"/>
            <w:vAlign w:val="top"/>
          </w:tcPr>
          <w:p w14:paraId="623CFCD6">
            <w:pPr>
              <w:pStyle w:val="16"/>
              <w:spacing w:before="292" w:line="241" w:lineRule="auto"/>
              <w:ind w:left="409"/>
              <w:outlineLvl w:val="9"/>
            </w:pPr>
            <w:r>
              <w:t>2</w:t>
            </w:r>
          </w:p>
        </w:tc>
        <w:tc>
          <w:tcPr>
            <w:tcW w:w="2971" w:type="dxa"/>
            <w:vAlign w:val="top"/>
          </w:tcPr>
          <w:p w14:paraId="6EA167C9">
            <w:pPr>
              <w:pStyle w:val="16"/>
              <w:spacing w:before="292" w:line="220" w:lineRule="auto"/>
              <w:ind w:left="889"/>
              <w:outlineLvl w:val="9"/>
            </w:pPr>
            <w:r>
              <w:rPr>
                <w:spacing w:val="-2"/>
              </w:rPr>
              <w:t>谈判保证金</w:t>
            </w:r>
          </w:p>
        </w:tc>
        <w:tc>
          <w:tcPr>
            <w:tcW w:w="5007" w:type="dxa"/>
            <w:vAlign w:val="top"/>
          </w:tcPr>
          <w:p w14:paraId="78E720D4">
            <w:pPr>
              <w:pStyle w:val="16"/>
              <w:spacing w:before="292" w:line="219" w:lineRule="auto"/>
              <w:ind w:left="115"/>
              <w:outlineLvl w:val="9"/>
            </w:pPr>
            <w:r>
              <w:rPr>
                <w:spacing w:val="-2"/>
              </w:rPr>
              <w:t>信用承诺书代替</w:t>
            </w:r>
          </w:p>
        </w:tc>
      </w:tr>
    </w:tbl>
    <w:p w14:paraId="6F7DC6F2">
      <w:pPr>
        <w:spacing w:line="91" w:lineRule="auto"/>
        <w:outlineLvl w:val="9"/>
        <w:rPr>
          <w:rFonts w:ascii="Arial"/>
          <w:sz w:val="2"/>
        </w:rPr>
      </w:pPr>
    </w:p>
    <w:tbl>
      <w:tblPr>
        <w:tblStyle w:val="15"/>
        <w:tblW w:w="88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20"/>
        <w:gridCol w:w="2971"/>
        <w:gridCol w:w="5007"/>
      </w:tblGrid>
      <w:tr w14:paraId="139115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0" w:hRule="atLeast"/>
        </w:trPr>
        <w:tc>
          <w:tcPr>
            <w:tcW w:w="920" w:type="dxa"/>
            <w:vAlign w:val="top"/>
          </w:tcPr>
          <w:p w14:paraId="71DEDC6D">
            <w:pPr>
              <w:spacing w:line="364" w:lineRule="auto"/>
              <w:outlineLvl w:val="9"/>
              <w:rPr>
                <w:rFonts w:ascii="Arial"/>
                <w:sz w:val="21"/>
              </w:rPr>
            </w:pPr>
          </w:p>
          <w:p w14:paraId="151DDC22">
            <w:pPr>
              <w:pStyle w:val="16"/>
              <w:spacing w:before="78"/>
              <w:ind w:left="411"/>
              <w:outlineLvl w:val="9"/>
            </w:pPr>
            <w:r>
              <w:t>3</w:t>
            </w:r>
          </w:p>
        </w:tc>
        <w:tc>
          <w:tcPr>
            <w:tcW w:w="2971" w:type="dxa"/>
            <w:vAlign w:val="top"/>
          </w:tcPr>
          <w:p w14:paraId="677A2A5A">
            <w:pPr>
              <w:spacing w:line="364" w:lineRule="auto"/>
              <w:outlineLvl w:val="9"/>
              <w:rPr>
                <w:rFonts w:ascii="Arial"/>
                <w:sz w:val="21"/>
              </w:rPr>
            </w:pPr>
          </w:p>
          <w:p w14:paraId="50AB7FA0">
            <w:pPr>
              <w:pStyle w:val="16"/>
              <w:spacing w:before="78" w:line="219" w:lineRule="auto"/>
              <w:ind w:left="531"/>
              <w:outlineLvl w:val="9"/>
            </w:pPr>
            <w:r>
              <w:rPr>
                <w:spacing w:val="-2"/>
              </w:rPr>
              <w:t>法定代表人授权书</w:t>
            </w:r>
          </w:p>
        </w:tc>
        <w:tc>
          <w:tcPr>
            <w:tcW w:w="5007" w:type="dxa"/>
            <w:vAlign w:val="top"/>
          </w:tcPr>
          <w:p w14:paraId="24318094">
            <w:pPr>
              <w:pStyle w:val="16"/>
              <w:spacing w:before="134" w:line="241" w:lineRule="auto"/>
              <w:ind w:left="117" w:right="108" w:hanging="3"/>
              <w:jc w:val="both"/>
              <w:outlineLvl w:val="9"/>
            </w:pPr>
            <w:r>
              <w:rPr>
                <w:spacing w:val="-2"/>
              </w:rPr>
              <w:t>谈判响应文件有法定代表人授权书（法人直接</w:t>
            </w:r>
            <w:r>
              <w:rPr>
                <w:spacing w:val="18"/>
              </w:rPr>
              <w:t xml:space="preserve"> </w:t>
            </w:r>
            <w:r>
              <w:rPr>
                <w:spacing w:val="-2"/>
              </w:rPr>
              <w:t>投标除外）且授权书的合法性和有效性符合竞</w:t>
            </w:r>
            <w:r>
              <w:rPr>
                <w:spacing w:val="14"/>
              </w:rPr>
              <w:t xml:space="preserve"> </w:t>
            </w:r>
            <w:r>
              <w:rPr>
                <w:spacing w:val="-2"/>
              </w:rPr>
              <w:t>争性谈判文件规定的。</w:t>
            </w:r>
          </w:p>
        </w:tc>
      </w:tr>
      <w:tr w14:paraId="3798DB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7" w:hRule="atLeast"/>
        </w:trPr>
        <w:tc>
          <w:tcPr>
            <w:tcW w:w="920" w:type="dxa"/>
            <w:vAlign w:val="top"/>
          </w:tcPr>
          <w:p w14:paraId="47DD46C2">
            <w:pPr>
              <w:spacing w:line="381" w:lineRule="auto"/>
              <w:outlineLvl w:val="9"/>
              <w:rPr>
                <w:rFonts w:ascii="Arial"/>
                <w:sz w:val="21"/>
              </w:rPr>
            </w:pPr>
          </w:p>
          <w:p w14:paraId="35CD2148">
            <w:pPr>
              <w:pStyle w:val="16"/>
              <w:spacing w:before="78" w:line="241" w:lineRule="auto"/>
              <w:ind w:left="405"/>
              <w:outlineLvl w:val="9"/>
            </w:pPr>
            <w:r>
              <w:t>4</w:t>
            </w:r>
          </w:p>
        </w:tc>
        <w:tc>
          <w:tcPr>
            <w:tcW w:w="2971" w:type="dxa"/>
            <w:vAlign w:val="top"/>
          </w:tcPr>
          <w:p w14:paraId="57A3D119">
            <w:pPr>
              <w:pStyle w:val="16"/>
              <w:spacing w:before="305" w:line="219" w:lineRule="auto"/>
              <w:ind w:left="169"/>
              <w:outlineLvl w:val="9"/>
            </w:pPr>
            <w:r>
              <w:rPr>
                <w:spacing w:val="-1"/>
              </w:rPr>
              <w:t>谈判文件签署、盖章及投</w:t>
            </w:r>
          </w:p>
          <w:p w14:paraId="2B0D14A1">
            <w:pPr>
              <w:pStyle w:val="16"/>
              <w:spacing w:before="27" w:line="220" w:lineRule="auto"/>
              <w:ind w:left="1011"/>
              <w:outlineLvl w:val="9"/>
            </w:pPr>
            <w:r>
              <w:rPr>
                <w:spacing w:val="-3"/>
              </w:rPr>
              <w:t>标有效期</w:t>
            </w:r>
          </w:p>
        </w:tc>
        <w:tc>
          <w:tcPr>
            <w:tcW w:w="5007" w:type="dxa"/>
            <w:vAlign w:val="top"/>
          </w:tcPr>
          <w:p w14:paraId="70175594">
            <w:pPr>
              <w:pStyle w:val="16"/>
              <w:spacing w:before="151" w:line="241" w:lineRule="auto"/>
              <w:ind w:left="114" w:right="108"/>
              <w:jc w:val="both"/>
              <w:outlineLvl w:val="9"/>
            </w:pPr>
            <w:r>
              <w:rPr>
                <w:spacing w:val="11"/>
              </w:rPr>
              <w:t>谈判响应文件按竞争性谈判文件规定要求装</w:t>
            </w:r>
            <w:r>
              <w:rPr>
                <w:spacing w:val="9"/>
              </w:rPr>
              <w:t xml:space="preserve"> </w:t>
            </w:r>
            <w:r>
              <w:rPr>
                <w:spacing w:val="4"/>
              </w:rPr>
              <w:t>订、签署、盖章的,投标有效期达到竞争性谈</w:t>
            </w:r>
            <w:r>
              <w:rPr>
                <w:spacing w:val="17"/>
              </w:rPr>
              <w:t xml:space="preserve"> </w:t>
            </w:r>
            <w:r>
              <w:rPr>
                <w:spacing w:val="-2"/>
              </w:rPr>
              <w:t>判文件要求的。</w:t>
            </w:r>
          </w:p>
        </w:tc>
      </w:tr>
      <w:tr w14:paraId="7F2BA3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5" w:hRule="atLeast"/>
        </w:trPr>
        <w:tc>
          <w:tcPr>
            <w:tcW w:w="920" w:type="dxa"/>
            <w:vAlign w:val="top"/>
          </w:tcPr>
          <w:p w14:paraId="1EF23240">
            <w:pPr>
              <w:spacing w:line="385" w:lineRule="auto"/>
              <w:outlineLvl w:val="9"/>
              <w:rPr>
                <w:rFonts w:ascii="Arial"/>
                <w:sz w:val="21"/>
              </w:rPr>
            </w:pPr>
          </w:p>
          <w:p w14:paraId="30562012">
            <w:pPr>
              <w:pStyle w:val="16"/>
              <w:spacing w:before="78"/>
              <w:ind w:left="411"/>
              <w:outlineLvl w:val="9"/>
            </w:pPr>
            <w:r>
              <w:t>5</w:t>
            </w:r>
          </w:p>
        </w:tc>
        <w:tc>
          <w:tcPr>
            <w:tcW w:w="2971" w:type="dxa"/>
            <w:vAlign w:val="top"/>
          </w:tcPr>
          <w:p w14:paraId="490BF992">
            <w:pPr>
              <w:spacing w:line="386" w:lineRule="auto"/>
              <w:outlineLvl w:val="9"/>
              <w:rPr>
                <w:rFonts w:ascii="Arial"/>
                <w:sz w:val="21"/>
              </w:rPr>
            </w:pPr>
          </w:p>
          <w:p w14:paraId="2CFF820C">
            <w:pPr>
              <w:pStyle w:val="16"/>
              <w:spacing w:before="78" w:line="219" w:lineRule="auto"/>
              <w:ind w:left="529"/>
              <w:outlineLvl w:val="9"/>
            </w:pPr>
            <w:r>
              <w:rPr>
                <w:spacing w:val="-2"/>
              </w:rPr>
              <w:t>谈判响应文件编写</w:t>
            </w:r>
          </w:p>
        </w:tc>
        <w:tc>
          <w:tcPr>
            <w:tcW w:w="5007" w:type="dxa"/>
            <w:vAlign w:val="top"/>
          </w:tcPr>
          <w:p w14:paraId="45F4528A">
            <w:pPr>
              <w:pStyle w:val="16"/>
              <w:spacing w:before="155" w:line="241" w:lineRule="auto"/>
              <w:ind w:left="116" w:right="108" w:hanging="2"/>
              <w:outlineLvl w:val="9"/>
            </w:pPr>
            <w:r>
              <w:rPr>
                <w:spacing w:val="11"/>
              </w:rPr>
              <w:t>谈判响应文件按照竞争性谈判文件要求的格</w:t>
            </w:r>
            <w:r>
              <w:rPr>
                <w:spacing w:val="9"/>
              </w:rPr>
              <w:t xml:space="preserve"> </w:t>
            </w:r>
            <w:r>
              <w:rPr>
                <w:spacing w:val="-2"/>
              </w:rPr>
              <w:t>式编写及谈判响应文件的关键内容字迹清晰、</w:t>
            </w:r>
            <w:r>
              <w:rPr>
                <w:spacing w:val="15"/>
              </w:rPr>
              <w:t xml:space="preserve"> </w:t>
            </w:r>
            <w:r>
              <w:rPr>
                <w:spacing w:val="-3"/>
              </w:rPr>
              <w:t>可辨认的。</w:t>
            </w:r>
          </w:p>
        </w:tc>
      </w:tr>
      <w:tr w14:paraId="26592F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trPr>
        <w:tc>
          <w:tcPr>
            <w:tcW w:w="920" w:type="dxa"/>
            <w:vAlign w:val="top"/>
          </w:tcPr>
          <w:p w14:paraId="78ECA02D">
            <w:pPr>
              <w:spacing w:line="259" w:lineRule="auto"/>
              <w:outlineLvl w:val="9"/>
              <w:rPr>
                <w:rFonts w:ascii="Arial"/>
                <w:sz w:val="21"/>
              </w:rPr>
            </w:pPr>
          </w:p>
          <w:p w14:paraId="7D5E615C">
            <w:pPr>
              <w:pStyle w:val="16"/>
              <w:spacing w:before="78"/>
              <w:ind w:left="408"/>
              <w:outlineLvl w:val="9"/>
            </w:pPr>
            <w:r>
              <w:t>6</w:t>
            </w:r>
          </w:p>
        </w:tc>
        <w:tc>
          <w:tcPr>
            <w:tcW w:w="2971" w:type="dxa"/>
            <w:vAlign w:val="top"/>
          </w:tcPr>
          <w:p w14:paraId="3775C4C9">
            <w:pPr>
              <w:spacing w:line="259" w:lineRule="auto"/>
              <w:outlineLvl w:val="9"/>
              <w:rPr>
                <w:rFonts w:ascii="Arial"/>
                <w:sz w:val="21"/>
              </w:rPr>
            </w:pPr>
          </w:p>
          <w:p w14:paraId="3C71DB40">
            <w:pPr>
              <w:pStyle w:val="16"/>
              <w:spacing w:before="78" w:line="219" w:lineRule="auto"/>
              <w:ind w:left="1011"/>
              <w:outlineLvl w:val="9"/>
            </w:pPr>
            <w:r>
              <w:rPr>
                <w:spacing w:val="-3"/>
              </w:rPr>
              <w:t>虚假材料</w:t>
            </w:r>
          </w:p>
        </w:tc>
        <w:tc>
          <w:tcPr>
            <w:tcW w:w="5007" w:type="dxa"/>
            <w:vAlign w:val="top"/>
          </w:tcPr>
          <w:p w14:paraId="53294516">
            <w:pPr>
              <w:pStyle w:val="16"/>
              <w:spacing w:before="182" w:line="242" w:lineRule="auto"/>
              <w:ind w:left="137" w:right="108" w:hanging="18"/>
              <w:outlineLvl w:val="9"/>
            </w:pPr>
            <w:r>
              <w:rPr>
                <w:spacing w:val="11"/>
              </w:rPr>
              <w:t>未提供虚假证明（包括第三方提供的虚假证</w:t>
            </w:r>
            <w:r>
              <w:rPr>
                <w:spacing w:val="4"/>
              </w:rPr>
              <w:t xml:space="preserve"> </w:t>
            </w:r>
            <w:r>
              <w:rPr>
                <w:spacing w:val="-3"/>
              </w:rPr>
              <w:t>明</w:t>
            </w:r>
            <w:r>
              <w:rPr>
                <w:spacing w:val="-51"/>
              </w:rPr>
              <w:t>），</w:t>
            </w:r>
            <w:r>
              <w:rPr>
                <w:spacing w:val="-3"/>
              </w:rPr>
              <w:t>未开具虚假资质，未出现虚假应答。</w:t>
            </w:r>
          </w:p>
        </w:tc>
      </w:tr>
      <w:tr w14:paraId="294B1F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4" w:hRule="atLeast"/>
        </w:trPr>
        <w:tc>
          <w:tcPr>
            <w:tcW w:w="920" w:type="dxa"/>
            <w:vAlign w:val="top"/>
          </w:tcPr>
          <w:p w14:paraId="0F6E97C2">
            <w:pPr>
              <w:spacing w:line="421" w:lineRule="auto"/>
              <w:outlineLvl w:val="9"/>
              <w:rPr>
                <w:rFonts w:ascii="Arial"/>
                <w:sz w:val="21"/>
              </w:rPr>
            </w:pPr>
          </w:p>
          <w:p w14:paraId="2DFBA379">
            <w:pPr>
              <w:pStyle w:val="16"/>
              <w:spacing w:before="78"/>
              <w:ind w:left="412"/>
              <w:outlineLvl w:val="9"/>
            </w:pPr>
            <w:r>
              <w:t>7</w:t>
            </w:r>
          </w:p>
        </w:tc>
        <w:tc>
          <w:tcPr>
            <w:tcW w:w="2971" w:type="dxa"/>
            <w:vAlign w:val="top"/>
          </w:tcPr>
          <w:p w14:paraId="5EA5C705">
            <w:pPr>
              <w:spacing w:line="422" w:lineRule="auto"/>
              <w:outlineLvl w:val="9"/>
              <w:rPr>
                <w:rFonts w:ascii="Arial"/>
                <w:sz w:val="21"/>
              </w:rPr>
            </w:pPr>
          </w:p>
          <w:p w14:paraId="03934915">
            <w:pPr>
              <w:pStyle w:val="16"/>
              <w:spacing w:before="78" w:line="220" w:lineRule="auto"/>
              <w:ind w:left="896"/>
              <w:outlineLvl w:val="9"/>
            </w:pPr>
            <w:r>
              <w:rPr>
                <w:spacing w:val="-4"/>
              </w:rPr>
              <w:t>实质性响应</w:t>
            </w:r>
          </w:p>
        </w:tc>
        <w:tc>
          <w:tcPr>
            <w:tcW w:w="5007" w:type="dxa"/>
            <w:vAlign w:val="top"/>
          </w:tcPr>
          <w:p w14:paraId="46B31974">
            <w:pPr>
              <w:pStyle w:val="16"/>
              <w:spacing w:before="190" w:line="242" w:lineRule="auto"/>
              <w:ind w:left="116" w:right="108" w:hanging="2"/>
              <w:jc w:val="both"/>
              <w:outlineLvl w:val="9"/>
            </w:pPr>
            <w:r>
              <w:rPr>
                <w:spacing w:val="11"/>
              </w:rPr>
              <w:t>对竞争性谈判文件做出了实质性响应没有重</w:t>
            </w:r>
            <w:r>
              <w:rPr>
                <w:spacing w:val="9"/>
              </w:rPr>
              <w:t xml:space="preserve"> </w:t>
            </w:r>
            <w:r>
              <w:rPr>
                <w:spacing w:val="4"/>
              </w:rPr>
              <w:t>大缺项漏项,无明显不符合技术规格、技术标</w:t>
            </w:r>
            <w:r>
              <w:rPr>
                <w:spacing w:val="15"/>
              </w:rPr>
              <w:t xml:space="preserve"> </w:t>
            </w:r>
            <w:r>
              <w:rPr>
                <w:spacing w:val="-2"/>
              </w:rPr>
              <w:t>准的要求的。</w:t>
            </w:r>
          </w:p>
        </w:tc>
      </w:tr>
      <w:tr w14:paraId="62792F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35" w:hRule="atLeast"/>
        </w:trPr>
        <w:tc>
          <w:tcPr>
            <w:tcW w:w="920" w:type="dxa"/>
            <w:vAlign w:val="top"/>
          </w:tcPr>
          <w:p w14:paraId="31927E2D">
            <w:pPr>
              <w:spacing w:line="333" w:lineRule="auto"/>
              <w:outlineLvl w:val="9"/>
              <w:rPr>
                <w:rFonts w:ascii="Arial"/>
                <w:sz w:val="21"/>
              </w:rPr>
            </w:pPr>
          </w:p>
          <w:p w14:paraId="78C52FF5">
            <w:pPr>
              <w:spacing w:line="333" w:lineRule="auto"/>
              <w:outlineLvl w:val="9"/>
              <w:rPr>
                <w:rFonts w:ascii="Arial"/>
                <w:sz w:val="21"/>
              </w:rPr>
            </w:pPr>
          </w:p>
          <w:p w14:paraId="6FC0B0C6">
            <w:pPr>
              <w:pStyle w:val="16"/>
              <w:spacing w:before="78"/>
              <w:ind w:left="407"/>
              <w:outlineLvl w:val="9"/>
            </w:pPr>
            <w:r>
              <w:t>8</w:t>
            </w:r>
          </w:p>
        </w:tc>
        <w:tc>
          <w:tcPr>
            <w:tcW w:w="2971" w:type="dxa"/>
            <w:vAlign w:val="top"/>
          </w:tcPr>
          <w:p w14:paraId="10FD2FE0">
            <w:pPr>
              <w:spacing w:line="333" w:lineRule="auto"/>
              <w:outlineLvl w:val="9"/>
              <w:rPr>
                <w:rFonts w:ascii="Arial"/>
                <w:sz w:val="21"/>
              </w:rPr>
            </w:pPr>
          </w:p>
          <w:p w14:paraId="5D8AA82E">
            <w:pPr>
              <w:spacing w:line="333" w:lineRule="auto"/>
              <w:outlineLvl w:val="9"/>
              <w:rPr>
                <w:rFonts w:ascii="Arial"/>
                <w:sz w:val="21"/>
              </w:rPr>
            </w:pPr>
          </w:p>
          <w:p w14:paraId="1DEF9839">
            <w:pPr>
              <w:pStyle w:val="16"/>
              <w:spacing w:before="78" w:line="218" w:lineRule="auto"/>
              <w:ind w:left="1248"/>
              <w:outlineLvl w:val="9"/>
            </w:pPr>
            <w:r>
              <w:rPr>
                <w:spacing w:val="-4"/>
              </w:rPr>
              <w:t>报价</w:t>
            </w:r>
          </w:p>
        </w:tc>
        <w:tc>
          <w:tcPr>
            <w:tcW w:w="5007" w:type="dxa"/>
            <w:vAlign w:val="top"/>
          </w:tcPr>
          <w:p w14:paraId="454969D3">
            <w:pPr>
              <w:pStyle w:val="16"/>
              <w:spacing w:before="124" w:line="229" w:lineRule="auto"/>
              <w:ind w:left="115" w:right="108" w:firstLine="17"/>
              <w:outlineLvl w:val="9"/>
            </w:pPr>
            <w:r>
              <w:rPr>
                <w:spacing w:val="4"/>
              </w:rPr>
              <w:t>1）供应商在同一份谈判响应文件中，只有一</w:t>
            </w:r>
            <w:r>
              <w:t xml:space="preserve"> </w:t>
            </w:r>
            <w:r>
              <w:rPr>
                <w:spacing w:val="-2"/>
              </w:rPr>
              <w:t>个有效报价的；</w:t>
            </w:r>
          </w:p>
          <w:p w14:paraId="017945D9">
            <w:pPr>
              <w:pStyle w:val="16"/>
              <w:spacing w:before="29" w:line="233" w:lineRule="auto"/>
              <w:ind w:left="117" w:right="108"/>
              <w:outlineLvl w:val="9"/>
            </w:pPr>
            <w:r>
              <w:rPr>
                <w:spacing w:val="4"/>
              </w:rPr>
              <w:t>2）报价未超过竞争性谈判文件中规定的预算</w:t>
            </w:r>
            <w:r>
              <w:rPr>
                <w:spacing w:val="14"/>
              </w:rPr>
              <w:t xml:space="preserve"> </w:t>
            </w:r>
            <w:r>
              <w:rPr>
                <w:spacing w:val="-2"/>
              </w:rPr>
              <w:t>金额或者未与市场价格偏离较大、低于成本、</w:t>
            </w:r>
            <w:r>
              <w:rPr>
                <w:spacing w:val="15"/>
              </w:rPr>
              <w:t xml:space="preserve"> </w:t>
            </w:r>
            <w:r>
              <w:rPr>
                <w:spacing w:val="-2"/>
              </w:rPr>
              <w:t>形成不正当竞争的。</w:t>
            </w:r>
          </w:p>
        </w:tc>
      </w:tr>
      <w:tr w14:paraId="2F0FC7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920" w:type="dxa"/>
            <w:vAlign w:val="top"/>
          </w:tcPr>
          <w:p w14:paraId="4A187C27">
            <w:pPr>
              <w:pStyle w:val="16"/>
              <w:spacing w:before="196"/>
              <w:ind w:left="407"/>
              <w:outlineLvl w:val="9"/>
            </w:pPr>
            <w:r>
              <w:t>9</w:t>
            </w:r>
          </w:p>
        </w:tc>
        <w:tc>
          <w:tcPr>
            <w:tcW w:w="2971" w:type="dxa"/>
            <w:vAlign w:val="top"/>
          </w:tcPr>
          <w:p w14:paraId="21E1D687">
            <w:pPr>
              <w:pStyle w:val="16"/>
              <w:spacing w:before="197" w:line="219" w:lineRule="auto"/>
              <w:ind w:left="1015"/>
              <w:outlineLvl w:val="9"/>
            </w:pPr>
            <w:r>
              <w:rPr>
                <w:spacing w:val="-4"/>
              </w:rPr>
              <w:t>商务要求</w:t>
            </w:r>
          </w:p>
        </w:tc>
        <w:tc>
          <w:tcPr>
            <w:tcW w:w="5007" w:type="dxa"/>
            <w:vAlign w:val="top"/>
          </w:tcPr>
          <w:p w14:paraId="6E437737">
            <w:pPr>
              <w:pStyle w:val="16"/>
              <w:spacing w:before="41" w:line="222" w:lineRule="auto"/>
              <w:ind w:left="117" w:right="108" w:firstLine="2"/>
              <w:outlineLvl w:val="9"/>
            </w:pPr>
            <w:r>
              <w:rPr>
                <w:spacing w:val="11"/>
              </w:rPr>
              <w:t>商务要求逐条响应并满足竞争性谈判文件要</w:t>
            </w:r>
            <w:r>
              <w:rPr>
                <w:spacing w:val="3"/>
              </w:rPr>
              <w:t xml:space="preserve"> </w:t>
            </w:r>
            <w:r>
              <w:rPr>
                <w:spacing w:val="-6"/>
              </w:rPr>
              <w:t>求。</w:t>
            </w:r>
          </w:p>
        </w:tc>
      </w:tr>
      <w:tr w14:paraId="6D79A5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920" w:type="dxa"/>
            <w:vAlign w:val="top"/>
          </w:tcPr>
          <w:p w14:paraId="4219A3FC">
            <w:pPr>
              <w:spacing w:line="427" w:lineRule="auto"/>
              <w:outlineLvl w:val="9"/>
              <w:rPr>
                <w:rFonts w:ascii="Arial"/>
                <w:sz w:val="21"/>
              </w:rPr>
            </w:pPr>
          </w:p>
          <w:p w14:paraId="396C6397">
            <w:pPr>
              <w:pStyle w:val="16"/>
              <w:spacing w:before="78"/>
              <w:ind w:left="364"/>
              <w:outlineLvl w:val="9"/>
            </w:pPr>
            <w:r>
              <w:rPr>
                <w:spacing w:val="-14"/>
              </w:rPr>
              <w:t>10</w:t>
            </w:r>
          </w:p>
        </w:tc>
        <w:tc>
          <w:tcPr>
            <w:tcW w:w="2971" w:type="dxa"/>
            <w:vAlign w:val="top"/>
          </w:tcPr>
          <w:p w14:paraId="11D386AF">
            <w:pPr>
              <w:spacing w:line="428" w:lineRule="auto"/>
              <w:outlineLvl w:val="9"/>
              <w:rPr>
                <w:rFonts w:ascii="Arial"/>
                <w:sz w:val="21"/>
              </w:rPr>
            </w:pPr>
          </w:p>
          <w:p w14:paraId="0B5A50AC">
            <w:pPr>
              <w:pStyle w:val="16"/>
              <w:spacing w:before="78" w:line="220" w:lineRule="auto"/>
              <w:ind w:left="1022"/>
              <w:outlineLvl w:val="9"/>
            </w:pPr>
            <w:r>
              <w:rPr>
                <w:spacing w:val="-6"/>
              </w:rPr>
              <w:t>响应方案</w:t>
            </w:r>
          </w:p>
        </w:tc>
        <w:tc>
          <w:tcPr>
            <w:tcW w:w="5007" w:type="dxa"/>
            <w:vAlign w:val="top"/>
          </w:tcPr>
          <w:p w14:paraId="4DBE3EBC">
            <w:pPr>
              <w:pStyle w:val="16"/>
              <w:spacing w:before="41" w:line="219" w:lineRule="auto"/>
              <w:ind w:left="133"/>
              <w:outlineLvl w:val="9"/>
            </w:pPr>
            <w:r>
              <w:rPr>
                <w:spacing w:val="-4"/>
              </w:rPr>
              <w:t>1、技术方案；</w:t>
            </w:r>
          </w:p>
          <w:p w14:paraId="6CA23855">
            <w:pPr>
              <w:pStyle w:val="16"/>
              <w:spacing w:before="26" w:line="220" w:lineRule="auto"/>
              <w:ind w:left="118"/>
              <w:outlineLvl w:val="9"/>
            </w:pPr>
            <w:r>
              <w:rPr>
                <w:spacing w:val="-2"/>
              </w:rPr>
              <w:t>2、质量控制措施；</w:t>
            </w:r>
          </w:p>
          <w:p w14:paraId="3953D428">
            <w:pPr>
              <w:pStyle w:val="16"/>
              <w:spacing w:before="26" w:line="220" w:lineRule="auto"/>
              <w:ind w:left="120"/>
              <w:outlineLvl w:val="9"/>
            </w:pPr>
            <w:r>
              <w:rPr>
                <w:spacing w:val="-2"/>
              </w:rPr>
              <w:t>3、进度保证措施；</w:t>
            </w:r>
          </w:p>
          <w:p w14:paraId="4961EC65">
            <w:pPr>
              <w:pStyle w:val="16"/>
              <w:spacing w:before="26" w:line="204" w:lineRule="auto"/>
              <w:ind w:left="114"/>
              <w:outlineLvl w:val="9"/>
            </w:pPr>
            <w:r>
              <w:rPr>
                <w:spacing w:val="-2"/>
              </w:rPr>
              <w:t>4、售后服务；</w:t>
            </w:r>
          </w:p>
        </w:tc>
      </w:tr>
      <w:tr w14:paraId="44ACCF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4" w:hRule="atLeast"/>
        </w:trPr>
        <w:tc>
          <w:tcPr>
            <w:tcW w:w="920" w:type="dxa"/>
            <w:vAlign w:val="top"/>
          </w:tcPr>
          <w:p w14:paraId="2688EB19">
            <w:pPr>
              <w:pStyle w:val="16"/>
              <w:spacing w:before="288" w:line="241" w:lineRule="auto"/>
              <w:ind w:left="364"/>
              <w:outlineLvl w:val="9"/>
            </w:pPr>
            <w:r>
              <w:rPr>
                <w:spacing w:val="-14"/>
              </w:rPr>
              <w:t>11</w:t>
            </w:r>
          </w:p>
        </w:tc>
        <w:tc>
          <w:tcPr>
            <w:tcW w:w="2971" w:type="dxa"/>
            <w:vAlign w:val="top"/>
          </w:tcPr>
          <w:p w14:paraId="030A5F89">
            <w:pPr>
              <w:pStyle w:val="16"/>
              <w:spacing w:before="288" w:line="220" w:lineRule="auto"/>
              <w:ind w:left="1011"/>
              <w:outlineLvl w:val="9"/>
            </w:pPr>
            <w:r>
              <w:rPr>
                <w:spacing w:val="-3"/>
              </w:rPr>
              <w:t>其他要求</w:t>
            </w:r>
          </w:p>
        </w:tc>
        <w:tc>
          <w:tcPr>
            <w:tcW w:w="5007" w:type="dxa"/>
            <w:vAlign w:val="top"/>
          </w:tcPr>
          <w:p w14:paraId="18036904">
            <w:pPr>
              <w:pStyle w:val="16"/>
              <w:spacing w:before="288" w:line="219" w:lineRule="auto"/>
              <w:ind w:left="115"/>
              <w:outlineLvl w:val="9"/>
            </w:pPr>
            <w:r>
              <w:rPr>
                <w:spacing w:val="-1"/>
              </w:rPr>
              <w:t>满足谈判文件规定的其他要求。</w:t>
            </w:r>
          </w:p>
        </w:tc>
      </w:tr>
    </w:tbl>
    <w:p w14:paraId="7B12FF86">
      <w:pPr>
        <w:spacing w:before="114" w:line="360" w:lineRule="auto"/>
        <w:ind w:left="261" w:right="348" w:firstLine="481"/>
        <w:outlineLvl w:val="9"/>
        <w:rPr>
          <w:rFonts w:ascii="宋体" w:hAnsi="宋体" w:eastAsia="宋体" w:cs="宋体"/>
          <w:sz w:val="24"/>
          <w:szCs w:val="24"/>
        </w:rPr>
      </w:pPr>
      <w:r>
        <w:rPr>
          <w:rFonts w:ascii="宋体" w:hAnsi="宋体" w:eastAsia="宋体" w:cs="宋体"/>
          <w:sz w:val="24"/>
          <w:szCs w:val="24"/>
        </w:rPr>
        <w:t>2、对于竞争性谈判响应文件中可能出现的不一致和算术计算错误按以下方</w:t>
      </w:r>
      <w:r>
        <w:rPr>
          <w:rFonts w:ascii="宋体" w:hAnsi="宋体" w:eastAsia="宋体" w:cs="宋体"/>
          <w:spacing w:val="-3"/>
          <w:sz w:val="24"/>
          <w:szCs w:val="24"/>
        </w:rPr>
        <w:t>法更正：</w:t>
      </w:r>
    </w:p>
    <w:p w14:paraId="5BCF1840">
      <w:pPr>
        <w:spacing w:before="2" w:line="288" w:lineRule="auto"/>
        <w:ind w:left="260" w:right="348" w:firstLine="497"/>
        <w:outlineLvl w:val="9"/>
        <w:rPr>
          <w:rFonts w:ascii="宋体" w:hAnsi="宋体" w:eastAsia="宋体" w:cs="宋体"/>
          <w:sz w:val="24"/>
          <w:szCs w:val="24"/>
        </w:rPr>
      </w:pPr>
      <w:r>
        <w:rPr>
          <w:rFonts w:ascii="宋体" w:hAnsi="宋体" w:eastAsia="宋体" w:cs="宋体"/>
          <w:sz w:val="24"/>
          <w:szCs w:val="24"/>
        </w:rPr>
        <w:t>1）开标时，竞争性谈判响应文件中谈判报价表（报价表）内容</w:t>
      </w:r>
      <w:r>
        <w:rPr>
          <w:rFonts w:ascii="宋体" w:hAnsi="宋体" w:eastAsia="宋体" w:cs="宋体"/>
          <w:spacing w:val="-1"/>
          <w:sz w:val="24"/>
          <w:szCs w:val="24"/>
        </w:rPr>
        <w:t>与竞争性谈</w:t>
      </w:r>
      <w:r>
        <w:rPr>
          <w:rFonts w:ascii="宋体" w:hAnsi="宋体" w:eastAsia="宋体" w:cs="宋体"/>
          <w:sz w:val="24"/>
          <w:szCs w:val="24"/>
        </w:rPr>
        <w:t xml:space="preserve"> 判响应文件中明细表内容不一致的，以谈判</w:t>
      </w:r>
      <w:r>
        <w:rPr>
          <w:rFonts w:ascii="宋体" w:hAnsi="宋体" w:eastAsia="宋体" w:cs="宋体"/>
          <w:spacing w:val="-1"/>
          <w:sz w:val="24"/>
          <w:szCs w:val="24"/>
        </w:rPr>
        <w:t>报价表（报价表）为准。</w:t>
      </w:r>
    </w:p>
    <w:p w14:paraId="7BE23762">
      <w:pPr>
        <w:spacing w:before="185" w:line="290" w:lineRule="auto"/>
        <w:ind w:left="262" w:right="348" w:firstLine="480"/>
        <w:outlineLvl w:val="9"/>
        <w:rPr>
          <w:rFonts w:ascii="宋体" w:hAnsi="宋体" w:eastAsia="宋体" w:cs="宋体"/>
          <w:sz w:val="24"/>
          <w:szCs w:val="24"/>
        </w:rPr>
      </w:pPr>
      <w:r>
        <w:rPr>
          <w:rFonts w:ascii="宋体" w:hAnsi="宋体" w:eastAsia="宋体" w:cs="宋体"/>
          <w:sz w:val="24"/>
          <w:szCs w:val="24"/>
        </w:rPr>
        <w:t>2）用数字表示的金额和用文字表示的金额不一致的，以文字表示的金额为</w:t>
      </w:r>
      <w:r>
        <w:rPr>
          <w:rFonts w:ascii="宋体" w:hAnsi="宋体" w:eastAsia="宋体" w:cs="宋体"/>
          <w:spacing w:val="10"/>
          <w:sz w:val="24"/>
          <w:szCs w:val="24"/>
        </w:rPr>
        <w:t xml:space="preserve"> </w:t>
      </w:r>
      <w:r>
        <w:rPr>
          <w:rFonts w:ascii="宋体" w:hAnsi="宋体" w:eastAsia="宋体" w:cs="宋体"/>
          <w:spacing w:val="-6"/>
          <w:sz w:val="24"/>
          <w:szCs w:val="24"/>
        </w:rPr>
        <w:t>准。</w:t>
      </w:r>
    </w:p>
    <w:p w14:paraId="5A5EF9AF">
      <w:pPr>
        <w:spacing w:before="180" w:line="289" w:lineRule="auto"/>
        <w:ind w:left="261" w:right="348" w:firstLine="483"/>
        <w:outlineLvl w:val="9"/>
        <w:rPr>
          <w:rFonts w:ascii="宋体" w:hAnsi="宋体" w:eastAsia="宋体" w:cs="宋体"/>
          <w:spacing w:val="-1"/>
          <w:sz w:val="24"/>
          <w:szCs w:val="24"/>
        </w:rPr>
      </w:pPr>
      <w:r>
        <w:rPr>
          <w:rFonts w:ascii="宋体" w:hAnsi="宋体" w:eastAsia="宋体" w:cs="宋体"/>
          <w:sz w:val="24"/>
          <w:szCs w:val="24"/>
        </w:rPr>
        <w:t>3）总价金额与按单价汇总金额不一致的，以单价金额计算结果为准；但单</w:t>
      </w:r>
      <w:r>
        <w:rPr>
          <w:rFonts w:ascii="宋体" w:hAnsi="宋体" w:eastAsia="宋体" w:cs="宋体"/>
          <w:spacing w:val="8"/>
          <w:sz w:val="24"/>
          <w:szCs w:val="24"/>
        </w:rPr>
        <w:t xml:space="preserve"> </w:t>
      </w:r>
      <w:r>
        <w:rPr>
          <w:rFonts w:ascii="宋体" w:hAnsi="宋体" w:eastAsia="宋体" w:cs="宋体"/>
          <w:spacing w:val="-1"/>
          <w:sz w:val="24"/>
          <w:szCs w:val="24"/>
        </w:rPr>
        <w:t>价金额小数点有明显错位的，以总价为准，并修正单价。</w:t>
      </w:r>
    </w:p>
    <w:p w14:paraId="26B66582">
      <w:pPr>
        <w:spacing w:before="122" w:line="360" w:lineRule="auto"/>
        <w:ind w:right="105" w:firstLine="496" w:firstLineChars="200"/>
        <w:jc w:val="both"/>
        <w:outlineLvl w:val="9"/>
        <w:rPr>
          <w:rFonts w:ascii="宋体" w:hAnsi="宋体" w:eastAsia="宋体" w:cs="宋体"/>
          <w:sz w:val="24"/>
          <w:szCs w:val="24"/>
        </w:rPr>
      </w:pPr>
      <w:r>
        <w:rPr>
          <w:rFonts w:ascii="宋体" w:hAnsi="宋体" w:eastAsia="宋体" w:cs="宋体"/>
          <w:spacing w:val="4"/>
          <w:sz w:val="24"/>
          <w:szCs w:val="24"/>
        </w:rPr>
        <w:t>谈判小组将按照上述修正错误的方法修正竞争性谈判响应文件中的谈判报</w:t>
      </w:r>
      <w:r>
        <w:rPr>
          <w:rFonts w:ascii="宋体" w:hAnsi="宋体" w:eastAsia="宋体" w:cs="宋体"/>
          <w:spacing w:val="8"/>
          <w:sz w:val="24"/>
          <w:szCs w:val="24"/>
        </w:rPr>
        <w:t xml:space="preserve"> </w:t>
      </w:r>
      <w:r>
        <w:rPr>
          <w:rFonts w:ascii="宋体" w:hAnsi="宋体" w:eastAsia="宋体" w:cs="宋体"/>
          <w:spacing w:val="-3"/>
          <w:sz w:val="24"/>
          <w:szCs w:val="24"/>
        </w:rPr>
        <w:t>价，修正后的价格对供应商具有约束力。如果供应商不接受修正后的价格，其谈</w:t>
      </w:r>
      <w:r>
        <w:rPr>
          <w:rFonts w:ascii="宋体" w:hAnsi="宋体" w:eastAsia="宋体" w:cs="宋体"/>
          <w:spacing w:val="1"/>
          <w:sz w:val="24"/>
          <w:szCs w:val="24"/>
        </w:rPr>
        <w:t xml:space="preserve"> </w:t>
      </w:r>
      <w:r>
        <w:rPr>
          <w:rFonts w:ascii="宋体" w:hAnsi="宋体" w:eastAsia="宋体" w:cs="宋体"/>
          <w:spacing w:val="-2"/>
          <w:sz w:val="24"/>
          <w:szCs w:val="24"/>
        </w:rPr>
        <w:t>判将被拒绝。</w:t>
      </w:r>
    </w:p>
    <w:p w14:paraId="2BDCC964">
      <w:pPr>
        <w:spacing w:before="4" w:line="324" w:lineRule="auto"/>
        <w:ind w:left="24" w:right="6" w:firstLine="483"/>
        <w:outlineLvl w:val="9"/>
        <w:rPr>
          <w:rFonts w:ascii="宋体" w:hAnsi="宋体" w:eastAsia="宋体" w:cs="宋体"/>
          <w:sz w:val="24"/>
          <w:szCs w:val="24"/>
        </w:rPr>
      </w:pPr>
      <w:r>
        <w:rPr>
          <w:rFonts w:ascii="宋体" w:hAnsi="宋体" w:eastAsia="宋体" w:cs="宋体"/>
          <w:sz w:val="24"/>
          <w:szCs w:val="24"/>
        </w:rPr>
        <w:t>3、对于经初审合格的所有谈判，由谈判小组各成员依据谈判响应文件，从</w:t>
      </w:r>
      <w:r>
        <w:rPr>
          <w:rFonts w:ascii="宋体" w:hAnsi="宋体" w:eastAsia="宋体" w:cs="宋体"/>
          <w:spacing w:val="4"/>
          <w:sz w:val="24"/>
          <w:szCs w:val="24"/>
        </w:rPr>
        <w:t xml:space="preserve">  </w:t>
      </w:r>
      <w:r>
        <w:rPr>
          <w:rFonts w:ascii="宋体" w:hAnsi="宋体" w:eastAsia="宋体" w:cs="宋体"/>
          <w:spacing w:val="-7"/>
          <w:sz w:val="24"/>
          <w:szCs w:val="24"/>
        </w:rPr>
        <w:t>质量和服务均能满足谈判文件要求的供应商中，按照最后报价（依照政策性扣减）</w:t>
      </w:r>
      <w:r>
        <w:rPr>
          <w:rFonts w:ascii="宋体" w:hAnsi="宋体" w:eastAsia="宋体" w:cs="宋体"/>
          <w:spacing w:val="6"/>
          <w:sz w:val="24"/>
          <w:szCs w:val="24"/>
        </w:rPr>
        <w:t xml:space="preserve"> </w:t>
      </w:r>
      <w:r>
        <w:rPr>
          <w:rFonts w:ascii="宋体" w:hAnsi="宋体" w:eastAsia="宋体" w:cs="宋体"/>
          <w:spacing w:val="-3"/>
          <w:sz w:val="24"/>
          <w:szCs w:val="24"/>
        </w:rPr>
        <w:t>由低到高的顺序依次排序，推荐成交候选人。谈判报价相同的，按照技术指标优</w:t>
      </w:r>
      <w:r>
        <w:rPr>
          <w:rFonts w:ascii="宋体" w:hAnsi="宋体" w:eastAsia="宋体" w:cs="宋体"/>
          <w:sz w:val="24"/>
          <w:szCs w:val="24"/>
        </w:rPr>
        <w:t xml:space="preserve"> </w:t>
      </w:r>
      <w:r>
        <w:rPr>
          <w:rFonts w:ascii="宋体" w:hAnsi="宋体" w:eastAsia="宋体" w:cs="宋体"/>
          <w:spacing w:val="-1"/>
          <w:sz w:val="24"/>
          <w:szCs w:val="24"/>
        </w:rPr>
        <w:t>劣顺序排序或由全体谈判小组成员无记名投票，得票高者排序在前。</w:t>
      </w:r>
    </w:p>
    <w:p w14:paraId="3611E915">
      <w:pPr>
        <w:spacing w:before="182" w:line="220" w:lineRule="auto"/>
        <w:ind w:left="502"/>
        <w:outlineLvl w:val="9"/>
        <w:rPr>
          <w:rFonts w:ascii="宋体" w:hAnsi="宋体" w:eastAsia="宋体" w:cs="宋体"/>
          <w:sz w:val="24"/>
          <w:szCs w:val="24"/>
        </w:rPr>
      </w:pPr>
      <w:r>
        <w:rPr>
          <w:rFonts w:ascii="宋体" w:hAnsi="宋体" w:eastAsia="宋体" w:cs="宋体"/>
          <w:spacing w:val="-2"/>
          <w:sz w:val="24"/>
          <w:szCs w:val="24"/>
        </w:rPr>
        <w:t>4、政策性扣减</w:t>
      </w:r>
    </w:p>
    <w:p w14:paraId="0C405E19">
      <w:pPr>
        <w:spacing w:before="181" w:line="219" w:lineRule="auto"/>
        <w:jc w:val="right"/>
        <w:outlineLvl w:val="9"/>
        <w:rPr>
          <w:rFonts w:ascii="宋体" w:hAnsi="宋体" w:eastAsia="宋体" w:cs="宋体"/>
          <w:sz w:val="24"/>
          <w:szCs w:val="24"/>
        </w:rPr>
      </w:pPr>
      <w:r>
        <w:rPr>
          <w:rFonts w:ascii="宋体" w:hAnsi="宋体" w:eastAsia="宋体" w:cs="宋体"/>
          <w:spacing w:val="-7"/>
          <w:sz w:val="24"/>
          <w:szCs w:val="24"/>
        </w:rPr>
        <w:t>依据《中华人民共和国政府采购法》和《中华人民共和国政府采购实施</w:t>
      </w:r>
      <w:r>
        <w:rPr>
          <w:rFonts w:ascii="宋体" w:hAnsi="宋体" w:eastAsia="宋体" w:cs="宋体"/>
          <w:spacing w:val="-8"/>
          <w:sz w:val="24"/>
          <w:szCs w:val="24"/>
        </w:rPr>
        <w:t>条例》</w:t>
      </w:r>
    </w:p>
    <w:p w14:paraId="0EB7E51E">
      <w:pPr>
        <w:spacing w:before="184" w:line="360" w:lineRule="auto"/>
        <w:ind w:left="22" w:right="105" w:firstLine="500"/>
        <w:outlineLvl w:val="9"/>
        <w:rPr>
          <w:rFonts w:ascii="宋体" w:hAnsi="宋体" w:eastAsia="宋体" w:cs="宋体"/>
          <w:sz w:val="24"/>
          <w:szCs w:val="24"/>
        </w:rPr>
      </w:pPr>
      <w:r>
        <w:rPr>
          <w:rFonts w:ascii="宋体" w:hAnsi="宋体" w:eastAsia="宋体" w:cs="宋体"/>
          <w:spacing w:val="-5"/>
          <w:sz w:val="24"/>
          <w:szCs w:val="24"/>
        </w:rPr>
        <w:t>的有关规定，落实政府采购“扶持小微企业、监狱企业、福利企业</w:t>
      </w:r>
      <w:r>
        <w:rPr>
          <w:rFonts w:ascii="宋体" w:hAnsi="宋体" w:eastAsia="宋体" w:cs="宋体"/>
          <w:spacing w:val="-79"/>
          <w:sz w:val="24"/>
          <w:szCs w:val="24"/>
        </w:rPr>
        <w:t xml:space="preserve"> </w:t>
      </w:r>
      <w:r>
        <w:rPr>
          <w:rFonts w:ascii="宋体" w:hAnsi="宋体" w:eastAsia="宋体" w:cs="宋体"/>
          <w:spacing w:val="-5"/>
          <w:sz w:val="24"/>
          <w:szCs w:val="24"/>
        </w:rPr>
        <w:t>”等相关</w:t>
      </w:r>
      <w:r>
        <w:rPr>
          <w:rFonts w:ascii="宋体" w:hAnsi="宋体" w:eastAsia="宋体" w:cs="宋体"/>
          <w:sz w:val="24"/>
          <w:szCs w:val="24"/>
        </w:rPr>
        <w:t xml:space="preserve"> </w:t>
      </w:r>
      <w:r>
        <w:rPr>
          <w:rFonts w:ascii="宋体" w:hAnsi="宋体" w:eastAsia="宋体" w:cs="宋体"/>
          <w:spacing w:val="-3"/>
          <w:sz w:val="24"/>
          <w:szCs w:val="24"/>
        </w:rPr>
        <w:t>政策。</w:t>
      </w:r>
    </w:p>
    <w:p w14:paraId="6EBD740E">
      <w:pPr>
        <w:spacing w:before="1" w:line="218" w:lineRule="auto"/>
        <w:ind w:left="545"/>
        <w:outlineLvl w:val="9"/>
        <w:rPr>
          <w:rFonts w:ascii="宋体" w:hAnsi="宋体" w:eastAsia="宋体" w:cs="宋体"/>
          <w:sz w:val="24"/>
          <w:szCs w:val="24"/>
        </w:rPr>
      </w:pPr>
      <w:r>
        <w:rPr>
          <w:rFonts w:ascii="宋体" w:hAnsi="宋体" w:eastAsia="宋体" w:cs="宋体"/>
          <w:spacing w:val="-5"/>
          <w:sz w:val="24"/>
          <w:szCs w:val="24"/>
        </w:rPr>
        <w:t>(1)《政府采购促进中小企业发展管理办法》（财库〔2020〕4</w:t>
      </w:r>
      <w:r>
        <w:rPr>
          <w:rFonts w:ascii="宋体" w:hAnsi="宋体" w:eastAsia="宋体" w:cs="宋体"/>
          <w:spacing w:val="-6"/>
          <w:sz w:val="24"/>
          <w:szCs w:val="24"/>
        </w:rPr>
        <w:t>6 号</w:t>
      </w:r>
      <w:r>
        <w:rPr>
          <w:rFonts w:ascii="宋体" w:hAnsi="宋体" w:eastAsia="宋体" w:cs="宋体"/>
          <w:spacing w:val="-62"/>
          <w:w w:val="97"/>
          <w:sz w:val="24"/>
          <w:szCs w:val="24"/>
        </w:rPr>
        <w:t>）；</w:t>
      </w:r>
    </w:p>
    <w:p w14:paraId="39864FD3">
      <w:pPr>
        <w:spacing w:before="183" w:line="290" w:lineRule="auto"/>
        <w:ind w:left="504" w:right="132" w:firstLine="41"/>
        <w:outlineLvl w:val="9"/>
        <w:rPr>
          <w:rFonts w:ascii="宋体" w:hAnsi="宋体" w:eastAsia="宋体" w:cs="宋体"/>
          <w:sz w:val="24"/>
          <w:szCs w:val="24"/>
        </w:rPr>
      </w:pPr>
      <w:r>
        <w:rPr>
          <w:rFonts w:ascii="宋体" w:hAnsi="宋体" w:eastAsia="宋体" w:cs="宋体"/>
          <w:spacing w:val="-5"/>
          <w:sz w:val="24"/>
          <w:szCs w:val="24"/>
        </w:rPr>
        <w:t>(2)《财政部 司法部关于政府采购支持监狱企业发展有关问题的通知》（财</w:t>
      </w:r>
      <w:r>
        <w:rPr>
          <w:rFonts w:ascii="宋体" w:hAnsi="宋体" w:eastAsia="宋体" w:cs="宋体"/>
          <w:spacing w:val="2"/>
          <w:sz w:val="24"/>
          <w:szCs w:val="24"/>
        </w:rPr>
        <w:t xml:space="preserve"> </w:t>
      </w:r>
      <w:r>
        <w:rPr>
          <w:rFonts w:ascii="宋体" w:hAnsi="宋体" w:eastAsia="宋体" w:cs="宋体"/>
          <w:spacing w:val="-3"/>
          <w:sz w:val="24"/>
          <w:szCs w:val="24"/>
        </w:rPr>
        <w:t>库〔2014〕68</w:t>
      </w:r>
      <w:r>
        <w:rPr>
          <w:rFonts w:ascii="宋体" w:hAnsi="宋体" w:eastAsia="宋体" w:cs="宋体"/>
          <w:spacing w:val="16"/>
          <w:sz w:val="24"/>
          <w:szCs w:val="24"/>
        </w:rPr>
        <w:t xml:space="preserve"> </w:t>
      </w:r>
      <w:r>
        <w:rPr>
          <w:rFonts w:ascii="宋体" w:hAnsi="宋体" w:eastAsia="宋体" w:cs="宋体"/>
          <w:spacing w:val="-3"/>
          <w:sz w:val="24"/>
          <w:szCs w:val="24"/>
        </w:rPr>
        <w:t>号</w:t>
      </w:r>
      <w:r>
        <w:rPr>
          <w:rFonts w:ascii="宋体" w:hAnsi="宋体" w:eastAsia="宋体" w:cs="宋体"/>
          <w:spacing w:val="-44"/>
          <w:sz w:val="24"/>
          <w:szCs w:val="24"/>
        </w:rPr>
        <w:t>）；</w:t>
      </w:r>
    </w:p>
    <w:p w14:paraId="0E97A918">
      <w:pPr>
        <w:spacing w:before="182" w:line="290" w:lineRule="auto"/>
        <w:ind w:left="25" w:right="108" w:firstLine="520"/>
        <w:outlineLvl w:val="9"/>
        <w:rPr>
          <w:rFonts w:ascii="宋体" w:hAnsi="宋体" w:eastAsia="宋体" w:cs="宋体"/>
          <w:sz w:val="24"/>
          <w:szCs w:val="24"/>
        </w:rPr>
      </w:pPr>
      <w:r>
        <w:rPr>
          <w:rFonts w:ascii="宋体" w:hAnsi="宋体" w:eastAsia="宋体" w:cs="宋体"/>
          <w:spacing w:val="-1"/>
          <w:sz w:val="24"/>
          <w:szCs w:val="24"/>
        </w:rPr>
        <w:t>(3)《财政部、民政部、中国残疾人联合会关于促进残疾人就业政府采购政</w:t>
      </w:r>
      <w:r>
        <w:rPr>
          <w:rFonts w:ascii="宋体" w:hAnsi="宋体" w:eastAsia="宋体" w:cs="宋体"/>
          <w:spacing w:val="5"/>
          <w:sz w:val="24"/>
          <w:szCs w:val="24"/>
        </w:rPr>
        <w:t xml:space="preserve"> </w:t>
      </w:r>
      <w:r>
        <w:rPr>
          <w:rFonts w:ascii="宋体" w:hAnsi="宋体" w:eastAsia="宋体" w:cs="宋体"/>
          <w:spacing w:val="-11"/>
          <w:sz w:val="24"/>
          <w:szCs w:val="24"/>
        </w:rPr>
        <w:t>策的通知》（财库[2017]141 号）。</w:t>
      </w:r>
    </w:p>
    <w:p w14:paraId="26A71C59">
      <w:pPr>
        <w:spacing w:before="183" w:line="290" w:lineRule="auto"/>
        <w:ind w:left="55" w:right="105" w:firstLine="459"/>
        <w:outlineLvl w:val="9"/>
        <w:rPr>
          <w:rFonts w:ascii="宋体" w:hAnsi="宋体" w:eastAsia="宋体" w:cs="宋体"/>
          <w:sz w:val="24"/>
          <w:szCs w:val="24"/>
        </w:rPr>
      </w:pPr>
      <w:r>
        <w:rPr>
          <w:rFonts w:ascii="宋体" w:hAnsi="宋体" w:eastAsia="宋体" w:cs="宋体"/>
          <w:spacing w:val="-7"/>
          <w:sz w:val="24"/>
          <w:szCs w:val="24"/>
        </w:rPr>
        <w:t>（</w:t>
      </w:r>
      <w:r>
        <w:rPr>
          <w:rFonts w:ascii="Calibri" w:hAnsi="Calibri" w:eastAsia="Calibri" w:cs="Calibri"/>
          <w:spacing w:val="-7"/>
          <w:sz w:val="24"/>
          <w:szCs w:val="24"/>
        </w:rPr>
        <w:t>4</w:t>
      </w:r>
      <w:r>
        <w:rPr>
          <w:rFonts w:ascii="宋体" w:hAnsi="宋体" w:eastAsia="宋体" w:cs="宋体"/>
          <w:spacing w:val="-7"/>
          <w:sz w:val="24"/>
          <w:szCs w:val="24"/>
        </w:rPr>
        <w:t>）《国务院办公厅关于建立政府强制采购节能产品制度的通知》（国办发</w:t>
      </w:r>
      <w:r>
        <w:rPr>
          <w:rFonts w:ascii="宋体" w:hAnsi="宋体" w:eastAsia="宋体" w:cs="宋体"/>
          <w:sz w:val="24"/>
          <w:szCs w:val="24"/>
        </w:rPr>
        <w:t xml:space="preserve"> </w:t>
      </w:r>
      <w:r>
        <w:rPr>
          <w:rFonts w:ascii="宋体" w:hAnsi="宋体" w:eastAsia="宋体" w:cs="宋体"/>
          <w:spacing w:val="-7"/>
          <w:sz w:val="24"/>
          <w:szCs w:val="24"/>
        </w:rPr>
        <w:t>〔</w:t>
      </w:r>
      <w:r>
        <w:rPr>
          <w:rFonts w:ascii="Calibri" w:hAnsi="Calibri" w:eastAsia="Calibri" w:cs="Calibri"/>
          <w:spacing w:val="-7"/>
          <w:sz w:val="24"/>
          <w:szCs w:val="24"/>
        </w:rPr>
        <w:t>2007</w:t>
      </w:r>
      <w:r>
        <w:rPr>
          <w:rFonts w:ascii="宋体" w:hAnsi="宋体" w:eastAsia="宋体" w:cs="宋体"/>
          <w:spacing w:val="-7"/>
          <w:sz w:val="24"/>
          <w:szCs w:val="24"/>
        </w:rPr>
        <w:t>〕</w:t>
      </w:r>
      <w:r>
        <w:rPr>
          <w:rFonts w:ascii="Calibri" w:hAnsi="Calibri" w:eastAsia="Calibri" w:cs="Calibri"/>
          <w:spacing w:val="-7"/>
          <w:sz w:val="24"/>
          <w:szCs w:val="24"/>
        </w:rPr>
        <w:t>51</w:t>
      </w:r>
      <w:r>
        <w:rPr>
          <w:rFonts w:ascii="Calibri" w:hAnsi="Calibri" w:eastAsia="Calibri" w:cs="Calibri"/>
          <w:spacing w:val="13"/>
          <w:w w:val="101"/>
          <w:sz w:val="24"/>
          <w:szCs w:val="24"/>
        </w:rPr>
        <w:t xml:space="preserve">  </w:t>
      </w:r>
      <w:r>
        <w:rPr>
          <w:rFonts w:ascii="宋体" w:hAnsi="宋体" w:eastAsia="宋体" w:cs="宋体"/>
          <w:spacing w:val="-7"/>
          <w:sz w:val="24"/>
          <w:szCs w:val="24"/>
        </w:rPr>
        <w:t>号</w:t>
      </w:r>
      <w:r>
        <w:rPr>
          <w:rFonts w:ascii="宋体" w:hAnsi="宋体" w:eastAsia="宋体" w:cs="宋体"/>
          <w:spacing w:val="-43"/>
          <w:sz w:val="24"/>
          <w:szCs w:val="24"/>
        </w:rPr>
        <w:t>）；</w:t>
      </w:r>
    </w:p>
    <w:p w14:paraId="48E5B0E2">
      <w:pPr>
        <w:spacing w:before="181" w:line="212" w:lineRule="auto"/>
        <w:ind w:left="514"/>
        <w:outlineLvl w:val="9"/>
        <w:rPr>
          <w:rFonts w:ascii="宋体" w:hAnsi="宋体" w:eastAsia="宋体" w:cs="宋体"/>
          <w:sz w:val="24"/>
          <w:szCs w:val="24"/>
        </w:rPr>
      </w:pPr>
      <w:r>
        <w:rPr>
          <w:rFonts w:ascii="宋体" w:hAnsi="宋体" w:eastAsia="宋体" w:cs="宋体"/>
          <w:spacing w:val="-9"/>
          <w:sz w:val="24"/>
          <w:szCs w:val="24"/>
        </w:rPr>
        <w:t>（</w:t>
      </w:r>
      <w:r>
        <w:rPr>
          <w:rFonts w:ascii="Calibri" w:hAnsi="Calibri" w:eastAsia="Calibri" w:cs="Calibri"/>
          <w:spacing w:val="-9"/>
          <w:sz w:val="24"/>
          <w:szCs w:val="24"/>
        </w:rPr>
        <w:t>5</w:t>
      </w:r>
      <w:r>
        <w:rPr>
          <w:rFonts w:ascii="宋体" w:hAnsi="宋体" w:eastAsia="宋体" w:cs="宋体"/>
          <w:spacing w:val="-9"/>
          <w:sz w:val="24"/>
          <w:szCs w:val="24"/>
        </w:rPr>
        <w:t>）《节能产品政府采购实施意见》（财库</w:t>
      </w:r>
      <w:r>
        <w:rPr>
          <w:rFonts w:ascii="Calibri" w:hAnsi="Calibri" w:eastAsia="Calibri" w:cs="Calibri"/>
          <w:spacing w:val="-9"/>
          <w:sz w:val="24"/>
          <w:szCs w:val="24"/>
        </w:rPr>
        <w:t>[2</w:t>
      </w:r>
      <w:r>
        <w:rPr>
          <w:rFonts w:ascii="Calibri" w:hAnsi="Calibri" w:eastAsia="Calibri" w:cs="Calibri"/>
          <w:spacing w:val="-10"/>
          <w:sz w:val="24"/>
          <w:szCs w:val="24"/>
        </w:rPr>
        <w:t>004]185</w:t>
      </w:r>
      <w:r>
        <w:rPr>
          <w:rFonts w:ascii="Calibri" w:hAnsi="Calibri" w:eastAsia="Calibri" w:cs="Calibri"/>
          <w:spacing w:val="15"/>
          <w:sz w:val="24"/>
          <w:szCs w:val="24"/>
        </w:rPr>
        <w:t xml:space="preserve">  </w:t>
      </w:r>
      <w:r>
        <w:rPr>
          <w:rFonts w:ascii="宋体" w:hAnsi="宋体" w:eastAsia="宋体" w:cs="宋体"/>
          <w:spacing w:val="-10"/>
          <w:sz w:val="24"/>
          <w:szCs w:val="24"/>
        </w:rPr>
        <w:t>号</w:t>
      </w:r>
      <w:r>
        <w:rPr>
          <w:rFonts w:ascii="宋体" w:hAnsi="宋体" w:eastAsia="宋体" w:cs="宋体"/>
          <w:spacing w:val="-62"/>
          <w:w w:val="97"/>
          <w:sz w:val="24"/>
          <w:szCs w:val="24"/>
        </w:rPr>
        <w:t>）；</w:t>
      </w:r>
    </w:p>
    <w:p w14:paraId="19FAE8D6">
      <w:pPr>
        <w:spacing w:before="193" w:line="212" w:lineRule="auto"/>
        <w:ind w:left="514"/>
        <w:outlineLvl w:val="9"/>
        <w:rPr>
          <w:rFonts w:ascii="宋体" w:hAnsi="宋体" w:eastAsia="宋体" w:cs="宋体"/>
          <w:sz w:val="24"/>
          <w:szCs w:val="24"/>
        </w:rPr>
      </w:pPr>
      <w:r>
        <w:rPr>
          <w:rFonts w:ascii="宋体" w:hAnsi="宋体" w:eastAsia="宋体" w:cs="宋体"/>
          <w:spacing w:val="-9"/>
          <w:sz w:val="24"/>
          <w:szCs w:val="24"/>
        </w:rPr>
        <w:t>（</w:t>
      </w:r>
      <w:r>
        <w:rPr>
          <w:rFonts w:ascii="Calibri" w:hAnsi="Calibri" w:eastAsia="Calibri" w:cs="Calibri"/>
          <w:spacing w:val="-9"/>
          <w:sz w:val="24"/>
          <w:szCs w:val="24"/>
        </w:rPr>
        <w:t>6</w:t>
      </w:r>
      <w:r>
        <w:rPr>
          <w:rFonts w:ascii="宋体" w:hAnsi="宋体" w:eastAsia="宋体" w:cs="宋体"/>
          <w:spacing w:val="-9"/>
          <w:sz w:val="24"/>
          <w:szCs w:val="24"/>
        </w:rPr>
        <w:t>）《环境标志产品政府采购实施的意见》（财库</w:t>
      </w:r>
      <w:r>
        <w:rPr>
          <w:rFonts w:ascii="Calibri" w:hAnsi="Calibri" w:eastAsia="Calibri" w:cs="Calibri"/>
          <w:spacing w:val="-9"/>
          <w:sz w:val="24"/>
          <w:szCs w:val="24"/>
        </w:rPr>
        <w:t>[2006]90</w:t>
      </w:r>
      <w:r>
        <w:rPr>
          <w:rFonts w:ascii="Calibri" w:hAnsi="Calibri" w:eastAsia="Calibri" w:cs="Calibri"/>
          <w:spacing w:val="14"/>
          <w:w w:val="101"/>
          <w:sz w:val="24"/>
          <w:szCs w:val="24"/>
        </w:rPr>
        <w:t xml:space="preserve">  </w:t>
      </w:r>
      <w:r>
        <w:rPr>
          <w:rFonts w:ascii="宋体" w:hAnsi="宋体" w:eastAsia="宋体" w:cs="宋体"/>
          <w:spacing w:val="-9"/>
          <w:sz w:val="24"/>
          <w:szCs w:val="24"/>
        </w:rPr>
        <w:t>号</w:t>
      </w:r>
      <w:r>
        <w:rPr>
          <w:rFonts w:ascii="宋体" w:hAnsi="宋体" w:eastAsia="宋体" w:cs="宋体"/>
          <w:spacing w:val="-64"/>
          <w:sz w:val="24"/>
          <w:szCs w:val="24"/>
        </w:rPr>
        <w:t>）；</w:t>
      </w:r>
    </w:p>
    <w:p w14:paraId="39584A9F">
      <w:pPr>
        <w:spacing w:before="193" w:line="313" w:lineRule="auto"/>
        <w:ind w:left="22" w:right="25" w:firstLine="492"/>
        <w:outlineLvl w:val="9"/>
        <w:rPr>
          <w:rFonts w:ascii="宋体" w:hAnsi="宋体" w:eastAsia="宋体" w:cs="宋体"/>
          <w:sz w:val="24"/>
          <w:szCs w:val="24"/>
        </w:rPr>
      </w:pPr>
      <w:r>
        <w:rPr>
          <w:rFonts w:ascii="宋体" w:hAnsi="宋体" w:eastAsia="宋体" w:cs="宋体"/>
          <w:spacing w:val="-14"/>
          <w:sz w:val="24"/>
          <w:szCs w:val="24"/>
        </w:rPr>
        <w:t>（</w:t>
      </w:r>
      <w:r>
        <w:rPr>
          <w:rFonts w:ascii="Calibri" w:hAnsi="Calibri" w:eastAsia="Calibri" w:cs="Calibri"/>
          <w:spacing w:val="-14"/>
          <w:sz w:val="24"/>
          <w:szCs w:val="24"/>
        </w:rPr>
        <w:t>7</w:t>
      </w:r>
      <w:r>
        <w:rPr>
          <w:rFonts w:ascii="宋体" w:hAnsi="宋体" w:eastAsia="宋体" w:cs="宋体"/>
          <w:spacing w:val="-14"/>
          <w:sz w:val="24"/>
          <w:szCs w:val="24"/>
        </w:rPr>
        <w:t>）《陕西省中小企业政府采购信用融资办法》（陕财办采</w:t>
      </w:r>
      <w:r>
        <w:rPr>
          <w:rFonts w:ascii="宋体" w:hAnsi="宋体" w:eastAsia="宋体" w:cs="宋体"/>
          <w:spacing w:val="-15"/>
          <w:sz w:val="24"/>
          <w:szCs w:val="24"/>
        </w:rPr>
        <w:t>〔</w:t>
      </w:r>
      <w:r>
        <w:rPr>
          <w:rFonts w:ascii="Calibri" w:hAnsi="Calibri" w:eastAsia="Calibri" w:cs="Calibri"/>
          <w:spacing w:val="-15"/>
          <w:sz w:val="24"/>
          <w:szCs w:val="24"/>
        </w:rPr>
        <w:t>2018</w:t>
      </w:r>
      <w:r>
        <w:rPr>
          <w:rFonts w:ascii="宋体" w:hAnsi="宋体" w:eastAsia="宋体" w:cs="宋体"/>
          <w:spacing w:val="-15"/>
          <w:sz w:val="24"/>
          <w:szCs w:val="24"/>
        </w:rPr>
        <w:t>〕</w:t>
      </w:r>
      <w:r>
        <w:rPr>
          <w:rFonts w:ascii="Calibri" w:hAnsi="Calibri" w:eastAsia="Calibri" w:cs="Calibri"/>
          <w:spacing w:val="-15"/>
          <w:sz w:val="24"/>
          <w:szCs w:val="24"/>
        </w:rPr>
        <w:t>23</w:t>
      </w:r>
      <w:r>
        <w:rPr>
          <w:rFonts w:ascii="Calibri" w:hAnsi="Calibri" w:eastAsia="Calibri" w:cs="Calibri"/>
          <w:spacing w:val="13"/>
          <w:w w:val="101"/>
          <w:sz w:val="24"/>
          <w:szCs w:val="24"/>
        </w:rPr>
        <w:t xml:space="preserve">  </w:t>
      </w:r>
      <w:r>
        <w:rPr>
          <w:rFonts w:ascii="宋体" w:hAnsi="宋体" w:eastAsia="宋体" w:cs="宋体"/>
          <w:spacing w:val="-15"/>
          <w:sz w:val="24"/>
          <w:szCs w:val="24"/>
        </w:rPr>
        <w:t>号）。</w:t>
      </w:r>
      <w:r>
        <w:rPr>
          <w:rFonts w:ascii="宋体" w:hAnsi="宋体" w:eastAsia="宋体" w:cs="宋体"/>
          <w:sz w:val="24"/>
          <w:szCs w:val="24"/>
        </w:rPr>
        <w:t xml:space="preserve"> 在政府采购活动中，供应商提供的货物、工程 或者服务符合下列情形的，享受</w:t>
      </w:r>
      <w:r>
        <w:rPr>
          <w:rFonts w:ascii="宋体" w:hAnsi="宋体" w:eastAsia="宋体" w:cs="宋体"/>
          <w:spacing w:val="16"/>
          <w:sz w:val="24"/>
          <w:szCs w:val="24"/>
        </w:rPr>
        <w:t xml:space="preserve"> </w:t>
      </w:r>
      <w:r>
        <w:rPr>
          <w:rFonts w:ascii="宋体" w:hAnsi="宋体" w:eastAsia="宋体" w:cs="宋体"/>
          <w:spacing w:val="-1"/>
          <w:sz w:val="24"/>
          <w:szCs w:val="24"/>
        </w:rPr>
        <w:t>管理办法规定的中小企业扶持政策：</w:t>
      </w:r>
    </w:p>
    <w:p w14:paraId="230E7923">
      <w:pPr>
        <w:spacing w:before="183" w:line="290" w:lineRule="auto"/>
        <w:ind w:left="25" w:right="105" w:firstLine="489"/>
        <w:outlineLvl w:val="9"/>
        <w:rPr>
          <w:rFonts w:ascii="宋体" w:hAnsi="宋体" w:eastAsia="宋体" w:cs="宋体"/>
          <w:sz w:val="24"/>
          <w:szCs w:val="24"/>
        </w:rPr>
      </w:pPr>
      <w:r>
        <w:rPr>
          <w:rFonts w:ascii="Calibri" w:hAnsi="Calibri" w:eastAsia="Calibri" w:cs="Calibri"/>
          <w:sz w:val="24"/>
          <w:szCs w:val="24"/>
        </w:rPr>
        <w:t>1</w:t>
      </w:r>
      <w:r>
        <w:rPr>
          <w:rFonts w:ascii="宋体" w:hAnsi="宋体" w:eastAsia="宋体" w:cs="宋体"/>
          <w:sz w:val="24"/>
          <w:szCs w:val="24"/>
        </w:rPr>
        <w:t>）在货物采购项目中，货物由中小企业制造，即货物由中小企业生产且使</w:t>
      </w:r>
      <w:r>
        <w:rPr>
          <w:rFonts w:ascii="宋体" w:hAnsi="宋体" w:eastAsia="宋体" w:cs="宋体"/>
          <w:spacing w:val="3"/>
          <w:sz w:val="24"/>
          <w:szCs w:val="24"/>
        </w:rPr>
        <w:t xml:space="preserve"> </w:t>
      </w:r>
      <w:r>
        <w:rPr>
          <w:rFonts w:ascii="宋体" w:hAnsi="宋体" w:eastAsia="宋体" w:cs="宋体"/>
          <w:spacing w:val="-1"/>
          <w:sz w:val="24"/>
          <w:szCs w:val="24"/>
        </w:rPr>
        <w:t>用该中小企业商号或者注册商标；</w:t>
      </w:r>
    </w:p>
    <w:p w14:paraId="43618F4A">
      <w:pPr>
        <w:spacing w:before="181" w:line="219" w:lineRule="auto"/>
        <w:jc w:val="right"/>
        <w:outlineLvl w:val="9"/>
        <w:rPr>
          <w:rFonts w:ascii="宋体" w:hAnsi="宋体" w:eastAsia="宋体" w:cs="宋体"/>
          <w:sz w:val="24"/>
          <w:szCs w:val="24"/>
        </w:rPr>
      </w:pPr>
      <w:r>
        <w:rPr>
          <w:rFonts w:ascii="Calibri" w:hAnsi="Calibri" w:eastAsia="Calibri" w:cs="Calibri"/>
          <w:spacing w:val="-5"/>
          <w:sz w:val="24"/>
          <w:szCs w:val="24"/>
        </w:rPr>
        <w:t>2</w:t>
      </w:r>
      <w:r>
        <w:rPr>
          <w:rFonts w:ascii="宋体" w:hAnsi="宋体" w:eastAsia="宋体" w:cs="宋体"/>
          <w:spacing w:val="-5"/>
          <w:sz w:val="24"/>
          <w:szCs w:val="24"/>
        </w:rPr>
        <w:t>）在工程采购项目中，工程由中小企业承建，即工程施工单位为中小企业；</w:t>
      </w:r>
    </w:p>
    <w:p w14:paraId="25FD2A21">
      <w:pPr>
        <w:spacing w:before="185" w:line="289" w:lineRule="auto"/>
        <w:ind w:left="22" w:right="105" w:firstLine="483"/>
        <w:outlineLvl w:val="9"/>
        <w:rPr>
          <w:rFonts w:ascii="宋体" w:hAnsi="宋体" w:eastAsia="宋体" w:cs="宋体"/>
          <w:sz w:val="24"/>
          <w:szCs w:val="24"/>
        </w:rPr>
      </w:pPr>
      <w:r>
        <w:rPr>
          <w:rFonts w:ascii="Calibri" w:hAnsi="Calibri" w:eastAsia="Calibri" w:cs="Calibri"/>
          <w:sz w:val="24"/>
          <w:szCs w:val="24"/>
        </w:rPr>
        <w:t>3</w:t>
      </w:r>
      <w:r>
        <w:rPr>
          <w:rFonts w:ascii="宋体" w:hAnsi="宋体" w:eastAsia="宋体" w:cs="宋体"/>
          <w:sz w:val="24"/>
          <w:szCs w:val="24"/>
        </w:rPr>
        <w:t>）在服务采购项目中，服务由中小企业承接，即提供服务的人员为中小企</w:t>
      </w:r>
      <w:r>
        <w:rPr>
          <w:rFonts w:ascii="宋体" w:hAnsi="宋体" w:eastAsia="宋体" w:cs="宋体"/>
          <w:spacing w:val="11"/>
          <w:sz w:val="24"/>
          <w:szCs w:val="24"/>
        </w:rPr>
        <w:t xml:space="preserve"> </w:t>
      </w:r>
      <w:r>
        <w:rPr>
          <w:rFonts w:ascii="宋体" w:hAnsi="宋体" w:eastAsia="宋体" w:cs="宋体"/>
          <w:sz w:val="24"/>
          <w:szCs w:val="24"/>
        </w:rPr>
        <w:t>业依照《中华人民共和国劳动合同法》 订立</w:t>
      </w:r>
      <w:r>
        <w:rPr>
          <w:rFonts w:ascii="宋体" w:hAnsi="宋体" w:eastAsia="宋体" w:cs="宋体"/>
          <w:spacing w:val="-1"/>
          <w:sz w:val="24"/>
          <w:szCs w:val="24"/>
        </w:rPr>
        <w:t>劳动合同的从业人员。</w:t>
      </w:r>
    </w:p>
    <w:p w14:paraId="6A834262">
      <w:pPr>
        <w:spacing w:before="183" w:line="290" w:lineRule="auto"/>
        <w:ind w:left="55" w:right="105" w:firstLine="459"/>
        <w:outlineLvl w:val="9"/>
        <w:rPr>
          <w:rFonts w:ascii="宋体" w:hAnsi="宋体" w:eastAsia="宋体" w:cs="宋体"/>
          <w:spacing w:val="-7"/>
          <w:sz w:val="24"/>
          <w:szCs w:val="24"/>
        </w:rPr>
      </w:pPr>
      <w:r>
        <w:rPr>
          <w:rFonts w:ascii="宋体" w:hAnsi="宋体" w:eastAsia="宋体" w:cs="宋体"/>
          <w:spacing w:val="-7"/>
          <w:sz w:val="24"/>
          <w:szCs w:val="24"/>
        </w:rPr>
        <w:t>在货物采购项目中，供应商提供的货物既有中小企业制造货物，也有大型企业制造货物的，不享受管理办法规定的中小企业扶持政策。</w:t>
      </w:r>
    </w:p>
    <w:p w14:paraId="0EDDA74D">
      <w:pPr>
        <w:spacing w:before="183" w:line="290" w:lineRule="auto"/>
        <w:ind w:left="55" w:right="105" w:firstLine="459"/>
        <w:outlineLvl w:val="9"/>
        <w:rPr>
          <w:rFonts w:ascii="宋体" w:hAnsi="宋体" w:eastAsia="宋体" w:cs="宋体"/>
          <w:spacing w:val="-7"/>
          <w:sz w:val="24"/>
          <w:szCs w:val="24"/>
        </w:rPr>
      </w:pPr>
      <w:r>
        <w:rPr>
          <w:rFonts w:ascii="宋体" w:hAnsi="宋体" w:eastAsia="宋体" w:cs="宋体"/>
          <w:spacing w:val="-7"/>
          <w:sz w:val="24"/>
          <w:szCs w:val="24"/>
        </w:rPr>
        <w:t>以联合体形式参加政府采购活动，联合体各方均为中小企业的，联合体视同 中小企业。其中，联合体各方均为小微企业的，联合体视同小微企业。</w:t>
      </w:r>
    </w:p>
    <w:p w14:paraId="72EAE5FC">
      <w:pPr>
        <w:spacing w:line="218" w:lineRule="auto"/>
        <w:ind w:left="503"/>
        <w:outlineLvl w:val="9"/>
        <w:rPr>
          <w:rFonts w:ascii="宋体" w:hAnsi="宋体" w:eastAsia="宋体" w:cs="宋体"/>
          <w:sz w:val="24"/>
          <w:szCs w:val="24"/>
        </w:rPr>
      </w:pPr>
      <w:r>
        <w:rPr>
          <w:rFonts w:ascii="宋体" w:hAnsi="宋体" w:eastAsia="宋体" w:cs="宋体"/>
          <w:b/>
          <w:bCs/>
          <w:spacing w:val="-3"/>
          <w:sz w:val="24"/>
          <w:szCs w:val="24"/>
        </w:rPr>
        <w:t>供应商为非联合体参与投标的情况：</w:t>
      </w:r>
    </w:p>
    <w:p w14:paraId="79C63454">
      <w:pPr>
        <w:spacing w:before="182" w:line="313" w:lineRule="auto"/>
        <w:ind w:left="25" w:right="208" w:firstLine="477"/>
        <w:outlineLvl w:val="9"/>
        <w:rPr>
          <w:rFonts w:ascii="宋体" w:hAnsi="宋体" w:eastAsia="宋体" w:cs="宋体"/>
          <w:sz w:val="24"/>
          <w:szCs w:val="24"/>
        </w:rPr>
      </w:pPr>
      <w:r>
        <w:rPr>
          <w:rFonts w:ascii="宋体" w:hAnsi="宋体" w:eastAsia="宋体" w:cs="宋体"/>
          <w:spacing w:val="-3"/>
          <w:sz w:val="24"/>
          <w:szCs w:val="24"/>
        </w:rPr>
        <w:t>①根据《政府采购促进中小企业发展管理办法》的相关规定，对</w:t>
      </w:r>
      <w:r>
        <w:rPr>
          <w:rFonts w:ascii="宋体" w:hAnsi="宋体" w:eastAsia="宋体" w:cs="宋体"/>
          <w:spacing w:val="-4"/>
          <w:sz w:val="24"/>
          <w:szCs w:val="24"/>
        </w:rPr>
        <w:t>于经主管预</w:t>
      </w:r>
      <w:r>
        <w:rPr>
          <w:rFonts w:ascii="宋体" w:hAnsi="宋体" w:eastAsia="宋体" w:cs="宋体"/>
          <w:sz w:val="24"/>
          <w:szCs w:val="24"/>
        </w:rPr>
        <w:t xml:space="preserve"> </w:t>
      </w:r>
      <w:r>
        <w:rPr>
          <w:rFonts w:ascii="宋体" w:hAnsi="宋体" w:eastAsia="宋体" w:cs="宋体"/>
          <w:spacing w:val="-3"/>
          <w:sz w:val="24"/>
          <w:szCs w:val="24"/>
        </w:rPr>
        <w:t>算单位统筹后未预留份额专门面向中小企业采购的采购项目，以及预留份额项目</w:t>
      </w:r>
      <w:r>
        <w:rPr>
          <w:rFonts w:ascii="宋体" w:hAnsi="宋体" w:eastAsia="宋体" w:cs="宋体"/>
          <w:sz w:val="24"/>
          <w:szCs w:val="24"/>
        </w:rPr>
        <w:t xml:space="preserve"> </w:t>
      </w:r>
      <w:r>
        <w:rPr>
          <w:rFonts w:ascii="宋体" w:hAnsi="宋体" w:eastAsia="宋体" w:cs="宋体"/>
          <w:spacing w:val="-2"/>
          <w:sz w:val="24"/>
          <w:szCs w:val="24"/>
        </w:rPr>
        <w:t>中的非预</w:t>
      </w:r>
      <w:r>
        <w:rPr>
          <w:rFonts w:ascii="宋体" w:hAnsi="宋体" w:eastAsia="宋体" w:cs="宋体"/>
          <w:spacing w:val="-29"/>
          <w:sz w:val="24"/>
          <w:szCs w:val="24"/>
        </w:rPr>
        <w:t xml:space="preserve"> </w:t>
      </w:r>
      <w:r>
        <w:rPr>
          <w:rFonts w:ascii="Calibri" w:hAnsi="Calibri" w:eastAsia="Calibri" w:cs="Calibri"/>
          <w:spacing w:val="-2"/>
          <w:sz w:val="24"/>
          <w:szCs w:val="24"/>
        </w:rPr>
        <w:t>20%</w:t>
      </w:r>
      <w:r>
        <w:rPr>
          <w:rFonts w:ascii="宋体" w:hAnsi="宋体" w:eastAsia="宋体" w:cs="宋体"/>
          <w:spacing w:val="-2"/>
          <w:sz w:val="24"/>
          <w:szCs w:val="24"/>
        </w:rPr>
        <w:t>的扣除，用扣除后的价格参加评审。</w:t>
      </w:r>
    </w:p>
    <w:p w14:paraId="34A3BF43">
      <w:pPr>
        <w:spacing w:before="185" w:line="313" w:lineRule="auto"/>
        <w:ind w:left="29" w:right="27" w:firstLine="471"/>
        <w:outlineLvl w:val="9"/>
        <w:rPr>
          <w:rFonts w:ascii="宋体" w:hAnsi="宋体" w:eastAsia="宋体" w:cs="宋体"/>
          <w:sz w:val="24"/>
          <w:szCs w:val="24"/>
        </w:rPr>
      </w:pPr>
      <w:r>
        <w:rPr>
          <w:rFonts w:ascii="宋体" w:hAnsi="宋体" w:eastAsia="宋体" w:cs="宋体"/>
          <w:spacing w:val="-11"/>
          <w:sz w:val="24"/>
          <w:szCs w:val="24"/>
        </w:rPr>
        <w:t>②中小企业参加政府采购活动，应当出具管</w:t>
      </w:r>
      <w:r>
        <w:rPr>
          <w:rFonts w:ascii="宋体" w:hAnsi="宋体" w:eastAsia="宋体" w:cs="宋体"/>
          <w:spacing w:val="-12"/>
          <w:sz w:val="24"/>
          <w:szCs w:val="24"/>
        </w:rPr>
        <w:t>理办法规定的《中小企业声明函》，</w:t>
      </w:r>
      <w:r>
        <w:rPr>
          <w:rFonts w:ascii="宋体" w:hAnsi="宋体" w:eastAsia="宋体" w:cs="宋体"/>
          <w:sz w:val="24"/>
          <w:szCs w:val="24"/>
        </w:rPr>
        <w:t xml:space="preserve"> </w:t>
      </w:r>
      <w:r>
        <w:rPr>
          <w:rFonts w:ascii="宋体" w:hAnsi="宋体" w:eastAsia="宋体" w:cs="宋体"/>
          <w:spacing w:val="-3"/>
          <w:sz w:val="24"/>
          <w:szCs w:val="24"/>
        </w:rPr>
        <w:t>否则不得享受相关中小企业扶持政策。任何单位和个人不得要求供</w:t>
      </w:r>
      <w:r>
        <w:rPr>
          <w:rFonts w:ascii="宋体" w:hAnsi="宋体" w:eastAsia="宋体" w:cs="宋体"/>
          <w:spacing w:val="-4"/>
          <w:sz w:val="24"/>
          <w:szCs w:val="24"/>
        </w:rPr>
        <w:t>应商提供《中</w:t>
      </w:r>
      <w:r>
        <w:rPr>
          <w:rFonts w:ascii="宋体" w:hAnsi="宋体" w:eastAsia="宋体" w:cs="宋体"/>
          <w:sz w:val="24"/>
          <w:szCs w:val="24"/>
        </w:rPr>
        <w:t xml:space="preserve">  </w:t>
      </w:r>
      <w:r>
        <w:rPr>
          <w:rFonts w:ascii="宋体" w:hAnsi="宋体" w:eastAsia="宋体" w:cs="宋体"/>
          <w:spacing w:val="-1"/>
          <w:sz w:val="24"/>
          <w:szCs w:val="24"/>
        </w:rPr>
        <w:t>小企业声明函》之外的中小企业身份证明文件。</w:t>
      </w:r>
    </w:p>
    <w:p w14:paraId="4325DF47">
      <w:pPr>
        <w:spacing w:before="181" w:line="313" w:lineRule="auto"/>
        <w:ind w:left="43" w:right="208" w:firstLine="458"/>
        <w:outlineLvl w:val="9"/>
        <w:rPr>
          <w:rFonts w:ascii="宋体" w:hAnsi="宋体" w:eastAsia="宋体" w:cs="宋体"/>
          <w:sz w:val="24"/>
          <w:szCs w:val="24"/>
        </w:rPr>
      </w:pPr>
      <w:r>
        <w:rPr>
          <w:rFonts w:ascii="宋体" w:hAnsi="宋体" w:eastAsia="宋体" w:cs="宋体"/>
          <w:spacing w:val="-3"/>
          <w:sz w:val="24"/>
          <w:szCs w:val="24"/>
        </w:rPr>
        <w:t>③根据《财政部民政部中国残疾人联合会关于促进残疾人就业政府</w:t>
      </w:r>
      <w:r>
        <w:rPr>
          <w:rFonts w:ascii="宋体" w:hAnsi="宋体" w:eastAsia="宋体" w:cs="宋体"/>
          <w:spacing w:val="-4"/>
          <w:sz w:val="24"/>
          <w:szCs w:val="24"/>
        </w:rPr>
        <w:t>采购政策</w:t>
      </w:r>
      <w:r>
        <w:rPr>
          <w:rFonts w:ascii="宋体" w:hAnsi="宋体" w:eastAsia="宋体" w:cs="宋体"/>
          <w:sz w:val="24"/>
          <w:szCs w:val="24"/>
        </w:rPr>
        <w:t xml:space="preserve"> </w:t>
      </w:r>
      <w:r>
        <w:rPr>
          <w:rFonts w:ascii="宋体" w:hAnsi="宋体" w:eastAsia="宋体" w:cs="宋体"/>
          <w:spacing w:val="-4"/>
          <w:sz w:val="24"/>
          <w:szCs w:val="24"/>
        </w:rPr>
        <w:t>的通知》（财库〔</w:t>
      </w:r>
      <w:r>
        <w:rPr>
          <w:rFonts w:ascii="Calibri" w:hAnsi="Calibri" w:eastAsia="Calibri" w:cs="Calibri"/>
          <w:spacing w:val="-4"/>
          <w:sz w:val="24"/>
          <w:szCs w:val="24"/>
        </w:rPr>
        <w:t>2017</w:t>
      </w:r>
      <w:r>
        <w:rPr>
          <w:rFonts w:ascii="宋体" w:hAnsi="宋体" w:eastAsia="宋体" w:cs="宋体"/>
          <w:spacing w:val="-4"/>
          <w:sz w:val="24"/>
          <w:szCs w:val="24"/>
        </w:rPr>
        <w:t>〕</w:t>
      </w:r>
      <w:r>
        <w:rPr>
          <w:rFonts w:ascii="Calibri" w:hAnsi="Calibri" w:eastAsia="Calibri" w:cs="Calibri"/>
          <w:spacing w:val="-4"/>
          <w:sz w:val="24"/>
          <w:szCs w:val="24"/>
        </w:rPr>
        <w:t>141</w:t>
      </w:r>
      <w:r>
        <w:rPr>
          <w:rFonts w:ascii="Calibri" w:hAnsi="Calibri" w:eastAsia="Calibri" w:cs="Calibri"/>
          <w:spacing w:val="14"/>
          <w:sz w:val="24"/>
          <w:szCs w:val="24"/>
        </w:rPr>
        <w:t xml:space="preserve">  </w:t>
      </w:r>
      <w:r>
        <w:rPr>
          <w:rFonts w:ascii="宋体" w:hAnsi="宋体" w:eastAsia="宋体" w:cs="宋体"/>
          <w:spacing w:val="-4"/>
          <w:sz w:val="24"/>
          <w:szCs w:val="24"/>
        </w:rPr>
        <w:t>号）的规定，对符合条件的残疾人福利性单位产品</w:t>
      </w:r>
      <w:r>
        <w:rPr>
          <w:rFonts w:ascii="宋体" w:hAnsi="宋体" w:eastAsia="宋体" w:cs="宋体"/>
          <w:sz w:val="24"/>
          <w:szCs w:val="24"/>
        </w:rPr>
        <w:t xml:space="preserve"> </w:t>
      </w:r>
      <w:r>
        <w:rPr>
          <w:rFonts w:ascii="宋体" w:hAnsi="宋体" w:eastAsia="宋体" w:cs="宋体"/>
          <w:spacing w:val="-2"/>
          <w:sz w:val="24"/>
          <w:szCs w:val="24"/>
        </w:rPr>
        <w:t>的价格给予</w:t>
      </w:r>
      <w:r>
        <w:rPr>
          <w:rFonts w:ascii="宋体" w:hAnsi="宋体" w:eastAsia="宋体" w:cs="宋体"/>
          <w:spacing w:val="-40"/>
          <w:sz w:val="24"/>
          <w:szCs w:val="24"/>
        </w:rPr>
        <w:t xml:space="preserve"> </w:t>
      </w:r>
      <w:r>
        <w:rPr>
          <w:rFonts w:ascii="Calibri" w:hAnsi="Calibri" w:eastAsia="Calibri" w:cs="Calibri"/>
          <w:spacing w:val="-2"/>
          <w:sz w:val="24"/>
          <w:szCs w:val="24"/>
        </w:rPr>
        <w:t>10%</w:t>
      </w:r>
      <w:r>
        <w:rPr>
          <w:rFonts w:ascii="宋体" w:hAnsi="宋体" w:eastAsia="宋体" w:cs="宋体"/>
          <w:spacing w:val="-2"/>
          <w:sz w:val="24"/>
          <w:szCs w:val="24"/>
        </w:rPr>
        <w:t>的扣除，用扣除后的价格</w:t>
      </w:r>
      <w:r>
        <w:rPr>
          <w:rFonts w:ascii="宋体" w:hAnsi="宋体" w:eastAsia="宋体" w:cs="宋体"/>
          <w:spacing w:val="-3"/>
          <w:sz w:val="24"/>
          <w:szCs w:val="24"/>
        </w:rPr>
        <w:t>参与评审。</w:t>
      </w:r>
    </w:p>
    <w:p w14:paraId="0ED202FF">
      <w:pPr>
        <w:spacing w:before="185" w:line="289" w:lineRule="auto"/>
        <w:ind w:left="46" w:right="208" w:firstLine="454"/>
        <w:outlineLvl w:val="9"/>
        <w:rPr>
          <w:rFonts w:ascii="宋体" w:hAnsi="宋体" w:eastAsia="宋体" w:cs="宋体"/>
          <w:sz w:val="24"/>
          <w:szCs w:val="24"/>
        </w:rPr>
      </w:pPr>
      <w:r>
        <w:rPr>
          <w:rFonts w:ascii="宋体" w:hAnsi="宋体" w:eastAsia="宋体" w:cs="宋体"/>
          <w:spacing w:val="-3"/>
          <w:sz w:val="24"/>
          <w:szCs w:val="24"/>
        </w:rPr>
        <w:t>④中小企业、监狱企业级和残疾人福利企业优惠政策同中小企业，</w:t>
      </w:r>
      <w:r>
        <w:rPr>
          <w:rFonts w:ascii="宋体" w:hAnsi="宋体" w:eastAsia="宋体" w:cs="宋体"/>
          <w:spacing w:val="-4"/>
          <w:sz w:val="24"/>
          <w:szCs w:val="24"/>
        </w:rPr>
        <w:t>以上政策</w:t>
      </w:r>
      <w:r>
        <w:rPr>
          <w:rFonts w:ascii="宋体" w:hAnsi="宋体" w:eastAsia="宋体" w:cs="宋体"/>
          <w:sz w:val="24"/>
          <w:szCs w:val="24"/>
        </w:rPr>
        <w:t xml:space="preserve"> </w:t>
      </w:r>
      <w:r>
        <w:rPr>
          <w:rFonts w:ascii="宋体" w:hAnsi="宋体" w:eastAsia="宋体" w:cs="宋体"/>
          <w:spacing w:val="-2"/>
          <w:sz w:val="24"/>
          <w:szCs w:val="24"/>
        </w:rPr>
        <w:t>同时具备的仅对其进行一次</w:t>
      </w:r>
      <w:r>
        <w:rPr>
          <w:rFonts w:ascii="宋体" w:hAnsi="宋体" w:eastAsia="宋体" w:cs="宋体"/>
          <w:spacing w:val="-39"/>
          <w:sz w:val="24"/>
          <w:szCs w:val="24"/>
        </w:rPr>
        <w:t xml:space="preserve"> </w:t>
      </w:r>
      <w:r>
        <w:rPr>
          <w:rFonts w:ascii="Calibri" w:hAnsi="Calibri" w:eastAsia="Calibri" w:cs="Calibri"/>
          <w:spacing w:val="-2"/>
          <w:sz w:val="24"/>
          <w:szCs w:val="24"/>
        </w:rPr>
        <w:t>10%</w:t>
      </w:r>
      <w:r>
        <w:rPr>
          <w:rFonts w:ascii="宋体" w:hAnsi="宋体" w:eastAsia="宋体" w:cs="宋体"/>
          <w:spacing w:val="-2"/>
          <w:sz w:val="24"/>
          <w:szCs w:val="24"/>
        </w:rPr>
        <w:t>的价格扣除，不重复</w:t>
      </w:r>
      <w:r>
        <w:rPr>
          <w:rFonts w:ascii="宋体" w:hAnsi="宋体" w:eastAsia="宋体" w:cs="宋体"/>
          <w:spacing w:val="-3"/>
          <w:sz w:val="24"/>
          <w:szCs w:val="24"/>
        </w:rPr>
        <w:t>扣除。</w:t>
      </w:r>
    </w:p>
    <w:p w14:paraId="6A94EE1E">
      <w:pPr>
        <w:spacing w:before="185" w:line="360" w:lineRule="auto"/>
        <w:ind w:left="24" w:right="208" w:firstLine="478"/>
        <w:outlineLvl w:val="9"/>
        <w:rPr>
          <w:rFonts w:ascii="宋体" w:hAnsi="宋体" w:eastAsia="宋体" w:cs="宋体"/>
          <w:sz w:val="24"/>
          <w:szCs w:val="24"/>
        </w:rPr>
      </w:pPr>
      <w:r>
        <w:rPr>
          <w:rFonts w:ascii="宋体" w:hAnsi="宋体" w:eastAsia="宋体" w:cs="宋体"/>
          <w:spacing w:val="-3"/>
          <w:sz w:val="24"/>
          <w:szCs w:val="24"/>
        </w:rPr>
        <w:t>评审过程中，如涉及，在同等条件下优先采购具有环境标志、节</w:t>
      </w:r>
      <w:r>
        <w:rPr>
          <w:rFonts w:ascii="宋体" w:hAnsi="宋体" w:eastAsia="宋体" w:cs="宋体"/>
          <w:spacing w:val="-4"/>
          <w:sz w:val="24"/>
          <w:szCs w:val="24"/>
        </w:rPr>
        <w:t>能、自主创</w:t>
      </w:r>
      <w:r>
        <w:rPr>
          <w:rFonts w:ascii="宋体" w:hAnsi="宋体" w:eastAsia="宋体" w:cs="宋体"/>
          <w:sz w:val="24"/>
          <w:szCs w:val="24"/>
        </w:rPr>
        <w:t xml:space="preserve"> </w:t>
      </w:r>
      <w:r>
        <w:rPr>
          <w:rFonts w:ascii="宋体" w:hAnsi="宋体" w:eastAsia="宋体" w:cs="宋体"/>
          <w:spacing w:val="-3"/>
          <w:sz w:val="24"/>
          <w:szCs w:val="24"/>
        </w:rPr>
        <w:t>新的产品。</w:t>
      </w:r>
    </w:p>
    <w:p w14:paraId="497ADAA9">
      <w:pPr>
        <w:spacing w:before="2" w:line="359" w:lineRule="auto"/>
        <w:ind w:left="21" w:right="208" w:firstLine="481"/>
        <w:outlineLvl w:val="9"/>
        <w:rPr>
          <w:rFonts w:ascii="宋体" w:hAnsi="宋体" w:eastAsia="宋体" w:cs="宋体"/>
          <w:sz w:val="24"/>
          <w:szCs w:val="24"/>
        </w:rPr>
      </w:pPr>
      <w:r>
        <w:rPr>
          <w:rFonts w:ascii="宋体" w:hAnsi="宋体" w:eastAsia="宋体" w:cs="宋体"/>
          <w:spacing w:val="-3"/>
          <w:sz w:val="24"/>
          <w:szCs w:val="24"/>
        </w:rPr>
        <w:t>环境标志产品是指由财政部、国家环境保护总局颁布的环境标志</w:t>
      </w:r>
      <w:r>
        <w:rPr>
          <w:rFonts w:ascii="宋体" w:hAnsi="宋体" w:eastAsia="宋体" w:cs="宋体"/>
          <w:spacing w:val="-4"/>
          <w:sz w:val="24"/>
          <w:szCs w:val="24"/>
        </w:rPr>
        <w:t>产品政府采</w:t>
      </w:r>
      <w:r>
        <w:rPr>
          <w:rFonts w:ascii="宋体" w:hAnsi="宋体" w:eastAsia="宋体" w:cs="宋体"/>
          <w:sz w:val="24"/>
          <w:szCs w:val="24"/>
        </w:rPr>
        <w:t xml:space="preserve"> </w:t>
      </w:r>
      <w:r>
        <w:rPr>
          <w:rFonts w:ascii="宋体" w:hAnsi="宋体" w:eastAsia="宋体" w:cs="宋体"/>
          <w:spacing w:val="-2"/>
          <w:sz w:val="24"/>
          <w:szCs w:val="24"/>
        </w:rPr>
        <w:t>购清单</w:t>
      </w:r>
      <w:r>
        <w:rPr>
          <w:rFonts w:ascii="宋体" w:hAnsi="宋体" w:eastAsia="宋体" w:cs="宋体"/>
          <w:spacing w:val="-87"/>
          <w:sz w:val="24"/>
          <w:szCs w:val="24"/>
        </w:rPr>
        <w:t xml:space="preserve"> </w:t>
      </w:r>
      <w:r>
        <w:rPr>
          <w:rFonts w:ascii="宋体" w:hAnsi="宋体" w:eastAsia="宋体" w:cs="宋体"/>
          <w:spacing w:val="-2"/>
          <w:sz w:val="24"/>
          <w:szCs w:val="24"/>
        </w:rPr>
        <w:t>”中的有效期内的产品。其评标价</w:t>
      </w:r>
      <w:r>
        <w:rPr>
          <w:rFonts w:ascii="Calibri" w:hAnsi="Calibri" w:eastAsia="Calibri" w:cs="Calibri"/>
          <w:spacing w:val="-2"/>
          <w:sz w:val="24"/>
          <w:szCs w:val="24"/>
        </w:rPr>
        <w:t>=</w:t>
      </w:r>
      <w:r>
        <w:rPr>
          <w:rFonts w:ascii="宋体" w:hAnsi="宋体" w:eastAsia="宋体" w:cs="宋体"/>
          <w:spacing w:val="-2"/>
          <w:sz w:val="24"/>
          <w:szCs w:val="24"/>
        </w:rPr>
        <w:t>投标报价</w:t>
      </w:r>
      <w:r>
        <w:rPr>
          <w:rFonts w:ascii="Calibri" w:hAnsi="Calibri" w:eastAsia="Calibri" w:cs="Calibri"/>
          <w:spacing w:val="-2"/>
          <w:sz w:val="24"/>
          <w:szCs w:val="24"/>
        </w:rPr>
        <w:t>*</w:t>
      </w:r>
      <w:r>
        <w:rPr>
          <w:rFonts w:ascii="宋体" w:hAnsi="宋体" w:eastAsia="宋体" w:cs="宋体"/>
          <w:spacing w:val="-2"/>
          <w:sz w:val="24"/>
          <w:szCs w:val="24"/>
        </w:rPr>
        <w:t>（</w:t>
      </w:r>
      <w:r>
        <w:rPr>
          <w:rFonts w:ascii="Calibri" w:hAnsi="Calibri" w:eastAsia="Calibri" w:cs="Calibri"/>
          <w:spacing w:val="-2"/>
          <w:sz w:val="24"/>
          <w:szCs w:val="24"/>
        </w:rPr>
        <w:t>1-1%</w:t>
      </w:r>
      <w:r>
        <w:rPr>
          <w:rFonts w:ascii="宋体" w:hAnsi="宋体" w:eastAsia="宋体" w:cs="宋体"/>
          <w:spacing w:val="-60"/>
          <w:sz w:val="24"/>
          <w:szCs w:val="24"/>
        </w:rPr>
        <w:t>）；</w:t>
      </w:r>
    </w:p>
    <w:p w14:paraId="6D9FBB85">
      <w:pPr>
        <w:spacing w:line="360" w:lineRule="auto"/>
        <w:ind w:left="46" w:firstLine="457"/>
        <w:outlineLvl w:val="9"/>
        <w:rPr>
          <w:rFonts w:ascii="宋体" w:hAnsi="宋体" w:eastAsia="宋体" w:cs="宋体"/>
          <w:sz w:val="24"/>
          <w:szCs w:val="24"/>
        </w:rPr>
      </w:pPr>
      <w:r>
        <w:rPr>
          <w:rFonts w:ascii="宋体" w:hAnsi="宋体" w:eastAsia="宋体" w:cs="宋体"/>
          <w:spacing w:val="2"/>
          <w:sz w:val="24"/>
          <w:szCs w:val="24"/>
        </w:rPr>
        <w:t>节能产品是指由财政部、国家发展改革委颁布的“节能产品政府采购清单</w:t>
      </w:r>
      <w:r>
        <w:rPr>
          <w:rFonts w:ascii="宋体" w:hAnsi="宋体" w:eastAsia="宋体" w:cs="宋体"/>
          <w:spacing w:val="-82"/>
          <w:sz w:val="24"/>
          <w:szCs w:val="24"/>
        </w:rPr>
        <w:t xml:space="preserve"> </w:t>
      </w:r>
      <w:r>
        <w:rPr>
          <w:rFonts w:ascii="宋体" w:hAnsi="宋体" w:eastAsia="宋体" w:cs="宋体"/>
          <w:spacing w:val="2"/>
          <w:sz w:val="24"/>
          <w:szCs w:val="24"/>
        </w:rPr>
        <w:t>”</w:t>
      </w:r>
      <w:r>
        <w:rPr>
          <w:rFonts w:ascii="宋体" w:hAnsi="宋体" w:eastAsia="宋体" w:cs="宋体"/>
          <w:sz w:val="24"/>
          <w:szCs w:val="24"/>
        </w:rPr>
        <w:t xml:space="preserve"> </w:t>
      </w:r>
      <w:r>
        <w:rPr>
          <w:rFonts w:ascii="宋体" w:hAnsi="宋体" w:eastAsia="宋体" w:cs="宋体"/>
          <w:spacing w:val="-2"/>
          <w:sz w:val="24"/>
          <w:szCs w:val="24"/>
        </w:rPr>
        <w:t>中的有效期内的产品。其评标价</w:t>
      </w:r>
      <w:r>
        <w:rPr>
          <w:rFonts w:ascii="Calibri" w:hAnsi="Calibri" w:eastAsia="Calibri" w:cs="Calibri"/>
          <w:spacing w:val="-2"/>
          <w:sz w:val="24"/>
          <w:szCs w:val="24"/>
        </w:rPr>
        <w:t>=</w:t>
      </w:r>
      <w:r>
        <w:rPr>
          <w:rFonts w:ascii="宋体" w:hAnsi="宋体" w:eastAsia="宋体" w:cs="宋体"/>
          <w:spacing w:val="-2"/>
          <w:sz w:val="24"/>
          <w:szCs w:val="24"/>
        </w:rPr>
        <w:t>投标报价</w:t>
      </w:r>
      <w:r>
        <w:rPr>
          <w:rFonts w:ascii="Calibri" w:hAnsi="Calibri" w:eastAsia="Calibri" w:cs="Calibri"/>
          <w:spacing w:val="-2"/>
          <w:sz w:val="24"/>
          <w:szCs w:val="24"/>
        </w:rPr>
        <w:t>*</w:t>
      </w:r>
      <w:r>
        <w:rPr>
          <w:rFonts w:ascii="宋体" w:hAnsi="宋体" w:eastAsia="宋体" w:cs="宋体"/>
          <w:spacing w:val="-2"/>
          <w:sz w:val="24"/>
          <w:szCs w:val="24"/>
        </w:rPr>
        <w:t>（</w:t>
      </w:r>
      <w:r>
        <w:rPr>
          <w:rFonts w:ascii="Calibri" w:hAnsi="Calibri" w:eastAsia="Calibri" w:cs="Calibri"/>
          <w:spacing w:val="-2"/>
          <w:sz w:val="24"/>
          <w:szCs w:val="24"/>
        </w:rPr>
        <w:t>1-3%</w:t>
      </w:r>
      <w:r>
        <w:rPr>
          <w:rFonts w:ascii="宋体" w:hAnsi="宋体" w:eastAsia="宋体" w:cs="宋体"/>
          <w:spacing w:val="-60"/>
          <w:sz w:val="24"/>
          <w:szCs w:val="24"/>
        </w:rPr>
        <w:t>）；</w:t>
      </w:r>
    </w:p>
    <w:p w14:paraId="30B282E7">
      <w:pPr>
        <w:spacing w:line="360" w:lineRule="auto"/>
        <w:ind w:left="21" w:right="109" w:firstLine="481"/>
        <w:jc w:val="both"/>
        <w:outlineLvl w:val="9"/>
        <w:rPr>
          <w:rFonts w:ascii="宋体" w:hAnsi="宋体" w:eastAsia="宋体" w:cs="宋体"/>
          <w:sz w:val="24"/>
          <w:szCs w:val="24"/>
        </w:rPr>
      </w:pPr>
      <w:r>
        <w:rPr>
          <w:rFonts w:ascii="宋体" w:hAnsi="宋体" w:eastAsia="宋体" w:cs="宋体"/>
          <w:spacing w:val="-3"/>
          <w:sz w:val="24"/>
          <w:szCs w:val="24"/>
        </w:rPr>
        <w:t>根据《政府采购促进中小企业发展管理办法》及《财政部司法部</w:t>
      </w:r>
      <w:r>
        <w:rPr>
          <w:rFonts w:ascii="宋体" w:hAnsi="宋体" w:eastAsia="宋体" w:cs="宋体"/>
          <w:spacing w:val="-4"/>
          <w:sz w:val="24"/>
          <w:szCs w:val="24"/>
        </w:rPr>
        <w:t>关于政府采</w:t>
      </w:r>
      <w:r>
        <w:rPr>
          <w:rFonts w:ascii="宋体" w:hAnsi="宋体" w:eastAsia="宋体" w:cs="宋体"/>
          <w:sz w:val="24"/>
          <w:szCs w:val="24"/>
        </w:rPr>
        <w:t xml:space="preserve"> </w:t>
      </w:r>
      <w:r>
        <w:rPr>
          <w:rFonts w:ascii="宋体" w:hAnsi="宋体" w:eastAsia="宋体" w:cs="宋体"/>
          <w:spacing w:val="-3"/>
          <w:sz w:val="24"/>
          <w:szCs w:val="24"/>
        </w:rPr>
        <w:t>购支持监狱企业发展有关问题的通知》，属中小企业的，供应商须提供《中小企</w:t>
      </w:r>
      <w:r>
        <w:rPr>
          <w:rFonts w:ascii="宋体" w:hAnsi="宋体" w:eastAsia="宋体" w:cs="宋体"/>
          <w:spacing w:val="2"/>
          <w:sz w:val="24"/>
          <w:szCs w:val="24"/>
        </w:rPr>
        <w:t xml:space="preserve"> </w:t>
      </w:r>
      <w:r>
        <w:rPr>
          <w:rFonts w:ascii="宋体" w:hAnsi="宋体" w:eastAsia="宋体" w:cs="宋体"/>
          <w:spacing w:val="-3"/>
          <w:sz w:val="24"/>
          <w:szCs w:val="24"/>
        </w:rPr>
        <w:t>业声明函》，其划型标准严格按照工业和信息化部、国家统计局、国家发展和改</w:t>
      </w:r>
      <w:r>
        <w:rPr>
          <w:rFonts w:ascii="宋体" w:hAnsi="宋体" w:eastAsia="宋体" w:cs="宋体"/>
          <w:sz w:val="24"/>
          <w:szCs w:val="24"/>
        </w:rPr>
        <w:t xml:space="preserve">  </w:t>
      </w:r>
      <w:r>
        <w:rPr>
          <w:rFonts w:ascii="宋体" w:hAnsi="宋体" w:eastAsia="宋体" w:cs="宋体"/>
          <w:spacing w:val="-9"/>
          <w:sz w:val="24"/>
          <w:szCs w:val="24"/>
        </w:rPr>
        <w:t>革委员会、财政部出台的《中小企业划型标准规定》（工信部联企业</w:t>
      </w:r>
      <w:r>
        <w:rPr>
          <w:rFonts w:ascii="Calibri" w:hAnsi="Calibri" w:eastAsia="Calibri" w:cs="Calibri"/>
          <w:spacing w:val="-9"/>
          <w:sz w:val="24"/>
          <w:szCs w:val="24"/>
        </w:rPr>
        <w:t>[2011]300</w:t>
      </w:r>
      <w:r>
        <w:rPr>
          <w:rFonts w:ascii="Calibri" w:hAnsi="Calibri" w:eastAsia="Calibri" w:cs="Calibri"/>
          <w:spacing w:val="33"/>
          <w:sz w:val="24"/>
          <w:szCs w:val="24"/>
        </w:rPr>
        <w:t xml:space="preserve"> </w:t>
      </w:r>
      <w:r>
        <w:rPr>
          <w:rFonts w:ascii="宋体" w:hAnsi="宋体" w:eastAsia="宋体" w:cs="宋体"/>
          <w:spacing w:val="-9"/>
          <w:sz w:val="24"/>
          <w:szCs w:val="24"/>
        </w:rPr>
        <w:t>号）</w:t>
      </w:r>
      <w:r>
        <w:rPr>
          <w:rFonts w:ascii="宋体" w:hAnsi="宋体" w:eastAsia="宋体" w:cs="宋体"/>
          <w:sz w:val="24"/>
          <w:szCs w:val="24"/>
        </w:rPr>
        <w:t xml:space="preserve"> 执行。提供其他小微企业制造的货物时还需提供货物制造商</w:t>
      </w:r>
      <w:r>
        <w:rPr>
          <w:rFonts w:ascii="宋体" w:hAnsi="宋体" w:eastAsia="宋体" w:cs="宋体"/>
          <w:spacing w:val="-1"/>
          <w:sz w:val="24"/>
          <w:szCs w:val="24"/>
        </w:rPr>
        <w:t>的小微企业声明函。</w:t>
      </w:r>
    </w:p>
    <w:p w14:paraId="2247E7BD">
      <w:pPr>
        <w:spacing w:before="124" w:line="355" w:lineRule="auto"/>
        <w:ind w:left="27" w:right="39" w:firstLine="477"/>
        <w:outlineLvl w:val="9"/>
        <w:rPr>
          <w:rFonts w:ascii="宋体" w:hAnsi="宋体" w:eastAsia="宋体" w:cs="宋体"/>
          <w:spacing w:val="-1"/>
          <w:sz w:val="24"/>
          <w:szCs w:val="24"/>
        </w:rPr>
      </w:pPr>
      <w:r>
        <w:rPr>
          <w:rFonts w:ascii="宋体" w:hAnsi="宋体" w:eastAsia="宋体" w:cs="宋体"/>
          <w:spacing w:val="-3"/>
          <w:sz w:val="24"/>
          <w:szCs w:val="24"/>
        </w:rPr>
        <w:t>供应商提供的《中小企业声明函》必须真实有效，如果被举报经</w:t>
      </w:r>
      <w:r>
        <w:rPr>
          <w:rFonts w:ascii="宋体" w:hAnsi="宋体" w:eastAsia="宋体" w:cs="宋体"/>
          <w:spacing w:val="-4"/>
          <w:sz w:val="24"/>
          <w:szCs w:val="24"/>
        </w:rPr>
        <w:t>查实出具虚</w:t>
      </w:r>
      <w:r>
        <w:rPr>
          <w:rFonts w:ascii="宋体" w:hAnsi="宋体" w:eastAsia="宋体" w:cs="宋体"/>
          <w:sz w:val="24"/>
          <w:szCs w:val="24"/>
        </w:rPr>
        <w:t xml:space="preserve"> </w:t>
      </w:r>
      <w:r>
        <w:rPr>
          <w:rFonts w:ascii="宋体" w:hAnsi="宋体" w:eastAsia="宋体" w:cs="宋体"/>
          <w:spacing w:val="-3"/>
          <w:sz w:val="24"/>
          <w:szCs w:val="24"/>
        </w:rPr>
        <w:t>假声明函的，将被取消投标资格，并按有关规定予以处理。监狱、戒毒企业视同</w:t>
      </w:r>
      <w:r>
        <w:rPr>
          <w:rFonts w:ascii="宋体" w:hAnsi="宋体" w:eastAsia="宋体" w:cs="宋体"/>
          <w:spacing w:val="1"/>
          <w:sz w:val="24"/>
          <w:szCs w:val="24"/>
        </w:rPr>
        <w:t xml:space="preserve"> </w:t>
      </w:r>
      <w:r>
        <w:rPr>
          <w:rFonts w:ascii="宋体" w:hAnsi="宋体" w:eastAsia="宋体" w:cs="宋体"/>
          <w:spacing w:val="-1"/>
          <w:sz w:val="24"/>
          <w:szCs w:val="24"/>
        </w:rPr>
        <w:t>小微企业，享受政府采购相关政策；</w:t>
      </w:r>
    </w:p>
    <w:p w14:paraId="09523D9F">
      <w:pPr>
        <w:spacing w:before="124" w:line="355" w:lineRule="auto"/>
        <w:ind w:left="27" w:right="39" w:firstLine="477"/>
        <w:outlineLvl w:val="9"/>
        <w:rPr>
          <w:rFonts w:ascii="宋体" w:hAnsi="宋体" w:eastAsia="宋体" w:cs="宋体"/>
          <w:sz w:val="24"/>
          <w:szCs w:val="24"/>
        </w:rPr>
      </w:pPr>
      <w:r>
        <w:rPr>
          <w:rFonts w:ascii="宋体" w:hAnsi="宋体" w:eastAsia="宋体" w:cs="宋体"/>
          <w:spacing w:val="2"/>
          <w:sz w:val="24"/>
          <w:szCs w:val="24"/>
        </w:rPr>
        <w:t>监狱和戒毒企业须提供由省级以上监狱管理局、戒毒管理局</w:t>
      </w:r>
      <w:r>
        <w:rPr>
          <w:rFonts w:ascii="Calibri" w:hAnsi="Calibri" w:eastAsia="Calibri" w:cs="Calibri"/>
          <w:spacing w:val="2"/>
          <w:sz w:val="24"/>
          <w:szCs w:val="24"/>
        </w:rPr>
        <w:t>(</w:t>
      </w:r>
      <w:r>
        <w:rPr>
          <w:rFonts w:ascii="宋体" w:hAnsi="宋体" w:eastAsia="宋体" w:cs="宋体"/>
          <w:spacing w:val="2"/>
          <w:sz w:val="24"/>
          <w:szCs w:val="24"/>
        </w:rPr>
        <w:t>含新</w:t>
      </w:r>
      <w:r>
        <w:rPr>
          <w:rFonts w:ascii="宋体" w:hAnsi="宋体" w:eastAsia="宋体" w:cs="宋体"/>
          <w:spacing w:val="1"/>
          <w:sz w:val="24"/>
          <w:szCs w:val="24"/>
        </w:rPr>
        <w:t>疆生产建</w:t>
      </w:r>
      <w:r>
        <w:rPr>
          <w:rFonts w:ascii="宋体" w:hAnsi="宋体" w:eastAsia="宋体" w:cs="宋体"/>
          <w:sz w:val="24"/>
          <w:szCs w:val="24"/>
        </w:rPr>
        <w:t xml:space="preserve"> </w:t>
      </w:r>
      <w:r>
        <w:rPr>
          <w:rFonts w:ascii="宋体" w:hAnsi="宋体" w:eastAsia="宋体" w:cs="宋体"/>
          <w:spacing w:val="-1"/>
          <w:sz w:val="24"/>
          <w:szCs w:val="24"/>
        </w:rPr>
        <w:t>设兵团</w:t>
      </w:r>
      <w:r>
        <w:rPr>
          <w:rFonts w:ascii="Calibri" w:hAnsi="Calibri" w:eastAsia="Calibri" w:cs="Calibri"/>
          <w:spacing w:val="-1"/>
          <w:sz w:val="24"/>
          <w:szCs w:val="24"/>
        </w:rPr>
        <w:t>)</w:t>
      </w:r>
      <w:r>
        <w:rPr>
          <w:rFonts w:ascii="宋体" w:hAnsi="宋体" w:eastAsia="宋体" w:cs="宋体"/>
          <w:spacing w:val="-1"/>
          <w:sz w:val="24"/>
          <w:szCs w:val="24"/>
        </w:rPr>
        <w:t>出具的属于监狱企业的证明文件。</w:t>
      </w:r>
    </w:p>
    <w:p w14:paraId="180A639C">
      <w:pPr>
        <w:spacing w:before="7" w:line="352" w:lineRule="auto"/>
        <w:ind w:left="22" w:firstLine="480"/>
        <w:outlineLvl w:val="9"/>
        <w:rPr>
          <w:rFonts w:ascii="宋体" w:hAnsi="宋体" w:eastAsia="宋体" w:cs="宋体"/>
          <w:sz w:val="24"/>
          <w:szCs w:val="24"/>
        </w:rPr>
      </w:pPr>
      <w:r>
        <w:rPr>
          <w:rFonts w:ascii="宋体" w:hAnsi="宋体" w:eastAsia="宋体" w:cs="宋体"/>
          <w:spacing w:val="-5"/>
          <w:sz w:val="24"/>
          <w:szCs w:val="24"/>
        </w:rPr>
        <w:t>根据《财政部</w:t>
      </w:r>
      <w:r>
        <w:rPr>
          <w:rFonts w:ascii="宋体" w:hAnsi="宋体" w:eastAsia="宋体" w:cs="宋体"/>
          <w:spacing w:val="33"/>
          <w:sz w:val="24"/>
          <w:szCs w:val="24"/>
        </w:rPr>
        <w:t xml:space="preserve"> </w:t>
      </w:r>
      <w:r>
        <w:rPr>
          <w:rFonts w:ascii="宋体" w:hAnsi="宋体" w:eastAsia="宋体" w:cs="宋体"/>
          <w:spacing w:val="-5"/>
          <w:sz w:val="24"/>
          <w:szCs w:val="24"/>
        </w:rPr>
        <w:t>民政部</w:t>
      </w:r>
      <w:r>
        <w:rPr>
          <w:rFonts w:ascii="宋体" w:hAnsi="宋体" w:eastAsia="宋体" w:cs="宋体"/>
          <w:spacing w:val="32"/>
          <w:sz w:val="24"/>
          <w:szCs w:val="24"/>
        </w:rPr>
        <w:t xml:space="preserve"> </w:t>
      </w:r>
      <w:r>
        <w:rPr>
          <w:rFonts w:ascii="宋体" w:hAnsi="宋体" w:eastAsia="宋体" w:cs="宋体"/>
          <w:spacing w:val="-5"/>
          <w:sz w:val="24"/>
          <w:szCs w:val="24"/>
        </w:rPr>
        <w:t>中国残疾人联合会关于促进残疾</w:t>
      </w:r>
      <w:r>
        <w:rPr>
          <w:rFonts w:ascii="宋体" w:hAnsi="宋体" w:eastAsia="宋体" w:cs="宋体"/>
          <w:spacing w:val="-6"/>
          <w:sz w:val="24"/>
          <w:szCs w:val="24"/>
        </w:rPr>
        <w:t>人就业政府采购政策</w:t>
      </w:r>
      <w:r>
        <w:rPr>
          <w:rFonts w:ascii="宋体" w:hAnsi="宋体" w:eastAsia="宋体" w:cs="宋体"/>
          <w:sz w:val="24"/>
          <w:szCs w:val="24"/>
        </w:rPr>
        <w:t xml:space="preserve"> </w:t>
      </w:r>
      <w:r>
        <w:rPr>
          <w:rFonts w:ascii="宋体" w:hAnsi="宋体" w:eastAsia="宋体" w:cs="宋体"/>
          <w:spacing w:val="-8"/>
          <w:sz w:val="24"/>
          <w:szCs w:val="24"/>
        </w:rPr>
        <w:t>的通知》（财库〔</w:t>
      </w:r>
      <w:r>
        <w:rPr>
          <w:rFonts w:ascii="Calibri" w:hAnsi="Calibri" w:eastAsia="Calibri" w:cs="Calibri"/>
          <w:spacing w:val="-8"/>
          <w:sz w:val="24"/>
          <w:szCs w:val="24"/>
        </w:rPr>
        <w:t>2017</w:t>
      </w:r>
      <w:r>
        <w:rPr>
          <w:rFonts w:ascii="宋体" w:hAnsi="宋体" w:eastAsia="宋体" w:cs="宋体"/>
          <w:spacing w:val="-8"/>
          <w:sz w:val="24"/>
          <w:szCs w:val="24"/>
        </w:rPr>
        <w:t>〕，符合条件的残疾人福利性单位在参加政府</w:t>
      </w:r>
      <w:r>
        <w:rPr>
          <w:rFonts w:ascii="宋体" w:hAnsi="宋体" w:eastAsia="宋体" w:cs="宋体"/>
          <w:spacing w:val="-9"/>
          <w:sz w:val="24"/>
          <w:szCs w:val="24"/>
        </w:rPr>
        <w:t>采购活动时，</w:t>
      </w:r>
      <w:r>
        <w:rPr>
          <w:rFonts w:ascii="宋体" w:hAnsi="宋体" w:eastAsia="宋体" w:cs="宋体"/>
          <w:sz w:val="24"/>
          <w:szCs w:val="24"/>
        </w:rPr>
        <w:t xml:space="preserve"> </w:t>
      </w:r>
      <w:r>
        <w:rPr>
          <w:rFonts w:ascii="宋体" w:hAnsi="宋体" w:eastAsia="宋体" w:cs="宋体"/>
          <w:spacing w:val="-4"/>
          <w:sz w:val="24"/>
          <w:szCs w:val="24"/>
        </w:rPr>
        <w:t>应当提供本通知规定的《残疾人福利性单位声</w:t>
      </w:r>
      <w:r>
        <w:rPr>
          <w:rFonts w:ascii="宋体" w:hAnsi="宋体" w:eastAsia="宋体" w:cs="宋体"/>
          <w:spacing w:val="-5"/>
          <w:sz w:val="24"/>
          <w:szCs w:val="24"/>
        </w:rPr>
        <w:t>明函》（见附件</w:t>
      </w:r>
      <w:r>
        <w:rPr>
          <w:rFonts w:ascii="宋体" w:hAnsi="宋体" w:eastAsia="宋体" w:cs="宋体"/>
          <w:spacing w:val="-53"/>
          <w:sz w:val="24"/>
          <w:szCs w:val="24"/>
        </w:rPr>
        <w:t>），</w:t>
      </w:r>
      <w:r>
        <w:rPr>
          <w:rFonts w:ascii="宋体" w:hAnsi="宋体" w:eastAsia="宋体" w:cs="宋体"/>
          <w:spacing w:val="-5"/>
          <w:sz w:val="24"/>
          <w:szCs w:val="24"/>
        </w:rPr>
        <w:t>并对声明的真</w:t>
      </w:r>
      <w:r>
        <w:rPr>
          <w:rFonts w:ascii="宋体" w:hAnsi="宋体" w:eastAsia="宋体" w:cs="宋体"/>
          <w:sz w:val="24"/>
          <w:szCs w:val="24"/>
        </w:rPr>
        <w:t xml:space="preserve">  </w:t>
      </w:r>
      <w:r>
        <w:rPr>
          <w:rFonts w:ascii="宋体" w:hAnsi="宋体" w:eastAsia="宋体" w:cs="宋体"/>
          <w:spacing w:val="-3"/>
          <w:sz w:val="24"/>
          <w:szCs w:val="24"/>
        </w:rPr>
        <w:t>实性负责。中标、成交供应商为残疾人福利性单位的，采购人或者其委托的采购</w:t>
      </w:r>
      <w:r>
        <w:rPr>
          <w:rFonts w:ascii="宋体" w:hAnsi="宋体" w:eastAsia="宋体" w:cs="宋体"/>
          <w:spacing w:val="1"/>
          <w:sz w:val="24"/>
          <w:szCs w:val="24"/>
        </w:rPr>
        <w:t xml:space="preserve"> </w:t>
      </w:r>
      <w:r>
        <w:rPr>
          <w:rFonts w:ascii="宋体" w:hAnsi="宋体" w:eastAsia="宋体" w:cs="宋体"/>
          <w:spacing w:val="-4"/>
          <w:sz w:val="24"/>
          <w:szCs w:val="24"/>
        </w:rPr>
        <w:t>代理机构应当随中标、成交结果同时公告其《残疾人福利性单位声明函》，接受</w:t>
      </w:r>
      <w:r>
        <w:rPr>
          <w:rFonts w:ascii="宋体" w:hAnsi="宋体" w:eastAsia="宋体" w:cs="宋体"/>
          <w:spacing w:val="10"/>
          <w:sz w:val="24"/>
          <w:szCs w:val="24"/>
        </w:rPr>
        <w:t xml:space="preserve"> </w:t>
      </w:r>
      <w:r>
        <w:rPr>
          <w:rFonts w:ascii="宋体" w:hAnsi="宋体" w:eastAsia="宋体" w:cs="宋体"/>
          <w:spacing w:val="-3"/>
          <w:sz w:val="24"/>
          <w:szCs w:val="24"/>
        </w:rPr>
        <w:t>社会监督。供应商提供的《残疾人福利性单位声明函》与事实不符的，依照《政</w:t>
      </w:r>
      <w:r>
        <w:rPr>
          <w:rFonts w:ascii="宋体" w:hAnsi="宋体" w:eastAsia="宋体" w:cs="宋体"/>
          <w:spacing w:val="1"/>
          <w:sz w:val="24"/>
          <w:szCs w:val="24"/>
        </w:rPr>
        <w:t xml:space="preserve"> </w:t>
      </w:r>
      <w:r>
        <w:rPr>
          <w:rFonts w:ascii="宋体" w:hAnsi="宋体" w:eastAsia="宋体" w:cs="宋体"/>
          <w:spacing w:val="-1"/>
          <w:sz w:val="24"/>
          <w:szCs w:val="24"/>
        </w:rPr>
        <w:t>府采购法》第七十七条第一款的规定追究法律责任。</w:t>
      </w:r>
    </w:p>
    <w:p w14:paraId="5AB77E9D">
      <w:pPr>
        <w:spacing w:line="220" w:lineRule="auto"/>
        <w:ind w:left="23"/>
        <w:outlineLvl w:val="9"/>
        <w:rPr>
          <w:rFonts w:ascii="宋体" w:hAnsi="宋体" w:eastAsia="宋体" w:cs="宋体"/>
          <w:sz w:val="24"/>
          <w:szCs w:val="24"/>
        </w:rPr>
      </w:pPr>
      <w:r>
        <w:rPr>
          <w:rFonts w:ascii="宋体" w:hAnsi="宋体" w:eastAsia="宋体" w:cs="宋体"/>
          <w:b/>
          <w:bCs/>
          <w:spacing w:val="-4"/>
          <w:sz w:val="24"/>
          <w:szCs w:val="24"/>
        </w:rPr>
        <w:t>三、谈判方法</w:t>
      </w:r>
    </w:p>
    <w:p w14:paraId="7FDF4D2A">
      <w:pPr>
        <w:spacing w:before="105" w:line="324" w:lineRule="auto"/>
        <w:ind w:left="22" w:right="39" w:firstLine="498"/>
        <w:outlineLvl w:val="9"/>
        <w:rPr>
          <w:rFonts w:ascii="宋体" w:hAnsi="宋体" w:eastAsia="宋体" w:cs="宋体"/>
          <w:sz w:val="24"/>
          <w:szCs w:val="24"/>
        </w:rPr>
      </w:pPr>
      <w:r>
        <w:rPr>
          <w:rFonts w:ascii="宋体" w:hAnsi="宋体" w:eastAsia="宋体" w:cs="宋体"/>
          <w:sz w:val="24"/>
          <w:szCs w:val="24"/>
        </w:rPr>
        <w:t>1、谈判原则：按照财政部令《第 74 号》文件精神，谈判方式应采取</w:t>
      </w:r>
      <w:r>
        <w:rPr>
          <w:rFonts w:ascii="宋体" w:hAnsi="宋体" w:eastAsia="宋体" w:cs="宋体"/>
          <w:spacing w:val="-1"/>
          <w:sz w:val="24"/>
          <w:szCs w:val="24"/>
        </w:rPr>
        <w:t>“符</w:t>
      </w:r>
      <w:r>
        <w:rPr>
          <w:rFonts w:ascii="宋体" w:hAnsi="宋体" w:eastAsia="宋体" w:cs="宋体"/>
          <w:sz w:val="24"/>
          <w:szCs w:val="24"/>
        </w:rPr>
        <w:t xml:space="preserve"> </w:t>
      </w:r>
      <w:r>
        <w:rPr>
          <w:rFonts w:ascii="宋体" w:hAnsi="宋体" w:eastAsia="宋体" w:cs="宋体"/>
          <w:spacing w:val="-3"/>
          <w:sz w:val="24"/>
          <w:szCs w:val="24"/>
        </w:rPr>
        <w:t>合采购需求情况下，坚持低价优先原则。”谈判小组应当从质量和服务均能满足</w:t>
      </w:r>
      <w:r>
        <w:rPr>
          <w:rFonts w:ascii="宋体" w:hAnsi="宋体" w:eastAsia="宋体" w:cs="宋体"/>
          <w:spacing w:val="1"/>
          <w:sz w:val="24"/>
          <w:szCs w:val="24"/>
        </w:rPr>
        <w:t xml:space="preserve"> </w:t>
      </w:r>
      <w:r>
        <w:rPr>
          <w:rFonts w:ascii="宋体" w:hAnsi="宋体" w:eastAsia="宋体" w:cs="宋体"/>
          <w:spacing w:val="-3"/>
          <w:sz w:val="24"/>
          <w:szCs w:val="24"/>
        </w:rPr>
        <w:t>谈判文件实质性要求的供应商中，按照最后报价由低到高的顺序推荐成交候选供</w:t>
      </w:r>
      <w:r>
        <w:rPr>
          <w:rFonts w:ascii="宋体" w:hAnsi="宋体" w:eastAsia="宋体" w:cs="宋体"/>
          <w:spacing w:val="1"/>
          <w:sz w:val="24"/>
          <w:szCs w:val="24"/>
        </w:rPr>
        <w:t xml:space="preserve"> </w:t>
      </w:r>
      <w:r>
        <w:rPr>
          <w:rFonts w:ascii="宋体" w:hAnsi="宋体" w:eastAsia="宋体" w:cs="宋体"/>
          <w:spacing w:val="-1"/>
          <w:sz w:val="24"/>
          <w:szCs w:val="24"/>
        </w:rPr>
        <w:t>应商，经采购人确认，以供应商的最低报价作为成交价格。</w:t>
      </w:r>
    </w:p>
    <w:p w14:paraId="421AA6C4">
      <w:pPr>
        <w:spacing w:before="184" w:line="313" w:lineRule="auto"/>
        <w:ind w:left="23" w:right="39" w:firstLine="482"/>
        <w:outlineLvl w:val="9"/>
        <w:rPr>
          <w:rFonts w:ascii="宋体" w:hAnsi="宋体" w:eastAsia="宋体" w:cs="宋体"/>
          <w:sz w:val="24"/>
          <w:szCs w:val="24"/>
        </w:rPr>
      </w:pPr>
      <w:r>
        <w:rPr>
          <w:rFonts w:ascii="宋体" w:hAnsi="宋体" w:eastAsia="宋体" w:cs="宋体"/>
          <w:sz w:val="24"/>
          <w:szCs w:val="24"/>
        </w:rPr>
        <w:t>2、谈判程序：分步评审，每一步评审不符合者，不进入下一步评审。由谈</w:t>
      </w:r>
      <w:r>
        <w:rPr>
          <w:rFonts w:ascii="宋体" w:hAnsi="宋体" w:eastAsia="宋体" w:cs="宋体"/>
          <w:spacing w:val="10"/>
          <w:sz w:val="24"/>
          <w:szCs w:val="24"/>
        </w:rPr>
        <w:t xml:space="preserve"> </w:t>
      </w:r>
      <w:r>
        <w:rPr>
          <w:rFonts w:ascii="宋体" w:hAnsi="宋体" w:eastAsia="宋体" w:cs="宋体"/>
          <w:spacing w:val="-3"/>
          <w:sz w:val="24"/>
          <w:szCs w:val="24"/>
        </w:rPr>
        <w:t>判小组成员集中与单一参加谈判的供应商分别进行谈判，可以进行多轮报价，直</w:t>
      </w:r>
      <w:r>
        <w:rPr>
          <w:rFonts w:ascii="宋体" w:hAnsi="宋体" w:eastAsia="宋体" w:cs="宋体"/>
          <w:spacing w:val="1"/>
          <w:sz w:val="24"/>
          <w:szCs w:val="24"/>
        </w:rPr>
        <w:t xml:space="preserve"> </w:t>
      </w:r>
      <w:r>
        <w:rPr>
          <w:rFonts w:ascii="宋体" w:hAnsi="宋体" w:eastAsia="宋体" w:cs="宋体"/>
          <w:spacing w:val="-2"/>
          <w:sz w:val="24"/>
          <w:szCs w:val="24"/>
        </w:rPr>
        <w:t>至采购方满意为止。</w:t>
      </w:r>
    </w:p>
    <w:p w14:paraId="2802428B">
      <w:pPr>
        <w:spacing w:before="184" w:line="289" w:lineRule="auto"/>
        <w:ind w:left="22" w:right="42" w:firstLine="485"/>
        <w:outlineLvl w:val="9"/>
        <w:rPr>
          <w:rFonts w:ascii="宋体" w:hAnsi="宋体" w:eastAsia="宋体" w:cs="宋体"/>
          <w:sz w:val="24"/>
          <w:szCs w:val="24"/>
        </w:rPr>
      </w:pPr>
      <w:r>
        <w:rPr>
          <w:rFonts w:ascii="宋体" w:hAnsi="宋体" w:eastAsia="宋体" w:cs="宋体"/>
          <w:sz w:val="24"/>
          <w:szCs w:val="24"/>
        </w:rPr>
        <w:t>3、竞争性谈判确定的最终价格及服务等仍不能满足采购人的要求，采购人</w:t>
      </w:r>
      <w:r>
        <w:rPr>
          <w:rFonts w:ascii="宋体" w:hAnsi="宋体" w:eastAsia="宋体" w:cs="宋体"/>
          <w:spacing w:val="8"/>
          <w:sz w:val="24"/>
          <w:szCs w:val="24"/>
        </w:rPr>
        <w:t xml:space="preserve"> </w:t>
      </w:r>
      <w:r>
        <w:rPr>
          <w:rFonts w:ascii="宋体" w:hAnsi="宋体" w:eastAsia="宋体" w:cs="宋体"/>
          <w:spacing w:val="-1"/>
          <w:sz w:val="24"/>
          <w:szCs w:val="24"/>
        </w:rPr>
        <w:t>及谈判小组将保留最终放弃本次谈判的权利。</w:t>
      </w:r>
    </w:p>
    <w:p w14:paraId="5855FCF7">
      <w:pPr>
        <w:spacing w:before="183" w:line="221" w:lineRule="auto"/>
        <w:ind w:left="46"/>
        <w:outlineLvl w:val="9"/>
        <w:rPr>
          <w:rFonts w:ascii="宋体" w:hAnsi="宋体" w:eastAsia="宋体" w:cs="宋体"/>
          <w:sz w:val="24"/>
          <w:szCs w:val="24"/>
        </w:rPr>
      </w:pPr>
      <w:r>
        <w:rPr>
          <w:rFonts w:ascii="宋体" w:hAnsi="宋体" w:eastAsia="宋体" w:cs="宋体"/>
          <w:b/>
          <w:bCs/>
          <w:spacing w:val="-9"/>
          <w:sz w:val="24"/>
          <w:szCs w:val="24"/>
        </w:rPr>
        <w:t>四、成交：</w:t>
      </w:r>
    </w:p>
    <w:p w14:paraId="2A4ECB3B">
      <w:pPr>
        <w:spacing w:before="181" w:line="218" w:lineRule="auto"/>
        <w:ind w:left="41"/>
        <w:outlineLvl w:val="9"/>
        <w:rPr>
          <w:rFonts w:ascii="宋体" w:hAnsi="宋体" w:eastAsia="宋体" w:cs="宋体"/>
          <w:sz w:val="24"/>
          <w:szCs w:val="24"/>
        </w:rPr>
      </w:pPr>
      <w:r>
        <w:rPr>
          <w:rFonts w:ascii="宋体" w:hAnsi="宋体" w:eastAsia="宋体" w:cs="宋体"/>
          <w:spacing w:val="-2"/>
          <w:sz w:val="24"/>
          <w:szCs w:val="24"/>
        </w:rPr>
        <w:t>1、评审结果报告由全体评委签字确认。</w:t>
      </w:r>
    </w:p>
    <w:p w14:paraId="6FC342EB">
      <w:pPr>
        <w:spacing w:before="185" w:line="289" w:lineRule="auto"/>
        <w:ind w:left="22" w:right="39" w:firstLine="3"/>
        <w:outlineLvl w:val="9"/>
        <w:rPr>
          <w:rFonts w:ascii="宋体" w:hAnsi="宋体" w:eastAsia="宋体" w:cs="宋体"/>
          <w:sz w:val="24"/>
          <w:szCs w:val="24"/>
        </w:rPr>
      </w:pPr>
      <w:r>
        <w:rPr>
          <w:rFonts w:ascii="宋体" w:hAnsi="宋体" w:eastAsia="宋体" w:cs="宋体"/>
          <w:sz w:val="24"/>
          <w:szCs w:val="24"/>
        </w:rPr>
        <w:t>2、采购人根据谈判报告中推荐的成交候选人排列顺序确定成交人，以复函通知</w:t>
      </w:r>
      <w:r>
        <w:rPr>
          <w:rFonts w:ascii="宋体" w:hAnsi="宋体" w:eastAsia="宋体" w:cs="宋体"/>
          <w:spacing w:val="13"/>
          <w:sz w:val="24"/>
          <w:szCs w:val="24"/>
        </w:rPr>
        <w:t xml:space="preserve"> </w:t>
      </w:r>
      <w:r>
        <w:rPr>
          <w:rFonts w:ascii="宋体" w:hAnsi="宋体" w:eastAsia="宋体" w:cs="宋体"/>
          <w:spacing w:val="-2"/>
          <w:sz w:val="24"/>
          <w:szCs w:val="24"/>
        </w:rPr>
        <w:t>采购代理公司。</w:t>
      </w:r>
    </w:p>
    <w:p w14:paraId="266B15A3">
      <w:pPr>
        <w:spacing w:line="289" w:lineRule="auto"/>
        <w:outlineLvl w:val="9"/>
        <w:rPr>
          <w:rFonts w:ascii="宋体" w:hAnsi="宋体" w:eastAsia="宋体" w:cs="宋体"/>
          <w:sz w:val="24"/>
          <w:szCs w:val="24"/>
        </w:rPr>
        <w:sectPr>
          <w:footerReference r:id="rId30" w:type="default"/>
          <w:pgSz w:w="11906" w:h="16839"/>
          <w:pgMar w:top="1431" w:right="1759" w:bottom="1373" w:left="1785" w:header="0" w:footer="1208" w:gutter="0"/>
          <w:pgNumType w:fmt="decimal"/>
          <w:cols w:space="720" w:num="1"/>
        </w:sectPr>
      </w:pPr>
    </w:p>
    <w:p w14:paraId="1EA2E49A">
      <w:pPr>
        <w:pStyle w:val="6"/>
        <w:spacing w:line="363" w:lineRule="auto"/>
        <w:outlineLvl w:val="9"/>
      </w:pPr>
    </w:p>
    <w:p w14:paraId="3985155D">
      <w:pPr>
        <w:spacing w:before="114" w:line="225" w:lineRule="auto"/>
        <w:ind w:left="1379"/>
        <w:outlineLvl w:val="0"/>
        <w:rPr>
          <w:rFonts w:ascii="宋体" w:hAnsi="宋体" w:eastAsia="宋体" w:cs="宋体"/>
          <w:sz w:val="35"/>
          <w:szCs w:val="35"/>
        </w:rPr>
      </w:pPr>
      <w:bookmarkStart w:id="13" w:name="bookmark10"/>
      <w:bookmarkEnd w:id="13"/>
      <w:bookmarkStart w:id="14" w:name="_Toc9419"/>
      <w:r>
        <w:rPr>
          <w:rFonts w:ascii="宋体" w:hAnsi="宋体" w:eastAsia="宋体" w:cs="宋体"/>
          <w:b/>
          <w:bCs/>
          <w:spacing w:val="6"/>
          <w:sz w:val="35"/>
          <w:szCs w:val="35"/>
        </w:rPr>
        <w:t>第八部分</w:t>
      </w:r>
      <w:r>
        <w:rPr>
          <w:rFonts w:ascii="宋体" w:hAnsi="宋体" w:eastAsia="宋体" w:cs="宋体"/>
          <w:spacing w:val="6"/>
          <w:sz w:val="35"/>
          <w:szCs w:val="35"/>
        </w:rPr>
        <w:t xml:space="preserve"> </w:t>
      </w:r>
      <w:r>
        <w:rPr>
          <w:rFonts w:ascii="宋体" w:hAnsi="宋体" w:eastAsia="宋体" w:cs="宋体"/>
          <w:b/>
          <w:bCs/>
          <w:spacing w:val="6"/>
          <w:sz w:val="35"/>
          <w:szCs w:val="35"/>
        </w:rPr>
        <w:t>竞争性谈判响应文件格式</w:t>
      </w:r>
      <w:bookmarkEnd w:id="14"/>
    </w:p>
    <w:p w14:paraId="20BD5242">
      <w:pPr>
        <w:pStyle w:val="6"/>
        <w:spacing w:line="329" w:lineRule="auto"/>
        <w:outlineLvl w:val="9"/>
      </w:pPr>
    </w:p>
    <w:p w14:paraId="2AF06E18">
      <w:pPr>
        <w:pStyle w:val="6"/>
        <w:spacing w:line="330" w:lineRule="auto"/>
        <w:outlineLvl w:val="9"/>
      </w:pPr>
    </w:p>
    <w:p w14:paraId="0407140C">
      <w:pPr>
        <w:spacing w:before="140" w:line="222" w:lineRule="auto"/>
        <w:ind w:right="18"/>
        <w:jc w:val="right"/>
        <w:outlineLvl w:val="9"/>
        <w:rPr>
          <w:rFonts w:ascii="宋体" w:hAnsi="宋体" w:eastAsia="宋体" w:cs="宋体"/>
          <w:sz w:val="43"/>
          <w:szCs w:val="43"/>
        </w:rPr>
      </w:pPr>
      <w:r>
        <w:rPr>
          <w:rFonts w:ascii="宋体" w:hAnsi="宋体" w:eastAsia="宋体" w:cs="宋体"/>
          <w:b/>
          <w:bCs/>
          <w:spacing w:val="-2"/>
          <w:sz w:val="43"/>
          <w:szCs w:val="43"/>
        </w:rPr>
        <w:t>正/副本</w:t>
      </w:r>
    </w:p>
    <w:p w14:paraId="49EE5076">
      <w:pPr>
        <w:spacing w:before="184" w:line="219" w:lineRule="auto"/>
        <w:ind w:left="23"/>
        <w:outlineLvl w:val="9"/>
        <w:rPr>
          <w:rFonts w:ascii="宋体" w:hAnsi="宋体" w:eastAsia="宋体" w:cs="宋体"/>
          <w:sz w:val="28"/>
          <w:szCs w:val="28"/>
        </w:rPr>
      </w:pPr>
      <w:r>
        <w:rPr>
          <w:rFonts w:ascii="宋体" w:hAnsi="宋体" w:eastAsia="宋体" w:cs="宋体"/>
          <w:b/>
          <w:bCs/>
          <w:spacing w:val="-4"/>
          <w:sz w:val="28"/>
          <w:szCs w:val="28"/>
        </w:rPr>
        <w:t>采购项目编号：</w:t>
      </w:r>
    </w:p>
    <w:p w14:paraId="49F6F4CE">
      <w:pPr>
        <w:pStyle w:val="6"/>
        <w:spacing w:line="297" w:lineRule="auto"/>
        <w:outlineLvl w:val="9"/>
      </w:pPr>
    </w:p>
    <w:p w14:paraId="3329D26B">
      <w:pPr>
        <w:pStyle w:val="6"/>
        <w:spacing w:line="298" w:lineRule="auto"/>
        <w:outlineLvl w:val="9"/>
      </w:pPr>
    </w:p>
    <w:p w14:paraId="0FE68236">
      <w:pPr>
        <w:pStyle w:val="6"/>
        <w:spacing w:line="298" w:lineRule="auto"/>
        <w:outlineLvl w:val="9"/>
      </w:pPr>
    </w:p>
    <w:p w14:paraId="6CE18727">
      <w:pPr>
        <w:pStyle w:val="6"/>
        <w:spacing w:line="246" w:lineRule="auto"/>
        <w:jc w:val="center"/>
        <w:outlineLvl w:val="9"/>
        <w:rPr>
          <w:sz w:val="20"/>
          <w:szCs w:val="20"/>
        </w:rPr>
      </w:pPr>
      <w:r>
        <w:rPr>
          <w:rFonts w:hint="eastAsia" w:ascii="宋体" w:hAnsi="宋体" w:cs="宋体"/>
          <w:b/>
          <w:bCs/>
          <w:color w:val="auto"/>
          <w:sz w:val="56"/>
          <w:szCs w:val="56"/>
          <w:lang w:val="en-US" w:eastAsia="zh-CN"/>
        </w:rPr>
        <w:t>榆林市生态环境局绥德分局绥德县2022年至2025年温室气体排放清单编制服务项目</w:t>
      </w:r>
    </w:p>
    <w:p w14:paraId="30C6865E">
      <w:pPr>
        <w:pStyle w:val="6"/>
        <w:spacing w:line="246" w:lineRule="auto"/>
        <w:outlineLvl w:val="9"/>
      </w:pPr>
    </w:p>
    <w:p w14:paraId="55ADB4DB">
      <w:pPr>
        <w:pStyle w:val="6"/>
        <w:spacing w:line="246" w:lineRule="auto"/>
        <w:outlineLvl w:val="9"/>
      </w:pPr>
    </w:p>
    <w:p w14:paraId="304CC3DC">
      <w:pPr>
        <w:pStyle w:val="6"/>
        <w:spacing w:line="246" w:lineRule="auto"/>
        <w:outlineLvl w:val="9"/>
      </w:pPr>
    </w:p>
    <w:p w14:paraId="0F95DC56">
      <w:pPr>
        <w:spacing w:before="231" w:line="222" w:lineRule="auto"/>
        <w:ind w:left="950"/>
        <w:outlineLvl w:val="9"/>
        <w:rPr>
          <w:rFonts w:ascii="宋体" w:hAnsi="宋体" w:eastAsia="宋体" w:cs="宋体"/>
          <w:b/>
          <w:bCs/>
          <w:sz w:val="71"/>
          <w:szCs w:val="71"/>
        </w:rPr>
      </w:pPr>
      <w:bookmarkStart w:id="15" w:name="bookmark8"/>
      <w:bookmarkEnd w:id="15"/>
    </w:p>
    <w:p w14:paraId="23AC6DB3">
      <w:pPr>
        <w:spacing w:before="231" w:line="222" w:lineRule="auto"/>
        <w:ind w:left="950"/>
        <w:outlineLvl w:val="9"/>
        <w:rPr>
          <w:rFonts w:ascii="宋体" w:hAnsi="宋体" w:eastAsia="宋体" w:cs="宋体"/>
          <w:sz w:val="71"/>
          <w:szCs w:val="71"/>
        </w:rPr>
      </w:pPr>
      <w:r>
        <w:rPr>
          <w:rFonts w:ascii="宋体" w:hAnsi="宋体" w:eastAsia="宋体" w:cs="宋体"/>
          <w:b/>
          <w:bCs/>
          <w:sz w:val="71"/>
          <w:szCs w:val="71"/>
        </w:rPr>
        <w:t>竞争性谈判响应文件</w:t>
      </w:r>
    </w:p>
    <w:p w14:paraId="5A55042D">
      <w:pPr>
        <w:pStyle w:val="6"/>
        <w:spacing w:line="246" w:lineRule="auto"/>
        <w:outlineLvl w:val="9"/>
      </w:pPr>
    </w:p>
    <w:p w14:paraId="1EEC8EBF">
      <w:pPr>
        <w:pStyle w:val="6"/>
        <w:spacing w:line="246" w:lineRule="auto"/>
        <w:outlineLvl w:val="9"/>
      </w:pPr>
    </w:p>
    <w:p w14:paraId="44E23A8C">
      <w:pPr>
        <w:pStyle w:val="6"/>
        <w:spacing w:line="246" w:lineRule="auto"/>
        <w:outlineLvl w:val="9"/>
      </w:pPr>
    </w:p>
    <w:p w14:paraId="06A1C44B">
      <w:pPr>
        <w:pStyle w:val="6"/>
        <w:spacing w:line="246" w:lineRule="auto"/>
        <w:outlineLvl w:val="9"/>
      </w:pPr>
    </w:p>
    <w:p w14:paraId="7EE1ACA9">
      <w:pPr>
        <w:pStyle w:val="6"/>
        <w:spacing w:line="246" w:lineRule="auto"/>
        <w:outlineLvl w:val="9"/>
      </w:pPr>
    </w:p>
    <w:p w14:paraId="57D6F181">
      <w:pPr>
        <w:pStyle w:val="6"/>
        <w:spacing w:line="246" w:lineRule="auto"/>
        <w:outlineLvl w:val="9"/>
      </w:pPr>
    </w:p>
    <w:p w14:paraId="52DA74DF">
      <w:pPr>
        <w:pStyle w:val="6"/>
        <w:spacing w:line="247" w:lineRule="auto"/>
        <w:outlineLvl w:val="9"/>
      </w:pPr>
    </w:p>
    <w:p w14:paraId="031EDFE4">
      <w:pPr>
        <w:spacing w:before="92" w:line="219" w:lineRule="auto"/>
        <w:ind w:left="1577"/>
        <w:outlineLvl w:val="9"/>
        <w:rPr>
          <w:rFonts w:ascii="宋体" w:hAnsi="宋体" w:eastAsia="宋体" w:cs="宋体"/>
          <w:sz w:val="28"/>
          <w:szCs w:val="28"/>
        </w:rPr>
      </w:pPr>
      <w:r>
        <w:rPr>
          <w:rFonts w:ascii="宋体" w:hAnsi="宋体" w:eastAsia="宋体" w:cs="宋体"/>
          <w:b/>
          <w:bCs/>
          <w:spacing w:val="2"/>
          <w:sz w:val="28"/>
          <w:szCs w:val="28"/>
        </w:rPr>
        <w:t>供应商</w:t>
      </w:r>
      <w:r>
        <w:rPr>
          <w:rFonts w:ascii="宋体" w:hAnsi="宋体" w:eastAsia="宋体" w:cs="宋体"/>
          <w:b/>
          <w:bCs/>
          <w:spacing w:val="-21"/>
          <w:sz w:val="28"/>
          <w:szCs w:val="28"/>
        </w:rPr>
        <w:t>：</w:t>
      </w:r>
      <w:r>
        <w:rPr>
          <w:rFonts w:ascii="宋体" w:hAnsi="宋体" w:eastAsia="宋体" w:cs="宋体"/>
          <w:sz w:val="28"/>
          <w:szCs w:val="28"/>
          <w:u w:val="single" w:color="auto"/>
        </w:rPr>
        <w:t xml:space="preserve">                     </w:t>
      </w:r>
      <w:r>
        <w:rPr>
          <w:rFonts w:ascii="宋体" w:hAnsi="宋体" w:eastAsia="宋体" w:cs="宋体"/>
          <w:b/>
          <w:bCs/>
          <w:spacing w:val="-21"/>
          <w:sz w:val="28"/>
          <w:szCs w:val="28"/>
        </w:rPr>
        <w:t>（</w:t>
      </w:r>
      <w:r>
        <w:rPr>
          <w:rFonts w:ascii="宋体" w:hAnsi="宋体" w:eastAsia="宋体" w:cs="宋体"/>
          <w:b/>
          <w:bCs/>
          <w:spacing w:val="2"/>
          <w:sz w:val="28"/>
          <w:szCs w:val="28"/>
        </w:rPr>
        <w:t>盖章）</w:t>
      </w:r>
    </w:p>
    <w:p w14:paraId="63919B5E">
      <w:pPr>
        <w:pStyle w:val="6"/>
        <w:spacing w:line="273" w:lineRule="auto"/>
        <w:outlineLvl w:val="9"/>
      </w:pPr>
    </w:p>
    <w:p w14:paraId="65A1B6F5">
      <w:pPr>
        <w:pStyle w:val="6"/>
        <w:spacing w:line="273" w:lineRule="auto"/>
        <w:outlineLvl w:val="9"/>
      </w:pPr>
    </w:p>
    <w:p w14:paraId="74D96226">
      <w:pPr>
        <w:pStyle w:val="6"/>
        <w:spacing w:line="273" w:lineRule="auto"/>
        <w:outlineLvl w:val="9"/>
      </w:pPr>
    </w:p>
    <w:p w14:paraId="5CFA14D8">
      <w:pPr>
        <w:spacing w:before="92" w:line="219" w:lineRule="auto"/>
        <w:ind w:left="585"/>
        <w:outlineLvl w:val="9"/>
        <w:rPr>
          <w:rFonts w:ascii="宋体" w:hAnsi="宋体" w:eastAsia="宋体" w:cs="宋体"/>
          <w:sz w:val="28"/>
          <w:szCs w:val="28"/>
        </w:rPr>
      </w:pPr>
      <w:r>
        <w:rPr>
          <w:rFonts w:ascii="宋体" w:hAnsi="宋体" w:eastAsia="宋体" w:cs="宋体"/>
          <w:b/>
          <w:bCs/>
          <w:spacing w:val="-3"/>
          <w:sz w:val="28"/>
          <w:szCs w:val="28"/>
        </w:rPr>
        <w:t>法定代表人/负责人或被授权人（签字或盖章</w:t>
      </w:r>
      <w:r>
        <w:rPr>
          <w:rFonts w:ascii="宋体" w:hAnsi="宋体" w:eastAsia="宋体" w:cs="宋体"/>
          <w:b/>
          <w:bCs/>
          <w:spacing w:val="-78"/>
          <w:sz w:val="28"/>
          <w:szCs w:val="28"/>
        </w:rPr>
        <w:t>）：</w:t>
      </w:r>
      <w:r>
        <w:rPr>
          <w:rFonts w:ascii="宋体" w:hAnsi="宋体" w:eastAsia="宋体" w:cs="宋体"/>
          <w:spacing w:val="-118"/>
          <w:sz w:val="28"/>
          <w:szCs w:val="28"/>
        </w:rPr>
        <w:t xml:space="preserve"> </w:t>
      </w:r>
      <w:r>
        <w:rPr>
          <w:rFonts w:ascii="宋体" w:hAnsi="宋体" w:eastAsia="宋体" w:cs="宋体"/>
          <w:sz w:val="28"/>
          <w:szCs w:val="28"/>
          <w:u w:val="single" w:color="auto"/>
        </w:rPr>
        <w:t xml:space="preserve">      </w:t>
      </w:r>
    </w:p>
    <w:p w14:paraId="6E6A4428">
      <w:pPr>
        <w:pStyle w:val="6"/>
        <w:spacing w:line="273" w:lineRule="auto"/>
        <w:outlineLvl w:val="9"/>
      </w:pPr>
    </w:p>
    <w:p w14:paraId="2FB0FAC8">
      <w:pPr>
        <w:pStyle w:val="6"/>
        <w:spacing w:line="273" w:lineRule="auto"/>
        <w:outlineLvl w:val="9"/>
      </w:pPr>
    </w:p>
    <w:p w14:paraId="06A94347">
      <w:pPr>
        <w:pStyle w:val="6"/>
        <w:spacing w:line="273" w:lineRule="auto"/>
        <w:outlineLvl w:val="9"/>
      </w:pPr>
    </w:p>
    <w:p w14:paraId="1494C353">
      <w:pPr>
        <w:spacing w:before="91" w:line="220" w:lineRule="auto"/>
        <w:ind w:left="2777"/>
        <w:outlineLvl w:val="9"/>
        <w:rPr>
          <w:rFonts w:ascii="宋体" w:hAnsi="宋体" w:eastAsia="宋体" w:cs="宋体"/>
          <w:sz w:val="28"/>
          <w:szCs w:val="28"/>
        </w:rPr>
      </w:pPr>
      <w:r>
        <w:rPr>
          <w:rFonts w:ascii="宋体" w:hAnsi="宋体" w:eastAsia="宋体" w:cs="宋体"/>
          <w:b/>
          <w:bCs/>
          <w:spacing w:val="-7"/>
          <w:sz w:val="28"/>
          <w:szCs w:val="28"/>
        </w:rPr>
        <w:t>二零二</w:t>
      </w:r>
      <w:r>
        <w:rPr>
          <w:rFonts w:hint="eastAsia" w:ascii="宋体" w:hAnsi="宋体" w:eastAsia="宋体" w:cs="宋体"/>
          <w:b/>
          <w:bCs/>
          <w:spacing w:val="-7"/>
          <w:sz w:val="28"/>
          <w:szCs w:val="28"/>
          <w:lang w:val="en-US" w:eastAsia="zh-CN"/>
        </w:rPr>
        <w:t>六</w:t>
      </w:r>
      <w:r>
        <w:rPr>
          <w:rFonts w:ascii="宋体" w:hAnsi="宋体" w:eastAsia="宋体" w:cs="宋体"/>
          <w:b/>
          <w:bCs/>
          <w:spacing w:val="-7"/>
          <w:sz w:val="28"/>
          <w:szCs w:val="28"/>
        </w:rPr>
        <w:t>年</w:t>
      </w:r>
      <w:r>
        <w:rPr>
          <w:rFonts w:ascii="宋体" w:hAnsi="宋体" w:eastAsia="宋体" w:cs="宋体"/>
          <w:spacing w:val="6"/>
          <w:sz w:val="28"/>
          <w:szCs w:val="28"/>
        </w:rPr>
        <w:t xml:space="preserve">   </w:t>
      </w:r>
      <w:r>
        <w:rPr>
          <w:rFonts w:ascii="宋体" w:hAnsi="宋体" w:eastAsia="宋体" w:cs="宋体"/>
          <w:b/>
          <w:bCs/>
          <w:spacing w:val="-7"/>
          <w:sz w:val="28"/>
          <w:szCs w:val="28"/>
        </w:rPr>
        <w:t>月</w:t>
      </w:r>
      <w:r>
        <w:rPr>
          <w:rFonts w:ascii="宋体" w:hAnsi="宋体" w:eastAsia="宋体" w:cs="宋体"/>
          <w:spacing w:val="20"/>
          <w:sz w:val="28"/>
          <w:szCs w:val="28"/>
        </w:rPr>
        <w:t xml:space="preserve">   </w:t>
      </w:r>
      <w:r>
        <w:rPr>
          <w:rFonts w:ascii="宋体" w:hAnsi="宋体" w:eastAsia="宋体" w:cs="宋体"/>
          <w:b/>
          <w:bCs/>
          <w:spacing w:val="-7"/>
          <w:sz w:val="28"/>
          <w:szCs w:val="28"/>
        </w:rPr>
        <w:t>日</w:t>
      </w:r>
    </w:p>
    <w:p w14:paraId="5EBA2C8A">
      <w:pPr>
        <w:spacing w:line="220" w:lineRule="auto"/>
        <w:outlineLvl w:val="9"/>
        <w:rPr>
          <w:rFonts w:ascii="宋体" w:hAnsi="宋体" w:eastAsia="宋体" w:cs="宋体"/>
          <w:sz w:val="28"/>
          <w:szCs w:val="28"/>
        </w:rPr>
        <w:sectPr>
          <w:footerReference r:id="rId31" w:type="default"/>
          <w:pgSz w:w="11906" w:h="16839"/>
          <w:pgMar w:top="1431" w:right="1785" w:bottom="1151" w:left="1785" w:header="0" w:footer="987" w:gutter="0"/>
          <w:pgNumType w:fmt="decimal"/>
          <w:cols w:space="720" w:num="1"/>
        </w:sectPr>
      </w:pPr>
    </w:p>
    <w:p w14:paraId="269FA99A">
      <w:pPr>
        <w:spacing w:before="101" w:line="225" w:lineRule="auto"/>
        <w:ind w:left="3607"/>
        <w:outlineLvl w:val="9"/>
        <w:rPr>
          <w:rFonts w:ascii="宋体" w:hAnsi="宋体" w:eastAsia="宋体" w:cs="宋体"/>
          <w:sz w:val="43"/>
          <w:szCs w:val="43"/>
        </w:rPr>
      </w:pPr>
      <w:r>
        <w:rPr>
          <w:rFonts w:ascii="宋体" w:hAnsi="宋体" w:eastAsia="宋体" w:cs="宋体"/>
          <w:b/>
          <w:bCs/>
          <w:spacing w:val="-51"/>
          <w:sz w:val="43"/>
          <w:szCs w:val="43"/>
        </w:rPr>
        <w:t>目</w:t>
      </w:r>
      <w:r>
        <w:rPr>
          <w:rFonts w:ascii="宋体" w:hAnsi="宋体" w:eastAsia="宋体" w:cs="宋体"/>
          <w:spacing w:val="15"/>
          <w:sz w:val="43"/>
          <w:szCs w:val="43"/>
        </w:rPr>
        <w:t xml:space="preserve">  </w:t>
      </w:r>
      <w:r>
        <w:rPr>
          <w:rFonts w:ascii="宋体" w:hAnsi="宋体" w:eastAsia="宋体" w:cs="宋体"/>
          <w:b/>
          <w:bCs/>
          <w:spacing w:val="-51"/>
          <w:sz w:val="43"/>
          <w:szCs w:val="43"/>
        </w:rPr>
        <w:t>录</w:t>
      </w:r>
    </w:p>
    <w:p w14:paraId="4504810C">
      <w:pPr>
        <w:spacing w:before="161" w:line="224" w:lineRule="auto"/>
        <w:ind w:left="3231"/>
        <w:outlineLvl w:val="9"/>
        <w:rPr>
          <w:rFonts w:ascii="宋体" w:hAnsi="宋体" w:eastAsia="宋体" w:cs="宋体"/>
          <w:sz w:val="31"/>
          <w:szCs w:val="31"/>
        </w:rPr>
      </w:pPr>
      <w:r>
        <w:rPr>
          <w:rFonts w:ascii="宋体" w:hAnsi="宋体" w:eastAsia="宋体" w:cs="宋体"/>
          <w:spacing w:val="4"/>
          <w:sz w:val="31"/>
          <w:szCs w:val="31"/>
        </w:rPr>
        <w:t>（格式自拟）</w:t>
      </w:r>
    </w:p>
    <w:p w14:paraId="1B1F6B61">
      <w:pPr>
        <w:spacing w:line="224" w:lineRule="auto"/>
        <w:outlineLvl w:val="9"/>
        <w:rPr>
          <w:rFonts w:ascii="宋体" w:hAnsi="宋体" w:eastAsia="宋体" w:cs="宋体"/>
          <w:sz w:val="31"/>
          <w:szCs w:val="31"/>
        </w:rPr>
        <w:sectPr>
          <w:footerReference r:id="rId32" w:type="default"/>
          <w:pgSz w:w="11906" w:h="16839"/>
          <w:pgMar w:top="1431" w:right="1785" w:bottom="1099" w:left="1785" w:header="0" w:footer="934" w:gutter="0"/>
          <w:pgNumType w:fmt="decimal"/>
          <w:cols w:space="720" w:num="1"/>
        </w:sectPr>
      </w:pPr>
    </w:p>
    <w:p w14:paraId="3B9FFA77">
      <w:pPr>
        <w:spacing w:before="163" w:line="226" w:lineRule="auto"/>
        <w:ind w:left="3382"/>
        <w:outlineLvl w:val="9"/>
        <w:rPr>
          <w:rFonts w:ascii="宋体" w:hAnsi="宋体" w:eastAsia="宋体" w:cs="宋体"/>
          <w:sz w:val="31"/>
          <w:szCs w:val="31"/>
        </w:rPr>
      </w:pPr>
      <w:r>
        <w:rPr>
          <w:rFonts w:ascii="宋体" w:hAnsi="宋体" w:eastAsia="宋体" w:cs="宋体"/>
          <w:b/>
          <w:bCs/>
          <w:spacing w:val="3"/>
          <w:sz w:val="31"/>
          <w:szCs w:val="31"/>
        </w:rPr>
        <w:t>一、响应函</w:t>
      </w:r>
    </w:p>
    <w:p w14:paraId="623DE407">
      <w:pPr>
        <w:spacing w:before="204" w:line="219" w:lineRule="auto"/>
        <w:ind w:left="23"/>
        <w:outlineLvl w:val="9"/>
        <w:rPr>
          <w:rFonts w:hint="eastAsia" w:ascii="宋体" w:hAnsi="宋体" w:eastAsia="宋体" w:cs="宋体"/>
          <w:sz w:val="24"/>
          <w:szCs w:val="24"/>
          <w:lang w:eastAsia="zh-CN"/>
        </w:rPr>
      </w:pPr>
      <w:r>
        <w:rPr>
          <w:rFonts w:ascii="宋体" w:hAnsi="宋体" w:eastAsia="宋体" w:cs="宋体"/>
          <w:spacing w:val="-1"/>
          <w:sz w:val="24"/>
          <w:szCs w:val="24"/>
        </w:rPr>
        <w:t>致：</w:t>
      </w:r>
      <w:r>
        <w:rPr>
          <w:rFonts w:hint="eastAsia" w:ascii="宋体" w:hAnsi="宋体" w:eastAsia="宋体" w:cs="宋体"/>
          <w:spacing w:val="-1"/>
          <w:sz w:val="24"/>
          <w:szCs w:val="24"/>
          <w:lang w:eastAsia="zh-CN"/>
        </w:rPr>
        <w:t>陕西中正鑫泰工程管理咨询有限公司司</w:t>
      </w:r>
    </w:p>
    <w:p w14:paraId="544A7500">
      <w:pPr>
        <w:tabs>
          <w:tab w:val="left" w:pos="2893"/>
        </w:tabs>
        <w:spacing w:before="193" w:line="308" w:lineRule="auto"/>
        <w:ind w:left="14" w:right="260" w:firstLine="549"/>
        <w:outlineLvl w:val="9"/>
        <w:rPr>
          <w:rFonts w:ascii="宋体" w:hAnsi="宋体" w:eastAsia="宋体" w:cs="宋体"/>
          <w:sz w:val="24"/>
          <w:szCs w:val="24"/>
        </w:rPr>
      </w:pPr>
      <w:r>
        <w:rPr>
          <w:rFonts w:ascii="宋体" w:hAnsi="宋体" w:eastAsia="宋体" w:cs="宋体"/>
          <w:sz w:val="24"/>
          <w:szCs w:val="24"/>
        </w:rPr>
        <w:t xml:space="preserve">根据已收到贵方的采购项目编号为 </w:t>
      </w:r>
      <w:r>
        <w:rPr>
          <w:rFonts w:ascii="宋体" w:hAnsi="宋体" w:eastAsia="宋体" w:cs="宋体"/>
          <w:sz w:val="24"/>
          <w:szCs w:val="24"/>
          <w:u w:val="single" w:color="auto"/>
        </w:rPr>
        <w:t xml:space="preserve">            </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（采购项目编号）的</w:t>
      </w:r>
      <w:r>
        <w:rPr>
          <w:rFonts w:ascii="宋体" w:hAnsi="宋体" w:eastAsia="宋体" w:cs="宋体"/>
          <w:sz w:val="24"/>
          <w:szCs w:val="24"/>
        </w:rPr>
        <w:t xml:space="preserve"> </w:t>
      </w:r>
      <w:r>
        <w:rPr>
          <w:rFonts w:ascii="宋体" w:hAnsi="宋体" w:eastAsia="宋体" w:cs="宋体"/>
          <w:sz w:val="24"/>
          <w:szCs w:val="24"/>
          <w:u w:val="single" w:color="auto"/>
        </w:rPr>
        <w:tab/>
      </w:r>
      <w:r>
        <w:rPr>
          <w:rFonts w:ascii="宋体" w:hAnsi="宋体" w:eastAsia="宋体" w:cs="宋体"/>
          <w:sz w:val="24"/>
          <w:szCs w:val="24"/>
        </w:rPr>
        <w:t>（采购项目名称）的竞争性谈判文件，签字代表</w:t>
      </w:r>
    </w:p>
    <w:p w14:paraId="7F194FBF">
      <w:pPr>
        <w:tabs>
          <w:tab w:val="left" w:pos="1573"/>
        </w:tabs>
        <w:spacing w:line="305" w:lineRule="auto"/>
        <w:ind w:left="23" w:right="53" w:hanging="9"/>
        <w:outlineLvl w:val="9"/>
        <w:rPr>
          <w:rFonts w:ascii="宋体" w:hAnsi="宋体" w:eastAsia="宋体" w:cs="宋体"/>
          <w:sz w:val="24"/>
          <w:szCs w:val="24"/>
        </w:rPr>
      </w:pPr>
      <w:r>
        <w:rPr>
          <w:rFonts w:ascii="宋体" w:hAnsi="宋体" w:eastAsia="宋体" w:cs="宋体"/>
          <w:sz w:val="24"/>
          <w:szCs w:val="24"/>
          <w:u w:val="single" w:color="auto"/>
        </w:rPr>
        <w:tab/>
      </w:r>
      <w:r>
        <w:rPr>
          <w:rFonts w:ascii="宋体" w:hAnsi="宋体" w:eastAsia="宋体" w:cs="宋体"/>
          <w:sz w:val="24"/>
          <w:szCs w:val="24"/>
          <w:u w:val="single" w:color="auto"/>
        </w:rPr>
        <w:tab/>
      </w:r>
      <w:r>
        <w:rPr>
          <w:rFonts w:ascii="宋体" w:hAnsi="宋体" w:eastAsia="宋体" w:cs="宋体"/>
          <w:spacing w:val="-68"/>
          <w:sz w:val="24"/>
          <w:szCs w:val="24"/>
        </w:rPr>
        <w:t xml:space="preserve"> </w:t>
      </w:r>
      <w:r>
        <w:rPr>
          <w:rFonts w:ascii="宋体" w:hAnsi="宋体" w:eastAsia="宋体" w:cs="宋体"/>
          <w:spacing w:val="-7"/>
          <w:sz w:val="24"/>
          <w:szCs w:val="24"/>
        </w:rPr>
        <w:t xml:space="preserve">(全名、职务)经正式授权并代表 </w:t>
      </w:r>
      <w:r>
        <w:rPr>
          <w:rFonts w:ascii="宋体" w:hAnsi="宋体" w:eastAsia="宋体" w:cs="宋体"/>
          <w:spacing w:val="-7"/>
          <w:sz w:val="24"/>
          <w:szCs w:val="24"/>
          <w:u w:val="single" w:color="auto"/>
        </w:rPr>
        <w:t xml:space="preserve">         </w:t>
      </w:r>
      <w:r>
        <w:rPr>
          <w:rFonts w:ascii="宋体" w:hAnsi="宋体" w:eastAsia="宋体" w:cs="宋体"/>
          <w:spacing w:val="-8"/>
          <w:sz w:val="24"/>
          <w:szCs w:val="24"/>
          <w:u w:val="single" w:color="auto"/>
        </w:rPr>
        <w:t xml:space="preserve">               </w:t>
      </w:r>
      <w:r>
        <w:rPr>
          <w:rFonts w:ascii="宋体" w:hAnsi="宋体" w:eastAsia="宋体" w:cs="宋体"/>
          <w:spacing w:val="-68"/>
          <w:sz w:val="24"/>
          <w:szCs w:val="24"/>
        </w:rPr>
        <w:t xml:space="preserve"> </w:t>
      </w:r>
      <w:r>
        <w:rPr>
          <w:rFonts w:ascii="宋体" w:hAnsi="宋体" w:eastAsia="宋体" w:cs="宋体"/>
          <w:spacing w:val="-8"/>
          <w:sz w:val="24"/>
          <w:szCs w:val="24"/>
        </w:rPr>
        <w:t>(供应</w:t>
      </w:r>
      <w:r>
        <w:rPr>
          <w:rFonts w:ascii="宋体" w:hAnsi="宋体" w:eastAsia="宋体" w:cs="宋体"/>
          <w:sz w:val="24"/>
          <w:szCs w:val="24"/>
        </w:rPr>
        <w:t xml:space="preserve"> </w:t>
      </w:r>
      <w:r>
        <w:rPr>
          <w:rFonts w:ascii="宋体" w:hAnsi="宋体" w:eastAsia="宋体" w:cs="宋体"/>
          <w:spacing w:val="-3"/>
          <w:sz w:val="24"/>
          <w:szCs w:val="24"/>
        </w:rPr>
        <w:t>商名称、地址、统一社会信用代码）。为此，我方郑重声明以下几点，并愿</w:t>
      </w:r>
      <w:r>
        <w:rPr>
          <w:rFonts w:ascii="宋体" w:hAnsi="宋体" w:eastAsia="宋体" w:cs="宋体"/>
          <w:spacing w:val="-4"/>
          <w:sz w:val="24"/>
          <w:szCs w:val="24"/>
        </w:rPr>
        <w:t>负法</w:t>
      </w:r>
      <w:r>
        <w:rPr>
          <w:rFonts w:ascii="宋体" w:hAnsi="宋体" w:eastAsia="宋体" w:cs="宋体"/>
          <w:sz w:val="24"/>
          <w:szCs w:val="24"/>
        </w:rPr>
        <w:t xml:space="preserve"> </w:t>
      </w:r>
      <w:r>
        <w:rPr>
          <w:rFonts w:ascii="宋体" w:hAnsi="宋体" w:eastAsia="宋体" w:cs="宋体"/>
          <w:spacing w:val="-3"/>
          <w:sz w:val="24"/>
          <w:szCs w:val="24"/>
        </w:rPr>
        <w:t>律责任。</w:t>
      </w:r>
    </w:p>
    <w:p w14:paraId="247BF0B1">
      <w:pPr>
        <w:spacing w:line="220" w:lineRule="auto"/>
        <w:ind w:left="545"/>
        <w:outlineLvl w:val="9"/>
        <w:rPr>
          <w:rFonts w:ascii="宋体" w:hAnsi="宋体" w:eastAsia="宋体" w:cs="宋体"/>
          <w:sz w:val="24"/>
          <w:szCs w:val="24"/>
        </w:rPr>
      </w:pPr>
      <w:r>
        <w:rPr>
          <w:rFonts w:ascii="宋体" w:hAnsi="宋体" w:eastAsia="宋体" w:cs="宋体"/>
          <w:spacing w:val="-10"/>
          <w:sz w:val="24"/>
          <w:szCs w:val="24"/>
        </w:rPr>
        <w:t>(1)</w:t>
      </w:r>
      <w:r>
        <w:rPr>
          <w:rFonts w:ascii="宋体" w:hAnsi="宋体" w:eastAsia="宋体" w:cs="宋体"/>
          <w:spacing w:val="8"/>
          <w:sz w:val="24"/>
          <w:szCs w:val="24"/>
        </w:rPr>
        <w:t xml:space="preserve"> </w:t>
      </w:r>
      <w:r>
        <w:rPr>
          <w:rFonts w:ascii="宋体" w:hAnsi="宋体" w:eastAsia="宋体" w:cs="宋体"/>
          <w:spacing w:val="-10"/>
          <w:sz w:val="24"/>
          <w:szCs w:val="24"/>
        </w:rPr>
        <w:t>谈判函</w:t>
      </w:r>
    </w:p>
    <w:p w14:paraId="1DAB99EA">
      <w:pPr>
        <w:spacing w:before="181" w:line="218" w:lineRule="auto"/>
        <w:ind w:left="545"/>
        <w:outlineLvl w:val="9"/>
        <w:rPr>
          <w:rFonts w:ascii="宋体" w:hAnsi="宋体" w:eastAsia="宋体" w:cs="宋体"/>
          <w:sz w:val="24"/>
          <w:szCs w:val="24"/>
        </w:rPr>
      </w:pPr>
      <w:r>
        <w:rPr>
          <w:rFonts w:ascii="宋体" w:hAnsi="宋体" w:eastAsia="宋体" w:cs="宋体"/>
          <w:spacing w:val="-6"/>
          <w:sz w:val="24"/>
          <w:szCs w:val="24"/>
        </w:rPr>
        <w:t>(2) 报价一览表</w:t>
      </w:r>
    </w:p>
    <w:p w14:paraId="530643CF">
      <w:pPr>
        <w:spacing w:before="185" w:line="219" w:lineRule="auto"/>
        <w:jc w:val="right"/>
        <w:outlineLvl w:val="9"/>
        <w:rPr>
          <w:rFonts w:ascii="宋体" w:hAnsi="宋体" w:eastAsia="宋体" w:cs="宋体"/>
          <w:sz w:val="24"/>
          <w:szCs w:val="24"/>
        </w:rPr>
      </w:pPr>
      <w:r>
        <w:rPr>
          <w:rFonts w:ascii="宋体" w:hAnsi="宋体" w:eastAsia="宋体" w:cs="宋体"/>
          <w:spacing w:val="-3"/>
          <w:sz w:val="24"/>
          <w:szCs w:val="24"/>
        </w:rPr>
        <w:t>(3) 按供应商须知要求提供的全部文件和竞争性谈判文件要求的响应文件。</w:t>
      </w:r>
    </w:p>
    <w:p w14:paraId="2E45984C">
      <w:pPr>
        <w:spacing w:before="183" w:line="219" w:lineRule="auto"/>
        <w:ind w:left="545"/>
        <w:outlineLvl w:val="9"/>
        <w:rPr>
          <w:rFonts w:ascii="宋体" w:hAnsi="宋体" w:eastAsia="宋体" w:cs="宋体"/>
          <w:sz w:val="24"/>
          <w:szCs w:val="24"/>
        </w:rPr>
      </w:pPr>
      <w:r>
        <w:rPr>
          <w:rFonts w:ascii="宋体" w:hAnsi="宋体" w:eastAsia="宋体" w:cs="宋体"/>
          <w:spacing w:val="-4"/>
          <w:sz w:val="24"/>
          <w:szCs w:val="24"/>
        </w:rPr>
        <w:t>(4) 供应商资格证明文件。</w:t>
      </w:r>
    </w:p>
    <w:p w14:paraId="0C0DDFA7">
      <w:pPr>
        <w:spacing w:before="183" w:line="219" w:lineRule="auto"/>
        <w:ind w:left="442"/>
        <w:outlineLvl w:val="9"/>
        <w:rPr>
          <w:rFonts w:ascii="宋体" w:hAnsi="宋体" w:eastAsia="宋体" w:cs="宋体"/>
          <w:sz w:val="24"/>
          <w:szCs w:val="24"/>
        </w:rPr>
      </w:pPr>
      <w:r>
        <w:rPr>
          <w:rFonts w:ascii="宋体" w:hAnsi="宋体" w:eastAsia="宋体" w:cs="宋体"/>
          <w:spacing w:val="-1"/>
          <w:sz w:val="24"/>
          <w:szCs w:val="24"/>
        </w:rPr>
        <w:t>据此函，签字代表宣布同意如下：</w:t>
      </w:r>
    </w:p>
    <w:p w14:paraId="2E9094D5">
      <w:pPr>
        <w:spacing w:before="185" w:line="289" w:lineRule="auto"/>
        <w:ind w:left="25" w:right="53" w:firstLine="435"/>
        <w:outlineLvl w:val="9"/>
        <w:rPr>
          <w:rFonts w:ascii="宋体" w:hAnsi="宋体" w:eastAsia="宋体" w:cs="宋体"/>
          <w:sz w:val="24"/>
          <w:szCs w:val="24"/>
        </w:rPr>
      </w:pPr>
      <w:r>
        <w:rPr>
          <w:rFonts w:ascii="宋体" w:hAnsi="宋体" w:eastAsia="宋体" w:cs="宋体"/>
          <w:spacing w:val="-2"/>
          <w:sz w:val="24"/>
          <w:szCs w:val="24"/>
        </w:rPr>
        <w:t>1. 所附报价一览表中规定的谈判报价为：</w:t>
      </w:r>
      <w:r>
        <w:rPr>
          <w:rFonts w:ascii="宋体" w:hAnsi="宋体" w:eastAsia="宋体" w:cs="宋体"/>
          <w:spacing w:val="-2"/>
          <w:sz w:val="24"/>
          <w:szCs w:val="24"/>
          <w:u w:val="single" w:color="auto"/>
        </w:rPr>
        <w:t xml:space="preserve">        </w:t>
      </w:r>
      <w:r>
        <w:rPr>
          <w:rFonts w:ascii="宋体" w:hAnsi="宋体" w:eastAsia="宋体" w:cs="宋体"/>
          <w:spacing w:val="-96"/>
          <w:sz w:val="24"/>
          <w:szCs w:val="24"/>
        </w:rPr>
        <w:t xml:space="preserve"> </w:t>
      </w:r>
      <w:r>
        <w:rPr>
          <w:rFonts w:ascii="宋体" w:hAnsi="宋体" w:eastAsia="宋体" w:cs="宋体"/>
          <w:spacing w:val="-2"/>
          <w:sz w:val="24"/>
          <w:szCs w:val="24"/>
        </w:rPr>
        <w:t>元（即：</w:t>
      </w:r>
      <w:r>
        <w:rPr>
          <w:rFonts w:ascii="宋体" w:hAnsi="宋体" w:eastAsia="宋体" w:cs="宋体"/>
          <w:spacing w:val="-2"/>
          <w:sz w:val="24"/>
          <w:szCs w:val="24"/>
          <w:u w:val="single" w:color="auto"/>
        </w:rPr>
        <w:t xml:space="preserve">         大写</w:t>
      </w:r>
      <w:r>
        <w:rPr>
          <w:rFonts w:ascii="宋体" w:hAnsi="宋体" w:eastAsia="宋体" w:cs="宋体"/>
          <w:sz w:val="24"/>
          <w:szCs w:val="24"/>
        </w:rPr>
        <w:t xml:space="preserve"> </w:t>
      </w:r>
      <w:r>
        <w:rPr>
          <w:rFonts w:ascii="宋体" w:hAnsi="宋体" w:eastAsia="宋体" w:cs="宋体"/>
          <w:spacing w:val="-3"/>
          <w:sz w:val="24"/>
          <w:szCs w:val="24"/>
          <w:u w:val="single" w:color="auto"/>
        </w:rPr>
        <w:t>金额</w:t>
      </w:r>
      <w:r>
        <w:rPr>
          <w:rFonts w:ascii="宋体" w:hAnsi="宋体" w:eastAsia="宋体" w:cs="宋体"/>
          <w:spacing w:val="-53"/>
          <w:sz w:val="24"/>
          <w:szCs w:val="24"/>
        </w:rPr>
        <w:t>），</w:t>
      </w:r>
      <w:r>
        <w:rPr>
          <w:rFonts w:hint="eastAsia" w:ascii="宋体" w:hAnsi="宋体" w:eastAsia="宋体" w:cs="宋体"/>
          <w:spacing w:val="-53"/>
          <w:sz w:val="24"/>
          <w:szCs w:val="24"/>
          <w:lang w:val="en-US" w:eastAsia="zh-CN"/>
        </w:rPr>
        <w:t>服务</w:t>
      </w:r>
      <w:r>
        <w:rPr>
          <w:rFonts w:ascii="宋体" w:hAnsi="宋体" w:eastAsia="宋体" w:cs="宋体"/>
          <w:spacing w:val="-3"/>
          <w:sz w:val="24"/>
          <w:szCs w:val="24"/>
        </w:rPr>
        <w:t>期</w:t>
      </w:r>
      <w:r>
        <w:rPr>
          <w:rFonts w:ascii="宋体" w:hAnsi="宋体" w:eastAsia="宋体" w:cs="宋体"/>
          <w:spacing w:val="-3"/>
          <w:sz w:val="24"/>
          <w:szCs w:val="24"/>
          <w:u w:val="single" w:color="auto"/>
        </w:rPr>
        <w:t xml:space="preserve">         </w:t>
      </w:r>
      <w:r>
        <w:rPr>
          <w:rFonts w:ascii="宋体" w:hAnsi="宋体" w:eastAsia="宋体" w:cs="宋体"/>
          <w:spacing w:val="-90"/>
          <w:sz w:val="24"/>
          <w:szCs w:val="24"/>
        </w:rPr>
        <w:t xml:space="preserve"> </w:t>
      </w:r>
      <w:r>
        <w:rPr>
          <w:rFonts w:ascii="宋体" w:hAnsi="宋体" w:eastAsia="宋体" w:cs="宋体"/>
          <w:spacing w:val="-3"/>
          <w:sz w:val="24"/>
          <w:szCs w:val="24"/>
        </w:rPr>
        <w:t>；</w:t>
      </w:r>
    </w:p>
    <w:p w14:paraId="110013D3">
      <w:pPr>
        <w:spacing w:before="183" w:line="219" w:lineRule="auto"/>
        <w:ind w:left="446"/>
        <w:outlineLvl w:val="9"/>
        <w:rPr>
          <w:rFonts w:ascii="宋体" w:hAnsi="宋体" w:eastAsia="宋体" w:cs="宋体"/>
          <w:sz w:val="24"/>
          <w:szCs w:val="24"/>
        </w:rPr>
      </w:pPr>
      <w:r>
        <w:rPr>
          <w:rFonts w:ascii="宋体" w:hAnsi="宋体" w:eastAsia="宋体" w:cs="宋体"/>
          <w:spacing w:val="-1"/>
          <w:sz w:val="24"/>
          <w:szCs w:val="24"/>
        </w:rPr>
        <w:t>2. 供应商将按竞争性谈判文件的规定履行合同责任和义务；</w:t>
      </w:r>
    </w:p>
    <w:p w14:paraId="2F11EDD2">
      <w:pPr>
        <w:spacing w:before="184" w:line="313" w:lineRule="auto"/>
        <w:ind w:left="22" w:right="53" w:firstLine="425"/>
        <w:outlineLvl w:val="9"/>
        <w:rPr>
          <w:rFonts w:ascii="宋体" w:hAnsi="宋体" w:eastAsia="宋体" w:cs="宋体"/>
          <w:sz w:val="24"/>
          <w:szCs w:val="24"/>
        </w:rPr>
      </w:pPr>
      <w:r>
        <w:rPr>
          <w:rFonts w:ascii="宋体" w:hAnsi="宋体" w:eastAsia="宋体" w:cs="宋体"/>
          <w:spacing w:val="2"/>
          <w:sz w:val="24"/>
          <w:szCs w:val="24"/>
        </w:rPr>
        <w:t>3. 供应商已详细审查全部竞争性谈判文件，包括修改文件（如有的话）以</w:t>
      </w:r>
      <w:r>
        <w:rPr>
          <w:rFonts w:ascii="宋体" w:hAnsi="宋体" w:eastAsia="宋体" w:cs="宋体"/>
          <w:spacing w:val="3"/>
          <w:sz w:val="24"/>
          <w:szCs w:val="24"/>
        </w:rPr>
        <w:t xml:space="preserve"> </w:t>
      </w:r>
      <w:r>
        <w:rPr>
          <w:rFonts w:ascii="宋体" w:hAnsi="宋体" w:eastAsia="宋体" w:cs="宋体"/>
          <w:spacing w:val="-3"/>
          <w:sz w:val="24"/>
          <w:szCs w:val="24"/>
        </w:rPr>
        <w:t>及全部参考资料和有关附件。我们完全理解并同意放弃对这方面有不明及误解的</w:t>
      </w:r>
      <w:r>
        <w:rPr>
          <w:rFonts w:ascii="宋体" w:hAnsi="宋体" w:eastAsia="宋体" w:cs="宋体"/>
          <w:spacing w:val="2"/>
          <w:sz w:val="24"/>
          <w:szCs w:val="24"/>
        </w:rPr>
        <w:t xml:space="preserve"> </w:t>
      </w:r>
      <w:r>
        <w:rPr>
          <w:rFonts w:ascii="宋体" w:hAnsi="宋体" w:eastAsia="宋体" w:cs="宋体"/>
          <w:spacing w:val="-3"/>
          <w:sz w:val="24"/>
          <w:szCs w:val="24"/>
        </w:rPr>
        <w:t>权利；</w:t>
      </w:r>
    </w:p>
    <w:p w14:paraId="09A2D423">
      <w:pPr>
        <w:spacing w:before="183" w:line="218" w:lineRule="auto"/>
        <w:ind w:left="442"/>
        <w:outlineLvl w:val="9"/>
        <w:rPr>
          <w:rFonts w:ascii="宋体" w:hAnsi="宋体" w:eastAsia="宋体" w:cs="宋体"/>
          <w:sz w:val="24"/>
          <w:szCs w:val="24"/>
        </w:rPr>
      </w:pPr>
      <w:r>
        <w:rPr>
          <w:rFonts w:ascii="宋体" w:hAnsi="宋体" w:eastAsia="宋体" w:cs="宋体"/>
          <w:spacing w:val="-2"/>
          <w:sz w:val="24"/>
          <w:szCs w:val="24"/>
        </w:rPr>
        <w:t xml:space="preserve">4. </w:t>
      </w:r>
      <w:r>
        <w:rPr>
          <w:rFonts w:hint="eastAsia" w:cs="宋体"/>
          <w:i w:val="0"/>
          <w:iCs w:val="0"/>
          <w:caps w:val="0"/>
          <w:snapToGrid/>
          <w:color w:val="auto"/>
          <w:spacing w:val="0"/>
          <w:sz w:val="24"/>
          <w:szCs w:val="24"/>
          <w:shd w:val="clear" w:color="auto" w:fill="FFFFFF"/>
          <w:lang w:val="en-US" w:eastAsia="zh-CN"/>
        </w:rPr>
        <w:t>其他：；</w:t>
      </w:r>
    </w:p>
    <w:p w14:paraId="7D3CF57F">
      <w:pPr>
        <w:spacing w:before="184" w:line="313" w:lineRule="auto"/>
        <w:ind w:left="24" w:right="53" w:firstLine="423"/>
        <w:outlineLvl w:val="9"/>
        <w:rPr>
          <w:rFonts w:ascii="宋体" w:hAnsi="宋体" w:eastAsia="宋体" w:cs="宋体"/>
          <w:sz w:val="24"/>
          <w:szCs w:val="24"/>
        </w:rPr>
      </w:pPr>
      <w:r>
        <w:rPr>
          <w:rFonts w:ascii="宋体" w:hAnsi="宋体" w:eastAsia="宋体" w:cs="宋体"/>
          <w:spacing w:val="2"/>
          <w:sz w:val="24"/>
          <w:szCs w:val="24"/>
        </w:rPr>
        <w:t>5. 如果在规定的宣读谈判报价时间后，供应商在谈判有效期内撤回谈判报</w:t>
      </w:r>
      <w:r>
        <w:rPr>
          <w:rFonts w:ascii="宋体" w:hAnsi="宋体" w:eastAsia="宋体" w:cs="宋体"/>
          <w:spacing w:val="3"/>
          <w:sz w:val="24"/>
          <w:szCs w:val="24"/>
        </w:rPr>
        <w:t xml:space="preserve"> </w:t>
      </w:r>
      <w:r>
        <w:rPr>
          <w:rFonts w:ascii="宋体" w:hAnsi="宋体" w:eastAsia="宋体" w:cs="宋体"/>
          <w:spacing w:val="-3"/>
          <w:sz w:val="24"/>
          <w:szCs w:val="24"/>
        </w:rPr>
        <w:t>价；或入选后未按竞争性谈判文件中供应商须知规定的向采购代理机构交纳足额</w:t>
      </w:r>
      <w:r>
        <w:rPr>
          <w:rFonts w:ascii="宋体" w:hAnsi="宋体" w:eastAsia="宋体" w:cs="宋体"/>
          <w:sz w:val="24"/>
          <w:szCs w:val="24"/>
        </w:rPr>
        <w:t xml:space="preserve"> </w:t>
      </w:r>
      <w:r>
        <w:rPr>
          <w:rFonts w:ascii="宋体" w:hAnsi="宋体" w:eastAsia="宋体" w:cs="宋体"/>
          <w:spacing w:val="-1"/>
          <w:sz w:val="24"/>
          <w:szCs w:val="24"/>
        </w:rPr>
        <w:t>的采购代理服务费，其谈判保证金将被贵方没收；</w:t>
      </w:r>
    </w:p>
    <w:p w14:paraId="69C163A3">
      <w:pPr>
        <w:spacing w:before="184" w:line="218" w:lineRule="auto"/>
        <w:ind w:left="445"/>
        <w:outlineLvl w:val="9"/>
        <w:rPr>
          <w:rFonts w:ascii="宋体" w:hAnsi="宋体" w:eastAsia="宋体" w:cs="宋体"/>
          <w:sz w:val="24"/>
          <w:szCs w:val="24"/>
        </w:rPr>
      </w:pPr>
      <w:r>
        <w:rPr>
          <w:rFonts w:ascii="宋体" w:hAnsi="宋体" w:eastAsia="宋体" w:cs="宋体"/>
          <w:sz w:val="24"/>
          <w:szCs w:val="24"/>
        </w:rPr>
        <w:t>6. 供应商同意提供按照贵方可能要求的与其</w:t>
      </w:r>
      <w:r>
        <w:rPr>
          <w:rFonts w:ascii="宋体" w:hAnsi="宋体" w:eastAsia="宋体" w:cs="宋体"/>
          <w:spacing w:val="-1"/>
          <w:sz w:val="24"/>
          <w:szCs w:val="24"/>
        </w:rPr>
        <w:t>报价有关的一切数据或资料。</w:t>
      </w:r>
    </w:p>
    <w:p w14:paraId="629E9D86">
      <w:pPr>
        <w:spacing w:before="184" w:line="219" w:lineRule="auto"/>
        <w:ind w:left="449"/>
        <w:outlineLvl w:val="9"/>
        <w:rPr>
          <w:rFonts w:ascii="宋体" w:hAnsi="宋体" w:eastAsia="宋体" w:cs="宋体"/>
          <w:sz w:val="24"/>
          <w:szCs w:val="24"/>
        </w:rPr>
      </w:pPr>
      <w:r>
        <w:rPr>
          <w:rFonts w:ascii="宋体" w:hAnsi="宋体" w:eastAsia="宋体" w:cs="宋体"/>
          <w:spacing w:val="-1"/>
          <w:sz w:val="24"/>
          <w:szCs w:val="24"/>
        </w:rPr>
        <w:t>7. 与本谈判有关的一切正式往来通讯请寄：</w:t>
      </w:r>
    </w:p>
    <w:p w14:paraId="0508816F">
      <w:pPr>
        <w:spacing w:before="184" w:line="219" w:lineRule="auto"/>
        <w:ind w:left="383"/>
        <w:outlineLvl w:val="9"/>
        <w:rPr>
          <w:rFonts w:ascii="宋体" w:hAnsi="宋体" w:eastAsia="宋体" w:cs="宋体"/>
          <w:sz w:val="24"/>
          <w:szCs w:val="24"/>
        </w:rPr>
      </w:pPr>
      <w:r>
        <w:rPr>
          <w:rFonts w:ascii="宋体" w:hAnsi="宋体" w:eastAsia="宋体" w:cs="宋体"/>
          <w:spacing w:val="-7"/>
          <w:sz w:val="24"/>
          <w:szCs w:val="24"/>
        </w:rPr>
        <w:t>地址：</w:t>
      </w:r>
      <w:r>
        <w:rPr>
          <w:rFonts w:ascii="宋体" w:hAnsi="宋体" w:eastAsia="宋体" w:cs="宋体"/>
          <w:sz w:val="24"/>
          <w:szCs w:val="24"/>
          <w:u w:val="single" w:color="auto"/>
        </w:rPr>
        <w:t xml:space="preserve">                               </w:t>
      </w:r>
      <w:r>
        <w:rPr>
          <w:rFonts w:ascii="宋体" w:hAnsi="宋体" w:eastAsia="宋体" w:cs="宋体"/>
          <w:spacing w:val="10"/>
          <w:sz w:val="24"/>
          <w:szCs w:val="24"/>
        </w:rPr>
        <w:t xml:space="preserve">   </w:t>
      </w:r>
      <w:r>
        <w:rPr>
          <w:rFonts w:ascii="宋体" w:hAnsi="宋体" w:eastAsia="宋体" w:cs="宋体"/>
          <w:spacing w:val="-7"/>
          <w:sz w:val="24"/>
          <w:szCs w:val="24"/>
        </w:rPr>
        <w:t>邮编：</w:t>
      </w:r>
      <w:r>
        <w:rPr>
          <w:rFonts w:ascii="宋体" w:hAnsi="宋体" w:eastAsia="宋体" w:cs="宋体"/>
          <w:sz w:val="24"/>
          <w:szCs w:val="24"/>
          <w:u w:val="single" w:color="auto"/>
        </w:rPr>
        <w:t xml:space="preserve">                    </w:t>
      </w:r>
    </w:p>
    <w:p w14:paraId="4E559EF8">
      <w:pPr>
        <w:spacing w:before="183" w:line="219" w:lineRule="auto"/>
        <w:ind w:left="411"/>
        <w:outlineLvl w:val="9"/>
        <w:rPr>
          <w:rFonts w:ascii="宋体" w:hAnsi="宋体" w:eastAsia="宋体" w:cs="宋体"/>
          <w:sz w:val="24"/>
          <w:szCs w:val="24"/>
        </w:rPr>
      </w:pPr>
      <w:r>
        <w:rPr>
          <w:rFonts w:ascii="宋体" w:hAnsi="宋体" w:eastAsia="宋体" w:cs="宋体"/>
          <w:spacing w:val="-4"/>
          <w:sz w:val="24"/>
          <w:szCs w:val="24"/>
        </w:rPr>
        <w:t>电话：</w:t>
      </w:r>
      <w:r>
        <w:rPr>
          <w:rFonts w:ascii="宋体" w:hAnsi="宋体" w:eastAsia="宋体" w:cs="宋体"/>
          <w:spacing w:val="-4"/>
          <w:sz w:val="24"/>
          <w:szCs w:val="24"/>
          <w:u w:val="single" w:color="auto"/>
        </w:rPr>
        <w:t xml:space="preserve">                            </w:t>
      </w:r>
      <w:r>
        <w:rPr>
          <w:rFonts w:ascii="宋体" w:hAnsi="宋体" w:eastAsia="宋体" w:cs="宋体"/>
          <w:spacing w:val="-5"/>
          <w:sz w:val="24"/>
          <w:szCs w:val="24"/>
          <w:u w:val="single" w:color="auto"/>
        </w:rPr>
        <w:t xml:space="preserve">     </w:t>
      </w:r>
      <w:r>
        <w:rPr>
          <w:rFonts w:ascii="宋体" w:hAnsi="宋体" w:eastAsia="宋体" w:cs="宋体"/>
          <w:spacing w:val="-5"/>
          <w:sz w:val="24"/>
          <w:szCs w:val="24"/>
        </w:rPr>
        <w:t xml:space="preserve">  传真：</w:t>
      </w:r>
      <w:r>
        <w:rPr>
          <w:rFonts w:ascii="宋体" w:hAnsi="宋体" w:eastAsia="宋体" w:cs="宋体"/>
          <w:spacing w:val="-5"/>
          <w:sz w:val="24"/>
          <w:szCs w:val="24"/>
          <w:u w:val="single" w:color="auto"/>
        </w:rPr>
        <w:t xml:space="preserve">                     </w:t>
      </w:r>
    </w:p>
    <w:p w14:paraId="1AA7A201">
      <w:pPr>
        <w:spacing w:before="183" w:line="219" w:lineRule="auto"/>
        <w:ind w:left="383"/>
        <w:outlineLvl w:val="9"/>
        <w:rPr>
          <w:rFonts w:ascii="宋体" w:hAnsi="宋体" w:eastAsia="宋体" w:cs="宋体"/>
          <w:sz w:val="24"/>
          <w:szCs w:val="24"/>
        </w:rPr>
      </w:pPr>
      <w:r>
        <w:rPr>
          <w:rFonts w:ascii="宋体" w:hAnsi="宋体" w:eastAsia="宋体" w:cs="宋体"/>
          <w:spacing w:val="-1"/>
          <w:sz w:val="24"/>
          <w:szCs w:val="24"/>
        </w:rPr>
        <w:t>供应商代表姓名、职务：</w:t>
      </w:r>
      <w:r>
        <w:rPr>
          <w:rFonts w:ascii="宋体" w:hAnsi="宋体" w:eastAsia="宋体" w:cs="宋体"/>
          <w:sz w:val="24"/>
          <w:szCs w:val="24"/>
          <w:u w:val="single" w:color="auto"/>
        </w:rPr>
        <w:t xml:space="preserve">                                   </w:t>
      </w:r>
    </w:p>
    <w:p w14:paraId="3F083086">
      <w:pPr>
        <w:spacing w:before="183" w:line="219" w:lineRule="auto"/>
        <w:ind w:left="383"/>
        <w:outlineLvl w:val="9"/>
        <w:rPr>
          <w:rFonts w:ascii="宋体" w:hAnsi="宋体" w:eastAsia="宋体" w:cs="宋体"/>
          <w:sz w:val="24"/>
          <w:szCs w:val="24"/>
        </w:rPr>
      </w:pPr>
      <w:r>
        <w:rPr>
          <w:rFonts w:ascii="宋体" w:hAnsi="宋体" w:eastAsia="宋体" w:cs="宋体"/>
          <w:spacing w:val="3"/>
          <w:sz w:val="24"/>
          <w:szCs w:val="24"/>
        </w:rPr>
        <w:t>供应商名称</w:t>
      </w:r>
      <w:r>
        <w:rPr>
          <w:rFonts w:ascii="宋体" w:hAnsi="宋体" w:eastAsia="宋体" w:cs="宋体"/>
          <w:spacing w:val="-18"/>
          <w:sz w:val="24"/>
          <w:szCs w:val="24"/>
        </w:rPr>
        <w:t>：</w:t>
      </w:r>
      <w:r>
        <w:rPr>
          <w:rFonts w:ascii="宋体" w:hAnsi="宋体" w:eastAsia="宋体" w:cs="宋体"/>
          <w:spacing w:val="6"/>
          <w:sz w:val="24"/>
          <w:szCs w:val="24"/>
          <w:u w:val="single" w:color="auto"/>
        </w:rPr>
        <w:t xml:space="preserve">                   </w:t>
      </w:r>
      <w:r>
        <w:rPr>
          <w:rFonts w:ascii="宋体" w:hAnsi="宋体" w:eastAsia="宋体" w:cs="宋体"/>
          <w:spacing w:val="-18"/>
          <w:sz w:val="24"/>
          <w:szCs w:val="24"/>
          <w:u w:val="single" w:color="auto"/>
        </w:rPr>
        <w:t>（</w:t>
      </w:r>
      <w:r>
        <w:rPr>
          <w:rFonts w:ascii="宋体" w:hAnsi="宋体" w:eastAsia="宋体" w:cs="宋体"/>
          <w:spacing w:val="3"/>
          <w:sz w:val="24"/>
          <w:szCs w:val="24"/>
          <w:u w:val="single" w:color="auto"/>
        </w:rPr>
        <w:t>公章）</w:t>
      </w:r>
    </w:p>
    <w:p w14:paraId="1B05CB0F">
      <w:pPr>
        <w:spacing w:before="184" w:line="219" w:lineRule="auto"/>
        <w:ind w:left="384"/>
        <w:outlineLvl w:val="9"/>
        <w:rPr>
          <w:rFonts w:ascii="宋体" w:hAnsi="宋体" w:eastAsia="宋体" w:cs="宋体"/>
          <w:sz w:val="24"/>
          <w:szCs w:val="24"/>
        </w:rPr>
      </w:pPr>
      <w:r>
        <w:rPr>
          <w:rFonts w:ascii="宋体" w:hAnsi="宋体" w:eastAsia="宋体" w:cs="宋体"/>
          <w:spacing w:val="-1"/>
          <w:sz w:val="24"/>
          <w:szCs w:val="24"/>
        </w:rPr>
        <w:t>法定代表人/负责人和被授权代表（签字或盖章</w:t>
      </w:r>
      <w:r>
        <w:rPr>
          <w:rFonts w:ascii="宋体" w:hAnsi="宋体" w:eastAsia="宋体" w:cs="宋体"/>
          <w:spacing w:val="-56"/>
          <w:sz w:val="24"/>
          <w:szCs w:val="24"/>
        </w:rPr>
        <w:t>）：</w:t>
      </w:r>
      <w:r>
        <w:rPr>
          <w:rFonts w:ascii="宋体" w:hAnsi="宋体" w:eastAsia="宋体" w:cs="宋体"/>
          <w:sz w:val="24"/>
          <w:szCs w:val="24"/>
          <w:u w:val="single" w:color="auto"/>
        </w:rPr>
        <w:t xml:space="preserve">                       </w:t>
      </w:r>
    </w:p>
    <w:p w14:paraId="00BDCF2C">
      <w:pPr>
        <w:spacing w:before="184" w:line="219" w:lineRule="auto"/>
        <w:ind w:left="424"/>
        <w:outlineLvl w:val="9"/>
        <w:rPr>
          <w:rFonts w:ascii="宋体" w:hAnsi="宋体" w:eastAsia="宋体" w:cs="宋体"/>
          <w:sz w:val="24"/>
          <w:szCs w:val="24"/>
        </w:rPr>
      </w:pPr>
      <w:r>
        <w:rPr>
          <w:rFonts w:ascii="宋体" w:hAnsi="宋体" w:eastAsia="宋体" w:cs="宋体"/>
          <w:spacing w:val="-11"/>
          <w:sz w:val="24"/>
          <w:szCs w:val="24"/>
        </w:rPr>
        <w:t xml:space="preserve">日期： </w:t>
      </w:r>
      <w:r>
        <w:rPr>
          <w:rFonts w:ascii="宋体" w:hAnsi="宋体" w:eastAsia="宋体" w:cs="宋体"/>
          <w:sz w:val="24"/>
          <w:szCs w:val="24"/>
          <w:u w:val="single" w:color="auto"/>
        </w:rPr>
        <w:t xml:space="preserve">    </w:t>
      </w:r>
      <w:r>
        <w:rPr>
          <w:rFonts w:ascii="宋体" w:hAnsi="宋体" w:eastAsia="宋体" w:cs="宋体"/>
          <w:spacing w:val="-110"/>
          <w:sz w:val="24"/>
          <w:szCs w:val="24"/>
        </w:rPr>
        <w:t xml:space="preserve"> </w:t>
      </w:r>
      <w:r>
        <w:rPr>
          <w:rFonts w:ascii="宋体" w:hAnsi="宋体" w:eastAsia="宋体" w:cs="宋体"/>
          <w:spacing w:val="-11"/>
          <w:sz w:val="24"/>
          <w:szCs w:val="24"/>
        </w:rPr>
        <w:t>年</w:t>
      </w:r>
      <w:r>
        <w:rPr>
          <w:rFonts w:ascii="宋体" w:hAnsi="宋体" w:eastAsia="宋体" w:cs="宋体"/>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11"/>
          <w:sz w:val="24"/>
          <w:szCs w:val="24"/>
        </w:rPr>
        <w:t>月</w:t>
      </w:r>
      <w:r>
        <w:rPr>
          <w:rFonts w:ascii="宋体" w:hAnsi="宋体" w:eastAsia="宋体" w:cs="宋体"/>
          <w:sz w:val="24"/>
          <w:szCs w:val="24"/>
          <w:u w:val="single" w:color="auto"/>
        </w:rPr>
        <w:t xml:space="preserve">   </w:t>
      </w:r>
      <w:r>
        <w:rPr>
          <w:rFonts w:ascii="宋体" w:hAnsi="宋体" w:eastAsia="宋体" w:cs="宋体"/>
          <w:spacing w:val="-70"/>
          <w:sz w:val="24"/>
          <w:szCs w:val="24"/>
        </w:rPr>
        <w:t xml:space="preserve"> </w:t>
      </w:r>
      <w:r>
        <w:rPr>
          <w:rFonts w:ascii="宋体" w:hAnsi="宋体" w:eastAsia="宋体" w:cs="宋体"/>
          <w:spacing w:val="-11"/>
          <w:sz w:val="24"/>
          <w:szCs w:val="24"/>
        </w:rPr>
        <w:t>日</w:t>
      </w:r>
    </w:p>
    <w:p w14:paraId="057AC4B9">
      <w:pPr>
        <w:spacing w:line="219" w:lineRule="auto"/>
        <w:outlineLvl w:val="9"/>
        <w:rPr>
          <w:rFonts w:ascii="宋体" w:hAnsi="宋体" w:eastAsia="宋体" w:cs="宋体"/>
          <w:sz w:val="24"/>
          <w:szCs w:val="24"/>
        </w:rPr>
        <w:sectPr>
          <w:footerReference r:id="rId33" w:type="default"/>
          <w:pgSz w:w="11906" w:h="16839"/>
          <w:pgMar w:top="1431" w:right="1745" w:bottom="1099" w:left="1785" w:header="0" w:footer="934" w:gutter="0"/>
          <w:pgNumType w:fmt="decimal"/>
          <w:cols w:space="720" w:num="1"/>
        </w:sectPr>
      </w:pPr>
    </w:p>
    <w:p w14:paraId="7671758C">
      <w:pPr>
        <w:spacing w:before="163" w:line="223" w:lineRule="auto"/>
        <w:ind w:left="2693"/>
        <w:outlineLvl w:val="9"/>
        <w:rPr>
          <w:rFonts w:ascii="宋体" w:hAnsi="宋体" w:eastAsia="宋体" w:cs="宋体"/>
          <w:sz w:val="31"/>
          <w:szCs w:val="31"/>
        </w:rPr>
      </w:pPr>
      <w:r>
        <w:rPr>
          <w:rFonts w:ascii="宋体" w:hAnsi="宋体" w:eastAsia="宋体" w:cs="宋体"/>
          <w:b/>
          <w:bCs/>
          <w:spacing w:val="5"/>
          <w:sz w:val="31"/>
          <w:szCs w:val="31"/>
        </w:rPr>
        <w:t>二、第一次谈判报价表</w:t>
      </w:r>
    </w:p>
    <w:p w14:paraId="6F2A6717">
      <w:pPr>
        <w:spacing w:line="94" w:lineRule="exact"/>
        <w:outlineLvl w:val="9"/>
      </w:pPr>
    </w:p>
    <w:tbl>
      <w:tblPr>
        <w:tblStyle w:val="15"/>
        <w:tblW w:w="901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83"/>
        <w:gridCol w:w="7029"/>
      </w:tblGrid>
      <w:tr w14:paraId="25497D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80" w:hRule="atLeast"/>
        </w:trPr>
        <w:tc>
          <w:tcPr>
            <w:tcW w:w="1983" w:type="dxa"/>
            <w:vAlign w:val="top"/>
          </w:tcPr>
          <w:p w14:paraId="3709CDDB">
            <w:pPr>
              <w:spacing w:line="277" w:lineRule="auto"/>
              <w:outlineLvl w:val="9"/>
              <w:rPr>
                <w:rFonts w:ascii="Arial"/>
                <w:sz w:val="21"/>
              </w:rPr>
            </w:pPr>
          </w:p>
          <w:p w14:paraId="548091B0">
            <w:pPr>
              <w:spacing w:line="277" w:lineRule="auto"/>
              <w:outlineLvl w:val="9"/>
              <w:rPr>
                <w:rFonts w:ascii="Arial"/>
                <w:sz w:val="21"/>
              </w:rPr>
            </w:pPr>
          </w:p>
          <w:p w14:paraId="7FE986B0">
            <w:pPr>
              <w:pStyle w:val="16"/>
              <w:spacing w:before="78" w:line="219" w:lineRule="auto"/>
              <w:ind w:left="279"/>
              <w:outlineLvl w:val="9"/>
            </w:pPr>
            <w:r>
              <w:rPr>
                <w:b/>
                <w:bCs/>
                <w:spacing w:val="-4"/>
              </w:rPr>
              <w:t>采购项目名称</w:t>
            </w:r>
          </w:p>
        </w:tc>
        <w:tc>
          <w:tcPr>
            <w:tcW w:w="7029" w:type="dxa"/>
            <w:vAlign w:val="top"/>
          </w:tcPr>
          <w:p w14:paraId="47A092F7">
            <w:pPr>
              <w:outlineLvl w:val="9"/>
              <w:rPr>
                <w:rFonts w:ascii="Arial"/>
                <w:sz w:val="21"/>
              </w:rPr>
            </w:pPr>
          </w:p>
        </w:tc>
      </w:tr>
      <w:tr w14:paraId="62BEF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2" w:hRule="atLeast"/>
        </w:trPr>
        <w:tc>
          <w:tcPr>
            <w:tcW w:w="1983" w:type="dxa"/>
            <w:vAlign w:val="top"/>
          </w:tcPr>
          <w:p w14:paraId="5B0D0872">
            <w:pPr>
              <w:pStyle w:val="16"/>
              <w:spacing w:before="250" w:line="219" w:lineRule="auto"/>
              <w:ind w:left="279"/>
              <w:outlineLvl w:val="9"/>
            </w:pPr>
            <w:r>
              <w:rPr>
                <w:b/>
                <w:bCs/>
                <w:spacing w:val="-4"/>
              </w:rPr>
              <w:t>采购项目编号</w:t>
            </w:r>
          </w:p>
        </w:tc>
        <w:tc>
          <w:tcPr>
            <w:tcW w:w="7029" w:type="dxa"/>
            <w:vAlign w:val="top"/>
          </w:tcPr>
          <w:p w14:paraId="2E9717EB">
            <w:pPr>
              <w:outlineLvl w:val="9"/>
              <w:rPr>
                <w:rFonts w:ascii="Arial"/>
                <w:sz w:val="21"/>
              </w:rPr>
            </w:pPr>
          </w:p>
        </w:tc>
      </w:tr>
      <w:tr w14:paraId="66FD8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4" w:hRule="atLeast"/>
        </w:trPr>
        <w:tc>
          <w:tcPr>
            <w:tcW w:w="1983" w:type="dxa"/>
            <w:vAlign w:val="top"/>
          </w:tcPr>
          <w:p w14:paraId="2E50DE15">
            <w:pPr>
              <w:pStyle w:val="16"/>
              <w:spacing w:before="247" w:line="219" w:lineRule="auto"/>
              <w:ind w:left="400"/>
              <w:outlineLvl w:val="9"/>
            </w:pPr>
            <w:r>
              <w:rPr>
                <w:b/>
                <w:bCs/>
                <w:spacing w:val="-4"/>
              </w:rPr>
              <w:t>供应商名称</w:t>
            </w:r>
          </w:p>
          <w:p w14:paraId="5312CC5B">
            <w:pPr>
              <w:pStyle w:val="16"/>
              <w:spacing w:before="183" w:line="220" w:lineRule="auto"/>
              <w:ind w:left="442"/>
              <w:outlineLvl w:val="9"/>
            </w:pPr>
            <w:r>
              <w:rPr>
                <w:b/>
                <w:bCs/>
                <w:spacing w:val="-11"/>
              </w:rPr>
              <w:t>(单位名称)</w:t>
            </w:r>
          </w:p>
        </w:tc>
        <w:tc>
          <w:tcPr>
            <w:tcW w:w="7029" w:type="dxa"/>
            <w:vAlign w:val="top"/>
          </w:tcPr>
          <w:p w14:paraId="5BC6B9D3">
            <w:pPr>
              <w:outlineLvl w:val="9"/>
              <w:rPr>
                <w:rFonts w:ascii="Arial"/>
                <w:sz w:val="21"/>
              </w:rPr>
            </w:pPr>
          </w:p>
        </w:tc>
      </w:tr>
      <w:tr w14:paraId="4B493D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2" w:hRule="atLeast"/>
        </w:trPr>
        <w:tc>
          <w:tcPr>
            <w:tcW w:w="1983" w:type="dxa"/>
            <w:vAlign w:val="top"/>
          </w:tcPr>
          <w:p w14:paraId="004BF748">
            <w:pPr>
              <w:spacing w:line="245" w:lineRule="auto"/>
              <w:outlineLvl w:val="9"/>
              <w:rPr>
                <w:rFonts w:ascii="Arial"/>
                <w:sz w:val="21"/>
              </w:rPr>
            </w:pPr>
          </w:p>
          <w:p w14:paraId="6AC312E3">
            <w:pPr>
              <w:spacing w:line="245" w:lineRule="auto"/>
              <w:outlineLvl w:val="9"/>
              <w:rPr>
                <w:rFonts w:ascii="Arial"/>
                <w:sz w:val="21"/>
              </w:rPr>
            </w:pPr>
          </w:p>
          <w:p w14:paraId="72BA94A7">
            <w:pPr>
              <w:spacing w:line="246" w:lineRule="auto"/>
              <w:outlineLvl w:val="9"/>
              <w:rPr>
                <w:rFonts w:ascii="Arial"/>
                <w:sz w:val="21"/>
              </w:rPr>
            </w:pPr>
          </w:p>
          <w:p w14:paraId="3376D3C0">
            <w:pPr>
              <w:pStyle w:val="16"/>
              <w:spacing w:before="78" w:line="218" w:lineRule="auto"/>
              <w:ind w:left="519"/>
              <w:outlineLvl w:val="9"/>
            </w:pPr>
            <w:r>
              <w:rPr>
                <w:b/>
                <w:bCs/>
                <w:spacing w:val="-5"/>
              </w:rPr>
              <w:t>谈判报价</w:t>
            </w:r>
          </w:p>
          <w:p w14:paraId="770F4ED5">
            <w:pPr>
              <w:pStyle w:val="16"/>
              <w:spacing w:before="184" w:line="219" w:lineRule="auto"/>
              <w:ind w:left="411"/>
              <w:outlineLvl w:val="9"/>
            </w:pPr>
            <w:r>
              <w:rPr>
                <w:b/>
                <w:bCs/>
                <w:spacing w:val="-7"/>
              </w:rPr>
              <w:t>（人民币）</w:t>
            </w:r>
          </w:p>
        </w:tc>
        <w:tc>
          <w:tcPr>
            <w:tcW w:w="7029" w:type="dxa"/>
            <w:vAlign w:val="top"/>
          </w:tcPr>
          <w:p w14:paraId="7EB637CC">
            <w:pPr>
              <w:spacing w:line="251" w:lineRule="auto"/>
              <w:outlineLvl w:val="9"/>
              <w:rPr>
                <w:rFonts w:ascii="Arial"/>
                <w:sz w:val="21"/>
              </w:rPr>
            </w:pPr>
          </w:p>
          <w:p w14:paraId="1873BF0D">
            <w:pPr>
              <w:spacing w:line="251" w:lineRule="auto"/>
              <w:outlineLvl w:val="9"/>
              <w:rPr>
                <w:rFonts w:ascii="Arial"/>
                <w:sz w:val="21"/>
              </w:rPr>
            </w:pPr>
          </w:p>
          <w:p w14:paraId="0AE45C7A">
            <w:pPr>
              <w:pStyle w:val="16"/>
              <w:spacing w:before="78" w:line="219" w:lineRule="auto"/>
              <w:ind w:left="111"/>
              <w:outlineLvl w:val="9"/>
            </w:pPr>
            <w:r>
              <w:rPr>
                <w:b/>
                <w:bCs/>
                <w:spacing w:val="-14"/>
              </w:rPr>
              <w:t>人</w:t>
            </w:r>
            <w:r>
              <w:rPr>
                <w:spacing w:val="36"/>
              </w:rPr>
              <w:t xml:space="preserve"> </w:t>
            </w:r>
            <w:r>
              <w:rPr>
                <w:b/>
                <w:bCs/>
                <w:spacing w:val="-14"/>
              </w:rPr>
              <w:t>民</w:t>
            </w:r>
            <w:r>
              <w:rPr>
                <w:spacing w:val="35"/>
              </w:rPr>
              <w:t xml:space="preserve"> </w:t>
            </w:r>
            <w:r>
              <w:rPr>
                <w:b/>
                <w:bCs/>
                <w:spacing w:val="-14"/>
              </w:rPr>
              <w:t>币（大写</w:t>
            </w:r>
            <w:r>
              <w:rPr>
                <w:b/>
                <w:bCs/>
                <w:spacing w:val="-61"/>
              </w:rPr>
              <w:t>）：</w:t>
            </w:r>
            <w:r>
              <w:rPr>
                <w:u w:val="single" w:color="auto"/>
              </w:rPr>
              <w:t xml:space="preserve">                  </w:t>
            </w:r>
            <w:r>
              <w:rPr>
                <w:spacing w:val="22"/>
              </w:rPr>
              <w:t xml:space="preserve"> </w:t>
            </w:r>
            <w:r>
              <w:rPr>
                <w:b/>
                <w:bCs/>
                <w:spacing w:val="-14"/>
              </w:rPr>
              <w:t>元</w:t>
            </w:r>
          </w:p>
          <w:p w14:paraId="268FC9FD">
            <w:pPr>
              <w:spacing w:line="284" w:lineRule="auto"/>
              <w:outlineLvl w:val="9"/>
              <w:rPr>
                <w:rFonts w:ascii="Arial"/>
                <w:sz w:val="21"/>
              </w:rPr>
            </w:pPr>
          </w:p>
          <w:p w14:paraId="22EE86A6">
            <w:pPr>
              <w:spacing w:line="285" w:lineRule="auto"/>
              <w:outlineLvl w:val="9"/>
              <w:rPr>
                <w:rFonts w:ascii="Arial"/>
                <w:sz w:val="21"/>
              </w:rPr>
            </w:pPr>
          </w:p>
          <w:p w14:paraId="2F4AD213">
            <w:pPr>
              <w:pStyle w:val="16"/>
              <w:spacing w:before="78" w:line="219" w:lineRule="auto"/>
              <w:ind w:left="111"/>
              <w:outlineLvl w:val="9"/>
            </w:pPr>
            <w:r>
              <w:rPr>
                <w:b/>
                <w:bCs/>
                <w:spacing w:val="-14"/>
              </w:rPr>
              <w:t>人</w:t>
            </w:r>
            <w:r>
              <w:rPr>
                <w:spacing w:val="36"/>
              </w:rPr>
              <w:t xml:space="preserve"> </w:t>
            </w:r>
            <w:r>
              <w:rPr>
                <w:b/>
                <w:bCs/>
                <w:spacing w:val="-14"/>
              </w:rPr>
              <w:t>民</w:t>
            </w:r>
            <w:r>
              <w:rPr>
                <w:spacing w:val="35"/>
              </w:rPr>
              <w:t xml:space="preserve"> </w:t>
            </w:r>
            <w:r>
              <w:rPr>
                <w:b/>
                <w:bCs/>
                <w:spacing w:val="-14"/>
              </w:rPr>
              <w:t>币（小写</w:t>
            </w:r>
            <w:r>
              <w:rPr>
                <w:b/>
                <w:bCs/>
                <w:spacing w:val="-61"/>
              </w:rPr>
              <w:t>）：</w:t>
            </w:r>
            <w:r>
              <w:rPr>
                <w:u w:val="single" w:color="auto"/>
              </w:rPr>
              <w:t xml:space="preserve">                 </w:t>
            </w:r>
            <w:r>
              <w:rPr>
                <w:spacing w:val="22"/>
              </w:rPr>
              <w:t xml:space="preserve"> </w:t>
            </w:r>
            <w:r>
              <w:rPr>
                <w:b/>
                <w:bCs/>
                <w:spacing w:val="-14"/>
              </w:rPr>
              <w:t>元</w:t>
            </w:r>
          </w:p>
        </w:tc>
      </w:tr>
      <w:tr w14:paraId="1EDDCF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8" w:hRule="atLeast"/>
        </w:trPr>
        <w:tc>
          <w:tcPr>
            <w:tcW w:w="1983" w:type="dxa"/>
            <w:vAlign w:val="top"/>
          </w:tcPr>
          <w:p w14:paraId="4B9512E7">
            <w:pPr>
              <w:spacing w:line="302" w:lineRule="auto"/>
              <w:outlineLvl w:val="9"/>
              <w:rPr>
                <w:rFonts w:ascii="Arial"/>
                <w:sz w:val="21"/>
              </w:rPr>
            </w:pPr>
          </w:p>
          <w:p w14:paraId="03AD51C5">
            <w:pPr>
              <w:pStyle w:val="16"/>
              <w:spacing w:before="78" w:line="219" w:lineRule="auto"/>
              <w:ind w:left="640"/>
              <w:outlineLvl w:val="9"/>
            </w:pPr>
            <w:r>
              <w:rPr>
                <w:rFonts w:hint="eastAsia"/>
                <w:b/>
                <w:bCs/>
                <w:spacing w:val="-5"/>
                <w:lang w:val="en-US" w:eastAsia="zh-CN"/>
              </w:rPr>
              <w:t>服务</w:t>
            </w:r>
            <w:r>
              <w:rPr>
                <w:b/>
                <w:bCs/>
                <w:spacing w:val="-5"/>
              </w:rPr>
              <w:t>期</w:t>
            </w:r>
          </w:p>
        </w:tc>
        <w:tc>
          <w:tcPr>
            <w:tcW w:w="7029" w:type="dxa"/>
            <w:vAlign w:val="top"/>
          </w:tcPr>
          <w:p w14:paraId="6D28FA44">
            <w:pPr>
              <w:outlineLvl w:val="9"/>
              <w:rPr>
                <w:rFonts w:ascii="Arial"/>
                <w:sz w:val="21"/>
              </w:rPr>
            </w:pPr>
          </w:p>
        </w:tc>
      </w:tr>
      <w:tr w14:paraId="5F1FAA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6" w:hRule="atLeast"/>
        </w:trPr>
        <w:tc>
          <w:tcPr>
            <w:tcW w:w="1983" w:type="dxa"/>
            <w:vAlign w:val="top"/>
          </w:tcPr>
          <w:p w14:paraId="05C9E88A">
            <w:pPr>
              <w:spacing w:line="390" w:lineRule="auto"/>
              <w:outlineLvl w:val="9"/>
              <w:rPr>
                <w:rFonts w:ascii="Arial"/>
                <w:sz w:val="21"/>
              </w:rPr>
            </w:pPr>
          </w:p>
          <w:p w14:paraId="2737A323">
            <w:pPr>
              <w:pStyle w:val="16"/>
              <w:spacing w:before="78" w:line="221" w:lineRule="auto"/>
              <w:ind w:left="765"/>
              <w:outlineLvl w:val="9"/>
            </w:pPr>
            <w:r>
              <w:rPr>
                <w:b/>
                <w:bCs/>
                <w:spacing w:val="-9"/>
              </w:rPr>
              <w:t>备注</w:t>
            </w:r>
          </w:p>
        </w:tc>
        <w:tc>
          <w:tcPr>
            <w:tcW w:w="7029" w:type="dxa"/>
            <w:vAlign w:val="top"/>
          </w:tcPr>
          <w:p w14:paraId="5CE2D85D">
            <w:pPr>
              <w:outlineLvl w:val="9"/>
              <w:rPr>
                <w:rFonts w:ascii="Arial"/>
                <w:sz w:val="21"/>
              </w:rPr>
            </w:pPr>
          </w:p>
        </w:tc>
      </w:tr>
    </w:tbl>
    <w:p w14:paraId="0D54D129">
      <w:pPr>
        <w:pStyle w:val="6"/>
        <w:spacing w:line="251" w:lineRule="auto"/>
        <w:outlineLvl w:val="9"/>
      </w:pPr>
    </w:p>
    <w:p w14:paraId="353AC254">
      <w:pPr>
        <w:pStyle w:val="6"/>
        <w:spacing w:line="252" w:lineRule="auto"/>
        <w:outlineLvl w:val="9"/>
      </w:pPr>
    </w:p>
    <w:p w14:paraId="7054B515">
      <w:pPr>
        <w:spacing w:before="78" w:line="360" w:lineRule="auto"/>
        <w:ind w:left="152" w:right="386" w:firstLine="469"/>
        <w:jc w:val="both"/>
        <w:outlineLvl w:val="9"/>
        <w:rPr>
          <w:rFonts w:ascii="宋体" w:hAnsi="宋体" w:eastAsia="宋体" w:cs="宋体"/>
          <w:sz w:val="24"/>
          <w:szCs w:val="24"/>
        </w:rPr>
      </w:pPr>
      <w:r>
        <w:rPr>
          <w:rFonts w:ascii="宋体" w:hAnsi="宋体" w:eastAsia="宋体" w:cs="宋体"/>
          <w:spacing w:val="-4"/>
          <w:sz w:val="24"/>
          <w:szCs w:val="24"/>
        </w:rPr>
        <w:t>备注： 1、“谈判报价</w:t>
      </w:r>
      <w:r>
        <w:rPr>
          <w:rFonts w:ascii="宋体" w:hAnsi="宋体" w:eastAsia="宋体" w:cs="宋体"/>
          <w:spacing w:val="-88"/>
          <w:sz w:val="24"/>
          <w:szCs w:val="24"/>
        </w:rPr>
        <w:t xml:space="preserve"> </w:t>
      </w:r>
      <w:r>
        <w:rPr>
          <w:rFonts w:ascii="宋体" w:hAnsi="宋体" w:eastAsia="宋体" w:cs="宋体"/>
          <w:spacing w:val="-4"/>
          <w:sz w:val="24"/>
          <w:szCs w:val="24"/>
        </w:rPr>
        <w:t>”为投标总价。谈判报价必须包括：完成采购</w:t>
      </w:r>
      <w:r>
        <w:rPr>
          <w:rFonts w:ascii="宋体" w:hAnsi="宋体" w:eastAsia="宋体" w:cs="宋体"/>
          <w:spacing w:val="-5"/>
          <w:sz w:val="24"/>
          <w:szCs w:val="24"/>
        </w:rPr>
        <w:t>内容所</w:t>
      </w:r>
      <w:r>
        <w:rPr>
          <w:rFonts w:ascii="宋体" w:hAnsi="宋体" w:eastAsia="宋体" w:cs="宋体"/>
          <w:sz w:val="24"/>
          <w:szCs w:val="24"/>
        </w:rPr>
        <w:t xml:space="preserve">  </w:t>
      </w:r>
      <w:r>
        <w:rPr>
          <w:rFonts w:ascii="宋体" w:hAnsi="宋体" w:eastAsia="宋体" w:cs="宋体"/>
          <w:spacing w:val="-3"/>
          <w:sz w:val="24"/>
          <w:szCs w:val="24"/>
        </w:rPr>
        <w:t>需的直接费、间接费、利润、税金及其它相关的一</w:t>
      </w:r>
      <w:r>
        <w:rPr>
          <w:rFonts w:ascii="宋体" w:hAnsi="宋体" w:eastAsia="宋体" w:cs="宋体"/>
          <w:spacing w:val="-4"/>
          <w:sz w:val="24"/>
          <w:szCs w:val="24"/>
        </w:rPr>
        <w:t>切费用，以及合同实施过程中</w:t>
      </w:r>
      <w:r>
        <w:rPr>
          <w:rFonts w:ascii="宋体" w:hAnsi="宋体" w:eastAsia="宋体" w:cs="宋体"/>
          <w:sz w:val="24"/>
          <w:szCs w:val="24"/>
        </w:rPr>
        <w:t xml:space="preserve">  </w:t>
      </w:r>
      <w:r>
        <w:rPr>
          <w:rFonts w:ascii="宋体" w:hAnsi="宋体" w:eastAsia="宋体" w:cs="宋体"/>
          <w:spacing w:val="-4"/>
          <w:sz w:val="24"/>
          <w:szCs w:val="24"/>
        </w:rPr>
        <w:t>的应预见及不可预见费用等完成合同规定责任和义务</w:t>
      </w:r>
      <w:r>
        <w:rPr>
          <w:rFonts w:ascii="宋体" w:hAnsi="宋体" w:eastAsia="宋体" w:cs="宋体"/>
          <w:spacing w:val="-5"/>
          <w:sz w:val="24"/>
          <w:szCs w:val="24"/>
        </w:rPr>
        <w:t>、达到合同目的的一切费用。</w:t>
      </w:r>
    </w:p>
    <w:p w14:paraId="721790BC">
      <w:pPr>
        <w:spacing w:before="1" w:line="217" w:lineRule="auto"/>
        <w:ind w:left="621"/>
        <w:outlineLvl w:val="9"/>
        <w:rPr>
          <w:rFonts w:ascii="宋体" w:hAnsi="宋体" w:eastAsia="宋体" w:cs="宋体"/>
          <w:sz w:val="24"/>
          <w:szCs w:val="24"/>
        </w:rPr>
      </w:pPr>
      <w:r>
        <w:rPr>
          <w:rFonts w:ascii="宋体" w:hAnsi="宋体" w:eastAsia="宋体" w:cs="宋体"/>
          <w:spacing w:val="-1"/>
          <w:sz w:val="24"/>
          <w:szCs w:val="24"/>
        </w:rPr>
        <w:t>2、以上费用均为含税价格。</w:t>
      </w:r>
    </w:p>
    <w:p w14:paraId="3EE5A80E">
      <w:pPr>
        <w:pStyle w:val="6"/>
        <w:spacing w:line="285" w:lineRule="auto"/>
        <w:outlineLvl w:val="9"/>
      </w:pPr>
    </w:p>
    <w:p w14:paraId="3F320371">
      <w:pPr>
        <w:pStyle w:val="6"/>
        <w:spacing w:line="285" w:lineRule="auto"/>
        <w:outlineLvl w:val="9"/>
      </w:pPr>
    </w:p>
    <w:p w14:paraId="74DA9D7C">
      <w:pPr>
        <w:spacing w:before="78" w:line="219" w:lineRule="auto"/>
        <w:ind w:left="2779"/>
        <w:outlineLvl w:val="9"/>
        <w:rPr>
          <w:rFonts w:ascii="宋体" w:hAnsi="宋体" w:eastAsia="宋体" w:cs="宋体"/>
          <w:sz w:val="24"/>
          <w:szCs w:val="24"/>
        </w:rPr>
      </w:pPr>
      <w:r>
        <w:rPr>
          <w:rFonts w:ascii="宋体" w:hAnsi="宋体" w:eastAsia="宋体" w:cs="宋体"/>
          <w:spacing w:val="-1"/>
          <w:sz w:val="24"/>
          <w:szCs w:val="24"/>
        </w:rPr>
        <w:t>法定代表人/负责人或被授权代表（签字</w:t>
      </w:r>
      <w:r>
        <w:rPr>
          <w:rFonts w:hint="eastAsia" w:ascii="宋体" w:hAnsi="宋体" w:eastAsia="宋体" w:cs="宋体"/>
          <w:spacing w:val="-1"/>
          <w:sz w:val="24"/>
          <w:szCs w:val="24"/>
          <w:lang w:val="en-US" w:eastAsia="zh-CN"/>
        </w:rPr>
        <w:t>或</w:t>
      </w:r>
      <w:r>
        <w:rPr>
          <w:rFonts w:ascii="宋体" w:hAnsi="宋体" w:eastAsia="宋体" w:cs="宋体"/>
          <w:spacing w:val="-1"/>
          <w:sz w:val="24"/>
          <w:szCs w:val="24"/>
        </w:rPr>
        <w:t>盖章</w:t>
      </w:r>
      <w:r>
        <w:rPr>
          <w:rFonts w:ascii="宋体" w:hAnsi="宋体" w:eastAsia="宋体" w:cs="宋体"/>
          <w:spacing w:val="-56"/>
          <w:sz w:val="24"/>
          <w:szCs w:val="24"/>
        </w:rPr>
        <w:t>）：</w:t>
      </w:r>
      <w:r>
        <w:rPr>
          <w:rFonts w:ascii="宋体" w:hAnsi="宋体" w:eastAsia="宋体" w:cs="宋体"/>
          <w:sz w:val="24"/>
          <w:szCs w:val="24"/>
          <w:u w:val="single" w:color="auto"/>
        </w:rPr>
        <w:t xml:space="preserve">     </w:t>
      </w:r>
    </w:p>
    <w:p w14:paraId="71736AFB">
      <w:pPr>
        <w:spacing w:before="184" w:line="219" w:lineRule="auto"/>
        <w:ind w:left="2778"/>
        <w:outlineLvl w:val="9"/>
        <w:rPr>
          <w:rFonts w:ascii="宋体" w:hAnsi="宋体" w:eastAsia="宋体" w:cs="宋体"/>
          <w:sz w:val="24"/>
          <w:szCs w:val="24"/>
        </w:rPr>
      </w:pPr>
      <w:r>
        <w:pict>
          <v:shape id="_x0000_s1026" o:spid="_x0000_s1026" style="position:absolute;left:0pt;margin-left:360.75pt;margin-top:20.8pt;height:0.6pt;width:69.35pt;z-index:251661312;mso-width-relative:page;mso-height-relative:page;" filled="f" stroked="t" coordsize="1386,12" path="m0,5l1386,5e">
            <v:fill on="f" focussize="0,0"/>
            <v:stroke weight="0.6pt" color="#000000" miterlimit="2" joinstyle="bevel"/>
            <v:imagedata o:title=""/>
            <o:lock v:ext="edit"/>
          </v:shape>
        </w:pict>
      </w:r>
      <w:r>
        <w:rPr>
          <w:rFonts w:ascii="宋体" w:hAnsi="宋体" w:eastAsia="宋体" w:cs="宋体"/>
          <w:spacing w:val="-9"/>
          <w:sz w:val="24"/>
          <w:szCs w:val="24"/>
        </w:rPr>
        <w:t>供</w:t>
      </w:r>
      <w:r>
        <w:rPr>
          <w:rFonts w:ascii="宋体" w:hAnsi="宋体" w:eastAsia="宋体" w:cs="宋体"/>
          <w:spacing w:val="1"/>
          <w:sz w:val="24"/>
          <w:szCs w:val="24"/>
        </w:rPr>
        <w:t xml:space="preserve">       </w:t>
      </w:r>
      <w:r>
        <w:rPr>
          <w:rFonts w:ascii="宋体" w:hAnsi="宋体" w:eastAsia="宋体" w:cs="宋体"/>
          <w:spacing w:val="-9"/>
          <w:sz w:val="24"/>
          <w:szCs w:val="24"/>
        </w:rPr>
        <w:t>应</w:t>
      </w:r>
      <w:r>
        <w:rPr>
          <w:rFonts w:ascii="宋体" w:hAnsi="宋体" w:eastAsia="宋体" w:cs="宋体"/>
          <w:spacing w:val="2"/>
          <w:sz w:val="24"/>
          <w:szCs w:val="24"/>
        </w:rPr>
        <w:t xml:space="preserve">       </w:t>
      </w:r>
      <w:r>
        <w:rPr>
          <w:rFonts w:ascii="宋体" w:hAnsi="宋体" w:eastAsia="宋体" w:cs="宋体"/>
          <w:spacing w:val="-9"/>
          <w:sz w:val="24"/>
          <w:szCs w:val="24"/>
        </w:rPr>
        <w:t>商（公</w:t>
      </w:r>
      <w:r>
        <w:rPr>
          <w:rFonts w:ascii="宋体" w:hAnsi="宋体" w:eastAsia="宋体" w:cs="宋体"/>
          <w:spacing w:val="2"/>
          <w:sz w:val="24"/>
          <w:szCs w:val="24"/>
        </w:rPr>
        <w:t xml:space="preserve">        </w:t>
      </w:r>
      <w:r>
        <w:rPr>
          <w:rFonts w:ascii="宋体" w:hAnsi="宋体" w:eastAsia="宋体" w:cs="宋体"/>
          <w:spacing w:val="-9"/>
          <w:sz w:val="24"/>
          <w:szCs w:val="24"/>
        </w:rPr>
        <w:t>章</w:t>
      </w:r>
      <w:r>
        <w:rPr>
          <w:rFonts w:ascii="宋体" w:hAnsi="宋体" w:eastAsia="宋体" w:cs="宋体"/>
          <w:spacing w:val="-62"/>
          <w:w w:val="98"/>
          <w:sz w:val="24"/>
          <w:szCs w:val="24"/>
        </w:rPr>
        <w:t>）：</w:t>
      </w:r>
    </w:p>
    <w:p w14:paraId="75500556">
      <w:pPr>
        <w:spacing w:before="183" w:line="220" w:lineRule="auto"/>
        <w:ind w:left="2820"/>
        <w:outlineLvl w:val="9"/>
        <w:rPr>
          <w:rFonts w:ascii="宋体" w:hAnsi="宋体" w:eastAsia="宋体" w:cs="宋体"/>
          <w:sz w:val="24"/>
          <w:szCs w:val="24"/>
        </w:rPr>
      </w:pPr>
      <w:r>
        <w:pict>
          <v:shape id="_x0000_s1027" o:spid="_x0000_s1027" style="position:absolute;left:0pt;margin-left:366.75pt;margin-top:20.85pt;height:0.6pt;width:55.3pt;z-index:251662336;mso-width-relative:page;mso-height-relative:page;" filled="f" stroked="t" coordsize="1105,12" path="m0,5l1105,5e">
            <v:fill on="f" focussize="0,0"/>
            <v:stroke weight="0.6pt" color="#000000" miterlimit="2" joinstyle="bevel"/>
            <v:imagedata o:title=""/>
            <o:lock v:ext="edit"/>
          </v:shape>
        </w:pict>
      </w:r>
      <w:r>
        <w:rPr>
          <w:rFonts w:ascii="宋体" w:hAnsi="宋体" w:eastAsia="宋体" w:cs="宋体"/>
          <w:spacing w:val="-21"/>
          <w:sz w:val="24"/>
          <w:szCs w:val="24"/>
        </w:rPr>
        <w:t>日</w:t>
      </w:r>
      <w:r>
        <w:rPr>
          <w:rFonts w:ascii="宋体" w:hAnsi="宋体" w:eastAsia="宋体" w:cs="宋体"/>
          <w:sz w:val="24"/>
          <w:szCs w:val="24"/>
        </w:rPr>
        <w:t xml:space="preserve">                              </w:t>
      </w:r>
      <w:r>
        <w:rPr>
          <w:rFonts w:ascii="宋体" w:hAnsi="宋体" w:eastAsia="宋体" w:cs="宋体"/>
          <w:spacing w:val="-21"/>
          <w:sz w:val="24"/>
          <w:szCs w:val="24"/>
        </w:rPr>
        <w:t>期</w:t>
      </w:r>
      <w:r>
        <w:rPr>
          <w:rFonts w:ascii="宋体" w:hAnsi="宋体" w:eastAsia="宋体" w:cs="宋体"/>
          <w:spacing w:val="5"/>
          <w:sz w:val="24"/>
          <w:szCs w:val="24"/>
        </w:rPr>
        <w:t xml:space="preserve">  </w:t>
      </w:r>
      <w:r>
        <w:rPr>
          <w:rFonts w:ascii="宋体" w:hAnsi="宋体" w:eastAsia="宋体" w:cs="宋体"/>
          <w:spacing w:val="-21"/>
          <w:sz w:val="24"/>
          <w:szCs w:val="24"/>
        </w:rPr>
        <w:t>：</w:t>
      </w:r>
    </w:p>
    <w:p w14:paraId="07F5BF1D">
      <w:pPr>
        <w:spacing w:line="220" w:lineRule="auto"/>
        <w:outlineLvl w:val="9"/>
        <w:rPr>
          <w:rFonts w:ascii="宋体" w:hAnsi="宋体" w:eastAsia="宋体" w:cs="宋体"/>
          <w:sz w:val="24"/>
          <w:szCs w:val="24"/>
        </w:rPr>
        <w:sectPr>
          <w:footerReference r:id="rId34" w:type="default"/>
          <w:pgSz w:w="11906" w:h="16839"/>
          <w:pgMar w:top="1431" w:right="1213" w:bottom="1098" w:left="1670" w:header="0" w:footer="934" w:gutter="0"/>
          <w:pgNumType w:fmt="decimal"/>
          <w:cols w:space="720" w:num="1"/>
        </w:sectPr>
      </w:pPr>
    </w:p>
    <w:p w14:paraId="6789BE9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center"/>
        <w:textAlignment w:val="auto"/>
        <w:outlineLvl w:val="9"/>
        <w:rPr>
          <w:rFonts w:hint="eastAsia" w:ascii="宋体" w:hAnsi="宋体" w:eastAsia="宋体" w:cs="宋体"/>
          <w:i w:val="0"/>
          <w:iCs w:val="0"/>
          <w:caps w:val="0"/>
          <w:snapToGrid/>
          <w:color w:val="auto"/>
          <w:spacing w:val="0"/>
          <w:sz w:val="28"/>
          <w:szCs w:val="28"/>
          <w:shd w:val="clear" w:color="auto" w:fill="FFFFFF"/>
          <w:lang w:val="en-US" w:eastAsia="zh-CN"/>
        </w:rPr>
      </w:pPr>
      <w:r>
        <w:rPr>
          <w:rFonts w:hint="eastAsia" w:eastAsia="宋体" w:cs="宋体"/>
          <w:i w:val="0"/>
          <w:iCs w:val="0"/>
          <w:caps w:val="0"/>
          <w:snapToGrid/>
          <w:color w:val="auto"/>
          <w:spacing w:val="0"/>
          <w:sz w:val="28"/>
          <w:szCs w:val="28"/>
          <w:shd w:val="clear" w:color="auto" w:fill="FFFFFF"/>
          <w:lang w:val="en-US" w:eastAsia="zh-CN"/>
        </w:rPr>
        <w:t>三</w:t>
      </w:r>
      <w:r>
        <w:rPr>
          <w:rFonts w:hint="eastAsia" w:ascii="宋体" w:hAnsi="宋体" w:eastAsia="宋体" w:cs="宋体"/>
          <w:i w:val="0"/>
          <w:iCs w:val="0"/>
          <w:caps w:val="0"/>
          <w:snapToGrid/>
          <w:color w:val="auto"/>
          <w:spacing w:val="0"/>
          <w:sz w:val="28"/>
          <w:szCs w:val="28"/>
          <w:shd w:val="clear" w:color="auto" w:fill="FFFFFF"/>
          <w:lang w:val="en-US" w:eastAsia="zh-CN"/>
        </w:rPr>
        <w:t>、分项报价表（格式自拟）</w:t>
      </w:r>
    </w:p>
    <w:p w14:paraId="27400DBC">
      <w:pPr>
        <w:pageBreakBefore w:val="0"/>
        <w:tabs>
          <w:tab w:val="right" w:pos="9072"/>
        </w:tabs>
        <w:kinsoku/>
        <w:bidi w:val="0"/>
        <w:spacing w:line="360" w:lineRule="auto"/>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项目名称：</w:t>
      </w:r>
    </w:p>
    <w:p w14:paraId="5EB2A009">
      <w:pPr>
        <w:pageBreakBefore w:val="0"/>
        <w:tabs>
          <w:tab w:val="right" w:pos="9072"/>
        </w:tabs>
        <w:kinsoku/>
        <w:bidi w:val="0"/>
        <w:spacing w:line="360" w:lineRule="auto"/>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项目编号：</w:t>
      </w:r>
    </w:p>
    <w:p w14:paraId="6E3982A3">
      <w:pPr>
        <w:pageBreakBefore w:val="0"/>
        <w:tabs>
          <w:tab w:val="right" w:pos="9072"/>
        </w:tabs>
        <w:kinsoku/>
        <w:bidi w:val="0"/>
        <w:spacing w:line="360" w:lineRule="auto"/>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注：1. 供应商须按照竞争性谈判文件“采购内容及要求”中涉及的清单进行报价。</w:t>
      </w:r>
    </w:p>
    <w:p w14:paraId="451C9C80">
      <w:pPr>
        <w:pageBreakBefore w:val="0"/>
        <w:tabs>
          <w:tab w:val="right" w:pos="9072"/>
        </w:tabs>
        <w:kinsoku/>
        <w:bidi w:val="0"/>
        <w:spacing w:line="360" w:lineRule="auto"/>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2. 如果按单价计算的结果与总价不一致，以单价为准修正总价。</w:t>
      </w:r>
    </w:p>
    <w:p w14:paraId="57F7737E">
      <w:pPr>
        <w:pageBreakBefore w:val="0"/>
        <w:tabs>
          <w:tab w:val="right" w:pos="9072"/>
        </w:tabs>
        <w:kinsoku/>
        <w:bidi w:val="0"/>
        <w:spacing w:line="360" w:lineRule="auto"/>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3. 上述投标总报价包含了供应商为此项目所支付的一切费用，在整个合同期内不做调整。</w:t>
      </w:r>
    </w:p>
    <w:p w14:paraId="128856EE">
      <w:pPr>
        <w:pageBreakBefore w:val="0"/>
        <w:tabs>
          <w:tab w:val="right" w:pos="9072"/>
        </w:tabs>
        <w:kinsoku/>
        <w:bidi w:val="0"/>
        <w:spacing w:line="360" w:lineRule="auto"/>
        <w:ind w:firstLine="960" w:firstLineChars="400"/>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 xml:space="preserve">                                     </w:t>
      </w:r>
    </w:p>
    <w:p w14:paraId="1A59DB84">
      <w:pPr>
        <w:pageBreakBefore w:val="0"/>
        <w:tabs>
          <w:tab w:val="right" w:pos="9072"/>
        </w:tabs>
        <w:kinsoku/>
        <w:bidi w:val="0"/>
        <w:spacing w:line="360" w:lineRule="auto"/>
        <w:jc w:val="right"/>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p>
    <w:p w14:paraId="663744A4">
      <w:pPr>
        <w:pageBreakBefore w:val="0"/>
        <w:tabs>
          <w:tab w:val="right" w:pos="9072"/>
        </w:tabs>
        <w:kinsoku/>
        <w:bidi w:val="0"/>
        <w:spacing w:line="360" w:lineRule="auto"/>
        <w:jc w:val="center"/>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p>
    <w:p w14:paraId="1C387F4C">
      <w:pPr>
        <w:pageBreakBefore w:val="0"/>
        <w:tabs>
          <w:tab w:val="right" w:pos="9072"/>
        </w:tabs>
        <w:kinsoku/>
        <w:bidi w:val="0"/>
        <w:spacing w:line="360" w:lineRule="auto"/>
        <w:jc w:val="right"/>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p>
    <w:p w14:paraId="1F6325D0">
      <w:pPr>
        <w:pageBreakBefore w:val="0"/>
        <w:tabs>
          <w:tab w:val="right" w:pos="9072"/>
        </w:tabs>
        <w:kinsoku/>
        <w:bidi w:val="0"/>
        <w:spacing w:line="360" w:lineRule="auto"/>
        <w:jc w:val="right"/>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p>
    <w:p w14:paraId="48814C7D">
      <w:pPr>
        <w:pageBreakBefore w:val="0"/>
        <w:tabs>
          <w:tab w:val="right" w:pos="9072"/>
        </w:tabs>
        <w:kinsoku/>
        <w:bidi w:val="0"/>
        <w:spacing w:line="360" w:lineRule="auto"/>
        <w:jc w:val="right"/>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供应商名称 (加盖公章)：</w:t>
      </w:r>
    </w:p>
    <w:p w14:paraId="7E720F53">
      <w:pPr>
        <w:pageBreakBefore w:val="0"/>
        <w:tabs>
          <w:tab w:val="right" w:pos="9072"/>
        </w:tabs>
        <w:kinsoku/>
        <w:bidi w:val="0"/>
        <w:spacing w:line="360" w:lineRule="auto"/>
        <w:jc w:val="right"/>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 xml:space="preserve">法定代表人/负责人或被授权代表（签字或盖章）：          </w:t>
      </w:r>
    </w:p>
    <w:p w14:paraId="5F03A86E">
      <w:pPr>
        <w:pageBreakBefore w:val="0"/>
        <w:tabs>
          <w:tab w:val="right" w:pos="9072"/>
        </w:tabs>
        <w:kinsoku/>
        <w:bidi w:val="0"/>
        <w:spacing w:line="360" w:lineRule="auto"/>
        <w:jc w:val="center"/>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 xml:space="preserve">                                                      年  月  日</w:t>
      </w:r>
    </w:p>
    <w:p w14:paraId="405AD0E4">
      <w:pPr>
        <w:pageBreakBefore w:val="0"/>
        <w:tabs>
          <w:tab w:val="right" w:pos="9072"/>
        </w:tabs>
        <w:kinsoku/>
        <w:bidi w:val="0"/>
        <w:spacing w:line="360" w:lineRule="auto"/>
        <w:textAlignment w:val="auto"/>
        <w:outlineLvl w:val="9"/>
        <w:rPr>
          <w:rFonts w:hint="eastAsia" w:ascii="宋体" w:hAnsi="宋体" w:eastAsia="宋体" w:cs="宋体"/>
          <w:b/>
          <w:bCs/>
          <w:sz w:val="21"/>
          <w:szCs w:val="21"/>
        </w:rPr>
      </w:pPr>
    </w:p>
    <w:p w14:paraId="29298ECA">
      <w:pPr>
        <w:pageBreakBefore w:val="0"/>
        <w:tabs>
          <w:tab w:val="right" w:pos="9072"/>
        </w:tabs>
        <w:kinsoku/>
        <w:bidi w:val="0"/>
        <w:spacing w:line="360" w:lineRule="auto"/>
        <w:textAlignment w:val="auto"/>
        <w:outlineLvl w:val="9"/>
        <w:rPr>
          <w:rFonts w:hint="eastAsia" w:ascii="宋体" w:hAnsi="宋体" w:eastAsia="宋体" w:cs="宋体"/>
          <w:b/>
          <w:bCs/>
          <w:sz w:val="21"/>
          <w:szCs w:val="21"/>
        </w:rPr>
      </w:pPr>
    </w:p>
    <w:p w14:paraId="3CE24AEA">
      <w:pPr>
        <w:pageBreakBefore w:val="0"/>
        <w:tabs>
          <w:tab w:val="right" w:pos="9072"/>
        </w:tabs>
        <w:kinsoku/>
        <w:bidi w:val="0"/>
        <w:spacing w:line="360" w:lineRule="auto"/>
        <w:textAlignment w:val="auto"/>
        <w:outlineLvl w:val="9"/>
        <w:rPr>
          <w:rFonts w:hint="eastAsia" w:ascii="宋体" w:hAnsi="宋体" w:eastAsia="宋体" w:cs="宋体"/>
          <w:b/>
          <w:bCs/>
          <w:sz w:val="21"/>
          <w:szCs w:val="21"/>
        </w:rPr>
      </w:pPr>
    </w:p>
    <w:p w14:paraId="75DC0D8B">
      <w:pPr>
        <w:pageBreakBefore w:val="0"/>
        <w:tabs>
          <w:tab w:val="right" w:pos="9072"/>
        </w:tabs>
        <w:kinsoku/>
        <w:bidi w:val="0"/>
        <w:spacing w:line="360" w:lineRule="auto"/>
        <w:textAlignment w:val="auto"/>
        <w:outlineLvl w:val="9"/>
        <w:rPr>
          <w:rFonts w:hint="eastAsia" w:ascii="宋体" w:hAnsi="宋体" w:eastAsia="宋体" w:cs="宋体"/>
          <w:b/>
          <w:bCs/>
          <w:sz w:val="21"/>
          <w:szCs w:val="21"/>
        </w:rPr>
      </w:pPr>
    </w:p>
    <w:p w14:paraId="31464865">
      <w:pPr>
        <w:pageBreakBefore w:val="0"/>
        <w:tabs>
          <w:tab w:val="right" w:pos="9072"/>
        </w:tabs>
        <w:kinsoku/>
        <w:bidi w:val="0"/>
        <w:spacing w:line="360" w:lineRule="auto"/>
        <w:textAlignment w:val="auto"/>
        <w:outlineLvl w:val="9"/>
        <w:rPr>
          <w:rFonts w:hint="eastAsia" w:ascii="宋体" w:hAnsi="宋体" w:eastAsia="宋体" w:cs="宋体"/>
          <w:b/>
          <w:bCs/>
          <w:sz w:val="21"/>
          <w:szCs w:val="21"/>
        </w:rPr>
      </w:pPr>
    </w:p>
    <w:p w14:paraId="6D7BB90D">
      <w:pPr>
        <w:pageBreakBefore w:val="0"/>
        <w:tabs>
          <w:tab w:val="right" w:pos="9072"/>
        </w:tabs>
        <w:kinsoku/>
        <w:bidi w:val="0"/>
        <w:spacing w:line="360" w:lineRule="auto"/>
        <w:jc w:val="both"/>
        <w:textAlignment w:val="auto"/>
        <w:outlineLvl w:val="9"/>
        <w:rPr>
          <w:rFonts w:ascii="宋体" w:hAnsi="宋体" w:eastAsia="宋体" w:cs="宋体"/>
          <w:b/>
          <w:bCs/>
          <w:spacing w:val="5"/>
          <w:sz w:val="35"/>
          <w:szCs w:val="35"/>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注：本分项报价金额应与“开标一览表”中的“投标报价”一致。</w:t>
      </w:r>
    </w:p>
    <w:p w14:paraId="0C634AC6">
      <w:pPr>
        <w:spacing w:before="138" w:line="225" w:lineRule="auto"/>
        <w:ind w:left="2816"/>
        <w:outlineLvl w:val="9"/>
        <w:rPr>
          <w:rFonts w:hint="eastAsia" w:ascii="宋体" w:hAnsi="宋体" w:eastAsia="宋体" w:cs="宋体"/>
          <w:b/>
          <w:bCs/>
          <w:spacing w:val="5"/>
          <w:sz w:val="35"/>
          <w:szCs w:val="35"/>
          <w:lang w:val="en-US" w:eastAsia="zh-CN"/>
        </w:rPr>
      </w:pPr>
    </w:p>
    <w:p w14:paraId="14CF667E">
      <w:pPr>
        <w:spacing w:before="138" w:line="225" w:lineRule="auto"/>
        <w:ind w:left="2816"/>
        <w:outlineLvl w:val="9"/>
        <w:rPr>
          <w:rFonts w:hint="eastAsia" w:ascii="宋体" w:hAnsi="宋体" w:eastAsia="宋体" w:cs="宋体"/>
          <w:b/>
          <w:bCs/>
          <w:spacing w:val="5"/>
          <w:sz w:val="35"/>
          <w:szCs w:val="35"/>
          <w:lang w:val="en-US" w:eastAsia="zh-CN"/>
        </w:rPr>
      </w:pPr>
    </w:p>
    <w:p w14:paraId="3BF70191">
      <w:pPr>
        <w:spacing w:before="138" w:line="225" w:lineRule="auto"/>
        <w:ind w:left="2816"/>
        <w:outlineLvl w:val="9"/>
        <w:rPr>
          <w:rFonts w:hint="eastAsia" w:ascii="宋体" w:hAnsi="宋体" w:eastAsia="宋体" w:cs="宋体"/>
          <w:b/>
          <w:bCs/>
          <w:spacing w:val="5"/>
          <w:sz w:val="35"/>
          <w:szCs w:val="35"/>
          <w:lang w:val="en-US" w:eastAsia="zh-CN"/>
        </w:rPr>
      </w:pPr>
    </w:p>
    <w:p w14:paraId="0CE71099">
      <w:pPr>
        <w:spacing w:before="138" w:line="225" w:lineRule="auto"/>
        <w:ind w:left="2816"/>
        <w:outlineLvl w:val="9"/>
        <w:rPr>
          <w:rFonts w:hint="eastAsia" w:ascii="宋体" w:hAnsi="宋体" w:eastAsia="宋体" w:cs="宋体"/>
          <w:b/>
          <w:bCs/>
          <w:spacing w:val="5"/>
          <w:sz w:val="35"/>
          <w:szCs w:val="35"/>
          <w:lang w:val="en-US" w:eastAsia="zh-CN"/>
        </w:rPr>
      </w:pPr>
    </w:p>
    <w:p w14:paraId="1AC45F57">
      <w:pPr>
        <w:spacing w:before="138" w:line="225" w:lineRule="auto"/>
        <w:ind w:left="2816"/>
        <w:outlineLvl w:val="9"/>
        <w:rPr>
          <w:rFonts w:hint="eastAsia" w:ascii="宋体" w:hAnsi="宋体" w:eastAsia="宋体" w:cs="宋体"/>
          <w:b/>
          <w:bCs/>
          <w:spacing w:val="5"/>
          <w:sz w:val="35"/>
          <w:szCs w:val="35"/>
          <w:lang w:val="en-US" w:eastAsia="zh-CN"/>
        </w:rPr>
      </w:pPr>
    </w:p>
    <w:p w14:paraId="42AA6A0A">
      <w:pPr>
        <w:spacing w:before="138" w:line="225" w:lineRule="auto"/>
        <w:ind w:left="2816"/>
        <w:outlineLvl w:val="9"/>
        <w:rPr>
          <w:rFonts w:hint="eastAsia" w:ascii="宋体" w:hAnsi="宋体" w:eastAsia="宋体" w:cs="宋体"/>
          <w:b/>
          <w:bCs/>
          <w:spacing w:val="5"/>
          <w:sz w:val="35"/>
          <w:szCs w:val="35"/>
          <w:lang w:val="en-US" w:eastAsia="zh-CN"/>
        </w:rPr>
      </w:pPr>
    </w:p>
    <w:p w14:paraId="7AA6B1F3">
      <w:pPr>
        <w:spacing w:before="138" w:line="225" w:lineRule="auto"/>
        <w:ind w:left="2816"/>
        <w:outlineLvl w:val="9"/>
        <w:rPr>
          <w:rFonts w:hint="eastAsia" w:ascii="宋体" w:hAnsi="宋体" w:eastAsia="宋体" w:cs="宋体"/>
          <w:b/>
          <w:bCs/>
          <w:spacing w:val="5"/>
          <w:sz w:val="35"/>
          <w:szCs w:val="35"/>
          <w:lang w:val="en-US" w:eastAsia="zh-CN"/>
        </w:rPr>
      </w:pPr>
    </w:p>
    <w:p w14:paraId="56D5E869">
      <w:pPr>
        <w:spacing w:before="138" w:line="225" w:lineRule="auto"/>
        <w:ind w:left="2816"/>
        <w:outlineLvl w:val="9"/>
        <w:rPr>
          <w:rFonts w:ascii="宋体" w:hAnsi="宋体" w:eastAsia="宋体" w:cs="宋体"/>
          <w:sz w:val="35"/>
          <w:szCs w:val="35"/>
        </w:rPr>
      </w:pPr>
      <w:r>
        <w:rPr>
          <w:rFonts w:hint="eastAsia" w:ascii="宋体" w:hAnsi="宋体" w:eastAsia="宋体" w:cs="宋体"/>
          <w:b/>
          <w:bCs/>
          <w:spacing w:val="5"/>
          <w:sz w:val="35"/>
          <w:szCs w:val="35"/>
          <w:lang w:val="en-US" w:eastAsia="zh-CN"/>
        </w:rPr>
        <w:t>四</w:t>
      </w:r>
      <w:r>
        <w:rPr>
          <w:rFonts w:ascii="宋体" w:hAnsi="宋体" w:eastAsia="宋体" w:cs="宋体"/>
          <w:b/>
          <w:bCs/>
          <w:spacing w:val="5"/>
          <w:sz w:val="35"/>
          <w:szCs w:val="35"/>
        </w:rPr>
        <w:t>、资格证明文件</w:t>
      </w:r>
    </w:p>
    <w:p w14:paraId="1CA216E8">
      <w:pPr>
        <w:spacing w:before="180" w:line="219" w:lineRule="auto"/>
        <w:ind w:left="502"/>
        <w:outlineLvl w:val="9"/>
        <w:rPr>
          <w:rFonts w:ascii="宋体" w:hAnsi="宋体" w:eastAsia="宋体" w:cs="宋体"/>
          <w:sz w:val="24"/>
          <w:szCs w:val="24"/>
        </w:rPr>
      </w:pPr>
      <w:r>
        <w:rPr>
          <w:rFonts w:ascii="宋体" w:hAnsi="宋体" w:eastAsia="宋体" w:cs="宋体"/>
          <w:b/>
          <w:bCs/>
          <w:spacing w:val="-2"/>
          <w:sz w:val="24"/>
          <w:szCs w:val="24"/>
        </w:rPr>
        <w:t>谈判响应文件中附以下资质证明文件的复印件加盖公章。</w:t>
      </w:r>
    </w:p>
    <w:p w14:paraId="10218B26">
      <w:pPr>
        <w:spacing w:before="183" w:line="219" w:lineRule="auto"/>
        <w:ind w:left="761"/>
        <w:outlineLvl w:val="9"/>
        <w:rPr>
          <w:rFonts w:ascii="宋体" w:hAnsi="宋体" w:eastAsia="宋体" w:cs="宋体"/>
          <w:sz w:val="24"/>
          <w:szCs w:val="24"/>
        </w:rPr>
      </w:pPr>
      <w:r>
        <w:rPr>
          <w:rFonts w:ascii="宋体" w:hAnsi="宋体" w:eastAsia="宋体" w:cs="宋体"/>
          <w:spacing w:val="-1"/>
          <w:sz w:val="24"/>
          <w:szCs w:val="24"/>
        </w:rPr>
        <w:t>1、供应商为本项目提供的资格证明要求见供应商须知前附表；</w:t>
      </w:r>
    </w:p>
    <w:p w14:paraId="12663ECD">
      <w:pPr>
        <w:spacing w:before="183" w:line="219" w:lineRule="auto"/>
        <w:ind w:left="746"/>
        <w:outlineLvl w:val="9"/>
        <w:rPr>
          <w:rFonts w:ascii="宋体" w:hAnsi="宋体" w:eastAsia="宋体" w:cs="宋体"/>
          <w:sz w:val="24"/>
          <w:szCs w:val="24"/>
        </w:rPr>
      </w:pPr>
      <w:r>
        <w:rPr>
          <w:rFonts w:ascii="宋体" w:hAnsi="宋体" w:eastAsia="宋体" w:cs="宋体"/>
          <w:spacing w:val="-1"/>
          <w:sz w:val="24"/>
          <w:szCs w:val="24"/>
        </w:rPr>
        <w:t>2、供应商按照谈判文件要求提供本项目所需要的其他资质证明材料。</w:t>
      </w:r>
    </w:p>
    <w:p w14:paraId="2763DE24">
      <w:pPr>
        <w:spacing w:before="183" w:line="219" w:lineRule="auto"/>
        <w:ind w:left="748"/>
        <w:outlineLvl w:val="9"/>
        <w:rPr>
          <w:rFonts w:ascii="宋体" w:hAnsi="宋体" w:eastAsia="宋体" w:cs="宋体"/>
          <w:sz w:val="24"/>
          <w:szCs w:val="24"/>
        </w:rPr>
      </w:pPr>
      <w:r>
        <w:rPr>
          <w:rFonts w:ascii="宋体" w:hAnsi="宋体" w:eastAsia="宋体" w:cs="宋体"/>
          <w:spacing w:val="-1"/>
          <w:sz w:val="24"/>
          <w:szCs w:val="24"/>
        </w:rPr>
        <w:t>3、其他可以证明供应商实力的文件。</w:t>
      </w:r>
    </w:p>
    <w:p w14:paraId="738704F8">
      <w:pPr>
        <w:spacing w:line="219" w:lineRule="auto"/>
        <w:outlineLvl w:val="9"/>
        <w:rPr>
          <w:rFonts w:ascii="宋体" w:hAnsi="宋体" w:eastAsia="宋体" w:cs="宋体"/>
          <w:sz w:val="24"/>
          <w:szCs w:val="24"/>
        </w:rPr>
        <w:sectPr>
          <w:footerReference r:id="rId35" w:type="default"/>
          <w:pgSz w:w="11906" w:h="16839"/>
          <w:pgMar w:top="1431" w:right="1785" w:bottom="1098" w:left="1785" w:header="0" w:footer="934" w:gutter="0"/>
          <w:pgNumType w:fmt="decimal"/>
          <w:cols w:space="720" w:num="1"/>
        </w:sectPr>
      </w:pPr>
    </w:p>
    <w:p w14:paraId="40C2D97C">
      <w:pPr>
        <w:spacing w:before="56" w:line="219" w:lineRule="auto"/>
        <w:ind w:left="24"/>
        <w:outlineLvl w:val="9"/>
        <w:rPr>
          <w:rFonts w:ascii="宋体" w:hAnsi="宋体" w:eastAsia="宋体" w:cs="宋体"/>
          <w:sz w:val="28"/>
          <w:szCs w:val="28"/>
        </w:rPr>
      </w:pPr>
      <w:r>
        <w:rPr>
          <w:rFonts w:ascii="宋体" w:hAnsi="宋体" w:eastAsia="宋体" w:cs="宋体"/>
          <w:b/>
          <w:bCs/>
          <w:spacing w:val="-14"/>
          <w:sz w:val="28"/>
          <w:szCs w:val="28"/>
        </w:rPr>
        <w:t>附件：</w:t>
      </w:r>
    </w:p>
    <w:p w14:paraId="32B97903">
      <w:pPr>
        <w:spacing w:before="79" w:line="224" w:lineRule="auto"/>
        <w:ind w:left="1169"/>
        <w:outlineLvl w:val="9"/>
        <w:rPr>
          <w:rFonts w:ascii="宋体" w:hAnsi="宋体" w:eastAsia="宋体" w:cs="宋体"/>
          <w:sz w:val="35"/>
          <w:szCs w:val="35"/>
        </w:rPr>
      </w:pPr>
      <w:r>
        <w:rPr>
          <w:rFonts w:ascii="宋体" w:hAnsi="宋体" w:eastAsia="宋体" w:cs="宋体"/>
          <w:b/>
          <w:bCs/>
          <w:color w:val="333333"/>
          <w:spacing w:val="6"/>
          <w:sz w:val="35"/>
          <w:szCs w:val="35"/>
        </w:rPr>
        <w:t>榆林市政府采购</w:t>
      </w:r>
      <w:r>
        <w:rPr>
          <w:rFonts w:hint="eastAsia" w:ascii="宋体" w:hAnsi="宋体" w:eastAsia="宋体" w:cs="宋体"/>
          <w:b/>
          <w:bCs/>
          <w:color w:val="333333"/>
          <w:spacing w:val="6"/>
          <w:sz w:val="35"/>
          <w:szCs w:val="35"/>
          <w:lang w:val="en-US" w:eastAsia="zh-CN"/>
        </w:rPr>
        <w:t>服务</w:t>
      </w:r>
      <w:r>
        <w:rPr>
          <w:rFonts w:ascii="宋体" w:hAnsi="宋体" w:eastAsia="宋体" w:cs="宋体"/>
          <w:b/>
          <w:bCs/>
          <w:color w:val="333333"/>
          <w:spacing w:val="6"/>
          <w:sz w:val="35"/>
          <w:szCs w:val="35"/>
        </w:rPr>
        <w:t>类项目供应商信用承诺书</w:t>
      </w:r>
    </w:p>
    <w:p w14:paraId="2553B66A">
      <w:pPr>
        <w:pStyle w:val="6"/>
        <w:spacing w:line="300" w:lineRule="auto"/>
        <w:outlineLvl w:val="9"/>
      </w:pPr>
    </w:p>
    <w:p w14:paraId="2C5EB05E">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市场主体名称：</w:t>
      </w:r>
    </w:p>
    <w:p w14:paraId="1E1DDA41">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证件类型：统一社会信用代码</w:t>
      </w:r>
    </w:p>
    <w:p w14:paraId="6B7D8F52">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证件号码：</w:t>
      </w:r>
    </w:p>
    <w:p w14:paraId="244AB640">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法人代表：</w:t>
      </w:r>
    </w:p>
    <w:p w14:paraId="53A910D0">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承诺有效期限：   年   月   日—    年    月    日</w:t>
      </w:r>
    </w:p>
    <w:p w14:paraId="3AED13E5">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承诺内容：</w:t>
      </w:r>
    </w:p>
    <w:p w14:paraId="3799A52E">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为维护公开、公平、公正的政府采购市场秩序，树立诚实守信的政府采购供应商形象，本单位自愿做出以下承诺：</w:t>
      </w:r>
    </w:p>
    <w:p w14:paraId="7EC2B8DA">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一、承诺本单位严格遵守国家法律、法规和规章，全面履行应尽的责任和义务，全面做到履约守信，具备《政府采购法》第二十二条第一款规定的条件;</w:t>
      </w:r>
    </w:p>
    <w:p w14:paraId="6259512C">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二、承诺本单位提供给注册登记部门、行业管理部门、司法部门、行业组织以及在政府采购活动中提交的所有资料均合法、真实、有效，无任何伪造、修改、虚假成份，并对所提供资料的真实性负责；</w:t>
      </w:r>
    </w:p>
    <w:p w14:paraId="3324FF6D">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三、承诺本单位严格依法开展生产经营活动，主动接受行业监管，自愿接受依法开展的日常检查；违法失信经营后将自愿接受约束和惩戒，并依法承担相应责任；</w:t>
      </w:r>
    </w:p>
    <w:p w14:paraId="0F57DCF7">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四、承诺本单位自觉接受行政管理部门、行业组织、社会公众、新闻舆论的监督；</w:t>
      </w:r>
    </w:p>
    <w:p w14:paraId="31BBBEF3">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五、承诺本单位自我约束、自我管理，重合同、守信用，不制假售假、商标侵权、虚假宣传、违约毁约、恶意逃债、偷税漏税、价格欺诈、垄断和不正当竞争，维护经营者、消费者的合法权益；</w:t>
      </w:r>
    </w:p>
    <w:p w14:paraId="78B3EC3F">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六、承诺本单位提出政府采购质疑和投诉坚持依法依规、诚实信用原则，在全国范围12个月内没有三次以上查无实据的政府采购投诉；</w:t>
      </w:r>
    </w:p>
    <w:p w14:paraId="1DE85F59">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七、根据政府采购相关法律法规的规定需要作出的其他承诺：</w:t>
      </w:r>
      <w:r>
        <w:rPr>
          <w:rFonts w:hint="eastAsia" w:ascii="宋体" w:hAnsi="宋体" w:eastAsia="宋体" w:cs="宋体"/>
          <w:color w:val="000000"/>
          <w:kern w:val="0"/>
          <w:sz w:val="24"/>
          <w:szCs w:val="24"/>
          <w:u w:val="single"/>
          <w:lang w:val="en-US" w:eastAsia="zh-CN" w:bidi="ar"/>
        </w:rPr>
        <w:t>      </w:t>
      </w:r>
      <w:r>
        <w:rPr>
          <w:rFonts w:hint="eastAsia" w:ascii="宋体" w:hAnsi="宋体" w:eastAsia="宋体" w:cs="宋体"/>
          <w:color w:val="000000"/>
          <w:kern w:val="0"/>
          <w:sz w:val="24"/>
          <w:szCs w:val="24"/>
          <w:lang w:val="en-US" w:eastAsia="zh-CN" w:bidi="ar"/>
        </w:rPr>
        <w:t>。</w:t>
      </w:r>
    </w:p>
    <w:p w14:paraId="38B01D78">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11A850BC">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p>
    <w:p w14:paraId="43F12998">
      <w:pPr>
        <w:keepNext w:val="0"/>
        <w:keepLines w:val="0"/>
        <w:widowControl/>
        <w:suppressLineNumbers w:val="0"/>
        <w:spacing w:line="360" w:lineRule="auto"/>
        <w:jc w:val="left"/>
        <w:outlineLvl w:val="9"/>
        <w:rPr>
          <w:rFonts w:hint="eastAsia" w:ascii="宋体" w:hAnsi="宋体" w:eastAsia="宋体" w:cs="宋体"/>
          <w:color w:val="000000"/>
          <w:kern w:val="0"/>
          <w:sz w:val="24"/>
          <w:szCs w:val="24"/>
          <w:lang w:val="en-US" w:eastAsia="zh-CN" w:bidi="ar"/>
        </w:rPr>
      </w:pPr>
    </w:p>
    <w:p w14:paraId="68192C18">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承诺单位（盖章）：</w:t>
      </w:r>
    </w:p>
    <w:p w14:paraId="18353239">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法定代表人/负责人：</w:t>
      </w:r>
    </w:p>
    <w:p w14:paraId="5C41A11B">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法定代表人/负责人身份证号：</w:t>
      </w:r>
    </w:p>
    <w:p w14:paraId="1DCB21C5">
      <w:pPr>
        <w:pStyle w:val="6"/>
        <w:spacing w:line="252" w:lineRule="auto"/>
        <w:ind w:firstLine="480" w:firstLineChars="200"/>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承诺日期：</w:t>
      </w:r>
    </w:p>
    <w:p w14:paraId="2AF08FEA">
      <w:pPr>
        <w:outlineLvl w:val="9"/>
        <w:rPr>
          <w:rFonts w:hint="eastAsia" w:ascii="宋体" w:hAnsi="宋体" w:eastAsia="宋体" w:cs="宋体"/>
          <w:color w:val="000000"/>
          <w:kern w:val="0"/>
          <w:sz w:val="24"/>
          <w:szCs w:val="24"/>
          <w:lang w:val="en-US" w:eastAsia="zh-CN" w:bidi="ar"/>
        </w:rPr>
      </w:pPr>
    </w:p>
    <w:p w14:paraId="1D6E4435">
      <w:pPr>
        <w:spacing w:before="79" w:line="360" w:lineRule="auto"/>
        <w:ind w:firstLine="452" w:firstLineChars="200"/>
        <w:jc w:val="both"/>
        <w:outlineLvl w:val="9"/>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注：法定代表人或负责人、主体名称发生变更的应当重新做出承诺；承诺书标题按照工程类、服务类、货物类确定。</w:t>
      </w:r>
    </w:p>
    <w:p w14:paraId="61E16B02">
      <w:pPr>
        <w:spacing w:before="79" w:line="360" w:lineRule="auto"/>
        <w:ind w:firstLine="472" w:firstLineChars="200"/>
        <w:jc w:val="both"/>
        <w:outlineLvl w:val="9"/>
        <w:rPr>
          <w:rFonts w:ascii="宋体" w:hAnsi="宋体" w:eastAsia="宋体" w:cs="宋体"/>
          <w:spacing w:val="-2"/>
          <w:sz w:val="24"/>
          <w:szCs w:val="24"/>
        </w:rPr>
      </w:pPr>
      <w:r>
        <w:rPr>
          <w:rFonts w:ascii="宋体" w:hAnsi="宋体" w:eastAsia="宋体" w:cs="宋体"/>
          <w:spacing w:val="-2"/>
          <w:sz w:val="24"/>
          <w:szCs w:val="24"/>
        </w:rPr>
        <w:t>注：此承诺书除附在投标文件中外还须上传至“信用中国（陕西榆林）”网站投标</w:t>
      </w:r>
    </w:p>
    <w:p w14:paraId="5748BF2A">
      <w:pPr>
        <w:spacing w:before="79" w:line="360" w:lineRule="auto"/>
        <w:jc w:val="both"/>
        <w:outlineLvl w:val="9"/>
        <w:rPr>
          <w:rFonts w:ascii="宋体" w:hAnsi="宋体" w:eastAsia="宋体" w:cs="宋体"/>
          <w:sz w:val="24"/>
          <w:szCs w:val="24"/>
        </w:rPr>
      </w:pPr>
      <w:r>
        <w:rPr>
          <w:rFonts w:ascii="宋体" w:hAnsi="宋体" w:eastAsia="宋体" w:cs="宋体"/>
          <w:spacing w:val="-2"/>
          <w:sz w:val="24"/>
          <w:szCs w:val="24"/>
        </w:rPr>
        <w:t>人自</w:t>
      </w:r>
      <w:r>
        <w:rPr>
          <w:rFonts w:ascii="宋体" w:hAnsi="宋体" w:eastAsia="宋体" w:cs="宋体"/>
          <w:spacing w:val="-7"/>
          <w:sz w:val="24"/>
          <w:szCs w:val="24"/>
        </w:rPr>
        <w:t>主上报信用承诺书附件。（承诺有效期为</w:t>
      </w:r>
      <w:r>
        <w:rPr>
          <w:rFonts w:ascii="宋体" w:hAnsi="宋体" w:eastAsia="宋体" w:cs="宋体"/>
          <w:spacing w:val="-33"/>
          <w:sz w:val="24"/>
          <w:szCs w:val="24"/>
        </w:rPr>
        <w:t xml:space="preserve"> </w:t>
      </w:r>
      <w:r>
        <w:rPr>
          <w:rFonts w:ascii="宋体" w:hAnsi="宋体" w:eastAsia="宋体" w:cs="宋体"/>
          <w:spacing w:val="-7"/>
          <w:sz w:val="24"/>
          <w:szCs w:val="24"/>
        </w:rPr>
        <w:t>1</w:t>
      </w:r>
      <w:r>
        <w:rPr>
          <w:rFonts w:ascii="宋体" w:hAnsi="宋体" w:eastAsia="宋体" w:cs="宋体"/>
          <w:spacing w:val="-49"/>
          <w:sz w:val="24"/>
          <w:szCs w:val="24"/>
        </w:rPr>
        <w:t xml:space="preserve"> </w:t>
      </w:r>
      <w:r>
        <w:rPr>
          <w:rFonts w:ascii="宋体" w:hAnsi="宋体" w:eastAsia="宋体" w:cs="宋体"/>
          <w:spacing w:val="-7"/>
          <w:sz w:val="24"/>
          <w:szCs w:val="24"/>
        </w:rPr>
        <w:t>年，承诺起始时间为提交投标文件截</w:t>
      </w:r>
      <w:r>
        <w:rPr>
          <w:rFonts w:ascii="宋体" w:hAnsi="宋体" w:eastAsia="宋体" w:cs="宋体"/>
          <w:spacing w:val="-8"/>
          <w:sz w:val="24"/>
          <w:szCs w:val="24"/>
        </w:rPr>
        <w:t>止之日，</w:t>
      </w:r>
      <w:r>
        <w:rPr>
          <w:rFonts w:ascii="宋体" w:hAnsi="宋体" w:eastAsia="宋体" w:cs="宋体"/>
          <w:sz w:val="24"/>
          <w:szCs w:val="24"/>
        </w:rPr>
        <w:t>须后附截图。）法定代表人或负责人、主体名称发</w:t>
      </w:r>
      <w:r>
        <w:rPr>
          <w:rFonts w:ascii="宋体" w:hAnsi="宋体" w:eastAsia="宋体" w:cs="宋体"/>
          <w:spacing w:val="-1"/>
          <w:sz w:val="24"/>
          <w:szCs w:val="24"/>
        </w:rPr>
        <w:t>生变更的应当重新做出承诺。</w:t>
      </w:r>
    </w:p>
    <w:p w14:paraId="087019D8">
      <w:pPr>
        <w:spacing w:line="360" w:lineRule="auto"/>
        <w:outlineLvl w:val="9"/>
        <w:rPr>
          <w:rFonts w:ascii="宋体" w:hAnsi="宋体" w:eastAsia="宋体" w:cs="宋体"/>
          <w:sz w:val="24"/>
          <w:szCs w:val="24"/>
        </w:rPr>
        <w:sectPr>
          <w:footerReference r:id="rId36" w:type="default"/>
          <w:pgSz w:w="11906" w:h="16840"/>
          <w:pgMar w:top="1431" w:right="1356" w:bottom="1229" w:left="1416" w:header="0" w:footer="1065" w:gutter="0"/>
          <w:pgNumType w:fmt="decimal"/>
          <w:cols w:space="720" w:num="1"/>
        </w:sectPr>
      </w:pPr>
    </w:p>
    <w:p w14:paraId="5751204A">
      <w:pPr>
        <w:spacing w:before="63" w:line="224" w:lineRule="auto"/>
        <w:ind w:left="1807"/>
        <w:outlineLvl w:val="9"/>
        <w:rPr>
          <w:rFonts w:ascii="宋体" w:hAnsi="宋体" w:eastAsia="宋体" w:cs="宋体"/>
          <w:sz w:val="31"/>
          <w:szCs w:val="31"/>
        </w:rPr>
      </w:pPr>
      <w:r>
        <w:rPr>
          <w:rFonts w:ascii="宋体" w:hAnsi="宋体" w:eastAsia="宋体" w:cs="宋体"/>
          <w:b/>
          <w:bCs/>
          <w:spacing w:val="-5"/>
          <w:sz w:val="31"/>
          <w:szCs w:val="31"/>
        </w:rPr>
        <w:t>供应商信用承诺书</w:t>
      </w:r>
      <w:r>
        <w:rPr>
          <w:rFonts w:ascii="宋体" w:hAnsi="宋体" w:eastAsia="宋体" w:cs="宋体"/>
          <w:spacing w:val="132"/>
          <w:sz w:val="31"/>
          <w:szCs w:val="31"/>
        </w:rPr>
        <w:t xml:space="preserve"> </w:t>
      </w:r>
      <w:r>
        <w:rPr>
          <w:rFonts w:ascii="宋体" w:hAnsi="宋体" w:eastAsia="宋体" w:cs="宋体"/>
          <w:b/>
          <w:bCs/>
          <w:spacing w:val="-5"/>
          <w:sz w:val="31"/>
          <w:szCs w:val="31"/>
        </w:rPr>
        <w:t>Ⅰ</w:t>
      </w:r>
      <w:r>
        <w:rPr>
          <w:rFonts w:ascii="宋体" w:hAnsi="宋体" w:eastAsia="宋体" w:cs="宋体"/>
          <w:spacing w:val="75"/>
          <w:sz w:val="31"/>
          <w:szCs w:val="31"/>
        </w:rPr>
        <w:t xml:space="preserve"> </w:t>
      </w:r>
      <w:r>
        <w:rPr>
          <w:rFonts w:ascii="宋体" w:hAnsi="宋体" w:eastAsia="宋体" w:cs="宋体"/>
          <w:b/>
          <w:bCs/>
          <w:spacing w:val="-5"/>
          <w:sz w:val="31"/>
          <w:szCs w:val="31"/>
        </w:rPr>
        <w:t>(并附网页截图)</w:t>
      </w:r>
    </w:p>
    <w:p w14:paraId="1FDE5205">
      <w:pPr>
        <w:spacing w:before="24" w:line="219" w:lineRule="auto"/>
        <w:outlineLvl w:val="9"/>
        <w:rPr>
          <w:rFonts w:ascii="宋体" w:hAnsi="宋体" w:eastAsia="宋体" w:cs="宋体"/>
          <w:sz w:val="24"/>
          <w:szCs w:val="24"/>
        </w:rPr>
      </w:pPr>
      <w:r>
        <w:rPr>
          <w:rFonts w:ascii="宋体" w:hAnsi="宋体" w:eastAsia="宋体" w:cs="宋体"/>
          <w:spacing w:val="-3"/>
          <w:sz w:val="24"/>
          <w:szCs w:val="24"/>
        </w:rPr>
        <w:t>供应商：</w:t>
      </w:r>
    </w:p>
    <w:p w14:paraId="5C61C754">
      <w:pPr>
        <w:spacing w:before="180" w:line="219" w:lineRule="auto"/>
        <w:ind w:left="5"/>
        <w:outlineLvl w:val="9"/>
        <w:rPr>
          <w:rFonts w:ascii="宋体" w:hAnsi="宋体" w:eastAsia="宋体" w:cs="宋体"/>
          <w:sz w:val="24"/>
          <w:szCs w:val="24"/>
        </w:rPr>
      </w:pPr>
      <w:r>
        <w:rPr>
          <w:rFonts w:ascii="宋体" w:hAnsi="宋体" w:eastAsia="宋体" w:cs="宋体"/>
          <w:sz w:val="24"/>
          <w:szCs w:val="24"/>
        </w:rPr>
        <w:t xml:space="preserve">统一社会信用代码：            </w:t>
      </w:r>
      <w:r>
        <w:rPr>
          <w:rFonts w:ascii="宋体" w:hAnsi="宋体" w:eastAsia="宋体" w:cs="宋体"/>
          <w:spacing w:val="-1"/>
          <w:sz w:val="24"/>
          <w:szCs w:val="24"/>
        </w:rPr>
        <w:t xml:space="preserve">           法定代表人：</w:t>
      </w:r>
    </w:p>
    <w:p w14:paraId="76C2F9C0">
      <w:pPr>
        <w:spacing w:before="184" w:line="219" w:lineRule="auto"/>
        <w:outlineLvl w:val="9"/>
        <w:rPr>
          <w:rFonts w:ascii="宋体" w:hAnsi="宋体" w:eastAsia="宋体" w:cs="宋体"/>
          <w:sz w:val="24"/>
          <w:szCs w:val="24"/>
        </w:rPr>
      </w:pPr>
      <w:r>
        <w:rPr>
          <w:rFonts w:ascii="宋体" w:hAnsi="宋体" w:eastAsia="宋体" w:cs="宋体"/>
          <w:spacing w:val="-6"/>
          <w:sz w:val="24"/>
          <w:szCs w:val="24"/>
        </w:rPr>
        <w:t>承诺有效期限：</w:t>
      </w:r>
      <w:r>
        <w:rPr>
          <w:rFonts w:ascii="宋体" w:hAnsi="宋体" w:eastAsia="宋体" w:cs="宋体"/>
          <w:spacing w:val="-6"/>
          <w:sz w:val="24"/>
          <w:szCs w:val="24"/>
          <w:u w:val="single" w:color="auto"/>
        </w:rPr>
        <w:t xml:space="preserve">     </w:t>
      </w:r>
      <w:r>
        <w:rPr>
          <w:rFonts w:ascii="宋体" w:hAnsi="宋体" w:eastAsia="宋体" w:cs="宋体"/>
          <w:spacing w:val="-96"/>
          <w:sz w:val="24"/>
          <w:szCs w:val="24"/>
        </w:rPr>
        <w:t xml:space="preserve"> </w:t>
      </w:r>
      <w:r>
        <w:rPr>
          <w:rFonts w:ascii="宋体" w:hAnsi="宋体" w:eastAsia="宋体" w:cs="宋体"/>
          <w:spacing w:val="-6"/>
          <w:sz w:val="24"/>
          <w:szCs w:val="24"/>
        </w:rPr>
        <w:t xml:space="preserve">年 </w:t>
      </w:r>
      <w:r>
        <w:rPr>
          <w:rFonts w:ascii="宋体" w:hAnsi="宋体" w:eastAsia="宋体" w:cs="宋体"/>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6"/>
          <w:sz w:val="24"/>
          <w:szCs w:val="24"/>
        </w:rPr>
        <w:t>月</w:t>
      </w:r>
      <w:r>
        <w:rPr>
          <w:rFonts w:ascii="宋体" w:hAnsi="宋体" w:eastAsia="宋体" w:cs="宋体"/>
          <w:spacing w:val="30"/>
          <w:sz w:val="24"/>
          <w:szCs w:val="24"/>
          <w:u w:val="single" w:color="auto"/>
        </w:rPr>
        <w:t xml:space="preserve">    </w:t>
      </w:r>
      <w:r>
        <w:rPr>
          <w:rFonts w:ascii="宋体" w:hAnsi="宋体" w:eastAsia="宋体" w:cs="宋体"/>
          <w:spacing w:val="-69"/>
          <w:sz w:val="24"/>
          <w:szCs w:val="24"/>
        </w:rPr>
        <w:t xml:space="preserve"> </w:t>
      </w:r>
      <w:r>
        <w:rPr>
          <w:rFonts w:ascii="宋体" w:hAnsi="宋体" w:eastAsia="宋体" w:cs="宋体"/>
          <w:spacing w:val="-6"/>
          <w:sz w:val="24"/>
          <w:szCs w:val="24"/>
        </w:rPr>
        <w:t>日 —</w:t>
      </w:r>
      <w:r>
        <w:rPr>
          <w:rFonts w:ascii="宋体" w:hAnsi="宋体" w:eastAsia="宋体" w:cs="宋体"/>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10"/>
          <w:sz w:val="24"/>
          <w:szCs w:val="24"/>
        </w:rPr>
        <w:t xml:space="preserve"> </w:t>
      </w:r>
      <w:r>
        <w:rPr>
          <w:rFonts w:ascii="宋体" w:hAnsi="宋体" w:eastAsia="宋体" w:cs="宋体"/>
          <w:spacing w:val="-6"/>
          <w:sz w:val="24"/>
          <w:szCs w:val="24"/>
        </w:rPr>
        <w:t>年</w:t>
      </w:r>
      <w:r>
        <w:rPr>
          <w:rFonts w:ascii="宋体" w:hAnsi="宋体" w:eastAsia="宋体" w:cs="宋体"/>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6"/>
          <w:sz w:val="24"/>
          <w:szCs w:val="24"/>
        </w:rPr>
        <w:t>月</w:t>
      </w:r>
      <w:r>
        <w:rPr>
          <w:rFonts w:ascii="宋体" w:hAnsi="宋体" w:eastAsia="宋体" w:cs="宋体"/>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51"/>
          <w:sz w:val="24"/>
          <w:szCs w:val="24"/>
        </w:rPr>
        <w:t xml:space="preserve"> </w:t>
      </w:r>
      <w:r>
        <w:rPr>
          <w:rFonts w:ascii="宋体" w:hAnsi="宋体" w:eastAsia="宋体" w:cs="宋体"/>
          <w:spacing w:val="-6"/>
          <w:sz w:val="24"/>
          <w:szCs w:val="24"/>
        </w:rPr>
        <w:t>日</w:t>
      </w:r>
    </w:p>
    <w:p w14:paraId="47787F3D">
      <w:pPr>
        <w:spacing w:before="183" w:line="219" w:lineRule="auto"/>
        <w:ind w:left="479"/>
        <w:outlineLvl w:val="9"/>
        <w:rPr>
          <w:rFonts w:ascii="宋体" w:hAnsi="宋体" w:eastAsia="宋体" w:cs="宋体"/>
          <w:sz w:val="24"/>
          <w:szCs w:val="24"/>
        </w:rPr>
      </w:pPr>
      <w:r>
        <w:rPr>
          <w:rFonts w:ascii="宋体" w:hAnsi="宋体" w:eastAsia="宋体" w:cs="宋体"/>
          <w:spacing w:val="-2"/>
          <w:sz w:val="24"/>
          <w:szCs w:val="24"/>
        </w:rPr>
        <w:t>在</w:t>
      </w:r>
      <w:r>
        <w:rPr>
          <w:rFonts w:ascii="宋体" w:hAnsi="宋体" w:eastAsia="宋体" w:cs="宋体"/>
          <w:spacing w:val="-2"/>
          <w:sz w:val="24"/>
          <w:szCs w:val="24"/>
          <w:u w:val="single" w:color="auto"/>
        </w:rPr>
        <w:t xml:space="preserve">                  </w:t>
      </w:r>
      <w:r>
        <w:rPr>
          <w:rFonts w:ascii="宋体" w:hAnsi="宋体" w:eastAsia="宋体" w:cs="宋体"/>
          <w:spacing w:val="-92"/>
          <w:sz w:val="24"/>
          <w:szCs w:val="24"/>
        </w:rPr>
        <w:t xml:space="preserve"> </w:t>
      </w:r>
      <w:r>
        <w:rPr>
          <w:rFonts w:ascii="宋体" w:hAnsi="宋体" w:eastAsia="宋体" w:cs="宋体"/>
          <w:spacing w:val="-2"/>
          <w:sz w:val="24"/>
          <w:szCs w:val="24"/>
        </w:rPr>
        <w:t>招投标活动中，我公司</w:t>
      </w:r>
      <w:r>
        <w:rPr>
          <w:rFonts w:ascii="宋体" w:hAnsi="宋体" w:eastAsia="宋体" w:cs="宋体"/>
          <w:spacing w:val="52"/>
          <w:sz w:val="24"/>
          <w:szCs w:val="24"/>
        </w:rPr>
        <w:t xml:space="preserve"> </w:t>
      </w:r>
      <w:r>
        <w:rPr>
          <w:rFonts w:ascii="宋体" w:hAnsi="宋体" w:eastAsia="宋体" w:cs="宋体"/>
          <w:spacing w:val="-2"/>
          <w:sz w:val="24"/>
          <w:szCs w:val="24"/>
        </w:rPr>
        <w:t>(单位) 郑重作出以下信用承诺：</w:t>
      </w:r>
    </w:p>
    <w:p w14:paraId="61435864">
      <w:pPr>
        <w:spacing w:before="184" w:line="331" w:lineRule="auto"/>
        <w:ind w:right="78" w:firstLine="491"/>
        <w:outlineLvl w:val="9"/>
        <w:rPr>
          <w:rFonts w:ascii="宋体" w:hAnsi="宋体" w:eastAsia="宋体" w:cs="宋体"/>
          <w:sz w:val="24"/>
          <w:szCs w:val="24"/>
        </w:rPr>
      </w:pPr>
      <w:r>
        <w:rPr>
          <w:rFonts w:ascii="宋体" w:hAnsi="宋体" w:eastAsia="宋体" w:cs="宋体"/>
          <w:spacing w:val="-1"/>
          <w:sz w:val="24"/>
          <w:szCs w:val="24"/>
        </w:rPr>
        <w:t>（一） 能严格遵守法律法规、职业道德和行业规范，具有独立承担民事责任的能</w:t>
      </w:r>
      <w:r>
        <w:rPr>
          <w:rFonts w:ascii="宋体" w:hAnsi="宋体" w:eastAsia="宋体" w:cs="宋体"/>
          <w:spacing w:val="14"/>
          <w:sz w:val="24"/>
          <w:szCs w:val="24"/>
        </w:rPr>
        <w:t xml:space="preserve"> </w:t>
      </w:r>
      <w:r>
        <w:rPr>
          <w:rFonts w:ascii="宋体" w:hAnsi="宋体" w:eastAsia="宋体" w:cs="宋体"/>
          <w:spacing w:val="-3"/>
          <w:sz w:val="24"/>
          <w:szCs w:val="24"/>
        </w:rPr>
        <w:t>力；符合依法依规应当具备的相关资质</w:t>
      </w:r>
      <w:r>
        <w:rPr>
          <w:rFonts w:ascii="宋体" w:hAnsi="宋体" w:eastAsia="宋体" w:cs="宋体"/>
          <w:spacing w:val="58"/>
          <w:sz w:val="24"/>
          <w:szCs w:val="24"/>
        </w:rPr>
        <w:t xml:space="preserve"> </w:t>
      </w:r>
      <w:r>
        <w:rPr>
          <w:rFonts w:ascii="宋体" w:hAnsi="宋体" w:eastAsia="宋体" w:cs="宋体"/>
          <w:spacing w:val="-3"/>
          <w:sz w:val="24"/>
          <w:szCs w:val="24"/>
        </w:rPr>
        <w:t>(资格) 条件；具有独立承担中标项目的履约能</w:t>
      </w:r>
      <w:r>
        <w:rPr>
          <w:rFonts w:ascii="宋体" w:hAnsi="宋体" w:eastAsia="宋体" w:cs="宋体"/>
          <w:sz w:val="24"/>
          <w:szCs w:val="24"/>
        </w:rPr>
        <w:t xml:space="preserve"> </w:t>
      </w:r>
      <w:r>
        <w:rPr>
          <w:rFonts w:ascii="宋体" w:hAnsi="宋体" w:eastAsia="宋体" w:cs="宋体"/>
          <w:spacing w:val="-2"/>
          <w:sz w:val="24"/>
          <w:szCs w:val="24"/>
        </w:rPr>
        <w:t>力；具有良好的商业信誉和健全的财务会计制度；有依法缴纳税收和社会保障资金的良</w:t>
      </w:r>
      <w:r>
        <w:rPr>
          <w:rFonts w:ascii="宋体" w:hAnsi="宋体" w:eastAsia="宋体" w:cs="宋体"/>
          <w:spacing w:val="17"/>
          <w:sz w:val="24"/>
          <w:szCs w:val="24"/>
        </w:rPr>
        <w:t xml:space="preserve"> </w:t>
      </w:r>
      <w:r>
        <w:rPr>
          <w:rFonts w:ascii="宋体" w:hAnsi="宋体" w:eastAsia="宋体" w:cs="宋体"/>
          <w:spacing w:val="-1"/>
          <w:sz w:val="24"/>
          <w:szCs w:val="24"/>
        </w:rPr>
        <w:t>好记录；无法律法规规定禁止开展从业活动情形。所递交</w:t>
      </w:r>
      <w:r>
        <w:rPr>
          <w:rFonts w:ascii="宋体" w:hAnsi="宋体" w:eastAsia="宋体" w:cs="宋体"/>
          <w:spacing w:val="-2"/>
          <w:sz w:val="24"/>
          <w:szCs w:val="24"/>
        </w:rPr>
        <w:t>文件资料合法、真实、准确、</w:t>
      </w:r>
      <w:r>
        <w:rPr>
          <w:rFonts w:ascii="宋体" w:hAnsi="宋体" w:eastAsia="宋体" w:cs="宋体"/>
          <w:sz w:val="24"/>
          <w:szCs w:val="24"/>
        </w:rPr>
        <w:t xml:space="preserve"> </w:t>
      </w:r>
      <w:r>
        <w:rPr>
          <w:rFonts w:ascii="宋体" w:hAnsi="宋体" w:eastAsia="宋体" w:cs="宋体"/>
          <w:spacing w:val="-2"/>
          <w:sz w:val="24"/>
          <w:szCs w:val="24"/>
        </w:rPr>
        <w:t>完整、有效。</w:t>
      </w:r>
    </w:p>
    <w:p w14:paraId="7BE3BFCB">
      <w:pPr>
        <w:spacing w:before="181" w:line="339" w:lineRule="auto"/>
        <w:ind w:right="78" w:firstLine="521"/>
        <w:outlineLvl w:val="9"/>
        <w:rPr>
          <w:rFonts w:ascii="宋体" w:hAnsi="宋体" w:eastAsia="宋体" w:cs="宋体"/>
          <w:sz w:val="24"/>
          <w:szCs w:val="24"/>
        </w:rPr>
      </w:pPr>
      <w:r>
        <w:rPr>
          <w:rFonts w:ascii="宋体" w:hAnsi="宋体" w:eastAsia="宋体" w:cs="宋体"/>
          <w:spacing w:val="1"/>
          <w:sz w:val="24"/>
          <w:szCs w:val="24"/>
        </w:rPr>
        <w:t>(二) 不得有以下违法违规行为：1.围</w:t>
      </w:r>
      <w:r>
        <w:rPr>
          <w:rFonts w:ascii="宋体" w:hAnsi="宋体" w:eastAsia="宋体" w:cs="宋体"/>
          <w:sz w:val="24"/>
          <w:szCs w:val="24"/>
        </w:rPr>
        <w:t xml:space="preserve">标串标；以他人名义或者其他方式弄虚作假 </w:t>
      </w:r>
      <w:r>
        <w:rPr>
          <w:rFonts w:ascii="宋体" w:hAnsi="宋体" w:eastAsia="宋体" w:cs="宋体"/>
          <w:spacing w:val="-5"/>
          <w:sz w:val="24"/>
          <w:szCs w:val="24"/>
        </w:rPr>
        <w:t>投标；出让出租资格、资质证书供他人投标；恶意竞标、强揽工程；以暴力、威胁、 利</w:t>
      </w:r>
      <w:r>
        <w:rPr>
          <w:rFonts w:ascii="宋体" w:hAnsi="宋体" w:eastAsia="宋体" w:cs="宋体"/>
          <w:spacing w:val="15"/>
          <w:sz w:val="24"/>
          <w:szCs w:val="24"/>
        </w:rPr>
        <w:t xml:space="preserve"> </w:t>
      </w:r>
      <w:r>
        <w:rPr>
          <w:rFonts w:ascii="宋体" w:hAnsi="宋体" w:eastAsia="宋体" w:cs="宋体"/>
          <w:spacing w:val="2"/>
          <w:sz w:val="24"/>
          <w:szCs w:val="24"/>
        </w:rPr>
        <w:t>诱等手段阻止或者控制其他潜在供应商参与招投</w:t>
      </w:r>
      <w:r>
        <w:rPr>
          <w:rFonts w:ascii="宋体" w:hAnsi="宋体" w:eastAsia="宋体" w:cs="宋体"/>
          <w:spacing w:val="1"/>
          <w:sz w:val="24"/>
          <w:szCs w:val="24"/>
        </w:rPr>
        <w:t>标活动。2.向招投标监督部门、交 易</w:t>
      </w:r>
      <w:r>
        <w:rPr>
          <w:rFonts w:ascii="宋体" w:hAnsi="宋体" w:eastAsia="宋体" w:cs="宋体"/>
          <w:sz w:val="24"/>
          <w:szCs w:val="24"/>
        </w:rPr>
        <w:t xml:space="preserve"> </w:t>
      </w:r>
      <w:r>
        <w:rPr>
          <w:rFonts w:ascii="宋体" w:hAnsi="宋体" w:eastAsia="宋体" w:cs="宋体"/>
          <w:spacing w:val="2"/>
          <w:sz w:val="24"/>
          <w:szCs w:val="24"/>
        </w:rPr>
        <w:t>中心、采购人、采购代理机构、评审委员会及其</w:t>
      </w:r>
      <w:r>
        <w:rPr>
          <w:rFonts w:ascii="宋体" w:hAnsi="宋体" w:eastAsia="宋体" w:cs="宋体"/>
          <w:spacing w:val="1"/>
          <w:sz w:val="24"/>
          <w:szCs w:val="24"/>
        </w:rPr>
        <w:t>成员等当事主体赠送财物。3.投标 截</w:t>
      </w:r>
      <w:r>
        <w:rPr>
          <w:rFonts w:ascii="宋体" w:hAnsi="宋体" w:eastAsia="宋体" w:cs="宋体"/>
          <w:sz w:val="24"/>
          <w:szCs w:val="24"/>
        </w:rPr>
        <w:t xml:space="preserve"> </w:t>
      </w:r>
      <w:r>
        <w:rPr>
          <w:rFonts w:ascii="宋体" w:hAnsi="宋体" w:eastAsia="宋体" w:cs="宋体"/>
          <w:spacing w:val="-3"/>
          <w:sz w:val="24"/>
          <w:szCs w:val="24"/>
        </w:rPr>
        <w:t>止后至中标人确定前，修改或者撤销投标文件。</w:t>
      </w:r>
      <w:r>
        <w:rPr>
          <w:rFonts w:ascii="宋体" w:hAnsi="宋体" w:eastAsia="宋体" w:cs="宋体"/>
          <w:spacing w:val="-4"/>
          <w:sz w:val="24"/>
          <w:szCs w:val="24"/>
        </w:rPr>
        <w:t>4.在被确定为中标人后无正当理由：</w:t>
      </w:r>
      <w:r>
        <w:rPr>
          <w:rFonts w:ascii="宋体" w:hAnsi="宋体" w:eastAsia="宋体" w:cs="宋体"/>
          <w:spacing w:val="-45"/>
          <w:sz w:val="24"/>
          <w:szCs w:val="24"/>
        </w:rPr>
        <w:t xml:space="preserve"> </w:t>
      </w:r>
      <w:r>
        <w:rPr>
          <w:rFonts w:ascii="宋体" w:hAnsi="宋体" w:eastAsia="宋体" w:cs="宋体"/>
          <w:spacing w:val="-4"/>
          <w:sz w:val="24"/>
          <w:szCs w:val="24"/>
        </w:rPr>
        <w:t>不</w:t>
      </w:r>
      <w:r>
        <w:rPr>
          <w:rFonts w:ascii="宋体" w:hAnsi="宋体" w:eastAsia="宋体" w:cs="宋体"/>
          <w:sz w:val="24"/>
          <w:szCs w:val="24"/>
        </w:rPr>
        <w:t xml:space="preserve"> </w:t>
      </w:r>
      <w:r>
        <w:rPr>
          <w:rFonts w:ascii="宋体" w:hAnsi="宋体" w:eastAsia="宋体" w:cs="宋体"/>
          <w:spacing w:val="-3"/>
          <w:sz w:val="24"/>
          <w:szCs w:val="24"/>
        </w:rPr>
        <w:t>按照采购文件和投标文件与采购人签订合同；在签订合同时向采购人提出附加条件、</w:t>
      </w:r>
      <w:r>
        <w:rPr>
          <w:rFonts w:ascii="宋体" w:hAnsi="宋体" w:eastAsia="宋体" w:cs="宋体"/>
          <w:spacing w:val="-66"/>
          <w:sz w:val="24"/>
          <w:szCs w:val="24"/>
        </w:rPr>
        <w:t xml:space="preserve"> </w:t>
      </w:r>
      <w:r>
        <w:rPr>
          <w:rFonts w:ascii="宋体" w:hAnsi="宋体" w:eastAsia="宋体" w:cs="宋体"/>
          <w:spacing w:val="-3"/>
          <w:sz w:val="24"/>
          <w:szCs w:val="24"/>
        </w:rPr>
        <w:t>或</w:t>
      </w:r>
      <w:r>
        <w:rPr>
          <w:rFonts w:ascii="宋体" w:hAnsi="宋体" w:eastAsia="宋体" w:cs="宋体"/>
          <w:sz w:val="24"/>
          <w:szCs w:val="24"/>
        </w:rPr>
        <w:t xml:space="preserve"> </w:t>
      </w:r>
      <w:r>
        <w:rPr>
          <w:rFonts w:ascii="宋体" w:hAnsi="宋体" w:eastAsia="宋体" w:cs="宋体"/>
          <w:spacing w:val="-1"/>
          <w:sz w:val="24"/>
          <w:szCs w:val="24"/>
        </w:rPr>
        <w:t>者改变投标文件的实质性内容；放弃中标；不按照采购</w:t>
      </w:r>
      <w:r>
        <w:rPr>
          <w:rFonts w:ascii="宋体" w:hAnsi="宋体" w:eastAsia="宋体" w:cs="宋体"/>
          <w:spacing w:val="-2"/>
          <w:sz w:val="24"/>
          <w:szCs w:val="24"/>
        </w:rPr>
        <w:t>文件的规定提交履约信用承诺。</w:t>
      </w:r>
    </w:p>
    <w:p w14:paraId="63E3EDD6">
      <w:pPr>
        <w:spacing w:before="184" w:line="220" w:lineRule="auto"/>
        <w:ind w:left="4"/>
        <w:outlineLvl w:val="9"/>
        <w:rPr>
          <w:rFonts w:ascii="宋体" w:hAnsi="宋体" w:eastAsia="宋体" w:cs="宋体"/>
          <w:sz w:val="24"/>
          <w:szCs w:val="24"/>
        </w:rPr>
      </w:pPr>
      <w:r>
        <w:rPr>
          <w:rFonts w:ascii="宋体" w:hAnsi="宋体" w:eastAsia="宋体" w:cs="宋体"/>
          <w:spacing w:val="-1"/>
          <w:sz w:val="24"/>
          <w:szCs w:val="24"/>
        </w:rPr>
        <w:t>5.招投标法规定的其它违法违规行为。</w:t>
      </w:r>
    </w:p>
    <w:p w14:paraId="5A7AE67F">
      <w:pPr>
        <w:spacing w:before="179" w:line="219" w:lineRule="auto"/>
        <w:ind w:left="522"/>
        <w:outlineLvl w:val="9"/>
        <w:rPr>
          <w:rFonts w:ascii="宋体" w:hAnsi="宋体" w:eastAsia="宋体" w:cs="宋体"/>
          <w:sz w:val="24"/>
          <w:szCs w:val="24"/>
        </w:rPr>
      </w:pPr>
      <w:r>
        <w:rPr>
          <w:rFonts w:ascii="宋体" w:hAnsi="宋体" w:eastAsia="宋体" w:cs="宋体"/>
          <w:spacing w:val="-4"/>
          <w:sz w:val="24"/>
          <w:szCs w:val="24"/>
        </w:rPr>
        <w:t>(三)</w:t>
      </w:r>
      <w:r>
        <w:rPr>
          <w:rFonts w:ascii="宋体" w:hAnsi="宋体" w:eastAsia="宋体" w:cs="宋体"/>
          <w:spacing w:val="63"/>
          <w:sz w:val="24"/>
          <w:szCs w:val="24"/>
        </w:rPr>
        <w:t xml:space="preserve"> </w:t>
      </w:r>
      <w:r>
        <w:rPr>
          <w:rFonts w:ascii="宋体" w:hAnsi="宋体" w:eastAsia="宋体" w:cs="宋体"/>
          <w:spacing w:val="-4"/>
          <w:sz w:val="24"/>
          <w:szCs w:val="24"/>
        </w:rPr>
        <w:t>自愿接受招投标监督部门和有关行政监督部门的依法检查。</w:t>
      </w:r>
    </w:p>
    <w:p w14:paraId="60D225B5">
      <w:pPr>
        <w:spacing w:before="184" w:line="288" w:lineRule="auto"/>
        <w:ind w:right="84" w:firstLine="521"/>
        <w:outlineLvl w:val="9"/>
        <w:rPr>
          <w:rFonts w:ascii="宋体" w:hAnsi="宋体" w:eastAsia="宋体" w:cs="宋体"/>
          <w:sz w:val="24"/>
          <w:szCs w:val="24"/>
        </w:rPr>
      </w:pPr>
      <w:r>
        <w:rPr>
          <w:rFonts w:ascii="宋体" w:hAnsi="宋体" w:eastAsia="宋体" w:cs="宋体"/>
          <w:spacing w:val="6"/>
          <w:sz w:val="24"/>
          <w:szCs w:val="24"/>
        </w:rPr>
        <w:t>(四)</w:t>
      </w:r>
      <w:r>
        <w:rPr>
          <w:rFonts w:ascii="宋体" w:hAnsi="宋体" w:eastAsia="宋体" w:cs="宋体"/>
          <w:spacing w:val="51"/>
          <w:sz w:val="24"/>
          <w:szCs w:val="24"/>
        </w:rPr>
        <w:t xml:space="preserve"> </w:t>
      </w:r>
      <w:r>
        <w:rPr>
          <w:rFonts w:ascii="宋体" w:hAnsi="宋体" w:eastAsia="宋体" w:cs="宋体"/>
          <w:spacing w:val="6"/>
          <w:sz w:val="24"/>
          <w:szCs w:val="24"/>
        </w:rPr>
        <w:t>同意将此信用承诺纳入陕西省公共信用信息平台和榆林市公共信用信息共</w:t>
      </w:r>
      <w:r>
        <w:rPr>
          <w:rFonts w:ascii="宋体" w:hAnsi="宋体" w:eastAsia="宋体" w:cs="宋体"/>
          <w:sz w:val="24"/>
          <w:szCs w:val="24"/>
        </w:rPr>
        <w:t xml:space="preserve"> </w:t>
      </w:r>
      <w:r>
        <w:rPr>
          <w:rFonts w:ascii="宋体" w:hAnsi="宋体" w:eastAsia="宋体" w:cs="宋体"/>
          <w:spacing w:val="-1"/>
          <w:sz w:val="24"/>
          <w:szCs w:val="24"/>
        </w:rPr>
        <w:t>享平台，并上网公示，接受社会监督。</w:t>
      </w:r>
    </w:p>
    <w:p w14:paraId="6113AAB2">
      <w:pPr>
        <w:spacing w:before="185" w:line="312" w:lineRule="auto"/>
        <w:ind w:right="84" w:firstLine="521"/>
        <w:outlineLvl w:val="9"/>
        <w:rPr>
          <w:rFonts w:ascii="宋体" w:hAnsi="宋体" w:eastAsia="宋体" w:cs="宋体"/>
          <w:sz w:val="24"/>
          <w:szCs w:val="24"/>
        </w:rPr>
      </w:pPr>
      <w:r>
        <w:rPr>
          <w:rFonts w:ascii="宋体" w:hAnsi="宋体" w:eastAsia="宋体" w:cs="宋体"/>
          <w:spacing w:val="-2"/>
          <w:sz w:val="24"/>
          <w:szCs w:val="24"/>
        </w:rPr>
        <w:t>(五) 若我公司</w:t>
      </w:r>
      <w:r>
        <w:rPr>
          <w:rFonts w:ascii="宋体" w:hAnsi="宋体" w:eastAsia="宋体" w:cs="宋体"/>
          <w:spacing w:val="59"/>
          <w:sz w:val="24"/>
          <w:szCs w:val="24"/>
        </w:rPr>
        <w:t xml:space="preserve"> </w:t>
      </w:r>
      <w:r>
        <w:rPr>
          <w:rFonts w:ascii="宋体" w:hAnsi="宋体" w:eastAsia="宋体" w:cs="宋体"/>
          <w:spacing w:val="-2"/>
          <w:sz w:val="24"/>
          <w:szCs w:val="24"/>
        </w:rPr>
        <w:t>(单位) 及相关参与人员</w:t>
      </w:r>
      <w:r>
        <w:rPr>
          <w:rFonts w:ascii="宋体" w:hAnsi="宋体" w:eastAsia="宋体" w:cs="宋体"/>
          <w:spacing w:val="-3"/>
          <w:sz w:val="24"/>
          <w:szCs w:val="24"/>
        </w:rPr>
        <w:t>违背以上承诺事项，即被视为失信企业</w:t>
      </w:r>
      <w:r>
        <w:rPr>
          <w:rFonts w:ascii="宋体" w:hAnsi="宋体" w:eastAsia="宋体" w:cs="宋体"/>
          <w:spacing w:val="54"/>
          <w:sz w:val="24"/>
          <w:szCs w:val="24"/>
        </w:rPr>
        <w:t xml:space="preserve"> </w:t>
      </w:r>
      <w:r>
        <w:rPr>
          <w:rFonts w:ascii="宋体" w:hAnsi="宋体" w:eastAsia="宋体" w:cs="宋体"/>
          <w:spacing w:val="-3"/>
          <w:sz w:val="24"/>
          <w:szCs w:val="24"/>
        </w:rPr>
        <w:t>(</w:t>
      </w:r>
      <w:r>
        <w:rPr>
          <w:rFonts w:ascii="宋体" w:hAnsi="宋体" w:eastAsia="宋体" w:cs="宋体"/>
          <w:sz w:val="24"/>
          <w:szCs w:val="24"/>
        </w:rPr>
        <w:t xml:space="preserve"> 法人) ，依据《关于对公共资源交易领域严重失信主体开展联合惩戒的备忘录》</w:t>
      </w:r>
      <w:r>
        <w:rPr>
          <w:rFonts w:ascii="宋体" w:hAnsi="宋体" w:eastAsia="宋体" w:cs="宋体"/>
          <w:spacing w:val="-57"/>
          <w:sz w:val="24"/>
          <w:szCs w:val="24"/>
        </w:rPr>
        <w:t xml:space="preserve"> </w:t>
      </w:r>
      <w:r>
        <w:rPr>
          <w:rFonts w:ascii="宋体" w:hAnsi="宋体" w:eastAsia="宋体" w:cs="宋体"/>
          <w:sz w:val="24"/>
          <w:szCs w:val="24"/>
        </w:rPr>
        <w:t xml:space="preserve">(发改 </w:t>
      </w:r>
      <w:r>
        <w:rPr>
          <w:rFonts w:ascii="宋体" w:hAnsi="宋体" w:eastAsia="宋体" w:cs="宋体"/>
          <w:spacing w:val="-4"/>
          <w:sz w:val="24"/>
          <w:szCs w:val="24"/>
        </w:rPr>
        <w:t>法规[2018]457 号)</w:t>
      </w:r>
      <w:r>
        <w:rPr>
          <w:rFonts w:ascii="宋体" w:hAnsi="宋体" w:eastAsia="宋体" w:cs="宋体"/>
          <w:spacing w:val="38"/>
          <w:sz w:val="24"/>
          <w:szCs w:val="24"/>
        </w:rPr>
        <w:t xml:space="preserve"> </w:t>
      </w:r>
      <w:r>
        <w:rPr>
          <w:rFonts w:ascii="宋体" w:hAnsi="宋体" w:eastAsia="宋体" w:cs="宋体"/>
          <w:spacing w:val="-4"/>
          <w:sz w:val="24"/>
          <w:szCs w:val="24"/>
        </w:rPr>
        <w:t>，</w:t>
      </w:r>
      <w:r>
        <w:rPr>
          <w:rFonts w:ascii="宋体" w:hAnsi="宋体" w:eastAsia="宋体" w:cs="宋体"/>
          <w:spacing w:val="49"/>
          <w:sz w:val="24"/>
          <w:szCs w:val="24"/>
        </w:rPr>
        <w:t xml:space="preserve"> </w:t>
      </w:r>
      <w:r>
        <w:rPr>
          <w:rFonts w:ascii="宋体" w:hAnsi="宋体" w:eastAsia="宋体" w:cs="宋体"/>
          <w:spacing w:val="-4"/>
          <w:sz w:val="24"/>
          <w:szCs w:val="24"/>
        </w:rPr>
        <w:t>自愿接受失信联合惩戒和依法给予的行政处罚</w:t>
      </w:r>
      <w:r>
        <w:rPr>
          <w:rFonts w:ascii="宋体" w:hAnsi="宋体" w:eastAsia="宋体" w:cs="宋体"/>
          <w:spacing w:val="51"/>
          <w:sz w:val="24"/>
          <w:szCs w:val="24"/>
        </w:rPr>
        <w:t xml:space="preserve"> </w:t>
      </w:r>
      <w:r>
        <w:rPr>
          <w:rFonts w:ascii="宋体" w:hAnsi="宋体" w:eastAsia="宋体" w:cs="宋体"/>
          <w:spacing w:val="-4"/>
          <w:sz w:val="24"/>
          <w:szCs w:val="24"/>
        </w:rPr>
        <w:t>(处理)</w:t>
      </w:r>
      <w:r>
        <w:rPr>
          <w:rFonts w:ascii="宋体" w:hAnsi="宋体" w:eastAsia="宋体" w:cs="宋体"/>
          <w:spacing w:val="29"/>
          <w:sz w:val="24"/>
          <w:szCs w:val="24"/>
        </w:rPr>
        <w:t xml:space="preserve"> </w:t>
      </w:r>
      <w:r>
        <w:rPr>
          <w:rFonts w:ascii="宋体" w:hAnsi="宋体" w:eastAsia="宋体" w:cs="宋体"/>
          <w:spacing w:val="-4"/>
          <w:sz w:val="24"/>
          <w:szCs w:val="24"/>
        </w:rPr>
        <w:t>，并</w:t>
      </w:r>
    </w:p>
    <w:p w14:paraId="3FA77B5A">
      <w:pPr>
        <w:spacing w:before="181" w:line="219" w:lineRule="auto"/>
        <w:ind w:left="124"/>
        <w:outlineLvl w:val="9"/>
        <w:rPr>
          <w:rFonts w:ascii="宋体" w:hAnsi="宋体" w:eastAsia="宋体" w:cs="宋体"/>
          <w:sz w:val="24"/>
          <w:szCs w:val="24"/>
        </w:rPr>
      </w:pPr>
      <w:r>
        <w:rPr>
          <w:rFonts w:ascii="宋体" w:hAnsi="宋体" w:eastAsia="宋体" w:cs="宋体"/>
          <w:spacing w:val="-1"/>
          <w:sz w:val="24"/>
          <w:szCs w:val="24"/>
        </w:rPr>
        <w:t>依法承担赔偿责任和刑事责任。</w:t>
      </w:r>
    </w:p>
    <w:p w14:paraId="4363A4C0">
      <w:pPr>
        <w:pStyle w:val="6"/>
        <w:spacing w:line="321" w:lineRule="auto"/>
        <w:outlineLvl w:val="9"/>
      </w:pPr>
    </w:p>
    <w:p w14:paraId="5FFAF850">
      <w:pPr>
        <w:spacing w:before="79" w:line="219" w:lineRule="auto"/>
        <w:ind w:left="123"/>
        <w:outlineLvl w:val="9"/>
        <w:rPr>
          <w:rFonts w:ascii="宋体" w:hAnsi="宋体" w:eastAsia="宋体" w:cs="宋体"/>
          <w:sz w:val="24"/>
          <w:szCs w:val="24"/>
        </w:rPr>
      </w:pPr>
      <w:r>
        <w:rPr>
          <w:rFonts w:ascii="宋体" w:hAnsi="宋体" w:eastAsia="宋体" w:cs="宋体"/>
          <w:spacing w:val="-7"/>
          <w:sz w:val="24"/>
          <w:szCs w:val="24"/>
        </w:rPr>
        <w:t>法定代表人/负责人</w:t>
      </w:r>
      <w:r>
        <w:rPr>
          <w:rFonts w:ascii="宋体" w:hAnsi="宋体" w:eastAsia="宋体" w:cs="宋体"/>
          <w:spacing w:val="58"/>
          <w:sz w:val="24"/>
          <w:szCs w:val="24"/>
        </w:rPr>
        <w:t xml:space="preserve"> </w:t>
      </w:r>
      <w:r>
        <w:rPr>
          <w:rFonts w:ascii="宋体" w:hAnsi="宋体" w:eastAsia="宋体" w:cs="宋体"/>
          <w:spacing w:val="-7"/>
          <w:sz w:val="24"/>
          <w:szCs w:val="24"/>
        </w:rPr>
        <w:t>(签字</w:t>
      </w:r>
      <w:r>
        <w:rPr>
          <w:rFonts w:hint="eastAsia" w:ascii="宋体" w:hAnsi="宋体" w:eastAsia="宋体" w:cs="宋体"/>
          <w:spacing w:val="-7"/>
          <w:sz w:val="24"/>
          <w:szCs w:val="24"/>
          <w:lang w:val="en-US" w:eastAsia="zh-CN"/>
        </w:rPr>
        <w:t>或</w:t>
      </w:r>
      <w:r>
        <w:rPr>
          <w:rFonts w:ascii="宋体" w:hAnsi="宋体" w:eastAsia="宋体" w:cs="宋体"/>
          <w:spacing w:val="-7"/>
          <w:sz w:val="24"/>
          <w:szCs w:val="24"/>
        </w:rPr>
        <w:t>盖章)</w:t>
      </w:r>
      <w:r>
        <w:rPr>
          <w:rFonts w:ascii="宋体" w:hAnsi="宋体" w:eastAsia="宋体" w:cs="宋体"/>
          <w:spacing w:val="30"/>
          <w:sz w:val="24"/>
          <w:szCs w:val="24"/>
        </w:rPr>
        <w:t xml:space="preserve"> </w:t>
      </w:r>
      <w:r>
        <w:rPr>
          <w:rFonts w:ascii="宋体" w:hAnsi="宋体" w:eastAsia="宋体" w:cs="宋体"/>
          <w:spacing w:val="-7"/>
          <w:sz w:val="24"/>
          <w:szCs w:val="24"/>
        </w:rPr>
        <w:t>：</w:t>
      </w:r>
      <w:r>
        <w:rPr>
          <w:rFonts w:hint="eastAsia" w:ascii="宋体" w:hAnsi="宋体" w:eastAsia="宋体" w:cs="宋体"/>
          <w:spacing w:val="-7"/>
          <w:sz w:val="24"/>
          <w:szCs w:val="24"/>
          <w:lang w:val="en-US" w:eastAsia="zh-CN"/>
        </w:rPr>
        <w:t xml:space="preserve">       </w:t>
      </w:r>
      <w:r>
        <w:rPr>
          <w:rFonts w:ascii="宋体" w:hAnsi="宋体" w:eastAsia="宋体" w:cs="宋体"/>
          <w:sz w:val="24"/>
          <w:szCs w:val="24"/>
        </w:rPr>
        <w:t xml:space="preserve">             </w:t>
      </w:r>
      <w:r>
        <w:rPr>
          <w:rFonts w:ascii="宋体" w:hAnsi="宋体" w:eastAsia="宋体" w:cs="宋体"/>
          <w:spacing w:val="-7"/>
          <w:sz w:val="24"/>
          <w:szCs w:val="24"/>
        </w:rPr>
        <w:t>供应商</w:t>
      </w:r>
      <w:r>
        <w:rPr>
          <w:rFonts w:ascii="宋体" w:hAnsi="宋体" w:eastAsia="宋体" w:cs="宋体"/>
          <w:spacing w:val="61"/>
          <w:sz w:val="24"/>
          <w:szCs w:val="24"/>
        </w:rPr>
        <w:t xml:space="preserve"> </w:t>
      </w:r>
      <w:r>
        <w:rPr>
          <w:rFonts w:ascii="宋体" w:hAnsi="宋体" w:eastAsia="宋体" w:cs="宋体"/>
          <w:spacing w:val="-7"/>
          <w:sz w:val="24"/>
          <w:szCs w:val="24"/>
        </w:rPr>
        <w:t>(盖章) ：</w:t>
      </w:r>
    </w:p>
    <w:p w14:paraId="6423DF0A">
      <w:pPr>
        <w:spacing w:before="184" w:line="219" w:lineRule="auto"/>
        <w:ind w:left="122"/>
        <w:outlineLvl w:val="9"/>
        <w:rPr>
          <w:rFonts w:ascii="宋体" w:hAnsi="宋体" w:eastAsia="宋体" w:cs="宋体"/>
          <w:sz w:val="24"/>
          <w:szCs w:val="24"/>
        </w:rPr>
      </w:pPr>
      <w:r>
        <w:rPr>
          <w:rFonts w:ascii="宋体" w:hAnsi="宋体" w:eastAsia="宋体" w:cs="宋体"/>
          <w:spacing w:val="-2"/>
          <w:sz w:val="24"/>
          <w:szCs w:val="24"/>
        </w:rPr>
        <w:t>承诺时间：     年</w:t>
      </w:r>
      <w:r>
        <w:rPr>
          <w:rFonts w:ascii="宋体" w:hAnsi="宋体" w:eastAsia="宋体" w:cs="宋体"/>
          <w:spacing w:val="3"/>
          <w:sz w:val="24"/>
          <w:szCs w:val="24"/>
        </w:rPr>
        <w:t xml:space="preserve">    </w:t>
      </w:r>
      <w:r>
        <w:rPr>
          <w:rFonts w:ascii="宋体" w:hAnsi="宋体" w:eastAsia="宋体" w:cs="宋体"/>
          <w:spacing w:val="-2"/>
          <w:sz w:val="24"/>
          <w:szCs w:val="24"/>
        </w:rPr>
        <w:t>月</w:t>
      </w:r>
      <w:r>
        <w:rPr>
          <w:rFonts w:ascii="宋体" w:hAnsi="宋体" w:eastAsia="宋体" w:cs="宋体"/>
          <w:spacing w:val="13"/>
          <w:sz w:val="24"/>
          <w:szCs w:val="24"/>
        </w:rPr>
        <w:t xml:space="preserve">    </w:t>
      </w:r>
      <w:r>
        <w:rPr>
          <w:rFonts w:ascii="宋体" w:hAnsi="宋体" w:eastAsia="宋体" w:cs="宋体"/>
          <w:spacing w:val="-2"/>
          <w:sz w:val="24"/>
          <w:szCs w:val="24"/>
        </w:rPr>
        <w:t>日</w:t>
      </w:r>
    </w:p>
    <w:p w14:paraId="6C5E3D01">
      <w:pPr>
        <w:spacing w:before="178" w:line="378" w:lineRule="auto"/>
        <w:ind w:left="121"/>
        <w:outlineLvl w:val="9"/>
        <w:rPr>
          <w:rFonts w:ascii="宋体" w:hAnsi="宋体" w:eastAsia="宋体" w:cs="宋体"/>
          <w:sz w:val="20"/>
          <w:szCs w:val="20"/>
        </w:rPr>
      </w:pPr>
      <w:r>
        <w:rPr>
          <w:rFonts w:ascii="宋体" w:hAnsi="宋体" w:eastAsia="宋体" w:cs="宋体"/>
          <w:b/>
          <w:bCs/>
          <w:spacing w:val="5"/>
          <w:sz w:val="20"/>
          <w:szCs w:val="20"/>
        </w:rPr>
        <w:t>注：</w:t>
      </w:r>
      <w:r>
        <w:rPr>
          <w:rFonts w:ascii="宋体" w:hAnsi="宋体" w:eastAsia="宋体" w:cs="宋体"/>
          <w:spacing w:val="5"/>
          <w:sz w:val="20"/>
          <w:szCs w:val="20"/>
        </w:rPr>
        <w:t>此承诺书除附在投标文件中外还须上传至“信用中国（陕西榆林）”网站投标人自主上报信用承</w:t>
      </w:r>
      <w:r>
        <w:rPr>
          <w:rFonts w:ascii="宋体" w:hAnsi="宋体" w:eastAsia="宋体" w:cs="宋体"/>
          <w:spacing w:val="2"/>
          <w:sz w:val="20"/>
          <w:szCs w:val="20"/>
        </w:rPr>
        <w:t xml:space="preserve"> </w:t>
      </w:r>
      <w:r>
        <w:rPr>
          <w:rFonts w:ascii="宋体" w:hAnsi="宋体" w:eastAsia="宋体" w:cs="宋体"/>
          <w:spacing w:val="5"/>
          <w:sz w:val="20"/>
          <w:szCs w:val="20"/>
        </w:rPr>
        <w:t>诺书附件。（承诺有效期同投标有效期，承诺起始时间为提交投标文件截止之日，须后附截图。）</w:t>
      </w:r>
    </w:p>
    <w:p w14:paraId="3346E317">
      <w:pPr>
        <w:spacing w:line="378" w:lineRule="auto"/>
        <w:outlineLvl w:val="9"/>
        <w:rPr>
          <w:rFonts w:ascii="宋体" w:hAnsi="宋体" w:eastAsia="宋体" w:cs="宋体"/>
          <w:sz w:val="20"/>
          <w:szCs w:val="20"/>
        </w:rPr>
        <w:sectPr>
          <w:footerReference r:id="rId37" w:type="default"/>
          <w:pgSz w:w="11906" w:h="16840"/>
          <w:pgMar w:top="1424" w:right="1331" w:bottom="1230" w:left="1425" w:header="0" w:footer="1065" w:gutter="0"/>
          <w:pgNumType w:fmt="decimal"/>
          <w:cols w:space="720" w:num="1"/>
        </w:sectPr>
      </w:pPr>
    </w:p>
    <w:p w14:paraId="48B8AB47">
      <w:pPr>
        <w:spacing w:before="184" w:line="224" w:lineRule="auto"/>
        <w:ind w:left="846"/>
        <w:outlineLvl w:val="9"/>
        <w:rPr>
          <w:rFonts w:ascii="宋体" w:hAnsi="宋体" w:eastAsia="宋体" w:cs="宋体"/>
          <w:sz w:val="31"/>
          <w:szCs w:val="31"/>
        </w:rPr>
      </w:pPr>
      <w:r>
        <w:rPr>
          <w:rFonts w:ascii="宋体" w:hAnsi="宋体" w:eastAsia="宋体" w:cs="宋体"/>
          <w:b/>
          <w:bCs/>
          <w:sz w:val="31"/>
          <w:szCs w:val="31"/>
        </w:rPr>
        <w:t>供应商委托代理人员信用承诺书</w:t>
      </w:r>
      <w:r>
        <w:rPr>
          <w:rFonts w:ascii="宋体" w:hAnsi="宋体" w:eastAsia="宋体" w:cs="宋体"/>
          <w:spacing w:val="93"/>
          <w:sz w:val="31"/>
          <w:szCs w:val="31"/>
        </w:rPr>
        <w:t xml:space="preserve"> </w:t>
      </w:r>
      <w:r>
        <w:rPr>
          <w:rFonts w:ascii="宋体" w:hAnsi="宋体" w:eastAsia="宋体" w:cs="宋体"/>
          <w:b/>
          <w:bCs/>
          <w:sz w:val="31"/>
          <w:szCs w:val="31"/>
        </w:rPr>
        <w:t>Ⅱ</w:t>
      </w:r>
      <w:r>
        <w:rPr>
          <w:rFonts w:ascii="宋体" w:hAnsi="宋体" w:eastAsia="宋体" w:cs="宋体"/>
          <w:spacing w:val="74"/>
          <w:sz w:val="31"/>
          <w:szCs w:val="31"/>
        </w:rPr>
        <w:t xml:space="preserve"> </w:t>
      </w:r>
      <w:r>
        <w:rPr>
          <w:rFonts w:ascii="宋体" w:hAnsi="宋体" w:eastAsia="宋体" w:cs="宋体"/>
          <w:b/>
          <w:bCs/>
          <w:sz w:val="31"/>
          <w:szCs w:val="31"/>
        </w:rPr>
        <w:t>(并附网页截图)</w:t>
      </w:r>
    </w:p>
    <w:p w14:paraId="7937CA98">
      <w:pPr>
        <w:spacing w:before="251" w:line="219" w:lineRule="auto"/>
        <w:ind w:left="480"/>
        <w:outlineLvl w:val="9"/>
        <w:rPr>
          <w:rFonts w:ascii="宋体" w:hAnsi="宋体" w:eastAsia="宋体" w:cs="宋体"/>
          <w:sz w:val="24"/>
          <w:szCs w:val="24"/>
        </w:rPr>
      </w:pPr>
      <w:r>
        <w:rPr>
          <w:rFonts w:ascii="宋体" w:hAnsi="宋体" w:eastAsia="宋体" w:cs="宋体"/>
          <w:sz w:val="24"/>
          <w:szCs w:val="24"/>
        </w:rPr>
        <w:t>在</w:t>
      </w:r>
      <w:r>
        <w:rPr>
          <w:rFonts w:ascii="宋体" w:hAnsi="宋体" w:eastAsia="宋体" w:cs="宋体"/>
          <w:sz w:val="24"/>
          <w:szCs w:val="24"/>
          <w:u w:val="single" w:color="auto"/>
        </w:rPr>
        <w:t xml:space="preserve">                   </w:t>
      </w:r>
      <w:r>
        <w:rPr>
          <w:rFonts w:ascii="宋体" w:hAnsi="宋体" w:eastAsia="宋体" w:cs="宋体"/>
          <w:spacing w:val="-107"/>
          <w:sz w:val="24"/>
          <w:szCs w:val="24"/>
        </w:rPr>
        <w:t xml:space="preserve"> </w:t>
      </w:r>
      <w:r>
        <w:rPr>
          <w:rFonts w:ascii="宋体" w:hAnsi="宋体" w:eastAsia="宋体" w:cs="宋体"/>
          <w:spacing w:val="-1"/>
          <w:sz w:val="24"/>
          <w:szCs w:val="24"/>
        </w:rPr>
        <w:t>项目招投标活动中，我个人郑重作出以下信用承诺：</w:t>
      </w:r>
    </w:p>
    <w:p w14:paraId="7C467E02">
      <w:pPr>
        <w:spacing w:before="275" w:line="360" w:lineRule="auto"/>
        <w:ind w:left="1" w:firstLine="521"/>
        <w:outlineLvl w:val="9"/>
        <w:rPr>
          <w:rFonts w:ascii="宋体" w:hAnsi="宋体" w:eastAsia="宋体" w:cs="宋体"/>
          <w:sz w:val="24"/>
          <w:szCs w:val="24"/>
        </w:rPr>
      </w:pPr>
      <w:r>
        <w:rPr>
          <w:rFonts w:ascii="宋体" w:hAnsi="宋体" w:eastAsia="宋体" w:cs="宋体"/>
          <w:spacing w:val="-4"/>
          <w:sz w:val="24"/>
          <w:szCs w:val="24"/>
        </w:rPr>
        <w:t>( 一) 能严格遵守法律法规、职业道德和行业规范，具有独立承担民事</w:t>
      </w:r>
      <w:r>
        <w:rPr>
          <w:rFonts w:ascii="宋体" w:hAnsi="宋体" w:eastAsia="宋体" w:cs="宋体"/>
          <w:spacing w:val="-5"/>
          <w:sz w:val="24"/>
          <w:szCs w:val="24"/>
        </w:rPr>
        <w:t>责任的能力；</w:t>
      </w:r>
      <w:r>
        <w:rPr>
          <w:rFonts w:ascii="宋体" w:hAnsi="宋体" w:eastAsia="宋体" w:cs="宋体"/>
          <w:sz w:val="24"/>
          <w:szCs w:val="24"/>
        </w:rPr>
        <w:t xml:space="preserve"> </w:t>
      </w:r>
      <w:r>
        <w:rPr>
          <w:rFonts w:ascii="宋体" w:hAnsi="宋体" w:eastAsia="宋体" w:cs="宋体"/>
          <w:spacing w:val="2"/>
          <w:sz w:val="24"/>
          <w:szCs w:val="24"/>
        </w:rPr>
        <w:t>无法律法规规定禁止开展从业活动情形。我所递交</w:t>
      </w:r>
      <w:r>
        <w:rPr>
          <w:rFonts w:ascii="宋体" w:hAnsi="宋体" w:eastAsia="宋体" w:cs="宋体"/>
          <w:spacing w:val="1"/>
          <w:sz w:val="24"/>
          <w:szCs w:val="24"/>
        </w:rPr>
        <w:t>的文件资料合法、真实、准确、 完</w:t>
      </w:r>
      <w:r>
        <w:rPr>
          <w:rFonts w:ascii="宋体" w:hAnsi="宋体" w:eastAsia="宋体" w:cs="宋体"/>
          <w:sz w:val="24"/>
          <w:szCs w:val="24"/>
        </w:rPr>
        <w:t xml:space="preserve">  </w:t>
      </w:r>
      <w:r>
        <w:rPr>
          <w:rFonts w:ascii="宋体" w:hAnsi="宋体" w:eastAsia="宋体" w:cs="宋体"/>
          <w:spacing w:val="-1"/>
          <w:sz w:val="24"/>
          <w:szCs w:val="24"/>
        </w:rPr>
        <w:t>整、有效，无弄虚作假等情形。</w:t>
      </w:r>
    </w:p>
    <w:p w14:paraId="18B9A73B">
      <w:pPr>
        <w:spacing w:before="270" w:line="405" w:lineRule="auto"/>
        <w:ind w:right="178" w:firstLine="523"/>
        <w:outlineLvl w:val="9"/>
        <w:rPr>
          <w:rFonts w:ascii="宋体" w:hAnsi="宋体" w:eastAsia="宋体" w:cs="宋体"/>
          <w:sz w:val="24"/>
          <w:szCs w:val="24"/>
        </w:rPr>
      </w:pPr>
      <w:r>
        <w:rPr>
          <w:rFonts w:ascii="宋体" w:hAnsi="宋体" w:eastAsia="宋体" w:cs="宋体"/>
          <w:spacing w:val="1"/>
          <w:sz w:val="24"/>
          <w:szCs w:val="24"/>
        </w:rPr>
        <w:t>(二) 不得有以下违法违规行为：1.围</w:t>
      </w:r>
      <w:r>
        <w:rPr>
          <w:rFonts w:ascii="宋体" w:hAnsi="宋体" w:eastAsia="宋体" w:cs="宋体"/>
          <w:sz w:val="24"/>
          <w:szCs w:val="24"/>
        </w:rPr>
        <w:t xml:space="preserve">标串标；以他人名义或者其他方式弄虚作假 </w:t>
      </w:r>
      <w:r>
        <w:rPr>
          <w:rFonts w:ascii="宋体" w:hAnsi="宋体" w:eastAsia="宋体" w:cs="宋体"/>
          <w:spacing w:val="-2"/>
          <w:sz w:val="24"/>
          <w:szCs w:val="24"/>
        </w:rPr>
        <w:t>投标；出让出租资格、资质证书供他人投标；恶意竞标、强揽工程；以暴力、威胁、利</w:t>
      </w:r>
      <w:r>
        <w:rPr>
          <w:rFonts w:ascii="宋体" w:hAnsi="宋体" w:eastAsia="宋体" w:cs="宋体"/>
          <w:spacing w:val="18"/>
          <w:sz w:val="24"/>
          <w:szCs w:val="24"/>
        </w:rPr>
        <w:t xml:space="preserve"> </w:t>
      </w:r>
      <w:r>
        <w:rPr>
          <w:rFonts w:ascii="宋体" w:hAnsi="宋体" w:eastAsia="宋体" w:cs="宋体"/>
          <w:spacing w:val="-1"/>
          <w:sz w:val="24"/>
          <w:szCs w:val="24"/>
        </w:rPr>
        <w:t>诱等手段阻止或者控制其他潜在供应商参与招</w:t>
      </w:r>
      <w:r>
        <w:rPr>
          <w:rFonts w:ascii="宋体" w:hAnsi="宋体" w:eastAsia="宋体" w:cs="宋体"/>
          <w:spacing w:val="-2"/>
          <w:sz w:val="24"/>
          <w:szCs w:val="24"/>
        </w:rPr>
        <w:t>投标活动。2.向招投标监督部门、交易中</w:t>
      </w:r>
      <w:r>
        <w:rPr>
          <w:rFonts w:ascii="宋体" w:hAnsi="宋体" w:eastAsia="宋体" w:cs="宋体"/>
          <w:sz w:val="24"/>
          <w:szCs w:val="24"/>
        </w:rPr>
        <w:t xml:space="preserve"> </w:t>
      </w:r>
      <w:r>
        <w:rPr>
          <w:rFonts w:ascii="宋体" w:hAnsi="宋体" w:eastAsia="宋体" w:cs="宋体"/>
          <w:spacing w:val="-1"/>
          <w:sz w:val="24"/>
          <w:szCs w:val="24"/>
        </w:rPr>
        <w:t>心、采购人、采购代理机构、评审委员会及其</w:t>
      </w:r>
      <w:r>
        <w:rPr>
          <w:rFonts w:ascii="宋体" w:hAnsi="宋体" w:eastAsia="宋体" w:cs="宋体"/>
          <w:spacing w:val="-2"/>
          <w:sz w:val="24"/>
          <w:szCs w:val="24"/>
        </w:rPr>
        <w:t>成员等当事主体赠送财物。3.投标截止后</w:t>
      </w:r>
      <w:r>
        <w:rPr>
          <w:rFonts w:ascii="宋体" w:hAnsi="宋体" w:eastAsia="宋体" w:cs="宋体"/>
          <w:sz w:val="24"/>
          <w:szCs w:val="24"/>
        </w:rPr>
        <w:t xml:space="preserve"> </w:t>
      </w:r>
      <w:r>
        <w:rPr>
          <w:rFonts w:ascii="宋体" w:hAnsi="宋体" w:eastAsia="宋体" w:cs="宋体"/>
          <w:spacing w:val="-1"/>
          <w:sz w:val="24"/>
          <w:szCs w:val="24"/>
        </w:rPr>
        <w:t>至中标人确定前，修改或者撤销投标文件。4</w:t>
      </w:r>
      <w:r>
        <w:rPr>
          <w:rFonts w:ascii="宋体" w:hAnsi="宋体" w:eastAsia="宋体" w:cs="宋体"/>
          <w:spacing w:val="-2"/>
          <w:sz w:val="24"/>
          <w:szCs w:val="24"/>
        </w:rPr>
        <w:t>.在被确定为中标人后无正当理由：不按照</w:t>
      </w:r>
      <w:r>
        <w:rPr>
          <w:rFonts w:ascii="宋体" w:hAnsi="宋体" w:eastAsia="宋体" w:cs="宋体"/>
          <w:sz w:val="24"/>
          <w:szCs w:val="24"/>
        </w:rPr>
        <w:t xml:space="preserve"> </w:t>
      </w:r>
      <w:r>
        <w:rPr>
          <w:rFonts w:ascii="宋体" w:hAnsi="宋体" w:eastAsia="宋体" w:cs="宋体"/>
          <w:spacing w:val="-2"/>
          <w:sz w:val="24"/>
          <w:szCs w:val="24"/>
        </w:rPr>
        <w:t>采购文件和投标文件与采购人签订合同；在签订合同时向采购人提出附加条件、或者改</w:t>
      </w:r>
      <w:r>
        <w:rPr>
          <w:rFonts w:ascii="宋体" w:hAnsi="宋体" w:eastAsia="宋体" w:cs="宋体"/>
          <w:spacing w:val="18"/>
          <w:sz w:val="24"/>
          <w:szCs w:val="24"/>
        </w:rPr>
        <w:t xml:space="preserve"> </w:t>
      </w:r>
      <w:r>
        <w:rPr>
          <w:rFonts w:ascii="宋体" w:hAnsi="宋体" w:eastAsia="宋体" w:cs="宋体"/>
          <w:spacing w:val="2"/>
          <w:sz w:val="24"/>
          <w:szCs w:val="24"/>
        </w:rPr>
        <w:t>变投标文件的实质性内容；放弃中标；不按照采购文</w:t>
      </w:r>
      <w:r>
        <w:rPr>
          <w:rFonts w:ascii="宋体" w:hAnsi="宋体" w:eastAsia="宋体" w:cs="宋体"/>
          <w:spacing w:val="1"/>
          <w:sz w:val="24"/>
          <w:szCs w:val="24"/>
        </w:rPr>
        <w:t>件的规定提交履约信用承 诺。5.</w:t>
      </w:r>
      <w:r>
        <w:rPr>
          <w:rFonts w:ascii="宋体" w:hAnsi="宋体" w:eastAsia="宋体" w:cs="宋体"/>
          <w:sz w:val="24"/>
          <w:szCs w:val="24"/>
        </w:rPr>
        <w:t xml:space="preserve"> </w:t>
      </w:r>
      <w:r>
        <w:rPr>
          <w:rFonts w:ascii="宋体" w:hAnsi="宋体" w:eastAsia="宋体" w:cs="宋体"/>
          <w:spacing w:val="-1"/>
          <w:sz w:val="24"/>
          <w:szCs w:val="24"/>
        </w:rPr>
        <w:t>招投标法规定的其它违法违规行为。</w:t>
      </w:r>
    </w:p>
    <w:p w14:paraId="2D977087">
      <w:pPr>
        <w:spacing w:before="272" w:line="219" w:lineRule="auto"/>
        <w:ind w:left="523"/>
        <w:outlineLvl w:val="9"/>
        <w:rPr>
          <w:rFonts w:ascii="宋体" w:hAnsi="宋体" w:eastAsia="宋体" w:cs="宋体"/>
          <w:sz w:val="24"/>
          <w:szCs w:val="24"/>
        </w:rPr>
      </w:pPr>
      <w:r>
        <w:rPr>
          <w:rFonts w:ascii="宋体" w:hAnsi="宋体" w:eastAsia="宋体" w:cs="宋体"/>
          <w:spacing w:val="-4"/>
          <w:sz w:val="24"/>
          <w:szCs w:val="24"/>
        </w:rPr>
        <w:t>(三)</w:t>
      </w:r>
      <w:r>
        <w:rPr>
          <w:rFonts w:ascii="宋体" w:hAnsi="宋体" w:eastAsia="宋体" w:cs="宋体"/>
          <w:spacing w:val="63"/>
          <w:sz w:val="24"/>
          <w:szCs w:val="24"/>
        </w:rPr>
        <w:t xml:space="preserve"> </w:t>
      </w:r>
      <w:r>
        <w:rPr>
          <w:rFonts w:ascii="宋体" w:hAnsi="宋体" w:eastAsia="宋体" w:cs="宋体"/>
          <w:spacing w:val="-4"/>
          <w:sz w:val="24"/>
          <w:szCs w:val="24"/>
        </w:rPr>
        <w:t>自愿接受招投标监督部门和有关行政监督部门的依法检查。</w:t>
      </w:r>
    </w:p>
    <w:p w14:paraId="726103A1">
      <w:pPr>
        <w:spacing w:before="275" w:line="325" w:lineRule="auto"/>
        <w:ind w:left="1" w:right="176" w:firstLine="521"/>
        <w:outlineLvl w:val="9"/>
        <w:rPr>
          <w:rFonts w:ascii="宋体" w:hAnsi="宋体" w:eastAsia="宋体" w:cs="宋体"/>
          <w:sz w:val="24"/>
          <w:szCs w:val="24"/>
        </w:rPr>
      </w:pPr>
      <w:r>
        <w:rPr>
          <w:rFonts w:ascii="宋体" w:hAnsi="宋体" w:eastAsia="宋体" w:cs="宋体"/>
          <w:spacing w:val="6"/>
          <w:sz w:val="24"/>
          <w:szCs w:val="24"/>
        </w:rPr>
        <w:t>(四)</w:t>
      </w:r>
      <w:r>
        <w:rPr>
          <w:rFonts w:ascii="宋体" w:hAnsi="宋体" w:eastAsia="宋体" w:cs="宋体"/>
          <w:spacing w:val="51"/>
          <w:sz w:val="24"/>
          <w:szCs w:val="24"/>
        </w:rPr>
        <w:t xml:space="preserve"> </w:t>
      </w:r>
      <w:r>
        <w:rPr>
          <w:rFonts w:ascii="宋体" w:hAnsi="宋体" w:eastAsia="宋体" w:cs="宋体"/>
          <w:spacing w:val="6"/>
          <w:sz w:val="24"/>
          <w:szCs w:val="24"/>
        </w:rPr>
        <w:t>同意将此信用承诺纳入陕西省公共信用信息平台和榆林市公共信用信息共</w:t>
      </w:r>
      <w:r>
        <w:rPr>
          <w:rFonts w:ascii="宋体" w:hAnsi="宋体" w:eastAsia="宋体" w:cs="宋体"/>
          <w:sz w:val="24"/>
          <w:szCs w:val="24"/>
        </w:rPr>
        <w:t xml:space="preserve"> </w:t>
      </w:r>
      <w:r>
        <w:rPr>
          <w:rFonts w:ascii="宋体" w:hAnsi="宋体" w:eastAsia="宋体" w:cs="宋体"/>
          <w:spacing w:val="-1"/>
          <w:sz w:val="24"/>
          <w:szCs w:val="24"/>
        </w:rPr>
        <w:t>享平台，并接受社会监督。</w:t>
      </w:r>
    </w:p>
    <w:p w14:paraId="3970C678">
      <w:pPr>
        <w:spacing w:before="276" w:line="360" w:lineRule="auto"/>
        <w:ind w:left="1" w:right="178" w:firstLine="521"/>
        <w:outlineLvl w:val="9"/>
        <w:rPr>
          <w:rFonts w:ascii="宋体" w:hAnsi="宋体" w:eastAsia="宋体" w:cs="宋体"/>
          <w:sz w:val="24"/>
          <w:szCs w:val="24"/>
        </w:rPr>
      </w:pPr>
      <w:r>
        <w:rPr>
          <w:rFonts w:ascii="宋体" w:hAnsi="宋体" w:eastAsia="宋体" w:cs="宋体"/>
          <w:spacing w:val="-3"/>
          <w:sz w:val="24"/>
          <w:szCs w:val="24"/>
        </w:rPr>
        <w:t>(五) 若我违背以上承诺事项，即被视为失信人，依据《关于对公共资源交易领 域</w:t>
      </w:r>
      <w:r>
        <w:rPr>
          <w:rFonts w:ascii="宋体" w:hAnsi="宋体" w:eastAsia="宋体" w:cs="宋体"/>
          <w:spacing w:val="13"/>
          <w:sz w:val="24"/>
          <w:szCs w:val="24"/>
        </w:rPr>
        <w:t xml:space="preserve"> </w:t>
      </w:r>
      <w:r>
        <w:rPr>
          <w:rFonts w:ascii="宋体" w:hAnsi="宋体" w:eastAsia="宋体" w:cs="宋体"/>
          <w:spacing w:val="-3"/>
          <w:sz w:val="24"/>
          <w:szCs w:val="24"/>
        </w:rPr>
        <w:t>严重失信主体开展联合惩戒的备忘录》</w:t>
      </w:r>
      <w:r>
        <w:rPr>
          <w:rFonts w:ascii="宋体" w:hAnsi="宋体" w:eastAsia="宋体" w:cs="宋体"/>
          <w:spacing w:val="87"/>
          <w:sz w:val="24"/>
          <w:szCs w:val="24"/>
        </w:rPr>
        <w:t xml:space="preserve"> </w:t>
      </w:r>
      <w:r>
        <w:rPr>
          <w:rFonts w:ascii="宋体" w:hAnsi="宋体" w:eastAsia="宋体" w:cs="宋体"/>
          <w:spacing w:val="-3"/>
          <w:sz w:val="24"/>
          <w:szCs w:val="24"/>
        </w:rPr>
        <w:t>(发改法规[2018]457</w:t>
      </w:r>
      <w:r>
        <w:rPr>
          <w:rFonts w:ascii="宋体" w:hAnsi="宋体" w:eastAsia="宋体" w:cs="宋体"/>
          <w:spacing w:val="-4"/>
          <w:sz w:val="24"/>
          <w:szCs w:val="24"/>
        </w:rPr>
        <w:t xml:space="preserve"> 号)</w:t>
      </w:r>
      <w:r>
        <w:rPr>
          <w:rFonts w:ascii="宋体" w:hAnsi="宋体" w:eastAsia="宋体" w:cs="宋体"/>
          <w:spacing w:val="29"/>
          <w:sz w:val="24"/>
          <w:szCs w:val="24"/>
        </w:rPr>
        <w:t xml:space="preserve"> </w:t>
      </w:r>
      <w:r>
        <w:rPr>
          <w:rFonts w:ascii="宋体" w:hAnsi="宋体" w:eastAsia="宋体" w:cs="宋体"/>
          <w:spacing w:val="-4"/>
          <w:sz w:val="24"/>
          <w:szCs w:val="24"/>
        </w:rPr>
        <w:t>，</w:t>
      </w:r>
      <w:r>
        <w:rPr>
          <w:rFonts w:ascii="宋体" w:hAnsi="宋体" w:eastAsia="宋体" w:cs="宋体"/>
          <w:spacing w:val="-35"/>
          <w:sz w:val="24"/>
          <w:szCs w:val="24"/>
        </w:rPr>
        <w:t xml:space="preserve"> </w:t>
      </w:r>
      <w:r>
        <w:rPr>
          <w:rFonts w:ascii="宋体" w:hAnsi="宋体" w:eastAsia="宋体" w:cs="宋体"/>
          <w:spacing w:val="-4"/>
          <w:sz w:val="24"/>
          <w:szCs w:val="24"/>
        </w:rPr>
        <w:t>自愿接受失信 联</w:t>
      </w:r>
      <w:r>
        <w:rPr>
          <w:rFonts w:ascii="宋体" w:hAnsi="宋体" w:eastAsia="宋体" w:cs="宋体"/>
          <w:sz w:val="24"/>
          <w:szCs w:val="24"/>
        </w:rPr>
        <w:t xml:space="preserve"> </w:t>
      </w:r>
      <w:r>
        <w:rPr>
          <w:rFonts w:ascii="宋体" w:hAnsi="宋体" w:eastAsia="宋体" w:cs="宋体"/>
          <w:spacing w:val="-3"/>
          <w:sz w:val="24"/>
          <w:szCs w:val="24"/>
        </w:rPr>
        <w:t>合惩戒和依法给予的行政处罚</w:t>
      </w:r>
      <w:r>
        <w:rPr>
          <w:rFonts w:ascii="宋体" w:hAnsi="宋体" w:eastAsia="宋体" w:cs="宋体"/>
          <w:spacing w:val="58"/>
          <w:sz w:val="24"/>
          <w:szCs w:val="24"/>
        </w:rPr>
        <w:t xml:space="preserve"> </w:t>
      </w:r>
      <w:r>
        <w:rPr>
          <w:rFonts w:ascii="宋体" w:hAnsi="宋体" w:eastAsia="宋体" w:cs="宋体"/>
          <w:spacing w:val="-3"/>
          <w:sz w:val="24"/>
          <w:szCs w:val="24"/>
        </w:rPr>
        <w:t>(处理)</w:t>
      </w:r>
      <w:r>
        <w:rPr>
          <w:rFonts w:ascii="宋体" w:hAnsi="宋体" w:eastAsia="宋体" w:cs="宋体"/>
          <w:spacing w:val="29"/>
          <w:sz w:val="24"/>
          <w:szCs w:val="24"/>
        </w:rPr>
        <w:t xml:space="preserve"> </w:t>
      </w:r>
      <w:r>
        <w:rPr>
          <w:rFonts w:ascii="宋体" w:hAnsi="宋体" w:eastAsia="宋体" w:cs="宋体"/>
          <w:spacing w:val="-3"/>
          <w:sz w:val="24"/>
          <w:szCs w:val="24"/>
        </w:rPr>
        <w:t>，并依法承担赔偿责任和刑事责任。</w:t>
      </w:r>
    </w:p>
    <w:p w14:paraId="3638F2D8">
      <w:pPr>
        <w:spacing w:before="276" w:line="219" w:lineRule="auto"/>
        <w:ind w:left="480"/>
        <w:outlineLvl w:val="9"/>
        <w:rPr>
          <w:rFonts w:ascii="宋体" w:hAnsi="宋体" w:eastAsia="宋体" w:cs="宋体"/>
          <w:sz w:val="24"/>
          <w:szCs w:val="24"/>
        </w:rPr>
      </w:pPr>
      <w:r>
        <w:rPr>
          <w:rFonts w:ascii="宋体" w:hAnsi="宋体" w:eastAsia="宋体" w:cs="宋体"/>
          <w:spacing w:val="-6"/>
          <w:sz w:val="24"/>
          <w:szCs w:val="24"/>
        </w:rPr>
        <w:t>承诺有效期限：     年</w:t>
      </w:r>
      <w:r>
        <w:rPr>
          <w:rFonts w:ascii="宋体" w:hAnsi="宋体" w:eastAsia="宋体" w:cs="宋体"/>
          <w:spacing w:val="4"/>
          <w:sz w:val="24"/>
          <w:szCs w:val="24"/>
        </w:rPr>
        <w:t xml:space="preserve">     </w:t>
      </w:r>
      <w:r>
        <w:rPr>
          <w:rFonts w:ascii="宋体" w:hAnsi="宋体" w:eastAsia="宋体" w:cs="宋体"/>
          <w:spacing w:val="-6"/>
          <w:sz w:val="24"/>
          <w:szCs w:val="24"/>
        </w:rPr>
        <w:t>月</w:t>
      </w:r>
      <w:r>
        <w:rPr>
          <w:rFonts w:ascii="宋体" w:hAnsi="宋体" w:eastAsia="宋体" w:cs="宋体"/>
          <w:spacing w:val="8"/>
          <w:sz w:val="24"/>
          <w:szCs w:val="24"/>
        </w:rPr>
        <w:t xml:space="preserve">      </w:t>
      </w:r>
      <w:r>
        <w:rPr>
          <w:rFonts w:ascii="宋体" w:hAnsi="宋体" w:eastAsia="宋体" w:cs="宋体"/>
          <w:spacing w:val="-6"/>
          <w:sz w:val="24"/>
          <w:szCs w:val="24"/>
        </w:rPr>
        <w:t>日</w:t>
      </w:r>
      <w:r>
        <w:rPr>
          <w:rFonts w:ascii="宋体" w:hAnsi="宋体" w:eastAsia="宋体" w:cs="宋体"/>
          <w:spacing w:val="10"/>
          <w:sz w:val="24"/>
          <w:szCs w:val="24"/>
        </w:rPr>
        <w:t xml:space="preserve"> </w:t>
      </w:r>
      <w:r>
        <w:rPr>
          <w:rFonts w:ascii="宋体" w:hAnsi="宋体" w:eastAsia="宋体" w:cs="宋体"/>
          <w:spacing w:val="-6"/>
          <w:sz w:val="24"/>
          <w:szCs w:val="24"/>
        </w:rPr>
        <w:t>—</w:t>
      </w:r>
      <w:r>
        <w:rPr>
          <w:rFonts w:ascii="宋体" w:hAnsi="宋体" w:eastAsia="宋体" w:cs="宋体"/>
          <w:spacing w:val="2"/>
          <w:sz w:val="24"/>
          <w:szCs w:val="24"/>
        </w:rPr>
        <w:t xml:space="preserve">     </w:t>
      </w:r>
      <w:r>
        <w:rPr>
          <w:rFonts w:ascii="宋体" w:hAnsi="宋体" w:eastAsia="宋体" w:cs="宋体"/>
          <w:spacing w:val="-6"/>
          <w:sz w:val="24"/>
          <w:szCs w:val="24"/>
        </w:rPr>
        <w:t>年</w:t>
      </w:r>
      <w:r>
        <w:rPr>
          <w:rFonts w:ascii="宋体" w:hAnsi="宋体" w:eastAsia="宋体" w:cs="宋体"/>
          <w:spacing w:val="3"/>
          <w:sz w:val="24"/>
          <w:szCs w:val="24"/>
        </w:rPr>
        <w:t xml:space="preserve">    </w:t>
      </w:r>
      <w:r>
        <w:rPr>
          <w:rFonts w:ascii="宋体" w:hAnsi="宋体" w:eastAsia="宋体" w:cs="宋体"/>
          <w:spacing w:val="-6"/>
          <w:sz w:val="24"/>
          <w:szCs w:val="24"/>
        </w:rPr>
        <w:t>月</w:t>
      </w:r>
      <w:r>
        <w:rPr>
          <w:rFonts w:ascii="宋体" w:hAnsi="宋体" w:eastAsia="宋体" w:cs="宋体"/>
          <w:spacing w:val="18"/>
          <w:sz w:val="24"/>
          <w:szCs w:val="24"/>
        </w:rPr>
        <w:t xml:space="preserve">   </w:t>
      </w:r>
      <w:r>
        <w:rPr>
          <w:rFonts w:ascii="宋体" w:hAnsi="宋体" w:eastAsia="宋体" w:cs="宋体"/>
          <w:spacing w:val="-6"/>
          <w:sz w:val="24"/>
          <w:szCs w:val="24"/>
        </w:rPr>
        <w:t>日</w:t>
      </w:r>
    </w:p>
    <w:p w14:paraId="79FD5483">
      <w:pPr>
        <w:spacing w:before="67" w:line="219" w:lineRule="auto"/>
        <w:ind w:left="480"/>
        <w:outlineLvl w:val="9"/>
        <w:rPr>
          <w:rFonts w:ascii="宋体" w:hAnsi="宋体" w:eastAsia="宋体" w:cs="宋体"/>
          <w:sz w:val="24"/>
          <w:szCs w:val="24"/>
        </w:rPr>
      </w:pPr>
      <w:r>
        <w:rPr>
          <w:rFonts w:ascii="宋体" w:hAnsi="宋体" w:eastAsia="宋体" w:cs="宋体"/>
          <w:spacing w:val="-3"/>
          <w:sz w:val="24"/>
          <w:szCs w:val="24"/>
        </w:rPr>
        <w:t>供应商：</w:t>
      </w:r>
    </w:p>
    <w:p w14:paraId="2F2B0585">
      <w:pPr>
        <w:spacing w:before="182" w:line="219" w:lineRule="auto"/>
        <w:ind w:left="480"/>
        <w:outlineLvl w:val="9"/>
        <w:rPr>
          <w:rFonts w:ascii="宋体" w:hAnsi="宋体" w:eastAsia="宋体" w:cs="宋体"/>
          <w:sz w:val="24"/>
          <w:szCs w:val="24"/>
        </w:rPr>
      </w:pPr>
      <w:r>
        <w:rPr>
          <w:rFonts w:ascii="宋体" w:hAnsi="宋体" w:eastAsia="宋体" w:cs="宋体"/>
          <w:spacing w:val="-7"/>
          <w:sz w:val="24"/>
          <w:szCs w:val="24"/>
        </w:rPr>
        <w:t>承诺人</w:t>
      </w:r>
      <w:r>
        <w:rPr>
          <w:rFonts w:ascii="宋体" w:hAnsi="宋体" w:eastAsia="宋体" w:cs="宋体"/>
          <w:spacing w:val="52"/>
          <w:sz w:val="24"/>
          <w:szCs w:val="24"/>
        </w:rPr>
        <w:t xml:space="preserve"> </w:t>
      </w:r>
      <w:r>
        <w:rPr>
          <w:rFonts w:ascii="宋体" w:hAnsi="宋体" w:eastAsia="宋体" w:cs="宋体"/>
          <w:spacing w:val="-7"/>
          <w:sz w:val="24"/>
          <w:szCs w:val="24"/>
        </w:rPr>
        <w:t>(签字) ：</w:t>
      </w:r>
    </w:p>
    <w:p w14:paraId="177BB932">
      <w:pPr>
        <w:spacing w:before="183" w:line="219" w:lineRule="auto"/>
        <w:ind w:left="480"/>
        <w:outlineLvl w:val="9"/>
        <w:rPr>
          <w:rFonts w:ascii="宋体" w:hAnsi="宋体" w:eastAsia="宋体" w:cs="宋体"/>
          <w:sz w:val="24"/>
          <w:szCs w:val="24"/>
        </w:rPr>
      </w:pPr>
      <w:r>
        <w:rPr>
          <w:rFonts w:ascii="宋体" w:hAnsi="宋体" w:eastAsia="宋体" w:cs="宋体"/>
          <w:spacing w:val="-2"/>
          <w:sz w:val="24"/>
          <w:szCs w:val="24"/>
        </w:rPr>
        <w:t>承诺时间：      年</w:t>
      </w:r>
      <w:r>
        <w:rPr>
          <w:rFonts w:ascii="宋体" w:hAnsi="宋体" w:eastAsia="宋体" w:cs="宋体"/>
          <w:spacing w:val="4"/>
          <w:sz w:val="24"/>
          <w:szCs w:val="24"/>
        </w:rPr>
        <w:t xml:space="preserve">    </w:t>
      </w:r>
      <w:r>
        <w:rPr>
          <w:rFonts w:ascii="宋体" w:hAnsi="宋体" w:eastAsia="宋体" w:cs="宋体"/>
          <w:spacing w:val="-2"/>
          <w:sz w:val="24"/>
          <w:szCs w:val="24"/>
        </w:rPr>
        <w:t>月</w:t>
      </w:r>
      <w:r>
        <w:rPr>
          <w:rFonts w:ascii="宋体" w:hAnsi="宋体" w:eastAsia="宋体" w:cs="宋体"/>
          <w:spacing w:val="10"/>
          <w:sz w:val="24"/>
          <w:szCs w:val="24"/>
        </w:rPr>
        <w:t xml:space="preserve">     </w:t>
      </w:r>
      <w:r>
        <w:rPr>
          <w:rFonts w:ascii="宋体" w:hAnsi="宋体" w:eastAsia="宋体" w:cs="宋体"/>
          <w:spacing w:val="-2"/>
          <w:sz w:val="24"/>
          <w:szCs w:val="24"/>
        </w:rPr>
        <w:t>日</w:t>
      </w:r>
    </w:p>
    <w:p w14:paraId="569516E9">
      <w:pPr>
        <w:spacing w:before="181" w:line="241" w:lineRule="auto"/>
        <w:ind w:right="178"/>
        <w:jc w:val="both"/>
        <w:outlineLvl w:val="9"/>
        <w:rPr>
          <w:rFonts w:ascii="宋体" w:hAnsi="宋体" w:eastAsia="宋体" w:cs="宋体"/>
          <w:sz w:val="24"/>
          <w:szCs w:val="24"/>
        </w:rPr>
      </w:pPr>
      <w:r>
        <w:rPr>
          <w:rFonts w:ascii="宋体" w:hAnsi="宋体" w:eastAsia="宋体" w:cs="宋体"/>
          <w:b/>
          <w:bCs/>
          <w:spacing w:val="-2"/>
          <w:sz w:val="24"/>
          <w:szCs w:val="24"/>
        </w:rPr>
        <w:t>注：</w:t>
      </w:r>
      <w:r>
        <w:rPr>
          <w:rFonts w:ascii="宋体" w:hAnsi="宋体" w:eastAsia="宋体" w:cs="宋体"/>
          <w:spacing w:val="-2"/>
          <w:sz w:val="24"/>
          <w:szCs w:val="24"/>
        </w:rPr>
        <w:t>此承诺书除附在投标文件中外还须上传至“信用中国（陕西榆林）”网站授权委托</w:t>
      </w:r>
      <w:r>
        <w:rPr>
          <w:rFonts w:ascii="宋体" w:hAnsi="宋体" w:eastAsia="宋体" w:cs="宋体"/>
          <w:spacing w:val="12"/>
          <w:sz w:val="24"/>
          <w:szCs w:val="24"/>
        </w:rPr>
        <w:t xml:space="preserve"> </w:t>
      </w:r>
      <w:r>
        <w:rPr>
          <w:rFonts w:ascii="宋体" w:hAnsi="宋体" w:eastAsia="宋体" w:cs="宋体"/>
          <w:spacing w:val="-2"/>
          <w:sz w:val="24"/>
          <w:szCs w:val="24"/>
        </w:rPr>
        <w:t>人自主上报信用承诺书附件。（承诺有效期同投标有效期，承诺起始时间为提交投标文</w:t>
      </w:r>
      <w:r>
        <w:rPr>
          <w:rFonts w:ascii="宋体" w:hAnsi="宋体" w:eastAsia="宋体" w:cs="宋体"/>
          <w:spacing w:val="18"/>
          <w:sz w:val="24"/>
          <w:szCs w:val="24"/>
        </w:rPr>
        <w:t xml:space="preserve"> </w:t>
      </w:r>
      <w:r>
        <w:rPr>
          <w:rFonts w:ascii="宋体" w:hAnsi="宋体" w:eastAsia="宋体" w:cs="宋体"/>
          <w:spacing w:val="-8"/>
          <w:sz w:val="24"/>
          <w:szCs w:val="24"/>
        </w:rPr>
        <w:t>件截止之日，须后附截图。）</w:t>
      </w:r>
    </w:p>
    <w:p w14:paraId="02B1E5E0">
      <w:pPr>
        <w:spacing w:line="241" w:lineRule="auto"/>
        <w:outlineLvl w:val="9"/>
        <w:rPr>
          <w:rFonts w:ascii="宋体" w:hAnsi="宋体" w:eastAsia="宋体" w:cs="宋体"/>
          <w:sz w:val="24"/>
          <w:szCs w:val="24"/>
        </w:rPr>
        <w:sectPr>
          <w:footerReference r:id="rId38" w:type="default"/>
          <w:pgSz w:w="11906" w:h="16840"/>
          <w:pgMar w:top="1431" w:right="1239" w:bottom="1048" w:left="1424" w:header="0" w:footer="882" w:gutter="0"/>
          <w:pgNumType w:fmt="decimal"/>
          <w:cols w:space="720" w:num="1"/>
        </w:sectPr>
      </w:pPr>
    </w:p>
    <w:p w14:paraId="64263249">
      <w:pPr>
        <w:spacing w:before="184" w:line="224" w:lineRule="auto"/>
        <w:ind w:left="1611"/>
        <w:outlineLvl w:val="9"/>
        <w:rPr>
          <w:rFonts w:ascii="宋体" w:hAnsi="宋体" w:eastAsia="宋体" w:cs="宋体"/>
          <w:sz w:val="31"/>
          <w:szCs w:val="31"/>
        </w:rPr>
      </w:pPr>
      <w:r>
        <w:rPr>
          <w:rFonts w:ascii="宋体" w:hAnsi="宋体" w:eastAsia="宋体" w:cs="宋体"/>
          <w:b/>
          <w:bCs/>
          <w:spacing w:val="2"/>
          <w:sz w:val="31"/>
          <w:szCs w:val="31"/>
        </w:rPr>
        <w:t>投标信用承诺书</w:t>
      </w:r>
      <w:r>
        <w:rPr>
          <w:rFonts w:ascii="宋体" w:hAnsi="宋体" w:eastAsia="宋体" w:cs="宋体"/>
          <w:spacing w:val="2"/>
          <w:sz w:val="31"/>
          <w:szCs w:val="31"/>
        </w:rPr>
        <w:t xml:space="preserve"> </w:t>
      </w:r>
      <w:r>
        <w:rPr>
          <w:rFonts w:ascii="宋体" w:hAnsi="宋体" w:eastAsia="宋体" w:cs="宋体"/>
          <w:b/>
          <w:bCs/>
          <w:spacing w:val="2"/>
          <w:sz w:val="31"/>
          <w:szCs w:val="31"/>
        </w:rPr>
        <w:t>Ⅲ</w:t>
      </w:r>
      <w:r>
        <w:rPr>
          <w:rFonts w:ascii="宋体" w:hAnsi="宋体" w:eastAsia="宋体" w:cs="宋体"/>
          <w:spacing w:val="77"/>
          <w:sz w:val="31"/>
          <w:szCs w:val="31"/>
        </w:rPr>
        <w:t xml:space="preserve"> </w:t>
      </w:r>
      <w:r>
        <w:rPr>
          <w:rFonts w:ascii="宋体" w:hAnsi="宋体" w:eastAsia="宋体" w:cs="宋体"/>
          <w:b/>
          <w:bCs/>
          <w:spacing w:val="2"/>
          <w:sz w:val="31"/>
          <w:szCs w:val="31"/>
        </w:rPr>
        <w:t>(并附网页截图)</w:t>
      </w:r>
    </w:p>
    <w:p w14:paraId="7E10BCBE">
      <w:pPr>
        <w:spacing w:before="44" w:line="220" w:lineRule="auto"/>
        <w:ind w:left="507"/>
        <w:outlineLvl w:val="9"/>
        <w:rPr>
          <w:rFonts w:ascii="宋体" w:hAnsi="宋体" w:eastAsia="宋体" w:cs="宋体"/>
          <w:sz w:val="24"/>
          <w:szCs w:val="24"/>
        </w:rPr>
      </w:pPr>
      <w:r>
        <w:rPr>
          <w:rFonts w:ascii="宋体" w:hAnsi="宋体" w:eastAsia="宋体" w:cs="宋体"/>
          <w:spacing w:val="-3"/>
          <w:sz w:val="24"/>
          <w:szCs w:val="24"/>
        </w:rPr>
        <w:t>项目名称：</w:t>
      </w:r>
    </w:p>
    <w:p w14:paraId="76C53929">
      <w:pPr>
        <w:pStyle w:val="6"/>
        <w:spacing w:line="255" w:lineRule="auto"/>
        <w:outlineLvl w:val="9"/>
      </w:pPr>
    </w:p>
    <w:p w14:paraId="048FD6FC">
      <w:pPr>
        <w:spacing w:before="78" w:line="219" w:lineRule="auto"/>
        <w:ind w:left="503"/>
        <w:outlineLvl w:val="9"/>
        <w:rPr>
          <w:rFonts w:ascii="宋体" w:hAnsi="宋体" w:eastAsia="宋体" w:cs="宋体"/>
          <w:sz w:val="24"/>
          <w:szCs w:val="24"/>
        </w:rPr>
      </w:pPr>
      <w:r>
        <w:rPr>
          <w:rFonts w:ascii="宋体" w:hAnsi="宋体" w:eastAsia="宋体" w:cs="宋体"/>
          <w:spacing w:val="-3"/>
          <w:sz w:val="24"/>
          <w:szCs w:val="24"/>
        </w:rPr>
        <w:t>供应商：</w:t>
      </w:r>
    </w:p>
    <w:p w14:paraId="0B83EE09">
      <w:pPr>
        <w:pStyle w:val="6"/>
        <w:spacing w:line="257" w:lineRule="auto"/>
        <w:outlineLvl w:val="9"/>
      </w:pPr>
    </w:p>
    <w:p w14:paraId="796C977F">
      <w:pPr>
        <w:spacing w:before="78" w:line="219" w:lineRule="auto"/>
        <w:ind w:left="509"/>
        <w:outlineLvl w:val="9"/>
        <w:rPr>
          <w:rFonts w:ascii="宋体" w:hAnsi="宋体" w:eastAsia="宋体" w:cs="宋体"/>
          <w:sz w:val="24"/>
          <w:szCs w:val="24"/>
        </w:rPr>
      </w:pPr>
      <w:r>
        <w:rPr>
          <w:rFonts w:ascii="宋体" w:hAnsi="宋体" w:eastAsia="宋体" w:cs="宋体"/>
          <w:spacing w:val="-1"/>
          <w:sz w:val="24"/>
          <w:szCs w:val="24"/>
        </w:rPr>
        <w:t>统一社会信用代码：                法人代表/负责人：</w:t>
      </w:r>
    </w:p>
    <w:p w14:paraId="2F2D02A6">
      <w:pPr>
        <w:pStyle w:val="6"/>
        <w:spacing w:line="259" w:lineRule="auto"/>
        <w:outlineLvl w:val="9"/>
      </w:pPr>
    </w:p>
    <w:p w14:paraId="396274B1">
      <w:pPr>
        <w:spacing w:before="78" w:line="219" w:lineRule="auto"/>
        <w:ind w:left="502"/>
        <w:outlineLvl w:val="9"/>
        <w:rPr>
          <w:rFonts w:ascii="宋体" w:hAnsi="宋体" w:eastAsia="宋体" w:cs="宋体"/>
          <w:sz w:val="24"/>
          <w:szCs w:val="24"/>
        </w:rPr>
      </w:pPr>
      <w:r>
        <w:rPr>
          <w:rFonts w:ascii="宋体" w:hAnsi="宋体" w:eastAsia="宋体" w:cs="宋体"/>
          <w:spacing w:val="-4"/>
          <w:sz w:val="24"/>
          <w:szCs w:val="24"/>
        </w:rPr>
        <w:t>在本项目标段谈判活动中，我公司</w:t>
      </w:r>
      <w:r>
        <w:rPr>
          <w:rFonts w:ascii="宋体" w:hAnsi="宋体" w:eastAsia="宋体" w:cs="宋体"/>
          <w:spacing w:val="69"/>
          <w:sz w:val="24"/>
          <w:szCs w:val="24"/>
        </w:rPr>
        <w:t xml:space="preserve"> </w:t>
      </w:r>
      <w:r>
        <w:rPr>
          <w:rFonts w:ascii="宋体" w:hAnsi="宋体" w:eastAsia="宋体" w:cs="宋体"/>
          <w:spacing w:val="-4"/>
          <w:sz w:val="24"/>
          <w:szCs w:val="24"/>
        </w:rPr>
        <w:t>(单位)</w:t>
      </w:r>
      <w:r>
        <w:rPr>
          <w:rFonts w:ascii="宋体" w:hAnsi="宋体" w:eastAsia="宋体" w:cs="宋体"/>
          <w:spacing w:val="49"/>
          <w:sz w:val="24"/>
          <w:szCs w:val="24"/>
        </w:rPr>
        <w:t xml:space="preserve"> </w:t>
      </w:r>
      <w:r>
        <w:rPr>
          <w:rFonts w:ascii="宋体" w:hAnsi="宋体" w:eastAsia="宋体" w:cs="宋体"/>
          <w:spacing w:val="-4"/>
          <w:sz w:val="24"/>
          <w:szCs w:val="24"/>
        </w:rPr>
        <w:t>自愿作出以下投标信用承诺：</w:t>
      </w:r>
    </w:p>
    <w:p w14:paraId="51267DE5">
      <w:pPr>
        <w:pStyle w:val="6"/>
        <w:spacing w:line="258" w:lineRule="auto"/>
        <w:outlineLvl w:val="9"/>
      </w:pPr>
    </w:p>
    <w:p w14:paraId="1F70A93F">
      <w:pPr>
        <w:spacing w:before="78" w:line="219" w:lineRule="auto"/>
        <w:ind w:left="514"/>
        <w:outlineLvl w:val="9"/>
        <w:rPr>
          <w:rFonts w:ascii="宋体" w:hAnsi="宋体" w:eastAsia="宋体" w:cs="宋体"/>
          <w:sz w:val="24"/>
          <w:szCs w:val="24"/>
        </w:rPr>
      </w:pPr>
      <w:r>
        <w:rPr>
          <w:rFonts w:ascii="宋体" w:hAnsi="宋体" w:eastAsia="宋体" w:cs="宋体"/>
          <w:spacing w:val="-1"/>
          <w:sz w:val="24"/>
          <w:szCs w:val="24"/>
        </w:rPr>
        <w:t>（一） 能严格遵守法律法规、职业道德和行业规范。</w:t>
      </w:r>
    </w:p>
    <w:p w14:paraId="7D4BCF5E">
      <w:pPr>
        <w:pStyle w:val="6"/>
        <w:spacing w:line="257" w:lineRule="auto"/>
        <w:outlineLvl w:val="9"/>
      </w:pPr>
    </w:p>
    <w:p w14:paraId="4323CFDC">
      <w:pPr>
        <w:spacing w:before="79" w:line="349" w:lineRule="auto"/>
        <w:ind w:left="24" w:right="13" w:firstLine="521"/>
        <w:outlineLvl w:val="9"/>
        <w:rPr>
          <w:rFonts w:ascii="宋体" w:hAnsi="宋体" w:eastAsia="宋体" w:cs="宋体"/>
          <w:sz w:val="24"/>
          <w:szCs w:val="24"/>
        </w:rPr>
      </w:pPr>
      <w:r>
        <w:rPr>
          <w:rFonts w:ascii="宋体" w:hAnsi="宋体" w:eastAsia="宋体" w:cs="宋体"/>
          <w:spacing w:val="-1"/>
          <w:sz w:val="24"/>
          <w:szCs w:val="24"/>
        </w:rPr>
        <w:t>(二) 不得有以下违法违规行为：1.围标串标；以他人名义或者其他方式弄</w:t>
      </w:r>
      <w:r>
        <w:rPr>
          <w:rFonts w:ascii="宋体" w:hAnsi="宋体" w:eastAsia="宋体" w:cs="宋体"/>
          <w:spacing w:val="6"/>
          <w:sz w:val="24"/>
          <w:szCs w:val="24"/>
        </w:rPr>
        <w:t xml:space="preserve"> </w:t>
      </w:r>
      <w:r>
        <w:rPr>
          <w:rFonts w:ascii="宋体" w:hAnsi="宋体" w:eastAsia="宋体" w:cs="宋体"/>
          <w:spacing w:val="-3"/>
          <w:sz w:val="24"/>
          <w:szCs w:val="24"/>
        </w:rPr>
        <w:t>虚作假投标；出让出租资格、资质证书供他人投标；恶意竞标、强揽工程；以暴</w:t>
      </w:r>
    </w:p>
    <w:p w14:paraId="3436C0A7">
      <w:pPr>
        <w:pStyle w:val="6"/>
        <w:spacing w:line="257" w:lineRule="auto"/>
        <w:outlineLvl w:val="9"/>
      </w:pPr>
    </w:p>
    <w:p w14:paraId="1A158855">
      <w:pPr>
        <w:spacing w:before="78" w:line="479" w:lineRule="auto"/>
        <w:ind w:left="22" w:right="13" w:firstLine="4"/>
        <w:jc w:val="both"/>
        <w:outlineLvl w:val="9"/>
        <w:rPr>
          <w:rFonts w:ascii="宋体" w:hAnsi="宋体" w:eastAsia="宋体" w:cs="宋体"/>
          <w:sz w:val="24"/>
          <w:szCs w:val="24"/>
        </w:rPr>
      </w:pPr>
      <w:r>
        <w:rPr>
          <w:rFonts w:ascii="宋体" w:hAnsi="宋体" w:eastAsia="宋体" w:cs="宋体"/>
          <w:spacing w:val="-3"/>
          <w:sz w:val="24"/>
          <w:szCs w:val="24"/>
        </w:rPr>
        <w:t>力、威胁、利诱等手段阻止或者控制其他潜在供应商参与招投标活动。2.向招投</w:t>
      </w:r>
      <w:r>
        <w:rPr>
          <w:rFonts w:ascii="宋体" w:hAnsi="宋体" w:eastAsia="宋体" w:cs="宋体"/>
          <w:sz w:val="24"/>
          <w:szCs w:val="24"/>
        </w:rPr>
        <w:t xml:space="preserve"> </w:t>
      </w:r>
      <w:r>
        <w:rPr>
          <w:rFonts w:ascii="宋体" w:hAnsi="宋体" w:eastAsia="宋体" w:cs="宋体"/>
          <w:spacing w:val="-3"/>
          <w:sz w:val="24"/>
          <w:szCs w:val="24"/>
        </w:rPr>
        <w:t>标监督部门、交易中心、采购人、采购代理机构、评审委员会及其成员等当事主</w:t>
      </w:r>
      <w:r>
        <w:rPr>
          <w:rFonts w:ascii="宋体" w:hAnsi="宋体" w:eastAsia="宋体" w:cs="宋体"/>
          <w:spacing w:val="1"/>
          <w:sz w:val="24"/>
          <w:szCs w:val="24"/>
        </w:rPr>
        <w:t xml:space="preserve"> </w:t>
      </w:r>
      <w:r>
        <w:rPr>
          <w:rFonts w:ascii="宋体" w:hAnsi="宋体" w:eastAsia="宋体" w:cs="宋体"/>
          <w:spacing w:val="4"/>
          <w:sz w:val="24"/>
          <w:szCs w:val="24"/>
        </w:rPr>
        <w:t>体赠送财物。3.投标截止后至中标人确定前，修改或者撤</w:t>
      </w:r>
      <w:r>
        <w:rPr>
          <w:rFonts w:ascii="宋体" w:hAnsi="宋体" w:eastAsia="宋体" w:cs="宋体"/>
          <w:spacing w:val="3"/>
          <w:sz w:val="24"/>
          <w:szCs w:val="24"/>
        </w:rPr>
        <w:t>销谈判响应文件。4.</w:t>
      </w:r>
      <w:r>
        <w:rPr>
          <w:rFonts w:ascii="宋体" w:hAnsi="宋体" w:eastAsia="宋体" w:cs="宋体"/>
          <w:sz w:val="24"/>
          <w:szCs w:val="24"/>
        </w:rPr>
        <w:t xml:space="preserve"> </w:t>
      </w:r>
      <w:r>
        <w:rPr>
          <w:rFonts w:ascii="宋体" w:hAnsi="宋体" w:eastAsia="宋体" w:cs="宋体"/>
          <w:spacing w:val="-3"/>
          <w:sz w:val="24"/>
          <w:szCs w:val="24"/>
        </w:rPr>
        <w:t>在被确定为中标人后无正当理由：不按照谈判文件和谈判响应文件与采购人签订</w:t>
      </w:r>
      <w:r>
        <w:rPr>
          <w:rFonts w:ascii="宋体" w:hAnsi="宋体" w:eastAsia="宋体" w:cs="宋体"/>
          <w:spacing w:val="1"/>
          <w:sz w:val="24"/>
          <w:szCs w:val="24"/>
        </w:rPr>
        <w:t xml:space="preserve"> </w:t>
      </w:r>
      <w:r>
        <w:rPr>
          <w:rFonts w:ascii="宋体" w:hAnsi="宋体" w:eastAsia="宋体" w:cs="宋体"/>
          <w:spacing w:val="-3"/>
          <w:sz w:val="24"/>
          <w:szCs w:val="24"/>
        </w:rPr>
        <w:t>合同；在签订合同时向采购人提出附加条件、或者改变谈判响应文件的实质性内</w:t>
      </w:r>
      <w:r>
        <w:rPr>
          <w:rFonts w:ascii="宋体" w:hAnsi="宋体" w:eastAsia="宋体" w:cs="宋体"/>
          <w:spacing w:val="1"/>
          <w:sz w:val="24"/>
          <w:szCs w:val="24"/>
        </w:rPr>
        <w:t xml:space="preserve"> </w:t>
      </w:r>
      <w:r>
        <w:rPr>
          <w:rFonts w:ascii="宋体" w:hAnsi="宋体" w:eastAsia="宋体" w:cs="宋体"/>
          <w:spacing w:val="-3"/>
          <w:sz w:val="24"/>
          <w:szCs w:val="24"/>
        </w:rPr>
        <w:t>容；放弃中标；不按照谈判文件的规定提交履约信用承诺。5.招投标法规定的其</w:t>
      </w:r>
      <w:r>
        <w:rPr>
          <w:rFonts w:ascii="宋体" w:hAnsi="宋体" w:eastAsia="宋体" w:cs="宋体"/>
          <w:spacing w:val="4"/>
          <w:sz w:val="24"/>
          <w:szCs w:val="24"/>
        </w:rPr>
        <w:t xml:space="preserve"> </w:t>
      </w:r>
      <w:r>
        <w:rPr>
          <w:rFonts w:ascii="宋体" w:hAnsi="宋体" w:eastAsia="宋体" w:cs="宋体"/>
          <w:spacing w:val="-2"/>
          <w:sz w:val="24"/>
          <w:szCs w:val="24"/>
        </w:rPr>
        <w:t>它违法违规行为。</w:t>
      </w:r>
    </w:p>
    <w:p w14:paraId="6346887D">
      <w:pPr>
        <w:spacing w:before="4" w:line="478" w:lineRule="auto"/>
        <w:ind w:left="27" w:right="13" w:firstLine="518"/>
        <w:jc w:val="both"/>
        <w:outlineLvl w:val="9"/>
        <w:rPr>
          <w:rFonts w:ascii="宋体" w:hAnsi="宋体" w:eastAsia="宋体" w:cs="宋体"/>
          <w:sz w:val="24"/>
          <w:szCs w:val="24"/>
        </w:rPr>
      </w:pPr>
      <w:r>
        <w:rPr>
          <w:rFonts w:ascii="宋体" w:hAnsi="宋体" w:eastAsia="宋体" w:cs="宋体"/>
          <w:spacing w:val="-2"/>
          <w:sz w:val="24"/>
          <w:szCs w:val="24"/>
        </w:rPr>
        <w:t>(三) 若我公司</w:t>
      </w:r>
      <w:r>
        <w:rPr>
          <w:rFonts w:ascii="宋体" w:hAnsi="宋体" w:eastAsia="宋体" w:cs="宋体"/>
          <w:spacing w:val="51"/>
          <w:sz w:val="24"/>
          <w:szCs w:val="24"/>
        </w:rPr>
        <w:t xml:space="preserve"> </w:t>
      </w:r>
      <w:r>
        <w:rPr>
          <w:rFonts w:ascii="宋体" w:hAnsi="宋体" w:eastAsia="宋体" w:cs="宋体"/>
          <w:spacing w:val="-2"/>
          <w:sz w:val="24"/>
          <w:szCs w:val="24"/>
        </w:rPr>
        <w:t>(单位) 及相关参与人员违背以上承诺事</w:t>
      </w:r>
      <w:r>
        <w:rPr>
          <w:rFonts w:ascii="宋体" w:hAnsi="宋体" w:eastAsia="宋体" w:cs="宋体"/>
          <w:spacing w:val="-3"/>
          <w:sz w:val="24"/>
          <w:szCs w:val="24"/>
        </w:rPr>
        <w:t>项，即被视为失信</w:t>
      </w:r>
      <w:r>
        <w:rPr>
          <w:rFonts w:ascii="宋体" w:hAnsi="宋体" w:eastAsia="宋体" w:cs="宋体"/>
          <w:sz w:val="24"/>
          <w:szCs w:val="24"/>
        </w:rPr>
        <w:t xml:space="preserve"> </w:t>
      </w:r>
      <w:r>
        <w:rPr>
          <w:rFonts w:ascii="宋体" w:hAnsi="宋体" w:eastAsia="宋体" w:cs="宋体"/>
          <w:spacing w:val="-4"/>
          <w:sz w:val="24"/>
          <w:szCs w:val="24"/>
        </w:rPr>
        <w:t>企业</w:t>
      </w:r>
      <w:r>
        <w:rPr>
          <w:rFonts w:ascii="宋体" w:hAnsi="宋体" w:eastAsia="宋体" w:cs="宋体"/>
          <w:spacing w:val="52"/>
          <w:sz w:val="24"/>
          <w:szCs w:val="24"/>
        </w:rPr>
        <w:t xml:space="preserve"> </w:t>
      </w:r>
      <w:r>
        <w:rPr>
          <w:rFonts w:ascii="宋体" w:hAnsi="宋体" w:eastAsia="宋体" w:cs="宋体"/>
          <w:spacing w:val="-4"/>
          <w:sz w:val="24"/>
          <w:szCs w:val="24"/>
        </w:rPr>
        <w:t>(法人) ，依据《关于对公共资源交易</w:t>
      </w:r>
      <w:r>
        <w:rPr>
          <w:rFonts w:ascii="宋体" w:hAnsi="宋体" w:eastAsia="宋体" w:cs="宋体"/>
          <w:spacing w:val="-5"/>
          <w:sz w:val="24"/>
          <w:szCs w:val="24"/>
        </w:rPr>
        <w:t>领域严重失信主体开展联合惩戒的备</w:t>
      </w:r>
      <w:r>
        <w:rPr>
          <w:rFonts w:ascii="宋体" w:hAnsi="宋体" w:eastAsia="宋体" w:cs="宋体"/>
          <w:sz w:val="24"/>
          <w:szCs w:val="24"/>
        </w:rPr>
        <w:t xml:space="preserve"> </w:t>
      </w:r>
      <w:r>
        <w:rPr>
          <w:rFonts w:ascii="宋体" w:hAnsi="宋体" w:eastAsia="宋体" w:cs="宋体"/>
          <w:spacing w:val="-4"/>
          <w:sz w:val="24"/>
          <w:szCs w:val="24"/>
        </w:rPr>
        <w:t>忘录》</w:t>
      </w:r>
      <w:r>
        <w:rPr>
          <w:rFonts w:ascii="宋体" w:hAnsi="宋体" w:eastAsia="宋体" w:cs="宋体"/>
          <w:spacing w:val="-53"/>
          <w:sz w:val="24"/>
          <w:szCs w:val="24"/>
        </w:rPr>
        <w:t xml:space="preserve"> </w:t>
      </w:r>
      <w:r>
        <w:rPr>
          <w:rFonts w:ascii="宋体" w:hAnsi="宋体" w:eastAsia="宋体" w:cs="宋体"/>
          <w:spacing w:val="-4"/>
          <w:sz w:val="24"/>
          <w:szCs w:val="24"/>
        </w:rPr>
        <w:t>(发改法规[2018]457 号)</w:t>
      </w:r>
      <w:r>
        <w:rPr>
          <w:rFonts w:ascii="宋体" w:hAnsi="宋体" w:eastAsia="宋体" w:cs="宋体"/>
          <w:spacing w:val="32"/>
          <w:sz w:val="24"/>
          <w:szCs w:val="24"/>
        </w:rPr>
        <w:t xml:space="preserve"> </w:t>
      </w:r>
      <w:r>
        <w:rPr>
          <w:rFonts w:ascii="宋体" w:hAnsi="宋体" w:eastAsia="宋体" w:cs="宋体"/>
          <w:spacing w:val="-4"/>
          <w:sz w:val="24"/>
          <w:szCs w:val="24"/>
        </w:rPr>
        <w:t>，</w:t>
      </w:r>
      <w:r>
        <w:rPr>
          <w:rFonts w:ascii="宋体" w:hAnsi="宋体" w:eastAsia="宋体" w:cs="宋体"/>
          <w:spacing w:val="-71"/>
          <w:sz w:val="24"/>
          <w:szCs w:val="24"/>
        </w:rPr>
        <w:t xml:space="preserve"> </w:t>
      </w:r>
      <w:r>
        <w:rPr>
          <w:rFonts w:ascii="宋体" w:hAnsi="宋体" w:eastAsia="宋体" w:cs="宋体"/>
          <w:spacing w:val="-4"/>
          <w:sz w:val="24"/>
          <w:szCs w:val="24"/>
        </w:rPr>
        <w:t>自愿接受</w:t>
      </w:r>
      <w:r>
        <w:rPr>
          <w:rFonts w:ascii="宋体" w:hAnsi="宋体" w:eastAsia="宋体" w:cs="宋体"/>
          <w:spacing w:val="29"/>
          <w:sz w:val="24"/>
          <w:szCs w:val="24"/>
        </w:rPr>
        <w:t xml:space="preserve"> </w:t>
      </w:r>
      <w:r>
        <w:rPr>
          <w:rFonts w:ascii="宋体" w:hAnsi="宋体" w:eastAsia="宋体" w:cs="宋体"/>
          <w:spacing w:val="-4"/>
          <w:sz w:val="24"/>
          <w:szCs w:val="24"/>
        </w:rPr>
        <w:t>1 至 3 年内限制参与公共资源交</w:t>
      </w:r>
      <w:r>
        <w:rPr>
          <w:rFonts w:ascii="宋体" w:hAnsi="宋体" w:eastAsia="宋体" w:cs="宋体"/>
          <w:sz w:val="24"/>
          <w:szCs w:val="24"/>
        </w:rPr>
        <w:t xml:space="preserve"> </w:t>
      </w:r>
      <w:r>
        <w:rPr>
          <w:rFonts w:ascii="宋体" w:hAnsi="宋体" w:eastAsia="宋体" w:cs="宋体"/>
          <w:spacing w:val="-4"/>
          <w:sz w:val="24"/>
          <w:szCs w:val="24"/>
        </w:rPr>
        <w:t>易活动。</w:t>
      </w:r>
    </w:p>
    <w:p w14:paraId="58E6E609">
      <w:pPr>
        <w:spacing w:line="218" w:lineRule="auto"/>
        <w:ind w:left="504"/>
        <w:outlineLvl w:val="9"/>
        <w:rPr>
          <w:rFonts w:ascii="宋体" w:hAnsi="宋体" w:eastAsia="宋体" w:cs="宋体"/>
          <w:sz w:val="24"/>
          <w:szCs w:val="24"/>
        </w:rPr>
      </w:pPr>
      <w:r>
        <w:rPr>
          <w:rFonts w:ascii="宋体" w:hAnsi="宋体" w:eastAsia="宋体" w:cs="宋体"/>
          <w:spacing w:val="-4"/>
          <w:sz w:val="24"/>
          <w:szCs w:val="24"/>
        </w:rPr>
        <w:t>法定代表人/负责人</w:t>
      </w:r>
      <w:r>
        <w:rPr>
          <w:rFonts w:ascii="宋体" w:hAnsi="宋体" w:eastAsia="宋体" w:cs="宋体"/>
          <w:spacing w:val="52"/>
          <w:sz w:val="24"/>
          <w:szCs w:val="24"/>
        </w:rPr>
        <w:t xml:space="preserve"> </w:t>
      </w:r>
      <w:r>
        <w:rPr>
          <w:rFonts w:ascii="宋体" w:hAnsi="宋体" w:eastAsia="宋体" w:cs="宋体"/>
          <w:spacing w:val="-4"/>
          <w:sz w:val="24"/>
          <w:szCs w:val="24"/>
        </w:rPr>
        <w:t>(</w:t>
      </w:r>
      <w:r>
        <w:rPr>
          <w:rFonts w:ascii="宋体" w:hAnsi="宋体" w:eastAsia="宋体" w:cs="宋体"/>
          <w:spacing w:val="-1"/>
          <w:sz w:val="24"/>
          <w:szCs w:val="24"/>
        </w:rPr>
        <w:t>签字</w:t>
      </w:r>
      <w:r>
        <w:rPr>
          <w:rFonts w:hint="eastAsia" w:ascii="宋体" w:hAnsi="宋体" w:eastAsia="宋体" w:cs="宋体"/>
          <w:spacing w:val="-1"/>
          <w:sz w:val="24"/>
          <w:szCs w:val="24"/>
          <w:lang w:val="en-US" w:eastAsia="zh-CN"/>
        </w:rPr>
        <w:t>或</w:t>
      </w:r>
      <w:r>
        <w:rPr>
          <w:rFonts w:ascii="宋体" w:hAnsi="宋体" w:eastAsia="宋体" w:cs="宋体"/>
          <w:spacing w:val="-1"/>
          <w:sz w:val="24"/>
          <w:szCs w:val="24"/>
        </w:rPr>
        <w:t>盖章</w:t>
      </w:r>
      <w:r>
        <w:rPr>
          <w:rFonts w:ascii="宋体" w:hAnsi="宋体" w:eastAsia="宋体" w:cs="宋体"/>
          <w:spacing w:val="-4"/>
          <w:sz w:val="24"/>
          <w:szCs w:val="24"/>
        </w:rPr>
        <w:t>)</w:t>
      </w:r>
      <w:r>
        <w:rPr>
          <w:rFonts w:ascii="宋体" w:hAnsi="宋体" w:eastAsia="宋体" w:cs="宋体"/>
          <w:spacing w:val="30"/>
          <w:sz w:val="24"/>
          <w:szCs w:val="24"/>
        </w:rPr>
        <w:t xml:space="preserve"> </w:t>
      </w:r>
      <w:r>
        <w:rPr>
          <w:rFonts w:ascii="宋体" w:hAnsi="宋体" w:eastAsia="宋体" w:cs="宋体"/>
          <w:spacing w:val="-4"/>
          <w:sz w:val="24"/>
          <w:szCs w:val="24"/>
        </w:rPr>
        <w:t xml:space="preserve">：      </w:t>
      </w:r>
      <w:r>
        <w:rPr>
          <w:rFonts w:ascii="宋体" w:hAnsi="宋体" w:eastAsia="宋体" w:cs="宋体"/>
          <w:spacing w:val="-5"/>
          <w:sz w:val="24"/>
          <w:szCs w:val="24"/>
        </w:rPr>
        <w:t xml:space="preserve">     供应商</w:t>
      </w:r>
      <w:r>
        <w:rPr>
          <w:rFonts w:ascii="宋体" w:hAnsi="宋体" w:eastAsia="宋体" w:cs="宋体"/>
          <w:spacing w:val="51"/>
          <w:sz w:val="24"/>
          <w:szCs w:val="24"/>
        </w:rPr>
        <w:t xml:space="preserve"> </w:t>
      </w:r>
      <w:r>
        <w:rPr>
          <w:rFonts w:ascii="宋体" w:hAnsi="宋体" w:eastAsia="宋体" w:cs="宋体"/>
          <w:spacing w:val="-5"/>
          <w:sz w:val="24"/>
          <w:szCs w:val="24"/>
        </w:rPr>
        <w:t>(盖章)</w:t>
      </w:r>
      <w:r>
        <w:rPr>
          <w:rFonts w:ascii="宋体" w:hAnsi="宋体" w:eastAsia="宋体" w:cs="宋体"/>
          <w:sz w:val="24"/>
          <w:szCs w:val="24"/>
        </w:rPr>
        <w:t xml:space="preserve"> </w:t>
      </w:r>
      <w:r>
        <w:rPr>
          <w:rFonts w:ascii="宋体" w:hAnsi="宋体" w:eastAsia="宋体" w:cs="宋体"/>
          <w:spacing w:val="-5"/>
          <w:sz w:val="24"/>
          <w:szCs w:val="24"/>
        </w:rPr>
        <w:t>：</w:t>
      </w:r>
    </w:p>
    <w:p w14:paraId="3CACB6BB">
      <w:pPr>
        <w:spacing w:before="185" w:line="219" w:lineRule="auto"/>
        <w:ind w:left="503"/>
        <w:outlineLvl w:val="9"/>
        <w:rPr>
          <w:rFonts w:ascii="宋体" w:hAnsi="宋体" w:eastAsia="宋体" w:cs="宋体"/>
          <w:sz w:val="24"/>
          <w:szCs w:val="24"/>
        </w:rPr>
      </w:pPr>
      <w:r>
        <w:rPr>
          <w:rFonts w:ascii="宋体" w:hAnsi="宋体" w:eastAsia="宋体" w:cs="宋体"/>
          <w:spacing w:val="-2"/>
          <w:sz w:val="24"/>
          <w:szCs w:val="24"/>
        </w:rPr>
        <w:t>承诺时间：     年</w:t>
      </w:r>
      <w:r>
        <w:rPr>
          <w:rFonts w:ascii="宋体" w:hAnsi="宋体" w:eastAsia="宋体" w:cs="宋体"/>
          <w:spacing w:val="3"/>
          <w:sz w:val="24"/>
          <w:szCs w:val="24"/>
        </w:rPr>
        <w:t xml:space="preserve">     </w:t>
      </w:r>
      <w:r>
        <w:rPr>
          <w:rFonts w:ascii="宋体" w:hAnsi="宋体" w:eastAsia="宋体" w:cs="宋体"/>
          <w:spacing w:val="-2"/>
          <w:sz w:val="24"/>
          <w:szCs w:val="24"/>
        </w:rPr>
        <w:t>月</w:t>
      </w:r>
      <w:r>
        <w:rPr>
          <w:rFonts w:ascii="宋体" w:hAnsi="宋体" w:eastAsia="宋体" w:cs="宋体"/>
          <w:spacing w:val="10"/>
          <w:sz w:val="24"/>
          <w:szCs w:val="24"/>
        </w:rPr>
        <w:t xml:space="preserve">     </w:t>
      </w:r>
      <w:r>
        <w:rPr>
          <w:rFonts w:ascii="宋体" w:hAnsi="宋体" w:eastAsia="宋体" w:cs="宋体"/>
          <w:spacing w:val="-2"/>
          <w:sz w:val="24"/>
          <w:szCs w:val="24"/>
        </w:rPr>
        <w:t>日</w:t>
      </w:r>
    </w:p>
    <w:p w14:paraId="6A779B0B">
      <w:pPr>
        <w:spacing w:before="259" w:line="219" w:lineRule="auto"/>
        <w:ind w:left="26"/>
        <w:outlineLvl w:val="9"/>
        <w:rPr>
          <w:rFonts w:ascii="宋体" w:hAnsi="宋体" w:eastAsia="宋体" w:cs="宋体"/>
          <w:sz w:val="24"/>
          <w:szCs w:val="24"/>
        </w:rPr>
      </w:pPr>
      <w:r>
        <w:rPr>
          <w:rFonts w:ascii="宋体" w:hAnsi="宋体" w:eastAsia="宋体" w:cs="宋体"/>
          <w:b/>
          <w:bCs/>
          <w:spacing w:val="-2"/>
          <w:sz w:val="24"/>
          <w:szCs w:val="24"/>
        </w:rPr>
        <w:t>说明：本承诺书效力和作用等同投标保证金，其有效期与投标有效期一</w:t>
      </w:r>
      <w:r>
        <w:rPr>
          <w:rFonts w:ascii="宋体" w:hAnsi="宋体" w:eastAsia="宋体" w:cs="宋体"/>
          <w:b/>
          <w:bCs/>
          <w:spacing w:val="-3"/>
          <w:sz w:val="24"/>
          <w:szCs w:val="24"/>
        </w:rPr>
        <w:t>致。</w:t>
      </w:r>
    </w:p>
    <w:p w14:paraId="11313454">
      <w:pPr>
        <w:spacing w:before="140" w:line="227" w:lineRule="auto"/>
        <w:ind w:left="22"/>
        <w:outlineLvl w:val="9"/>
        <w:rPr>
          <w:rFonts w:ascii="宋体" w:hAnsi="宋体" w:eastAsia="宋体" w:cs="宋体"/>
          <w:sz w:val="20"/>
          <w:szCs w:val="20"/>
        </w:rPr>
      </w:pPr>
      <w:r>
        <w:rPr>
          <w:rFonts w:ascii="宋体" w:hAnsi="宋体" w:eastAsia="宋体" w:cs="宋体"/>
          <w:spacing w:val="9"/>
          <w:sz w:val="20"/>
          <w:szCs w:val="20"/>
        </w:rPr>
        <w:t>注：1.本承诺书效力和作用等同投标保证金，其有效期与投标有效期一致。</w:t>
      </w:r>
    </w:p>
    <w:p w14:paraId="5F0914FD">
      <w:pPr>
        <w:spacing w:line="227" w:lineRule="auto"/>
        <w:outlineLvl w:val="9"/>
        <w:rPr>
          <w:rFonts w:ascii="宋体" w:hAnsi="宋体" w:eastAsia="宋体" w:cs="宋体"/>
          <w:sz w:val="20"/>
          <w:szCs w:val="20"/>
        </w:rPr>
        <w:sectPr>
          <w:footerReference r:id="rId39" w:type="default"/>
          <w:pgSz w:w="11906" w:h="16839"/>
          <w:pgMar w:top="1431" w:right="1785" w:bottom="1294" w:left="1785" w:header="0" w:footer="1128" w:gutter="0"/>
          <w:pgNumType w:fmt="decimal"/>
          <w:cols w:space="720" w:num="1"/>
        </w:sectPr>
      </w:pPr>
    </w:p>
    <w:p w14:paraId="2B88E12B">
      <w:pPr>
        <w:spacing w:before="124" w:line="309" w:lineRule="auto"/>
        <w:ind w:left="25" w:right="13"/>
        <w:jc w:val="both"/>
        <w:outlineLvl w:val="9"/>
        <w:rPr>
          <w:rFonts w:ascii="宋体" w:hAnsi="宋体" w:eastAsia="宋体" w:cs="宋体"/>
          <w:sz w:val="24"/>
          <w:szCs w:val="24"/>
        </w:rPr>
      </w:pPr>
      <w:r>
        <w:rPr>
          <w:rFonts w:ascii="宋体" w:hAnsi="宋体" w:eastAsia="宋体" w:cs="宋体"/>
          <w:spacing w:val="-3"/>
          <w:sz w:val="24"/>
          <w:szCs w:val="24"/>
        </w:rPr>
        <w:t>2.此承诺书除附在投标文件中外还须上传至“信用中国（陕西榆林）”网站投标</w:t>
      </w:r>
      <w:r>
        <w:rPr>
          <w:rFonts w:ascii="宋体" w:hAnsi="宋体" w:eastAsia="宋体" w:cs="宋体"/>
          <w:spacing w:val="1"/>
          <w:sz w:val="24"/>
          <w:szCs w:val="24"/>
        </w:rPr>
        <w:t xml:space="preserve"> </w:t>
      </w:r>
      <w:r>
        <w:rPr>
          <w:rFonts w:ascii="宋体" w:hAnsi="宋体" w:eastAsia="宋体" w:cs="宋体"/>
          <w:spacing w:val="-3"/>
          <w:sz w:val="24"/>
          <w:szCs w:val="24"/>
        </w:rPr>
        <w:t>人自主上报信用承诺书附件。（承诺有效期同投标有效期，承诺起始时间为提交</w:t>
      </w:r>
      <w:r>
        <w:rPr>
          <w:rFonts w:ascii="宋体" w:hAnsi="宋体" w:eastAsia="宋体" w:cs="宋体"/>
          <w:sz w:val="24"/>
          <w:szCs w:val="24"/>
        </w:rPr>
        <w:t xml:space="preserve"> </w:t>
      </w:r>
      <w:r>
        <w:rPr>
          <w:rFonts w:ascii="宋体" w:hAnsi="宋体" w:eastAsia="宋体" w:cs="宋体"/>
          <w:spacing w:val="-7"/>
          <w:sz w:val="24"/>
          <w:szCs w:val="24"/>
        </w:rPr>
        <w:t>投标文件截止之日，须后附截图。）</w:t>
      </w:r>
    </w:p>
    <w:p w14:paraId="0A251508">
      <w:pPr>
        <w:spacing w:line="309" w:lineRule="auto"/>
        <w:outlineLvl w:val="9"/>
        <w:rPr>
          <w:rFonts w:ascii="宋体" w:hAnsi="宋体" w:eastAsia="宋体" w:cs="宋体"/>
          <w:sz w:val="24"/>
          <w:szCs w:val="24"/>
        </w:rPr>
        <w:sectPr>
          <w:footerReference r:id="rId40" w:type="default"/>
          <w:pgSz w:w="11906" w:h="16839"/>
          <w:pgMar w:top="1431" w:right="1785" w:bottom="1329" w:left="1785" w:header="0" w:footer="1164" w:gutter="0"/>
          <w:pgNumType w:fmt="decimal"/>
          <w:cols w:space="720" w:num="1"/>
        </w:sectPr>
      </w:pPr>
    </w:p>
    <w:p w14:paraId="03290F0E">
      <w:pPr>
        <w:spacing w:before="64" w:line="225" w:lineRule="auto"/>
        <w:ind w:left="3246"/>
        <w:outlineLvl w:val="9"/>
        <w:rPr>
          <w:rFonts w:ascii="宋体" w:hAnsi="宋体" w:eastAsia="宋体" w:cs="宋体"/>
          <w:sz w:val="31"/>
          <w:szCs w:val="31"/>
        </w:rPr>
      </w:pPr>
      <w:r>
        <w:rPr>
          <w:rFonts w:hint="eastAsia" w:ascii="宋体" w:hAnsi="宋体" w:eastAsia="宋体" w:cs="宋体"/>
          <w:b/>
          <w:bCs/>
          <w:sz w:val="31"/>
          <w:szCs w:val="31"/>
          <w:lang w:val="en-US" w:eastAsia="zh-CN"/>
        </w:rPr>
        <w:t>五</w:t>
      </w:r>
      <w:r>
        <w:rPr>
          <w:rFonts w:ascii="宋体" w:hAnsi="宋体" w:eastAsia="宋体" w:cs="宋体"/>
          <w:b/>
          <w:bCs/>
          <w:sz w:val="31"/>
          <w:szCs w:val="31"/>
        </w:rPr>
        <w:t>、响应方案</w:t>
      </w:r>
    </w:p>
    <w:p w14:paraId="275A94BC">
      <w:pPr>
        <w:pStyle w:val="6"/>
        <w:spacing w:line="413" w:lineRule="auto"/>
        <w:outlineLvl w:val="9"/>
      </w:pPr>
    </w:p>
    <w:p w14:paraId="0068D168">
      <w:pPr>
        <w:pStyle w:val="6"/>
        <w:spacing w:line="243" w:lineRule="auto"/>
        <w:outlineLvl w:val="9"/>
      </w:pPr>
    </w:p>
    <w:p w14:paraId="025E974E">
      <w:pPr>
        <w:widowControl/>
        <w:spacing w:line="500" w:lineRule="exact"/>
        <w:ind w:firstLine="482" w:firstLineChars="200"/>
        <w:outlineLvl w:val="9"/>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参照谈判文件第</w:t>
      </w:r>
      <w:r>
        <w:rPr>
          <w:rFonts w:hint="eastAsia" w:ascii="宋体" w:hAnsi="宋体" w:eastAsia="宋体" w:cs="宋体"/>
          <w:b/>
          <w:bCs w:val="0"/>
          <w:color w:val="auto"/>
          <w:sz w:val="24"/>
          <w:szCs w:val="24"/>
          <w:lang w:eastAsia="zh-CN"/>
        </w:rPr>
        <w:t>六</w:t>
      </w:r>
      <w:r>
        <w:rPr>
          <w:rFonts w:hint="eastAsia" w:ascii="宋体" w:hAnsi="宋体" w:eastAsia="宋体" w:cs="宋体"/>
          <w:b/>
          <w:bCs w:val="0"/>
          <w:color w:val="auto"/>
          <w:sz w:val="24"/>
          <w:szCs w:val="24"/>
          <w:lang w:val="en-US" w:eastAsia="zh-CN"/>
        </w:rPr>
        <w:t>部分</w:t>
      </w:r>
      <w:r>
        <w:rPr>
          <w:rFonts w:hint="eastAsia" w:ascii="宋体" w:hAnsi="宋体" w:eastAsia="宋体" w:cs="宋体"/>
          <w:b/>
          <w:bCs w:val="0"/>
          <w:color w:val="auto"/>
          <w:sz w:val="24"/>
          <w:szCs w:val="24"/>
        </w:rPr>
        <w:t>《采购内容及要求》各条款的要求，结合第</w:t>
      </w:r>
      <w:r>
        <w:rPr>
          <w:rFonts w:hint="eastAsia" w:ascii="宋体" w:hAnsi="宋体" w:eastAsia="宋体" w:cs="宋体"/>
          <w:b/>
          <w:bCs w:val="0"/>
          <w:color w:val="auto"/>
          <w:sz w:val="24"/>
          <w:szCs w:val="24"/>
          <w:lang w:val="en-US" w:eastAsia="zh-CN"/>
        </w:rPr>
        <w:t>七部分</w:t>
      </w:r>
      <w:r>
        <w:rPr>
          <w:rFonts w:hint="eastAsia" w:ascii="宋体" w:hAnsi="宋体" w:eastAsia="宋体" w:cs="宋体"/>
          <w:b/>
          <w:bCs w:val="0"/>
          <w:color w:val="auto"/>
          <w:sz w:val="24"/>
          <w:szCs w:val="24"/>
        </w:rPr>
        <w:t>《</w:t>
      </w:r>
      <w:r>
        <w:rPr>
          <w:rFonts w:hint="eastAsia" w:ascii="宋体" w:hAnsi="宋体" w:eastAsia="宋体" w:cs="宋体"/>
          <w:b/>
          <w:bCs w:val="0"/>
          <w:color w:val="auto"/>
          <w:sz w:val="24"/>
          <w:szCs w:val="24"/>
          <w:lang w:val="en-US" w:eastAsia="zh-CN"/>
        </w:rPr>
        <w:t>评审方法</w:t>
      </w:r>
      <w:r>
        <w:rPr>
          <w:rFonts w:hint="eastAsia" w:ascii="宋体" w:hAnsi="宋体" w:eastAsia="宋体" w:cs="宋体"/>
          <w:b/>
          <w:bCs w:val="0"/>
          <w:color w:val="auto"/>
          <w:sz w:val="24"/>
          <w:szCs w:val="24"/>
        </w:rPr>
        <w:t>》编制响应方案。</w:t>
      </w:r>
    </w:p>
    <w:p w14:paraId="616E2F10">
      <w:pPr>
        <w:pStyle w:val="6"/>
        <w:spacing w:line="243" w:lineRule="auto"/>
        <w:outlineLvl w:val="9"/>
      </w:pPr>
    </w:p>
    <w:p w14:paraId="50DE6702">
      <w:pPr>
        <w:pStyle w:val="6"/>
        <w:spacing w:line="243" w:lineRule="auto"/>
        <w:outlineLvl w:val="9"/>
      </w:pPr>
    </w:p>
    <w:p w14:paraId="2689FE45">
      <w:pPr>
        <w:pStyle w:val="6"/>
        <w:spacing w:line="244" w:lineRule="auto"/>
        <w:outlineLvl w:val="9"/>
      </w:pPr>
    </w:p>
    <w:p w14:paraId="79BA81AA">
      <w:pPr>
        <w:pStyle w:val="6"/>
        <w:spacing w:line="244" w:lineRule="auto"/>
        <w:outlineLvl w:val="9"/>
      </w:pPr>
    </w:p>
    <w:p w14:paraId="0BFC30C7">
      <w:pPr>
        <w:pStyle w:val="6"/>
        <w:spacing w:line="244" w:lineRule="auto"/>
        <w:outlineLvl w:val="9"/>
      </w:pPr>
    </w:p>
    <w:p w14:paraId="52796B1F">
      <w:pPr>
        <w:pStyle w:val="6"/>
        <w:spacing w:line="244" w:lineRule="auto"/>
        <w:outlineLvl w:val="9"/>
      </w:pPr>
    </w:p>
    <w:p w14:paraId="374D2D60">
      <w:pPr>
        <w:pStyle w:val="6"/>
        <w:spacing w:line="244" w:lineRule="auto"/>
        <w:outlineLvl w:val="9"/>
      </w:pPr>
    </w:p>
    <w:p w14:paraId="1A101BE7">
      <w:pPr>
        <w:pStyle w:val="6"/>
        <w:spacing w:line="244" w:lineRule="auto"/>
        <w:outlineLvl w:val="9"/>
      </w:pPr>
    </w:p>
    <w:p w14:paraId="06F7D7F1">
      <w:pPr>
        <w:pStyle w:val="6"/>
        <w:spacing w:line="244" w:lineRule="auto"/>
        <w:outlineLvl w:val="9"/>
      </w:pPr>
    </w:p>
    <w:p w14:paraId="7290D64A">
      <w:pPr>
        <w:pStyle w:val="6"/>
        <w:spacing w:line="244" w:lineRule="auto"/>
        <w:outlineLvl w:val="9"/>
      </w:pPr>
    </w:p>
    <w:p w14:paraId="289B987B">
      <w:pPr>
        <w:pStyle w:val="6"/>
        <w:spacing w:line="244" w:lineRule="auto"/>
        <w:outlineLvl w:val="9"/>
      </w:pPr>
    </w:p>
    <w:p w14:paraId="750B83FC">
      <w:pPr>
        <w:pStyle w:val="6"/>
        <w:spacing w:line="244" w:lineRule="auto"/>
        <w:outlineLvl w:val="9"/>
      </w:pPr>
    </w:p>
    <w:p w14:paraId="7407ECA0">
      <w:pPr>
        <w:pStyle w:val="6"/>
        <w:spacing w:line="244" w:lineRule="auto"/>
        <w:outlineLvl w:val="9"/>
      </w:pPr>
    </w:p>
    <w:p w14:paraId="4AA73ED4">
      <w:pPr>
        <w:pStyle w:val="6"/>
        <w:spacing w:line="244" w:lineRule="auto"/>
        <w:outlineLvl w:val="9"/>
      </w:pPr>
    </w:p>
    <w:p w14:paraId="50DD0F25">
      <w:pPr>
        <w:pStyle w:val="6"/>
        <w:spacing w:line="244" w:lineRule="auto"/>
        <w:outlineLvl w:val="9"/>
      </w:pPr>
    </w:p>
    <w:p w14:paraId="29E4A22C">
      <w:pPr>
        <w:spacing w:before="78" w:line="219" w:lineRule="auto"/>
        <w:ind w:left="2663"/>
        <w:outlineLvl w:val="9"/>
        <w:rPr>
          <w:rFonts w:ascii="宋体" w:hAnsi="宋体" w:eastAsia="宋体" w:cs="宋体"/>
          <w:sz w:val="24"/>
          <w:szCs w:val="24"/>
        </w:rPr>
      </w:pPr>
      <w:r>
        <w:rPr>
          <w:rFonts w:ascii="宋体" w:hAnsi="宋体" w:eastAsia="宋体" w:cs="宋体"/>
          <w:spacing w:val="-2"/>
          <w:sz w:val="24"/>
          <w:szCs w:val="24"/>
        </w:rPr>
        <w:t>供应商名称（公章</w:t>
      </w:r>
      <w:r>
        <w:rPr>
          <w:rFonts w:ascii="宋体" w:hAnsi="宋体" w:eastAsia="宋体" w:cs="宋体"/>
          <w:spacing w:val="-63"/>
          <w:w w:val="99"/>
          <w:sz w:val="24"/>
          <w:szCs w:val="24"/>
        </w:rPr>
        <w:t>）：</w:t>
      </w:r>
    </w:p>
    <w:p w14:paraId="7C9E1FC9">
      <w:pPr>
        <w:spacing w:before="183" w:line="219" w:lineRule="auto"/>
        <w:ind w:left="2664"/>
        <w:outlineLvl w:val="9"/>
        <w:rPr>
          <w:rFonts w:ascii="宋体" w:hAnsi="宋体" w:eastAsia="宋体" w:cs="宋体"/>
          <w:sz w:val="24"/>
          <w:szCs w:val="24"/>
        </w:rPr>
      </w:pPr>
      <w:r>
        <w:rPr>
          <w:rFonts w:ascii="宋体" w:hAnsi="宋体" w:eastAsia="宋体" w:cs="宋体"/>
          <w:spacing w:val="-1"/>
          <w:sz w:val="24"/>
          <w:szCs w:val="24"/>
        </w:rPr>
        <w:t>法定代表人/负责人或被授权代表（签字或盖章</w:t>
      </w:r>
      <w:r>
        <w:rPr>
          <w:rFonts w:ascii="宋体" w:hAnsi="宋体" w:eastAsia="宋体" w:cs="宋体"/>
          <w:spacing w:val="-64"/>
          <w:sz w:val="24"/>
          <w:szCs w:val="24"/>
        </w:rPr>
        <w:t>）：</w:t>
      </w:r>
    </w:p>
    <w:p w14:paraId="5B8BC17B">
      <w:pPr>
        <w:spacing w:before="184" w:line="220" w:lineRule="auto"/>
        <w:ind w:left="2704"/>
        <w:outlineLvl w:val="9"/>
        <w:rPr>
          <w:rFonts w:ascii="宋体" w:hAnsi="宋体" w:eastAsia="宋体" w:cs="宋体"/>
          <w:sz w:val="24"/>
          <w:szCs w:val="24"/>
        </w:rPr>
      </w:pPr>
      <w:r>
        <w:rPr>
          <w:rFonts w:ascii="宋体" w:hAnsi="宋体" w:eastAsia="宋体" w:cs="宋体"/>
          <w:spacing w:val="-17"/>
          <w:sz w:val="24"/>
          <w:szCs w:val="24"/>
        </w:rPr>
        <w:t>日期：</w:t>
      </w:r>
    </w:p>
    <w:p w14:paraId="746EF53F">
      <w:pPr>
        <w:spacing w:line="220" w:lineRule="auto"/>
        <w:outlineLvl w:val="9"/>
        <w:rPr>
          <w:rFonts w:ascii="宋体" w:hAnsi="宋体" w:eastAsia="宋体" w:cs="宋体"/>
          <w:sz w:val="24"/>
          <w:szCs w:val="24"/>
        </w:rPr>
        <w:sectPr>
          <w:footerReference r:id="rId41" w:type="default"/>
          <w:pgSz w:w="11906" w:h="16839"/>
          <w:pgMar w:top="1424" w:right="1785" w:bottom="1330" w:left="1785" w:header="0" w:footer="1164" w:gutter="0"/>
          <w:pgNumType w:fmt="decimal"/>
          <w:cols w:space="720" w:num="1"/>
        </w:sectPr>
      </w:pPr>
    </w:p>
    <w:p w14:paraId="43ABC612">
      <w:pPr>
        <w:spacing w:before="162" w:line="225" w:lineRule="auto"/>
        <w:ind w:left="3296"/>
        <w:outlineLvl w:val="9"/>
        <w:rPr>
          <w:rFonts w:ascii="宋体" w:hAnsi="宋体" w:eastAsia="宋体" w:cs="宋体"/>
          <w:sz w:val="31"/>
          <w:szCs w:val="31"/>
        </w:rPr>
      </w:pPr>
      <w:r>
        <w:rPr>
          <w:rFonts w:hint="eastAsia" w:ascii="宋体" w:hAnsi="宋体" w:eastAsia="宋体" w:cs="宋体"/>
          <w:b/>
          <w:bCs/>
          <w:spacing w:val="5"/>
          <w:sz w:val="31"/>
          <w:szCs w:val="31"/>
          <w:lang w:val="en-US" w:eastAsia="zh-CN"/>
        </w:rPr>
        <w:t>六</w:t>
      </w:r>
      <w:r>
        <w:rPr>
          <w:rFonts w:ascii="宋体" w:hAnsi="宋体" w:eastAsia="宋体" w:cs="宋体"/>
          <w:b/>
          <w:bCs/>
          <w:spacing w:val="5"/>
          <w:sz w:val="31"/>
          <w:szCs w:val="31"/>
        </w:rPr>
        <w:t>、商务偏离表</w:t>
      </w:r>
    </w:p>
    <w:p w14:paraId="207FEA6C">
      <w:pPr>
        <w:pStyle w:val="6"/>
        <w:spacing w:line="246" w:lineRule="auto"/>
        <w:outlineLvl w:val="9"/>
      </w:pPr>
    </w:p>
    <w:p w14:paraId="7A55780D">
      <w:pPr>
        <w:spacing w:before="78" w:line="219" w:lineRule="auto"/>
        <w:ind w:left="499"/>
        <w:outlineLvl w:val="9"/>
        <w:rPr>
          <w:rFonts w:ascii="宋体" w:hAnsi="宋体" w:eastAsia="宋体" w:cs="宋体"/>
          <w:sz w:val="24"/>
          <w:szCs w:val="24"/>
        </w:rPr>
      </w:pPr>
      <w:r>
        <w:rPr>
          <w:rFonts w:ascii="宋体" w:hAnsi="宋体" w:eastAsia="宋体" w:cs="宋体"/>
          <w:sz w:val="24"/>
          <w:szCs w:val="24"/>
        </w:rPr>
        <w:t xml:space="preserve">供应商名称：                         </w:t>
      </w:r>
      <w:r>
        <w:rPr>
          <w:rFonts w:ascii="宋体" w:hAnsi="宋体" w:eastAsia="宋体" w:cs="宋体"/>
          <w:spacing w:val="-1"/>
          <w:sz w:val="24"/>
          <w:szCs w:val="24"/>
        </w:rPr>
        <w:t xml:space="preserve">    采购项目编号：</w:t>
      </w:r>
    </w:p>
    <w:p w14:paraId="5D7EBE4D">
      <w:pPr>
        <w:spacing w:line="69" w:lineRule="exact"/>
        <w:outlineLvl w:val="9"/>
      </w:pPr>
    </w:p>
    <w:tbl>
      <w:tblPr>
        <w:tblStyle w:val="15"/>
        <w:tblW w:w="879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7"/>
        <w:gridCol w:w="2928"/>
        <w:gridCol w:w="3227"/>
        <w:gridCol w:w="806"/>
        <w:gridCol w:w="1078"/>
      </w:tblGrid>
      <w:tr w14:paraId="2ECEA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757" w:type="dxa"/>
            <w:vAlign w:val="top"/>
          </w:tcPr>
          <w:p w14:paraId="7CE54B0F">
            <w:pPr>
              <w:pStyle w:val="16"/>
              <w:spacing w:before="120" w:line="221" w:lineRule="auto"/>
              <w:ind w:left="140"/>
              <w:outlineLvl w:val="9"/>
            </w:pPr>
            <w:r>
              <w:rPr>
                <w:b/>
                <w:bCs/>
                <w:spacing w:val="-7"/>
              </w:rPr>
              <w:t>序号</w:t>
            </w:r>
          </w:p>
        </w:tc>
        <w:tc>
          <w:tcPr>
            <w:tcW w:w="2928" w:type="dxa"/>
            <w:vAlign w:val="top"/>
          </w:tcPr>
          <w:p w14:paraId="4D08F6F5">
            <w:pPr>
              <w:pStyle w:val="16"/>
              <w:spacing w:before="121" w:line="219" w:lineRule="auto"/>
              <w:ind w:left="143"/>
              <w:outlineLvl w:val="9"/>
            </w:pPr>
            <w:r>
              <w:rPr>
                <w:b/>
                <w:bCs/>
                <w:spacing w:val="-3"/>
              </w:rPr>
              <w:t>竞争性谈判文件商务要求</w:t>
            </w:r>
          </w:p>
        </w:tc>
        <w:tc>
          <w:tcPr>
            <w:tcW w:w="3227" w:type="dxa"/>
            <w:vAlign w:val="top"/>
          </w:tcPr>
          <w:p w14:paraId="2174DD58">
            <w:pPr>
              <w:pStyle w:val="16"/>
              <w:spacing w:before="121" w:line="219" w:lineRule="auto"/>
              <w:ind w:left="54"/>
              <w:outlineLvl w:val="9"/>
            </w:pPr>
            <w:r>
              <w:rPr>
                <w:b/>
                <w:bCs/>
                <w:spacing w:val="-3"/>
              </w:rPr>
              <w:t>竞争性谈判响应文件商务响应</w:t>
            </w:r>
          </w:p>
        </w:tc>
        <w:tc>
          <w:tcPr>
            <w:tcW w:w="806" w:type="dxa"/>
            <w:vAlign w:val="top"/>
          </w:tcPr>
          <w:p w14:paraId="7A76AB97">
            <w:pPr>
              <w:pStyle w:val="16"/>
              <w:spacing w:before="121" w:line="219" w:lineRule="auto"/>
              <w:ind w:left="170"/>
              <w:outlineLvl w:val="9"/>
            </w:pPr>
            <w:r>
              <w:rPr>
                <w:b/>
                <w:bCs/>
                <w:spacing w:val="-8"/>
              </w:rPr>
              <w:t>偏离</w:t>
            </w:r>
          </w:p>
        </w:tc>
        <w:tc>
          <w:tcPr>
            <w:tcW w:w="1078" w:type="dxa"/>
            <w:vAlign w:val="top"/>
          </w:tcPr>
          <w:p w14:paraId="3E35CEE2">
            <w:pPr>
              <w:pStyle w:val="16"/>
              <w:spacing w:before="121" w:line="219" w:lineRule="auto"/>
              <w:ind w:left="74"/>
              <w:outlineLvl w:val="9"/>
            </w:pPr>
            <w:r>
              <w:rPr>
                <w:b/>
                <w:bCs/>
                <w:spacing w:val="-8"/>
              </w:rPr>
              <w:t>响应说明</w:t>
            </w:r>
          </w:p>
        </w:tc>
      </w:tr>
      <w:tr w14:paraId="71028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5FBEDCCB">
            <w:pPr>
              <w:outlineLvl w:val="9"/>
              <w:rPr>
                <w:rFonts w:ascii="Arial"/>
                <w:sz w:val="21"/>
              </w:rPr>
            </w:pPr>
          </w:p>
        </w:tc>
        <w:tc>
          <w:tcPr>
            <w:tcW w:w="2928" w:type="dxa"/>
            <w:vAlign w:val="top"/>
          </w:tcPr>
          <w:p w14:paraId="0616A1CB">
            <w:pPr>
              <w:outlineLvl w:val="9"/>
              <w:rPr>
                <w:rFonts w:ascii="Arial"/>
                <w:sz w:val="21"/>
              </w:rPr>
            </w:pPr>
          </w:p>
        </w:tc>
        <w:tc>
          <w:tcPr>
            <w:tcW w:w="3227" w:type="dxa"/>
            <w:vAlign w:val="top"/>
          </w:tcPr>
          <w:p w14:paraId="1B21F879">
            <w:pPr>
              <w:outlineLvl w:val="9"/>
              <w:rPr>
                <w:rFonts w:ascii="Arial"/>
                <w:sz w:val="21"/>
              </w:rPr>
            </w:pPr>
          </w:p>
        </w:tc>
        <w:tc>
          <w:tcPr>
            <w:tcW w:w="806" w:type="dxa"/>
            <w:vAlign w:val="top"/>
          </w:tcPr>
          <w:p w14:paraId="006504C8">
            <w:pPr>
              <w:outlineLvl w:val="9"/>
              <w:rPr>
                <w:rFonts w:ascii="Arial"/>
                <w:sz w:val="21"/>
              </w:rPr>
            </w:pPr>
          </w:p>
        </w:tc>
        <w:tc>
          <w:tcPr>
            <w:tcW w:w="1078" w:type="dxa"/>
            <w:vAlign w:val="top"/>
          </w:tcPr>
          <w:p w14:paraId="31ADD7BB">
            <w:pPr>
              <w:outlineLvl w:val="9"/>
              <w:rPr>
                <w:rFonts w:ascii="Arial"/>
                <w:sz w:val="21"/>
              </w:rPr>
            </w:pPr>
          </w:p>
        </w:tc>
      </w:tr>
      <w:tr w14:paraId="17974D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01A7E289">
            <w:pPr>
              <w:outlineLvl w:val="9"/>
              <w:rPr>
                <w:rFonts w:ascii="Arial"/>
                <w:sz w:val="21"/>
              </w:rPr>
            </w:pPr>
          </w:p>
        </w:tc>
        <w:tc>
          <w:tcPr>
            <w:tcW w:w="2928" w:type="dxa"/>
            <w:vAlign w:val="top"/>
          </w:tcPr>
          <w:p w14:paraId="66531B6C">
            <w:pPr>
              <w:outlineLvl w:val="9"/>
              <w:rPr>
                <w:rFonts w:ascii="Arial"/>
                <w:sz w:val="21"/>
              </w:rPr>
            </w:pPr>
          </w:p>
        </w:tc>
        <w:tc>
          <w:tcPr>
            <w:tcW w:w="3227" w:type="dxa"/>
            <w:vAlign w:val="top"/>
          </w:tcPr>
          <w:p w14:paraId="4EFA7BB3">
            <w:pPr>
              <w:outlineLvl w:val="9"/>
              <w:rPr>
                <w:rFonts w:ascii="Arial"/>
                <w:sz w:val="21"/>
              </w:rPr>
            </w:pPr>
          </w:p>
        </w:tc>
        <w:tc>
          <w:tcPr>
            <w:tcW w:w="806" w:type="dxa"/>
            <w:vAlign w:val="top"/>
          </w:tcPr>
          <w:p w14:paraId="5441A48F">
            <w:pPr>
              <w:outlineLvl w:val="9"/>
              <w:rPr>
                <w:rFonts w:ascii="Arial"/>
                <w:sz w:val="21"/>
              </w:rPr>
            </w:pPr>
          </w:p>
        </w:tc>
        <w:tc>
          <w:tcPr>
            <w:tcW w:w="1078" w:type="dxa"/>
            <w:vAlign w:val="top"/>
          </w:tcPr>
          <w:p w14:paraId="65BCEB97">
            <w:pPr>
              <w:outlineLvl w:val="9"/>
              <w:rPr>
                <w:rFonts w:ascii="Arial"/>
                <w:sz w:val="21"/>
              </w:rPr>
            </w:pPr>
          </w:p>
        </w:tc>
      </w:tr>
      <w:tr w14:paraId="30CD31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528CE603">
            <w:pPr>
              <w:outlineLvl w:val="9"/>
              <w:rPr>
                <w:rFonts w:ascii="Arial"/>
                <w:sz w:val="21"/>
              </w:rPr>
            </w:pPr>
          </w:p>
        </w:tc>
        <w:tc>
          <w:tcPr>
            <w:tcW w:w="2928" w:type="dxa"/>
            <w:vAlign w:val="top"/>
          </w:tcPr>
          <w:p w14:paraId="47074D1D">
            <w:pPr>
              <w:outlineLvl w:val="9"/>
              <w:rPr>
                <w:rFonts w:ascii="Arial"/>
                <w:sz w:val="21"/>
              </w:rPr>
            </w:pPr>
          </w:p>
        </w:tc>
        <w:tc>
          <w:tcPr>
            <w:tcW w:w="3227" w:type="dxa"/>
            <w:vAlign w:val="top"/>
          </w:tcPr>
          <w:p w14:paraId="56722876">
            <w:pPr>
              <w:outlineLvl w:val="9"/>
              <w:rPr>
                <w:rFonts w:ascii="Arial"/>
                <w:sz w:val="21"/>
              </w:rPr>
            </w:pPr>
          </w:p>
        </w:tc>
        <w:tc>
          <w:tcPr>
            <w:tcW w:w="806" w:type="dxa"/>
            <w:vAlign w:val="top"/>
          </w:tcPr>
          <w:p w14:paraId="56B7473E">
            <w:pPr>
              <w:outlineLvl w:val="9"/>
              <w:rPr>
                <w:rFonts w:ascii="Arial"/>
                <w:sz w:val="21"/>
              </w:rPr>
            </w:pPr>
          </w:p>
        </w:tc>
        <w:tc>
          <w:tcPr>
            <w:tcW w:w="1078" w:type="dxa"/>
            <w:vAlign w:val="top"/>
          </w:tcPr>
          <w:p w14:paraId="00349699">
            <w:pPr>
              <w:outlineLvl w:val="9"/>
              <w:rPr>
                <w:rFonts w:ascii="Arial"/>
                <w:sz w:val="21"/>
              </w:rPr>
            </w:pPr>
          </w:p>
        </w:tc>
      </w:tr>
      <w:tr w14:paraId="7A4CD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9CDE977">
            <w:pPr>
              <w:outlineLvl w:val="9"/>
              <w:rPr>
                <w:rFonts w:ascii="Arial"/>
                <w:sz w:val="21"/>
              </w:rPr>
            </w:pPr>
          </w:p>
        </w:tc>
        <w:tc>
          <w:tcPr>
            <w:tcW w:w="2928" w:type="dxa"/>
            <w:vAlign w:val="top"/>
          </w:tcPr>
          <w:p w14:paraId="09148E7E">
            <w:pPr>
              <w:outlineLvl w:val="9"/>
              <w:rPr>
                <w:rFonts w:ascii="Arial"/>
                <w:sz w:val="21"/>
              </w:rPr>
            </w:pPr>
          </w:p>
        </w:tc>
        <w:tc>
          <w:tcPr>
            <w:tcW w:w="3227" w:type="dxa"/>
            <w:vAlign w:val="top"/>
          </w:tcPr>
          <w:p w14:paraId="50E1B907">
            <w:pPr>
              <w:outlineLvl w:val="9"/>
              <w:rPr>
                <w:rFonts w:ascii="Arial"/>
                <w:sz w:val="21"/>
              </w:rPr>
            </w:pPr>
          </w:p>
        </w:tc>
        <w:tc>
          <w:tcPr>
            <w:tcW w:w="806" w:type="dxa"/>
            <w:vAlign w:val="top"/>
          </w:tcPr>
          <w:p w14:paraId="058F89E5">
            <w:pPr>
              <w:outlineLvl w:val="9"/>
              <w:rPr>
                <w:rFonts w:ascii="Arial"/>
                <w:sz w:val="21"/>
              </w:rPr>
            </w:pPr>
          </w:p>
        </w:tc>
        <w:tc>
          <w:tcPr>
            <w:tcW w:w="1078" w:type="dxa"/>
            <w:vAlign w:val="top"/>
          </w:tcPr>
          <w:p w14:paraId="7126872D">
            <w:pPr>
              <w:outlineLvl w:val="9"/>
              <w:rPr>
                <w:rFonts w:ascii="Arial"/>
                <w:sz w:val="21"/>
              </w:rPr>
            </w:pPr>
          </w:p>
        </w:tc>
      </w:tr>
      <w:tr w14:paraId="784D39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428B9BC">
            <w:pPr>
              <w:outlineLvl w:val="9"/>
              <w:rPr>
                <w:rFonts w:ascii="Arial"/>
                <w:sz w:val="21"/>
              </w:rPr>
            </w:pPr>
          </w:p>
        </w:tc>
        <w:tc>
          <w:tcPr>
            <w:tcW w:w="2928" w:type="dxa"/>
            <w:vAlign w:val="top"/>
          </w:tcPr>
          <w:p w14:paraId="684441EE">
            <w:pPr>
              <w:outlineLvl w:val="9"/>
              <w:rPr>
                <w:rFonts w:ascii="Arial"/>
                <w:sz w:val="21"/>
              </w:rPr>
            </w:pPr>
          </w:p>
        </w:tc>
        <w:tc>
          <w:tcPr>
            <w:tcW w:w="3227" w:type="dxa"/>
            <w:vAlign w:val="top"/>
          </w:tcPr>
          <w:p w14:paraId="071A97E6">
            <w:pPr>
              <w:outlineLvl w:val="9"/>
              <w:rPr>
                <w:rFonts w:ascii="Arial"/>
                <w:sz w:val="21"/>
              </w:rPr>
            </w:pPr>
          </w:p>
        </w:tc>
        <w:tc>
          <w:tcPr>
            <w:tcW w:w="806" w:type="dxa"/>
            <w:vAlign w:val="top"/>
          </w:tcPr>
          <w:p w14:paraId="08455A01">
            <w:pPr>
              <w:outlineLvl w:val="9"/>
              <w:rPr>
                <w:rFonts w:ascii="Arial"/>
                <w:sz w:val="21"/>
              </w:rPr>
            </w:pPr>
          </w:p>
        </w:tc>
        <w:tc>
          <w:tcPr>
            <w:tcW w:w="1078" w:type="dxa"/>
            <w:vAlign w:val="top"/>
          </w:tcPr>
          <w:p w14:paraId="21C70343">
            <w:pPr>
              <w:outlineLvl w:val="9"/>
              <w:rPr>
                <w:rFonts w:ascii="Arial"/>
                <w:sz w:val="21"/>
              </w:rPr>
            </w:pPr>
          </w:p>
        </w:tc>
      </w:tr>
      <w:tr w14:paraId="13657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757" w:type="dxa"/>
            <w:vAlign w:val="top"/>
          </w:tcPr>
          <w:p w14:paraId="6CFB712D">
            <w:pPr>
              <w:outlineLvl w:val="9"/>
              <w:rPr>
                <w:rFonts w:ascii="Arial"/>
                <w:sz w:val="21"/>
              </w:rPr>
            </w:pPr>
          </w:p>
        </w:tc>
        <w:tc>
          <w:tcPr>
            <w:tcW w:w="2928" w:type="dxa"/>
            <w:vAlign w:val="top"/>
          </w:tcPr>
          <w:p w14:paraId="6203D959">
            <w:pPr>
              <w:outlineLvl w:val="9"/>
              <w:rPr>
                <w:rFonts w:ascii="Arial"/>
                <w:sz w:val="21"/>
              </w:rPr>
            </w:pPr>
          </w:p>
        </w:tc>
        <w:tc>
          <w:tcPr>
            <w:tcW w:w="3227" w:type="dxa"/>
            <w:vAlign w:val="top"/>
          </w:tcPr>
          <w:p w14:paraId="631609C3">
            <w:pPr>
              <w:outlineLvl w:val="9"/>
              <w:rPr>
                <w:rFonts w:ascii="Arial"/>
                <w:sz w:val="21"/>
              </w:rPr>
            </w:pPr>
          </w:p>
        </w:tc>
        <w:tc>
          <w:tcPr>
            <w:tcW w:w="806" w:type="dxa"/>
            <w:vAlign w:val="top"/>
          </w:tcPr>
          <w:p w14:paraId="705A21FC">
            <w:pPr>
              <w:outlineLvl w:val="9"/>
              <w:rPr>
                <w:rFonts w:ascii="Arial"/>
                <w:sz w:val="21"/>
              </w:rPr>
            </w:pPr>
          </w:p>
        </w:tc>
        <w:tc>
          <w:tcPr>
            <w:tcW w:w="1078" w:type="dxa"/>
            <w:vAlign w:val="top"/>
          </w:tcPr>
          <w:p w14:paraId="0DB9E1A4">
            <w:pPr>
              <w:outlineLvl w:val="9"/>
              <w:rPr>
                <w:rFonts w:ascii="Arial"/>
                <w:sz w:val="21"/>
              </w:rPr>
            </w:pPr>
          </w:p>
        </w:tc>
      </w:tr>
      <w:tr w14:paraId="08CDE0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0797F989">
            <w:pPr>
              <w:outlineLvl w:val="9"/>
              <w:rPr>
                <w:rFonts w:ascii="Arial"/>
                <w:sz w:val="21"/>
              </w:rPr>
            </w:pPr>
          </w:p>
        </w:tc>
        <w:tc>
          <w:tcPr>
            <w:tcW w:w="2928" w:type="dxa"/>
            <w:vAlign w:val="top"/>
          </w:tcPr>
          <w:p w14:paraId="68A966DA">
            <w:pPr>
              <w:outlineLvl w:val="9"/>
              <w:rPr>
                <w:rFonts w:ascii="Arial"/>
                <w:sz w:val="21"/>
              </w:rPr>
            </w:pPr>
          </w:p>
        </w:tc>
        <w:tc>
          <w:tcPr>
            <w:tcW w:w="3227" w:type="dxa"/>
            <w:vAlign w:val="top"/>
          </w:tcPr>
          <w:p w14:paraId="3A00B726">
            <w:pPr>
              <w:outlineLvl w:val="9"/>
              <w:rPr>
                <w:rFonts w:ascii="Arial"/>
                <w:sz w:val="21"/>
              </w:rPr>
            </w:pPr>
          </w:p>
        </w:tc>
        <w:tc>
          <w:tcPr>
            <w:tcW w:w="806" w:type="dxa"/>
            <w:vAlign w:val="top"/>
          </w:tcPr>
          <w:p w14:paraId="1B3C20DC">
            <w:pPr>
              <w:outlineLvl w:val="9"/>
              <w:rPr>
                <w:rFonts w:ascii="Arial"/>
                <w:sz w:val="21"/>
              </w:rPr>
            </w:pPr>
          </w:p>
        </w:tc>
        <w:tc>
          <w:tcPr>
            <w:tcW w:w="1078" w:type="dxa"/>
            <w:vAlign w:val="top"/>
          </w:tcPr>
          <w:p w14:paraId="77E5238D">
            <w:pPr>
              <w:outlineLvl w:val="9"/>
              <w:rPr>
                <w:rFonts w:ascii="Arial"/>
                <w:sz w:val="21"/>
              </w:rPr>
            </w:pPr>
          </w:p>
        </w:tc>
      </w:tr>
      <w:tr w14:paraId="0B12A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09EFDE21">
            <w:pPr>
              <w:outlineLvl w:val="9"/>
              <w:rPr>
                <w:rFonts w:ascii="Arial"/>
                <w:sz w:val="21"/>
              </w:rPr>
            </w:pPr>
          </w:p>
        </w:tc>
        <w:tc>
          <w:tcPr>
            <w:tcW w:w="2928" w:type="dxa"/>
            <w:vAlign w:val="top"/>
          </w:tcPr>
          <w:p w14:paraId="34B6B42D">
            <w:pPr>
              <w:outlineLvl w:val="9"/>
              <w:rPr>
                <w:rFonts w:ascii="Arial"/>
                <w:sz w:val="21"/>
              </w:rPr>
            </w:pPr>
          </w:p>
        </w:tc>
        <w:tc>
          <w:tcPr>
            <w:tcW w:w="3227" w:type="dxa"/>
            <w:vAlign w:val="top"/>
          </w:tcPr>
          <w:p w14:paraId="25FF2678">
            <w:pPr>
              <w:outlineLvl w:val="9"/>
              <w:rPr>
                <w:rFonts w:ascii="Arial"/>
                <w:sz w:val="21"/>
              </w:rPr>
            </w:pPr>
          </w:p>
        </w:tc>
        <w:tc>
          <w:tcPr>
            <w:tcW w:w="806" w:type="dxa"/>
            <w:vAlign w:val="top"/>
          </w:tcPr>
          <w:p w14:paraId="405FDE7C">
            <w:pPr>
              <w:outlineLvl w:val="9"/>
              <w:rPr>
                <w:rFonts w:ascii="Arial"/>
                <w:sz w:val="21"/>
              </w:rPr>
            </w:pPr>
          </w:p>
        </w:tc>
        <w:tc>
          <w:tcPr>
            <w:tcW w:w="1078" w:type="dxa"/>
            <w:vAlign w:val="top"/>
          </w:tcPr>
          <w:p w14:paraId="19EA0769">
            <w:pPr>
              <w:outlineLvl w:val="9"/>
              <w:rPr>
                <w:rFonts w:ascii="Arial"/>
                <w:sz w:val="21"/>
              </w:rPr>
            </w:pPr>
          </w:p>
        </w:tc>
      </w:tr>
      <w:tr w14:paraId="6BF6D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0BF07BF4">
            <w:pPr>
              <w:outlineLvl w:val="9"/>
              <w:rPr>
                <w:rFonts w:ascii="Arial"/>
                <w:sz w:val="21"/>
              </w:rPr>
            </w:pPr>
          </w:p>
        </w:tc>
        <w:tc>
          <w:tcPr>
            <w:tcW w:w="2928" w:type="dxa"/>
            <w:vAlign w:val="top"/>
          </w:tcPr>
          <w:p w14:paraId="59FBEDE0">
            <w:pPr>
              <w:outlineLvl w:val="9"/>
              <w:rPr>
                <w:rFonts w:ascii="Arial"/>
                <w:sz w:val="21"/>
              </w:rPr>
            </w:pPr>
          </w:p>
        </w:tc>
        <w:tc>
          <w:tcPr>
            <w:tcW w:w="3227" w:type="dxa"/>
            <w:vAlign w:val="top"/>
          </w:tcPr>
          <w:p w14:paraId="4B3CBCC5">
            <w:pPr>
              <w:outlineLvl w:val="9"/>
              <w:rPr>
                <w:rFonts w:ascii="Arial"/>
                <w:sz w:val="21"/>
              </w:rPr>
            </w:pPr>
          </w:p>
        </w:tc>
        <w:tc>
          <w:tcPr>
            <w:tcW w:w="806" w:type="dxa"/>
            <w:vAlign w:val="top"/>
          </w:tcPr>
          <w:p w14:paraId="444F9544">
            <w:pPr>
              <w:outlineLvl w:val="9"/>
              <w:rPr>
                <w:rFonts w:ascii="Arial"/>
                <w:sz w:val="21"/>
              </w:rPr>
            </w:pPr>
          </w:p>
        </w:tc>
        <w:tc>
          <w:tcPr>
            <w:tcW w:w="1078" w:type="dxa"/>
            <w:vAlign w:val="top"/>
          </w:tcPr>
          <w:p w14:paraId="58ADDA62">
            <w:pPr>
              <w:outlineLvl w:val="9"/>
              <w:rPr>
                <w:rFonts w:ascii="Arial"/>
                <w:sz w:val="21"/>
              </w:rPr>
            </w:pPr>
          </w:p>
        </w:tc>
      </w:tr>
      <w:tr w14:paraId="443E1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594E93E0">
            <w:pPr>
              <w:outlineLvl w:val="9"/>
              <w:rPr>
                <w:rFonts w:ascii="Arial"/>
                <w:sz w:val="21"/>
              </w:rPr>
            </w:pPr>
          </w:p>
        </w:tc>
        <w:tc>
          <w:tcPr>
            <w:tcW w:w="2928" w:type="dxa"/>
            <w:vAlign w:val="top"/>
          </w:tcPr>
          <w:p w14:paraId="60A70355">
            <w:pPr>
              <w:outlineLvl w:val="9"/>
              <w:rPr>
                <w:rFonts w:ascii="Arial"/>
                <w:sz w:val="21"/>
              </w:rPr>
            </w:pPr>
          </w:p>
        </w:tc>
        <w:tc>
          <w:tcPr>
            <w:tcW w:w="3227" w:type="dxa"/>
            <w:vAlign w:val="top"/>
          </w:tcPr>
          <w:p w14:paraId="4441DD45">
            <w:pPr>
              <w:outlineLvl w:val="9"/>
              <w:rPr>
                <w:rFonts w:ascii="Arial"/>
                <w:sz w:val="21"/>
              </w:rPr>
            </w:pPr>
          </w:p>
        </w:tc>
        <w:tc>
          <w:tcPr>
            <w:tcW w:w="806" w:type="dxa"/>
            <w:vAlign w:val="top"/>
          </w:tcPr>
          <w:p w14:paraId="03FD636D">
            <w:pPr>
              <w:outlineLvl w:val="9"/>
              <w:rPr>
                <w:rFonts w:ascii="Arial"/>
                <w:sz w:val="21"/>
              </w:rPr>
            </w:pPr>
          </w:p>
        </w:tc>
        <w:tc>
          <w:tcPr>
            <w:tcW w:w="1078" w:type="dxa"/>
            <w:vAlign w:val="top"/>
          </w:tcPr>
          <w:p w14:paraId="72D80B87">
            <w:pPr>
              <w:outlineLvl w:val="9"/>
              <w:rPr>
                <w:rFonts w:ascii="Arial"/>
                <w:sz w:val="21"/>
              </w:rPr>
            </w:pPr>
          </w:p>
        </w:tc>
      </w:tr>
      <w:tr w14:paraId="054FD5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3013D315">
            <w:pPr>
              <w:outlineLvl w:val="9"/>
              <w:rPr>
                <w:rFonts w:ascii="Arial"/>
                <w:sz w:val="21"/>
              </w:rPr>
            </w:pPr>
          </w:p>
        </w:tc>
        <w:tc>
          <w:tcPr>
            <w:tcW w:w="2928" w:type="dxa"/>
            <w:vAlign w:val="top"/>
          </w:tcPr>
          <w:p w14:paraId="15FFB5CA">
            <w:pPr>
              <w:outlineLvl w:val="9"/>
              <w:rPr>
                <w:rFonts w:ascii="Arial"/>
                <w:sz w:val="21"/>
              </w:rPr>
            </w:pPr>
          </w:p>
        </w:tc>
        <w:tc>
          <w:tcPr>
            <w:tcW w:w="3227" w:type="dxa"/>
            <w:vAlign w:val="top"/>
          </w:tcPr>
          <w:p w14:paraId="69356BBC">
            <w:pPr>
              <w:outlineLvl w:val="9"/>
              <w:rPr>
                <w:rFonts w:ascii="Arial"/>
                <w:sz w:val="21"/>
              </w:rPr>
            </w:pPr>
          </w:p>
        </w:tc>
        <w:tc>
          <w:tcPr>
            <w:tcW w:w="806" w:type="dxa"/>
            <w:vAlign w:val="top"/>
          </w:tcPr>
          <w:p w14:paraId="5CF57667">
            <w:pPr>
              <w:outlineLvl w:val="9"/>
              <w:rPr>
                <w:rFonts w:ascii="Arial"/>
                <w:sz w:val="21"/>
              </w:rPr>
            </w:pPr>
          </w:p>
        </w:tc>
        <w:tc>
          <w:tcPr>
            <w:tcW w:w="1078" w:type="dxa"/>
            <w:vAlign w:val="top"/>
          </w:tcPr>
          <w:p w14:paraId="47E21922">
            <w:pPr>
              <w:outlineLvl w:val="9"/>
              <w:rPr>
                <w:rFonts w:ascii="Arial"/>
                <w:sz w:val="21"/>
              </w:rPr>
            </w:pPr>
          </w:p>
        </w:tc>
      </w:tr>
      <w:tr w14:paraId="043BBD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757" w:type="dxa"/>
            <w:vAlign w:val="top"/>
          </w:tcPr>
          <w:p w14:paraId="28C2E04E">
            <w:pPr>
              <w:outlineLvl w:val="9"/>
              <w:rPr>
                <w:rFonts w:ascii="Arial"/>
                <w:sz w:val="21"/>
              </w:rPr>
            </w:pPr>
          </w:p>
        </w:tc>
        <w:tc>
          <w:tcPr>
            <w:tcW w:w="2928" w:type="dxa"/>
            <w:vAlign w:val="top"/>
          </w:tcPr>
          <w:p w14:paraId="20BE55D8">
            <w:pPr>
              <w:outlineLvl w:val="9"/>
              <w:rPr>
                <w:rFonts w:ascii="Arial"/>
                <w:sz w:val="21"/>
              </w:rPr>
            </w:pPr>
          </w:p>
        </w:tc>
        <w:tc>
          <w:tcPr>
            <w:tcW w:w="3227" w:type="dxa"/>
            <w:vAlign w:val="top"/>
          </w:tcPr>
          <w:p w14:paraId="5785858E">
            <w:pPr>
              <w:outlineLvl w:val="9"/>
              <w:rPr>
                <w:rFonts w:ascii="Arial"/>
                <w:sz w:val="21"/>
              </w:rPr>
            </w:pPr>
          </w:p>
        </w:tc>
        <w:tc>
          <w:tcPr>
            <w:tcW w:w="806" w:type="dxa"/>
            <w:vAlign w:val="top"/>
          </w:tcPr>
          <w:p w14:paraId="27B93BC1">
            <w:pPr>
              <w:outlineLvl w:val="9"/>
              <w:rPr>
                <w:rFonts w:ascii="Arial"/>
                <w:sz w:val="21"/>
              </w:rPr>
            </w:pPr>
          </w:p>
        </w:tc>
        <w:tc>
          <w:tcPr>
            <w:tcW w:w="1078" w:type="dxa"/>
            <w:vAlign w:val="top"/>
          </w:tcPr>
          <w:p w14:paraId="70769DD2">
            <w:pPr>
              <w:outlineLvl w:val="9"/>
              <w:rPr>
                <w:rFonts w:ascii="Arial"/>
                <w:sz w:val="21"/>
              </w:rPr>
            </w:pPr>
          </w:p>
        </w:tc>
      </w:tr>
    </w:tbl>
    <w:p w14:paraId="176D2482">
      <w:pPr>
        <w:spacing w:before="115" w:line="219" w:lineRule="auto"/>
        <w:ind w:left="262"/>
        <w:outlineLvl w:val="9"/>
        <w:rPr>
          <w:rFonts w:ascii="宋体" w:hAnsi="宋体" w:eastAsia="宋体" w:cs="宋体"/>
          <w:sz w:val="24"/>
          <w:szCs w:val="24"/>
        </w:rPr>
      </w:pPr>
      <w:r>
        <w:rPr>
          <w:rFonts w:ascii="宋体" w:hAnsi="宋体" w:eastAsia="宋体" w:cs="宋体"/>
          <w:spacing w:val="-5"/>
          <w:sz w:val="24"/>
          <w:szCs w:val="24"/>
        </w:rPr>
        <w:t>说明：</w:t>
      </w:r>
    </w:p>
    <w:p w14:paraId="022E4D59">
      <w:pPr>
        <w:spacing w:before="183" w:line="219" w:lineRule="auto"/>
        <w:ind w:left="757"/>
        <w:outlineLvl w:val="9"/>
        <w:rPr>
          <w:rFonts w:ascii="宋体" w:hAnsi="宋体" w:eastAsia="宋体" w:cs="宋体"/>
          <w:sz w:val="24"/>
          <w:szCs w:val="24"/>
        </w:rPr>
      </w:pPr>
      <w:r>
        <w:rPr>
          <w:rFonts w:ascii="宋体" w:hAnsi="宋体" w:eastAsia="宋体" w:cs="宋体"/>
          <w:spacing w:val="-2"/>
          <w:sz w:val="24"/>
          <w:szCs w:val="24"/>
        </w:rPr>
        <w:t>1、谈判响应文件根据第</w:t>
      </w:r>
      <w:r>
        <w:rPr>
          <w:rFonts w:hint="eastAsia" w:ascii="宋体" w:hAnsi="宋体" w:eastAsia="宋体" w:cs="宋体"/>
          <w:spacing w:val="-2"/>
          <w:sz w:val="24"/>
          <w:szCs w:val="24"/>
          <w:lang w:val="en-US" w:eastAsia="zh-CN"/>
        </w:rPr>
        <w:t>四</w:t>
      </w:r>
      <w:r>
        <w:rPr>
          <w:rFonts w:ascii="宋体" w:hAnsi="宋体" w:eastAsia="宋体" w:cs="宋体"/>
          <w:spacing w:val="-2"/>
          <w:sz w:val="24"/>
          <w:szCs w:val="24"/>
        </w:rPr>
        <w:t>部分商务要求如实填写；</w:t>
      </w:r>
    </w:p>
    <w:p w14:paraId="2B519914">
      <w:pPr>
        <w:spacing w:before="183" w:line="219" w:lineRule="auto"/>
        <w:ind w:left="742"/>
        <w:outlineLvl w:val="9"/>
        <w:rPr>
          <w:rFonts w:ascii="宋体" w:hAnsi="宋体" w:eastAsia="宋体" w:cs="宋体"/>
          <w:sz w:val="24"/>
          <w:szCs w:val="24"/>
        </w:rPr>
      </w:pPr>
      <w:r>
        <w:rPr>
          <w:rFonts w:ascii="宋体" w:hAnsi="宋体" w:eastAsia="宋体" w:cs="宋体"/>
          <w:spacing w:val="-1"/>
          <w:sz w:val="24"/>
          <w:szCs w:val="24"/>
        </w:rPr>
        <w:t>2、偏离填写：优于、相同、低于；</w:t>
      </w:r>
    </w:p>
    <w:p w14:paraId="48EEB92A">
      <w:pPr>
        <w:spacing w:before="184" w:line="219" w:lineRule="auto"/>
        <w:ind w:left="744"/>
        <w:outlineLvl w:val="9"/>
        <w:rPr>
          <w:rFonts w:ascii="宋体" w:hAnsi="宋体" w:eastAsia="宋体" w:cs="宋体"/>
          <w:sz w:val="24"/>
          <w:szCs w:val="24"/>
        </w:rPr>
      </w:pPr>
      <w:r>
        <w:rPr>
          <w:rFonts w:ascii="宋体" w:hAnsi="宋体" w:eastAsia="宋体" w:cs="宋体"/>
          <w:spacing w:val="-1"/>
          <w:sz w:val="24"/>
          <w:szCs w:val="24"/>
        </w:rPr>
        <w:t>3、响应说明填写：对偏离做出详细的说明。</w:t>
      </w:r>
    </w:p>
    <w:p w14:paraId="3DBBF1D3">
      <w:pPr>
        <w:pStyle w:val="6"/>
        <w:spacing w:line="323" w:lineRule="auto"/>
        <w:outlineLvl w:val="9"/>
      </w:pPr>
    </w:p>
    <w:p w14:paraId="03B3D0B1">
      <w:pPr>
        <w:pStyle w:val="6"/>
        <w:spacing w:line="324" w:lineRule="auto"/>
        <w:outlineLvl w:val="9"/>
      </w:pPr>
    </w:p>
    <w:p w14:paraId="4BB5C3A8">
      <w:pPr>
        <w:spacing w:before="78" w:line="219" w:lineRule="auto"/>
        <w:ind w:left="2900"/>
        <w:outlineLvl w:val="9"/>
        <w:rPr>
          <w:rFonts w:ascii="宋体" w:hAnsi="宋体" w:eastAsia="宋体" w:cs="宋体"/>
          <w:sz w:val="24"/>
          <w:szCs w:val="24"/>
        </w:rPr>
      </w:pPr>
      <w:r>
        <w:rPr>
          <w:rFonts w:ascii="宋体" w:hAnsi="宋体" w:eastAsia="宋体" w:cs="宋体"/>
          <w:spacing w:val="-1"/>
          <w:sz w:val="24"/>
          <w:szCs w:val="24"/>
        </w:rPr>
        <w:t>法定代表人/负责人或被授权代表（签字或盖章</w:t>
      </w:r>
      <w:r>
        <w:rPr>
          <w:rFonts w:ascii="宋体" w:hAnsi="宋体" w:eastAsia="宋体" w:cs="宋体"/>
          <w:spacing w:val="-56"/>
          <w:sz w:val="24"/>
          <w:szCs w:val="24"/>
        </w:rPr>
        <w:t>）：</w:t>
      </w:r>
      <w:r>
        <w:rPr>
          <w:rFonts w:ascii="宋体" w:hAnsi="宋体" w:eastAsia="宋体" w:cs="宋体"/>
          <w:sz w:val="24"/>
          <w:szCs w:val="24"/>
          <w:u w:val="single" w:color="auto"/>
        </w:rPr>
        <w:t xml:space="preserve">     </w:t>
      </w:r>
    </w:p>
    <w:p w14:paraId="2EC86A6E">
      <w:pPr>
        <w:pStyle w:val="6"/>
        <w:spacing w:line="259" w:lineRule="auto"/>
        <w:outlineLvl w:val="9"/>
      </w:pPr>
    </w:p>
    <w:p w14:paraId="00BD6E37">
      <w:pPr>
        <w:spacing w:before="79" w:line="219" w:lineRule="auto"/>
        <w:ind w:left="2899"/>
        <w:outlineLvl w:val="9"/>
        <w:rPr>
          <w:rFonts w:ascii="宋体" w:hAnsi="宋体" w:eastAsia="宋体" w:cs="宋体"/>
          <w:sz w:val="24"/>
          <w:szCs w:val="24"/>
        </w:rPr>
      </w:pPr>
      <w:r>
        <w:rPr>
          <w:rFonts w:ascii="宋体" w:hAnsi="宋体" w:eastAsia="宋体" w:cs="宋体"/>
          <w:spacing w:val="-2"/>
          <w:sz w:val="24"/>
          <w:szCs w:val="24"/>
        </w:rPr>
        <w:t>供应商名称公章：</w:t>
      </w:r>
      <w:r>
        <w:rPr>
          <w:rFonts w:ascii="宋体" w:hAnsi="宋体" w:eastAsia="宋体" w:cs="宋体"/>
          <w:sz w:val="24"/>
          <w:szCs w:val="24"/>
          <w:u w:val="single" w:color="auto"/>
        </w:rPr>
        <w:t xml:space="preserve">                      </w:t>
      </w:r>
    </w:p>
    <w:p w14:paraId="7A046608">
      <w:pPr>
        <w:pStyle w:val="6"/>
        <w:spacing w:line="260" w:lineRule="auto"/>
        <w:outlineLvl w:val="9"/>
      </w:pPr>
    </w:p>
    <w:p w14:paraId="7E779311">
      <w:pPr>
        <w:spacing w:before="78" w:line="220" w:lineRule="auto"/>
        <w:ind w:left="2940"/>
        <w:outlineLvl w:val="9"/>
        <w:rPr>
          <w:rFonts w:ascii="宋体" w:hAnsi="宋体" w:eastAsia="宋体" w:cs="宋体"/>
          <w:sz w:val="24"/>
          <w:szCs w:val="24"/>
        </w:rPr>
      </w:pPr>
      <w:r>
        <w:rPr>
          <w:rFonts w:ascii="宋体" w:hAnsi="宋体" w:eastAsia="宋体" w:cs="宋体"/>
          <w:spacing w:val="-17"/>
          <w:sz w:val="24"/>
          <w:szCs w:val="24"/>
        </w:rPr>
        <w:t>日期：</w:t>
      </w:r>
      <w:r>
        <w:rPr>
          <w:rFonts w:ascii="宋体" w:hAnsi="宋体" w:eastAsia="宋体" w:cs="宋体"/>
          <w:sz w:val="24"/>
          <w:szCs w:val="24"/>
          <w:u w:val="single" w:color="auto"/>
        </w:rPr>
        <w:t xml:space="preserve">                                </w:t>
      </w:r>
    </w:p>
    <w:p w14:paraId="7183EEBB">
      <w:pPr>
        <w:spacing w:line="220" w:lineRule="auto"/>
        <w:outlineLvl w:val="9"/>
        <w:rPr>
          <w:rFonts w:ascii="宋体" w:hAnsi="宋体" w:eastAsia="宋体" w:cs="宋体"/>
          <w:sz w:val="24"/>
          <w:szCs w:val="24"/>
        </w:rPr>
        <w:sectPr>
          <w:footerReference r:id="rId42" w:type="default"/>
          <w:pgSz w:w="11906" w:h="16839"/>
          <w:pgMar w:top="1431" w:right="1549" w:bottom="917" w:left="1549" w:header="0" w:footer="752" w:gutter="0"/>
          <w:pgNumType w:fmt="decimal"/>
          <w:cols w:space="720" w:num="1"/>
        </w:sectPr>
      </w:pPr>
    </w:p>
    <w:p w14:paraId="46C7AAD7">
      <w:pPr>
        <w:spacing w:before="162" w:line="224" w:lineRule="auto"/>
        <w:ind w:left="3665"/>
        <w:outlineLvl w:val="9"/>
        <w:rPr>
          <w:rFonts w:ascii="宋体" w:hAnsi="宋体" w:eastAsia="宋体" w:cs="宋体"/>
          <w:sz w:val="31"/>
          <w:szCs w:val="31"/>
        </w:rPr>
      </w:pPr>
      <w:r>
        <w:rPr>
          <w:rFonts w:hint="eastAsia" w:ascii="宋体" w:hAnsi="宋体" w:eastAsia="宋体" w:cs="宋体"/>
          <w:b/>
          <w:bCs/>
          <w:spacing w:val="5"/>
          <w:sz w:val="31"/>
          <w:szCs w:val="31"/>
          <w:lang w:val="en-US" w:eastAsia="zh-CN"/>
        </w:rPr>
        <w:t>七</w:t>
      </w:r>
      <w:r>
        <w:rPr>
          <w:rFonts w:ascii="宋体" w:hAnsi="宋体" w:eastAsia="宋体" w:cs="宋体"/>
          <w:b/>
          <w:bCs/>
          <w:spacing w:val="5"/>
          <w:sz w:val="31"/>
          <w:szCs w:val="31"/>
        </w:rPr>
        <w:t>、供应商概况</w:t>
      </w:r>
    </w:p>
    <w:p w14:paraId="4002AF69">
      <w:pPr>
        <w:spacing w:before="145" w:line="227" w:lineRule="auto"/>
        <w:ind w:left="3386"/>
        <w:outlineLvl w:val="9"/>
        <w:rPr>
          <w:rFonts w:ascii="宋体" w:hAnsi="宋体" w:eastAsia="宋体" w:cs="宋体"/>
          <w:sz w:val="20"/>
          <w:szCs w:val="20"/>
        </w:rPr>
      </w:pPr>
      <w:r>
        <w:rPr>
          <w:rFonts w:hint="eastAsia" w:ascii="宋体" w:hAnsi="宋体" w:eastAsia="宋体" w:cs="宋体"/>
          <w:b/>
          <w:bCs/>
          <w:spacing w:val="5"/>
          <w:sz w:val="20"/>
          <w:szCs w:val="20"/>
          <w:lang w:val="en-US" w:eastAsia="zh-CN"/>
        </w:rPr>
        <w:t>7</w:t>
      </w:r>
      <w:r>
        <w:rPr>
          <w:rFonts w:ascii="宋体" w:hAnsi="宋体" w:eastAsia="宋体" w:cs="宋体"/>
          <w:b/>
          <w:bCs/>
          <w:spacing w:val="5"/>
          <w:sz w:val="20"/>
          <w:szCs w:val="20"/>
        </w:rPr>
        <w:t>.1</w:t>
      </w:r>
      <w:r>
        <w:rPr>
          <w:rFonts w:ascii="宋体" w:hAnsi="宋体" w:eastAsia="宋体" w:cs="宋体"/>
          <w:spacing w:val="-26"/>
          <w:sz w:val="20"/>
          <w:szCs w:val="20"/>
        </w:rPr>
        <w:t xml:space="preserve"> </w:t>
      </w:r>
      <w:r>
        <w:rPr>
          <w:rFonts w:ascii="宋体" w:hAnsi="宋体" w:eastAsia="宋体" w:cs="宋体"/>
          <w:b/>
          <w:bCs/>
          <w:spacing w:val="5"/>
          <w:sz w:val="20"/>
          <w:szCs w:val="20"/>
        </w:rPr>
        <w:t>法定代表人/负责人证明书</w:t>
      </w:r>
    </w:p>
    <w:p w14:paraId="693B7D1A">
      <w:pPr>
        <w:spacing w:line="14" w:lineRule="exact"/>
        <w:outlineLvl w:val="9"/>
      </w:pPr>
    </w:p>
    <w:tbl>
      <w:tblPr>
        <w:tblStyle w:val="15"/>
        <w:tblW w:w="954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83"/>
        <w:gridCol w:w="2206"/>
        <w:gridCol w:w="2204"/>
        <w:gridCol w:w="186"/>
        <w:gridCol w:w="2202"/>
        <w:gridCol w:w="2163"/>
      </w:tblGrid>
      <w:tr w14:paraId="6F14D1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2" w:hRule="atLeast"/>
        </w:trPr>
        <w:tc>
          <w:tcPr>
            <w:tcW w:w="9544" w:type="dxa"/>
            <w:gridSpan w:val="6"/>
            <w:vAlign w:val="top"/>
          </w:tcPr>
          <w:p w14:paraId="04773B5E">
            <w:pPr>
              <w:pStyle w:val="16"/>
              <w:spacing w:before="287" w:line="219" w:lineRule="auto"/>
              <w:ind w:left="117"/>
              <w:outlineLvl w:val="9"/>
              <w:rPr>
                <w:rFonts w:hint="eastAsia" w:eastAsia="宋体"/>
                <w:lang w:eastAsia="zh-CN"/>
              </w:rPr>
            </w:pPr>
            <w:r>
              <w:rPr>
                <w:spacing w:val="-1"/>
              </w:rPr>
              <w:t>致：</w:t>
            </w:r>
            <w:r>
              <w:rPr>
                <w:rFonts w:hint="eastAsia"/>
                <w:spacing w:val="-1"/>
                <w:lang w:eastAsia="zh-CN"/>
              </w:rPr>
              <w:t>陕西中正鑫泰工程管理咨询有限公司司</w:t>
            </w:r>
          </w:p>
        </w:tc>
      </w:tr>
      <w:tr w14:paraId="2D3299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6" w:hRule="atLeast"/>
        </w:trPr>
        <w:tc>
          <w:tcPr>
            <w:tcW w:w="583" w:type="dxa"/>
            <w:vMerge w:val="restart"/>
            <w:tcBorders>
              <w:bottom w:val="nil"/>
            </w:tcBorders>
            <w:textDirection w:val="tbRlV"/>
            <w:vAlign w:val="top"/>
          </w:tcPr>
          <w:p w14:paraId="44DC285E">
            <w:pPr>
              <w:pStyle w:val="16"/>
              <w:spacing w:before="170" w:line="211" w:lineRule="auto"/>
              <w:ind w:left="629"/>
              <w:outlineLvl w:val="9"/>
            </w:pPr>
            <w:r>
              <w:rPr>
                <w:spacing w:val="-1"/>
              </w:rPr>
              <w:t>企</w:t>
            </w:r>
            <w:r>
              <w:rPr>
                <w:spacing w:val="14"/>
              </w:rPr>
              <w:t xml:space="preserve">   </w:t>
            </w:r>
            <w:r>
              <w:rPr>
                <w:spacing w:val="-1"/>
              </w:rPr>
              <w:t>业</w:t>
            </w:r>
            <w:r>
              <w:rPr>
                <w:spacing w:val="14"/>
              </w:rPr>
              <w:t xml:space="preserve">   </w:t>
            </w:r>
            <w:r>
              <w:rPr>
                <w:spacing w:val="-1"/>
              </w:rPr>
              <w:t>法</w:t>
            </w:r>
            <w:r>
              <w:rPr>
                <w:spacing w:val="13"/>
              </w:rPr>
              <w:t xml:space="preserve">   </w:t>
            </w:r>
            <w:r>
              <w:rPr>
                <w:spacing w:val="-1"/>
              </w:rPr>
              <w:t>人</w:t>
            </w:r>
          </w:p>
        </w:tc>
        <w:tc>
          <w:tcPr>
            <w:tcW w:w="2206" w:type="dxa"/>
            <w:vAlign w:val="top"/>
          </w:tcPr>
          <w:p w14:paraId="0483085E">
            <w:pPr>
              <w:pStyle w:val="16"/>
              <w:spacing w:before="272" w:line="221" w:lineRule="auto"/>
              <w:ind w:left="632"/>
              <w:outlineLvl w:val="9"/>
            </w:pPr>
            <w:r>
              <w:rPr>
                <w:spacing w:val="-4"/>
              </w:rPr>
              <w:t>企业名称</w:t>
            </w:r>
          </w:p>
        </w:tc>
        <w:tc>
          <w:tcPr>
            <w:tcW w:w="6755" w:type="dxa"/>
            <w:gridSpan w:val="4"/>
            <w:vAlign w:val="top"/>
          </w:tcPr>
          <w:p w14:paraId="19E15122">
            <w:pPr>
              <w:outlineLvl w:val="9"/>
              <w:rPr>
                <w:rFonts w:ascii="Arial"/>
                <w:sz w:val="21"/>
              </w:rPr>
            </w:pPr>
          </w:p>
        </w:tc>
      </w:tr>
      <w:tr w14:paraId="7D120D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6" w:hRule="atLeast"/>
        </w:trPr>
        <w:tc>
          <w:tcPr>
            <w:tcW w:w="583" w:type="dxa"/>
            <w:vMerge w:val="continue"/>
            <w:tcBorders>
              <w:top w:val="nil"/>
              <w:bottom w:val="nil"/>
            </w:tcBorders>
            <w:textDirection w:val="tbRlV"/>
            <w:vAlign w:val="top"/>
          </w:tcPr>
          <w:p w14:paraId="12EBA6DE">
            <w:pPr>
              <w:outlineLvl w:val="9"/>
              <w:rPr>
                <w:rFonts w:ascii="Arial"/>
                <w:sz w:val="21"/>
              </w:rPr>
            </w:pPr>
          </w:p>
        </w:tc>
        <w:tc>
          <w:tcPr>
            <w:tcW w:w="2206" w:type="dxa"/>
            <w:vAlign w:val="top"/>
          </w:tcPr>
          <w:p w14:paraId="235B0E7C">
            <w:pPr>
              <w:pStyle w:val="16"/>
              <w:spacing w:before="271" w:line="220" w:lineRule="auto"/>
              <w:ind w:left="629"/>
              <w:outlineLvl w:val="9"/>
            </w:pPr>
            <w:r>
              <w:rPr>
                <w:spacing w:val="-3"/>
              </w:rPr>
              <w:t>法定地址</w:t>
            </w:r>
          </w:p>
        </w:tc>
        <w:tc>
          <w:tcPr>
            <w:tcW w:w="6755" w:type="dxa"/>
            <w:gridSpan w:val="4"/>
            <w:vAlign w:val="top"/>
          </w:tcPr>
          <w:p w14:paraId="3B8913CF">
            <w:pPr>
              <w:outlineLvl w:val="9"/>
              <w:rPr>
                <w:rFonts w:ascii="Arial"/>
                <w:sz w:val="21"/>
              </w:rPr>
            </w:pPr>
          </w:p>
        </w:tc>
      </w:tr>
      <w:tr w14:paraId="053512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583" w:type="dxa"/>
            <w:vMerge w:val="continue"/>
            <w:tcBorders>
              <w:top w:val="nil"/>
              <w:bottom w:val="nil"/>
            </w:tcBorders>
            <w:textDirection w:val="tbRlV"/>
            <w:vAlign w:val="top"/>
          </w:tcPr>
          <w:p w14:paraId="1281A310">
            <w:pPr>
              <w:outlineLvl w:val="9"/>
              <w:rPr>
                <w:rFonts w:ascii="Arial"/>
                <w:sz w:val="21"/>
              </w:rPr>
            </w:pPr>
          </w:p>
        </w:tc>
        <w:tc>
          <w:tcPr>
            <w:tcW w:w="2206" w:type="dxa"/>
            <w:vAlign w:val="top"/>
          </w:tcPr>
          <w:p w14:paraId="213BD4AE">
            <w:pPr>
              <w:pStyle w:val="16"/>
              <w:spacing w:before="271" w:line="219" w:lineRule="auto"/>
              <w:ind w:left="646"/>
              <w:outlineLvl w:val="9"/>
            </w:pPr>
            <w:r>
              <w:rPr>
                <w:spacing w:val="-7"/>
              </w:rPr>
              <w:t>邮政编码</w:t>
            </w:r>
          </w:p>
        </w:tc>
        <w:tc>
          <w:tcPr>
            <w:tcW w:w="6755" w:type="dxa"/>
            <w:gridSpan w:val="4"/>
            <w:vAlign w:val="top"/>
          </w:tcPr>
          <w:p w14:paraId="3D4702E9">
            <w:pPr>
              <w:outlineLvl w:val="9"/>
              <w:rPr>
                <w:rFonts w:ascii="Arial"/>
                <w:sz w:val="21"/>
              </w:rPr>
            </w:pPr>
          </w:p>
        </w:tc>
      </w:tr>
      <w:tr w14:paraId="06B8CE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0" w:hRule="atLeast"/>
        </w:trPr>
        <w:tc>
          <w:tcPr>
            <w:tcW w:w="583" w:type="dxa"/>
            <w:vMerge w:val="continue"/>
            <w:tcBorders>
              <w:top w:val="nil"/>
            </w:tcBorders>
            <w:textDirection w:val="tbRlV"/>
            <w:vAlign w:val="top"/>
          </w:tcPr>
          <w:p w14:paraId="6F9D7630">
            <w:pPr>
              <w:outlineLvl w:val="9"/>
              <w:rPr>
                <w:rFonts w:ascii="Arial"/>
                <w:sz w:val="21"/>
              </w:rPr>
            </w:pPr>
          </w:p>
        </w:tc>
        <w:tc>
          <w:tcPr>
            <w:tcW w:w="2206" w:type="dxa"/>
            <w:vAlign w:val="top"/>
          </w:tcPr>
          <w:p w14:paraId="22F028D0">
            <w:pPr>
              <w:spacing w:line="356" w:lineRule="auto"/>
              <w:outlineLvl w:val="9"/>
              <w:rPr>
                <w:rFonts w:ascii="Arial"/>
                <w:sz w:val="21"/>
              </w:rPr>
            </w:pPr>
          </w:p>
          <w:p w14:paraId="728719AF">
            <w:pPr>
              <w:pStyle w:val="16"/>
              <w:spacing w:before="78" w:line="219" w:lineRule="auto"/>
              <w:ind w:left="154"/>
              <w:outlineLvl w:val="9"/>
            </w:pPr>
            <w:r>
              <w:rPr>
                <w:spacing w:val="-2"/>
              </w:rPr>
              <w:t>统一社会信用代码</w:t>
            </w:r>
          </w:p>
        </w:tc>
        <w:tc>
          <w:tcPr>
            <w:tcW w:w="6755" w:type="dxa"/>
            <w:gridSpan w:val="4"/>
            <w:vAlign w:val="top"/>
          </w:tcPr>
          <w:p w14:paraId="71845067">
            <w:pPr>
              <w:outlineLvl w:val="9"/>
              <w:rPr>
                <w:rFonts w:ascii="Arial"/>
                <w:sz w:val="21"/>
              </w:rPr>
            </w:pPr>
          </w:p>
        </w:tc>
      </w:tr>
      <w:tr w14:paraId="47FCAA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6" w:hRule="atLeast"/>
        </w:trPr>
        <w:tc>
          <w:tcPr>
            <w:tcW w:w="583" w:type="dxa"/>
            <w:vMerge w:val="restart"/>
            <w:tcBorders>
              <w:bottom w:val="nil"/>
            </w:tcBorders>
            <w:textDirection w:val="tbRlV"/>
            <w:vAlign w:val="top"/>
          </w:tcPr>
          <w:p w14:paraId="49807170">
            <w:pPr>
              <w:pStyle w:val="16"/>
              <w:spacing w:before="169" w:line="209" w:lineRule="auto"/>
              <w:ind w:left="405"/>
              <w:outlineLvl w:val="9"/>
            </w:pPr>
            <w:r>
              <w:rPr>
                <w:spacing w:val="-1"/>
              </w:rPr>
              <w:t>法</w:t>
            </w:r>
            <w:r>
              <w:rPr>
                <w:spacing w:val="-36"/>
              </w:rPr>
              <w:t xml:space="preserve"> </w:t>
            </w:r>
            <w:r>
              <w:rPr>
                <w:spacing w:val="-1"/>
              </w:rPr>
              <w:t>定</w:t>
            </w:r>
            <w:r>
              <w:rPr>
                <w:spacing w:val="-40"/>
              </w:rPr>
              <w:t xml:space="preserve"> </w:t>
            </w:r>
            <w:r>
              <w:rPr>
                <w:spacing w:val="-1"/>
              </w:rPr>
              <w:t>代</w:t>
            </w:r>
            <w:r>
              <w:rPr>
                <w:spacing w:val="-41"/>
              </w:rPr>
              <w:t xml:space="preserve"> </w:t>
            </w:r>
            <w:r>
              <w:rPr>
                <w:spacing w:val="-1"/>
              </w:rPr>
              <w:t>表</w:t>
            </w:r>
            <w:r>
              <w:rPr>
                <w:spacing w:val="-38"/>
              </w:rPr>
              <w:t xml:space="preserve"> </w:t>
            </w:r>
            <w:r>
              <w:rPr>
                <w:spacing w:val="-1"/>
              </w:rPr>
              <w:t>人</w:t>
            </w:r>
          </w:p>
        </w:tc>
        <w:tc>
          <w:tcPr>
            <w:tcW w:w="2206" w:type="dxa"/>
            <w:vAlign w:val="top"/>
          </w:tcPr>
          <w:p w14:paraId="19F25B2B">
            <w:pPr>
              <w:pStyle w:val="16"/>
              <w:spacing w:before="273" w:line="219" w:lineRule="auto"/>
              <w:ind w:left="868"/>
              <w:outlineLvl w:val="9"/>
            </w:pPr>
            <w:r>
              <w:rPr>
                <w:spacing w:val="-5"/>
              </w:rPr>
              <w:t>姓名</w:t>
            </w:r>
          </w:p>
        </w:tc>
        <w:tc>
          <w:tcPr>
            <w:tcW w:w="2390" w:type="dxa"/>
            <w:gridSpan w:val="2"/>
            <w:vAlign w:val="top"/>
          </w:tcPr>
          <w:p w14:paraId="406F1D6B">
            <w:pPr>
              <w:outlineLvl w:val="9"/>
              <w:rPr>
                <w:rFonts w:ascii="Arial"/>
                <w:sz w:val="21"/>
              </w:rPr>
            </w:pPr>
          </w:p>
        </w:tc>
        <w:tc>
          <w:tcPr>
            <w:tcW w:w="2202" w:type="dxa"/>
            <w:vAlign w:val="top"/>
          </w:tcPr>
          <w:p w14:paraId="6D30D83D">
            <w:pPr>
              <w:pStyle w:val="16"/>
              <w:spacing w:before="273" w:line="220" w:lineRule="auto"/>
              <w:ind w:left="871"/>
              <w:outlineLvl w:val="9"/>
            </w:pPr>
            <w:r>
              <w:rPr>
                <w:spacing w:val="-7"/>
              </w:rPr>
              <w:t>性别</w:t>
            </w:r>
          </w:p>
        </w:tc>
        <w:tc>
          <w:tcPr>
            <w:tcW w:w="2163" w:type="dxa"/>
            <w:vAlign w:val="top"/>
          </w:tcPr>
          <w:p w14:paraId="0E1DDC80">
            <w:pPr>
              <w:outlineLvl w:val="9"/>
              <w:rPr>
                <w:rFonts w:ascii="Arial"/>
                <w:sz w:val="21"/>
              </w:rPr>
            </w:pPr>
          </w:p>
        </w:tc>
      </w:tr>
      <w:tr w14:paraId="4003AE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6" w:hRule="atLeast"/>
        </w:trPr>
        <w:tc>
          <w:tcPr>
            <w:tcW w:w="583" w:type="dxa"/>
            <w:vMerge w:val="continue"/>
            <w:tcBorders>
              <w:top w:val="nil"/>
              <w:bottom w:val="nil"/>
            </w:tcBorders>
            <w:textDirection w:val="tbRlV"/>
            <w:vAlign w:val="top"/>
          </w:tcPr>
          <w:p w14:paraId="4234F559">
            <w:pPr>
              <w:outlineLvl w:val="9"/>
              <w:rPr>
                <w:rFonts w:ascii="Arial"/>
                <w:sz w:val="21"/>
              </w:rPr>
            </w:pPr>
          </w:p>
        </w:tc>
        <w:tc>
          <w:tcPr>
            <w:tcW w:w="2206" w:type="dxa"/>
            <w:vAlign w:val="top"/>
          </w:tcPr>
          <w:p w14:paraId="6494AE9D">
            <w:pPr>
              <w:pStyle w:val="16"/>
              <w:spacing w:before="275" w:line="219" w:lineRule="auto"/>
              <w:ind w:left="869"/>
              <w:outlineLvl w:val="9"/>
            </w:pPr>
            <w:r>
              <w:rPr>
                <w:spacing w:val="-6"/>
              </w:rPr>
              <w:t>职务</w:t>
            </w:r>
          </w:p>
        </w:tc>
        <w:tc>
          <w:tcPr>
            <w:tcW w:w="2390" w:type="dxa"/>
            <w:gridSpan w:val="2"/>
            <w:vAlign w:val="top"/>
          </w:tcPr>
          <w:p w14:paraId="3DFA12BE">
            <w:pPr>
              <w:outlineLvl w:val="9"/>
              <w:rPr>
                <w:rFonts w:ascii="Arial"/>
                <w:sz w:val="21"/>
              </w:rPr>
            </w:pPr>
          </w:p>
        </w:tc>
        <w:tc>
          <w:tcPr>
            <w:tcW w:w="2202" w:type="dxa"/>
            <w:vAlign w:val="top"/>
          </w:tcPr>
          <w:p w14:paraId="0B69E4B3">
            <w:pPr>
              <w:pStyle w:val="16"/>
              <w:spacing w:before="275" w:line="221" w:lineRule="auto"/>
              <w:ind w:left="629"/>
              <w:outlineLvl w:val="9"/>
            </w:pPr>
            <w:r>
              <w:rPr>
                <w:spacing w:val="-3"/>
              </w:rPr>
              <w:t>联系电话</w:t>
            </w:r>
          </w:p>
        </w:tc>
        <w:tc>
          <w:tcPr>
            <w:tcW w:w="2163" w:type="dxa"/>
            <w:vAlign w:val="top"/>
          </w:tcPr>
          <w:p w14:paraId="5747D57B">
            <w:pPr>
              <w:outlineLvl w:val="9"/>
              <w:rPr>
                <w:rFonts w:ascii="Arial"/>
                <w:sz w:val="21"/>
              </w:rPr>
            </w:pPr>
          </w:p>
        </w:tc>
      </w:tr>
      <w:tr w14:paraId="3DA078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583" w:type="dxa"/>
            <w:vMerge w:val="continue"/>
            <w:tcBorders>
              <w:top w:val="nil"/>
            </w:tcBorders>
            <w:textDirection w:val="tbRlV"/>
            <w:vAlign w:val="top"/>
          </w:tcPr>
          <w:p w14:paraId="07229684">
            <w:pPr>
              <w:outlineLvl w:val="9"/>
              <w:rPr>
                <w:rFonts w:ascii="Arial"/>
                <w:sz w:val="21"/>
              </w:rPr>
            </w:pPr>
          </w:p>
        </w:tc>
        <w:tc>
          <w:tcPr>
            <w:tcW w:w="2206" w:type="dxa"/>
            <w:vAlign w:val="top"/>
          </w:tcPr>
          <w:p w14:paraId="3DB7737F">
            <w:pPr>
              <w:pStyle w:val="16"/>
              <w:spacing w:before="273" w:line="219" w:lineRule="auto"/>
              <w:ind w:left="866"/>
              <w:outlineLvl w:val="9"/>
            </w:pPr>
            <w:r>
              <w:rPr>
                <w:spacing w:val="-4"/>
              </w:rPr>
              <w:t>传真</w:t>
            </w:r>
          </w:p>
        </w:tc>
        <w:tc>
          <w:tcPr>
            <w:tcW w:w="6755" w:type="dxa"/>
            <w:gridSpan w:val="4"/>
            <w:vAlign w:val="top"/>
          </w:tcPr>
          <w:p w14:paraId="16FBD7A9">
            <w:pPr>
              <w:outlineLvl w:val="9"/>
              <w:rPr>
                <w:rFonts w:ascii="Arial"/>
                <w:sz w:val="21"/>
              </w:rPr>
            </w:pPr>
          </w:p>
        </w:tc>
      </w:tr>
      <w:tr w14:paraId="133F3D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1" w:hRule="atLeast"/>
        </w:trPr>
        <w:tc>
          <w:tcPr>
            <w:tcW w:w="4993" w:type="dxa"/>
            <w:gridSpan w:val="3"/>
            <w:vMerge w:val="restart"/>
            <w:tcBorders>
              <w:bottom w:val="nil"/>
            </w:tcBorders>
            <w:vAlign w:val="top"/>
          </w:tcPr>
          <w:p w14:paraId="3E3D3A80">
            <w:pPr>
              <w:spacing w:line="258" w:lineRule="auto"/>
              <w:outlineLvl w:val="9"/>
              <w:rPr>
                <w:rFonts w:ascii="Arial"/>
                <w:sz w:val="21"/>
              </w:rPr>
            </w:pPr>
          </w:p>
          <w:p w14:paraId="0178AF9F">
            <w:pPr>
              <w:spacing w:line="258" w:lineRule="auto"/>
              <w:outlineLvl w:val="9"/>
              <w:rPr>
                <w:rFonts w:ascii="Arial"/>
                <w:sz w:val="21"/>
              </w:rPr>
            </w:pPr>
          </w:p>
          <w:p w14:paraId="4DE11344">
            <w:pPr>
              <w:spacing w:line="258" w:lineRule="auto"/>
              <w:outlineLvl w:val="9"/>
              <w:rPr>
                <w:rFonts w:ascii="Arial"/>
                <w:sz w:val="21"/>
              </w:rPr>
            </w:pPr>
          </w:p>
          <w:p w14:paraId="77822090">
            <w:pPr>
              <w:spacing w:line="258" w:lineRule="auto"/>
              <w:outlineLvl w:val="9"/>
              <w:rPr>
                <w:rFonts w:ascii="Arial"/>
                <w:sz w:val="21"/>
              </w:rPr>
            </w:pPr>
          </w:p>
          <w:p w14:paraId="78350DB1">
            <w:pPr>
              <w:spacing w:line="258" w:lineRule="auto"/>
              <w:outlineLvl w:val="9"/>
              <w:rPr>
                <w:rFonts w:ascii="Arial"/>
                <w:sz w:val="21"/>
              </w:rPr>
            </w:pPr>
          </w:p>
          <w:p w14:paraId="53FD9E28">
            <w:pPr>
              <w:spacing w:line="259" w:lineRule="auto"/>
              <w:outlineLvl w:val="9"/>
              <w:rPr>
                <w:rFonts w:ascii="Arial"/>
                <w:sz w:val="21"/>
              </w:rPr>
            </w:pPr>
          </w:p>
          <w:p w14:paraId="2478ECEA">
            <w:pPr>
              <w:spacing w:line="259" w:lineRule="auto"/>
              <w:outlineLvl w:val="9"/>
              <w:rPr>
                <w:rFonts w:ascii="Arial"/>
                <w:sz w:val="21"/>
              </w:rPr>
            </w:pPr>
          </w:p>
          <w:p w14:paraId="7AAE2B63">
            <w:pPr>
              <w:spacing w:line="259" w:lineRule="auto"/>
              <w:outlineLvl w:val="9"/>
              <w:rPr>
                <w:rFonts w:ascii="Arial"/>
                <w:sz w:val="21"/>
              </w:rPr>
            </w:pPr>
          </w:p>
          <w:p w14:paraId="07572064">
            <w:pPr>
              <w:spacing w:line="259" w:lineRule="auto"/>
              <w:outlineLvl w:val="9"/>
              <w:rPr>
                <w:rFonts w:ascii="Arial"/>
                <w:sz w:val="21"/>
              </w:rPr>
            </w:pPr>
          </w:p>
          <w:p w14:paraId="63499C0D">
            <w:pPr>
              <w:pStyle w:val="16"/>
              <w:spacing w:before="78" w:line="219" w:lineRule="auto"/>
              <w:ind w:left="583"/>
              <w:outlineLvl w:val="9"/>
            </w:pPr>
            <w:r>
              <w:rPr>
                <w:spacing w:val="-1"/>
              </w:rPr>
              <w:t>法定代表人身份证（正反面）复印件</w:t>
            </w:r>
          </w:p>
        </w:tc>
        <w:tc>
          <w:tcPr>
            <w:tcW w:w="4551" w:type="dxa"/>
            <w:gridSpan w:val="3"/>
            <w:vAlign w:val="top"/>
          </w:tcPr>
          <w:p w14:paraId="12EFAC09">
            <w:pPr>
              <w:spacing w:line="256" w:lineRule="auto"/>
              <w:outlineLvl w:val="9"/>
              <w:rPr>
                <w:rFonts w:ascii="Arial"/>
                <w:sz w:val="21"/>
              </w:rPr>
            </w:pPr>
          </w:p>
          <w:p w14:paraId="4D8DF5EC">
            <w:pPr>
              <w:spacing w:line="257" w:lineRule="auto"/>
              <w:outlineLvl w:val="9"/>
              <w:rPr>
                <w:rFonts w:ascii="Arial"/>
                <w:sz w:val="21"/>
              </w:rPr>
            </w:pPr>
          </w:p>
          <w:p w14:paraId="3EF19029">
            <w:pPr>
              <w:spacing w:line="257" w:lineRule="auto"/>
              <w:outlineLvl w:val="9"/>
              <w:rPr>
                <w:rFonts w:ascii="Arial"/>
                <w:sz w:val="21"/>
              </w:rPr>
            </w:pPr>
          </w:p>
          <w:p w14:paraId="37AF1463">
            <w:pPr>
              <w:spacing w:line="257" w:lineRule="auto"/>
              <w:outlineLvl w:val="9"/>
              <w:rPr>
                <w:rFonts w:ascii="Arial"/>
                <w:sz w:val="21"/>
              </w:rPr>
            </w:pPr>
          </w:p>
          <w:p w14:paraId="47C213AD">
            <w:pPr>
              <w:pStyle w:val="16"/>
              <w:spacing w:before="78" w:line="219" w:lineRule="auto"/>
              <w:ind w:left="662"/>
              <w:outlineLvl w:val="9"/>
            </w:pPr>
            <w:r>
              <w:rPr>
                <w:spacing w:val="-1"/>
              </w:rPr>
              <w:t>法定代表人/负责人签字或盖章</w:t>
            </w:r>
          </w:p>
        </w:tc>
      </w:tr>
      <w:tr w14:paraId="179954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09" w:hRule="atLeast"/>
        </w:trPr>
        <w:tc>
          <w:tcPr>
            <w:tcW w:w="4993" w:type="dxa"/>
            <w:gridSpan w:val="3"/>
            <w:vMerge w:val="continue"/>
            <w:tcBorders>
              <w:top w:val="nil"/>
            </w:tcBorders>
            <w:vAlign w:val="top"/>
          </w:tcPr>
          <w:p w14:paraId="36E4F908">
            <w:pPr>
              <w:outlineLvl w:val="9"/>
              <w:rPr>
                <w:rFonts w:ascii="Arial"/>
                <w:sz w:val="21"/>
              </w:rPr>
            </w:pPr>
          </w:p>
        </w:tc>
        <w:tc>
          <w:tcPr>
            <w:tcW w:w="4551" w:type="dxa"/>
            <w:gridSpan w:val="3"/>
            <w:vAlign w:val="top"/>
          </w:tcPr>
          <w:p w14:paraId="228156E7">
            <w:pPr>
              <w:spacing w:line="242" w:lineRule="auto"/>
              <w:outlineLvl w:val="9"/>
              <w:rPr>
                <w:rFonts w:ascii="Arial"/>
                <w:sz w:val="21"/>
              </w:rPr>
            </w:pPr>
          </w:p>
          <w:p w14:paraId="48B09439">
            <w:pPr>
              <w:spacing w:line="242" w:lineRule="auto"/>
              <w:outlineLvl w:val="9"/>
              <w:rPr>
                <w:rFonts w:ascii="Arial"/>
                <w:sz w:val="21"/>
              </w:rPr>
            </w:pPr>
          </w:p>
          <w:p w14:paraId="1BDD8D07">
            <w:pPr>
              <w:spacing w:line="243" w:lineRule="auto"/>
              <w:outlineLvl w:val="9"/>
              <w:rPr>
                <w:rFonts w:ascii="Arial"/>
                <w:sz w:val="21"/>
              </w:rPr>
            </w:pPr>
          </w:p>
          <w:p w14:paraId="4750506A">
            <w:pPr>
              <w:spacing w:line="243" w:lineRule="auto"/>
              <w:outlineLvl w:val="9"/>
              <w:rPr>
                <w:rFonts w:ascii="Arial"/>
                <w:sz w:val="21"/>
              </w:rPr>
            </w:pPr>
          </w:p>
          <w:p w14:paraId="6BB58EEF">
            <w:pPr>
              <w:pStyle w:val="16"/>
              <w:spacing w:before="78" w:line="219" w:lineRule="auto"/>
              <w:ind w:left="1812"/>
              <w:outlineLvl w:val="9"/>
            </w:pPr>
            <w:r>
              <w:rPr>
                <w:spacing w:val="-6"/>
              </w:rPr>
              <w:t>（公章）</w:t>
            </w:r>
          </w:p>
          <w:p w14:paraId="3CA55D14">
            <w:pPr>
              <w:spacing w:line="304" w:lineRule="auto"/>
              <w:outlineLvl w:val="9"/>
              <w:rPr>
                <w:rFonts w:ascii="Arial"/>
                <w:sz w:val="21"/>
              </w:rPr>
            </w:pPr>
          </w:p>
          <w:p w14:paraId="31D4CE6B">
            <w:pPr>
              <w:spacing w:line="304" w:lineRule="auto"/>
              <w:outlineLvl w:val="9"/>
              <w:rPr>
                <w:rFonts w:ascii="Arial"/>
                <w:sz w:val="21"/>
              </w:rPr>
            </w:pPr>
          </w:p>
          <w:p w14:paraId="50D7B991">
            <w:pPr>
              <w:spacing w:line="305" w:lineRule="auto"/>
              <w:outlineLvl w:val="9"/>
              <w:rPr>
                <w:rFonts w:ascii="Arial"/>
                <w:sz w:val="21"/>
              </w:rPr>
            </w:pPr>
          </w:p>
          <w:p w14:paraId="7C4A6CED">
            <w:pPr>
              <w:pStyle w:val="16"/>
              <w:spacing w:before="78" w:line="202" w:lineRule="auto"/>
              <w:ind w:left="3249"/>
              <w:outlineLvl w:val="9"/>
            </w:pPr>
            <w:r>
              <w:rPr>
                <w:spacing w:val="-9"/>
              </w:rPr>
              <w:t>年</w:t>
            </w:r>
            <w:r>
              <w:rPr>
                <w:spacing w:val="7"/>
              </w:rPr>
              <w:t xml:space="preserve">  </w:t>
            </w:r>
            <w:r>
              <w:rPr>
                <w:spacing w:val="-9"/>
              </w:rPr>
              <w:t>月</w:t>
            </w:r>
            <w:r>
              <w:rPr>
                <w:spacing w:val="26"/>
              </w:rPr>
              <w:t xml:space="preserve">  </w:t>
            </w:r>
            <w:r>
              <w:rPr>
                <w:spacing w:val="-9"/>
              </w:rPr>
              <w:t>日</w:t>
            </w:r>
          </w:p>
        </w:tc>
      </w:tr>
    </w:tbl>
    <w:p w14:paraId="1D428F7B">
      <w:pPr>
        <w:pStyle w:val="6"/>
        <w:outlineLvl w:val="9"/>
      </w:pPr>
    </w:p>
    <w:p w14:paraId="482E1336">
      <w:pPr>
        <w:outlineLvl w:val="9"/>
        <w:sectPr>
          <w:footerReference r:id="rId43" w:type="default"/>
          <w:pgSz w:w="11906" w:h="16839"/>
          <w:pgMar w:top="1431" w:right="1178" w:bottom="1187" w:left="1178" w:header="0" w:footer="1023" w:gutter="0"/>
          <w:pgNumType w:fmt="decimal"/>
          <w:cols w:space="720" w:num="1"/>
        </w:sectPr>
      </w:pPr>
    </w:p>
    <w:p w14:paraId="27B36371">
      <w:pPr>
        <w:spacing w:before="60" w:line="227" w:lineRule="auto"/>
        <w:ind w:left="2765"/>
        <w:outlineLvl w:val="9"/>
        <w:rPr>
          <w:rFonts w:ascii="宋体" w:hAnsi="宋体" w:eastAsia="宋体" w:cs="宋体"/>
          <w:sz w:val="20"/>
          <w:szCs w:val="20"/>
        </w:rPr>
      </w:pPr>
      <w:r>
        <w:rPr>
          <w:rFonts w:hint="eastAsia" w:ascii="宋体" w:hAnsi="宋体" w:eastAsia="宋体" w:cs="宋体"/>
          <w:b/>
          <w:bCs/>
          <w:spacing w:val="6"/>
          <w:sz w:val="20"/>
          <w:szCs w:val="20"/>
          <w:lang w:val="en-US" w:eastAsia="zh-CN"/>
        </w:rPr>
        <w:t>7</w:t>
      </w:r>
      <w:r>
        <w:rPr>
          <w:rFonts w:ascii="宋体" w:hAnsi="宋体" w:eastAsia="宋体" w:cs="宋体"/>
          <w:b/>
          <w:bCs/>
          <w:spacing w:val="6"/>
          <w:sz w:val="20"/>
          <w:szCs w:val="20"/>
        </w:rPr>
        <w:t>.2</w:t>
      </w:r>
      <w:r>
        <w:rPr>
          <w:rFonts w:ascii="宋体" w:hAnsi="宋体" w:eastAsia="宋体" w:cs="宋体"/>
          <w:spacing w:val="-35"/>
          <w:sz w:val="20"/>
          <w:szCs w:val="20"/>
        </w:rPr>
        <w:t xml:space="preserve"> </w:t>
      </w:r>
      <w:r>
        <w:rPr>
          <w:rFonts w:ascii="宋体" w:hAnsi="宋体" w:eastAsia="宋体" w:cs="宋体"/>
          <w:b/>
          <w:bCs/>
          <w:spacing w:val="6"/>
          <w:sz w:val="20"/>
          <w:szCs w:val="20"/>
        </w:rPr>
        <w:t>法定代表人/负责人授权委托书</w:t>
      </w:r>
    </w:p>
    <w:p w14:paraId="11D2D225">
      <w:pPr>
        <w:spacing w:before="207" w:line="480" w:lineRule="auto"/>
        <w:ind w:left="219" w:right="210" w:firstLine="571"/>
        <w:jc w:val="both"/>
        <w:outlineLvl w:val="9"/>
        <w:rPr>
          <w:rFonts w:ascii="宋体" w:hAnsi="宋体" w:eastAsia="宋体" w:cs="宋体"/>
          <w:sz w:val="24"/>
          <w:szCs w:val="24"/>
        </w:rPr>
      </w:pPr>
      <w:r>
        <w:rPr>
          <w:rFonts w:ascii="宋体" w:hAnsi="宋体" w:eastAsia="宋体" w:cs="宋体"/>
          <w:spacing w:val="-2"/>
          <w:sz w:val="24"/>
          <w:szCs w:val="24"/>
        </w:rPr>
        <w:t>本授权委托书声明：我</w:t>
      </w:r>
      <w:r>
        <w:rPr>
          <w:rFonts w:ascii="宋体" w:hAnsi="宋体" w:eastAsia="宋体" w:cs="宋体"/>
          <w:spacing w:val="-2"/>
          <w:sz w:val="24"/>
          <w:szCs w:val="24"/>
          <w:u w:val="single" w:color="auto"/>
        </w:rPr>
        <w:t>（法定代表人/负责人姓名）</w:t>
      </w:r>
      <w:r>
        <w:rPr>
          <w:rFonts w:ascii="宋体" w:hAnsi="宋体" w:eastAsia="宋体" w:cs="宋体"/>
          <w:spacing w:val="-2"/>
          <w:sz w:val="24"/>
          <w:szCs w:val="24"/>
        </w:rPr>
        <w:t>系注册于</w:t>
      </w:r>
      <w:r>
        <w:rPr>
          <w:rFonts w:ascii="宋体" w:hAnsi="宋体" w:eastAsia="宋体" w:cs="宋体"/>
          <w:spacing w:val="110"/>
          <w:sz w:val="24"/>
          <w:szCs w:val="24"/>
          <w:u w:val="single" w:color="auto"/>
        </w:rPr>
        <w:t xml:space="preserve"> </w:t>
      </w:r>
      <w:r>
        <w:rPr>
          <w:rFonts w:ascii="宋体" w:hAnsi="宋体" w:eastAsia="宋体" w:cs="宋体"/>
          <w:spacing w:val="-2"/>
          <w:sz w:val="24"/>
          <w:szCs w:val="24"/>
          <w:u w:val="single" w:color="auto"/>
        </w:rPr>
        <w:t>（供应商地</w:t>
      </w:r>
      <w:r>
        <w:rPr>
          <w:rFonts w:ascii="宋体" w:hAnsi="宋体" w:eastAsia="宋体" w:cs="宋体"/>
          <w:sz w:val="24"/>
          <w:szCs w:val="24"/>
        </w:rPr>
        <w:t xml:space="preserve"> </w:t>
      </w:r>
      <w:r>
        <w:rPr>
          <w:rFonts w:ascii="宋体" w:hAnsi="宋体" w:eastAsia="宋体" w:cs="宋体"/>
          <w:spacing w:val="-4"/>
          <w:sz w:val="24"/>
          <w:szCs w:val="24"/>
          <w:u w:val="single" w:color="auto"/>
        </w:rPr>
        <w:t>址）</w:t>
      </w:r>
      <w:r>
        <w:rPr>
          <w:rFonts w:ascii="宋体" w:hAnsi="宋体" w:eastAsia="宋体" w:cs="宋体"/>
          <w:spacing w:val="9"/>
          <w:sz w:val="24"/>
          <w:szCs w:val="24"/>
          <w:u w:val="single" w:color="auto"/>
        </w:rPr>
        <w:t xml:space="preserve">          </w:t>
      </w:r>
      <w:r>
        <w:rPr>
          <w:rFonts w:ascii="宋体" w:hAnsi="宋体" w:eastAsia="宋体" w:cs="宋体"/>
          <w:spacing w:val="-82"/>
          <w:sz w:val="24"/>
          <w:szCs w:val="24"/>
        </w:rPr>
        <w:t xml:space="preserve"> </w:t>
      </w:r>
      <w:r>
        <w:rPr>
          <w:rFonts w:ascii="宋体" w:hAnsi="宋体" w:eastAsia="宋体" w:cs="宋体"/>
          <w:spacing w:val="-4"/>
          <w:sz w:val="24"/>
          <w:szCs w:val="24"/>
        </w:rPr>
        <w:t>的</w:t>
      </w:r>
      <w:r>
        <w:rPr>
          <w:rFonts w:ascii="宋体" w:hAnsi="宋体" w:eastAsia="宋体" w:cs="宋体"/>
          <w:spacing w:val="-4"/>
          <w:sz w:val="24"/>
          <w:szCs w:val="24"/>
          <w:u w:val="single" w:color="auto"/>
        </w:rPr>
        <w:t>（供应商名称）</w:t>
      </w:r>
      <w:r>
        <w:rPr>
          <w:rFonts w:ascii="宋体" w:hAnsi="宋体" w:eastAsia="宋体" w:cs="宋体"/>
          <w:spacing w:val="96"/>
          <w:sz w:val="24"/>
          <w:szCs w:val="24"/>
          <w:u w:val="single" w:color="auto"/>
        </w:rPr>
        <w:t xml:space="preserve"> </w:t>
      </w:r>
      <w:r>
        <w:rPr>
          <w:rFonts w:ascii="宋体" w:hAnsi="宋体" w:eastAsia="宋体" w:cs="宋体"/>
          <w:spacing w:val="-91"/>
          <w:sz w:val="24"/>
          <w:szCs w:val="24"/>
        </w:rPr>
        <w:t xml:space="preserve"> </w:t>
      </w:r>
      <w:r>
        <w:rPr>
          <w:rFonts w:ascii="宋体" w:hAnsi="宋体" w:eastAsia="宋体" w:cs="宋体"/>
          <w:spacing w:val="-4"/>
          <w:sz w:val="24"/>
          <w:szCs w:val="24"/>
        </w:rPr>
        <w:t>的法定代表人/负责人，现代表公司授权下</w:t>
      </w:r>
      <w:r>
        <w:rPr>
          <w:rFonts w:ascii="宋体" w:hAnsi="宋体" w:eastAsia="宋体" w:cs="宋体"/>
          <w:sz w:val="24"/>
          <w:szCs w:val="24"/>
        </w:rPr>
        <w:t xml:space="preserve"> </w:t>
      </w:r>
      <w:r>
        <w:rPr>
          <w:rFonts w:ascii="宋体" w:hAnsi="宋体" w:eastAsia="宋体" w:cs="宋体"/>
          <w:spacing w:val="-8"/>
          <w:sz w:val="24"/>
          <w:szCs w:val="24"/>
        </w:rPr>
        <w:t>面签字的</w:t>
      </w:r>
      <w:r>
        <w:rPr>
          <w:rFonts w:ascii="宋体" w:hAnsi="宋体" w:eastAsia="宋体" w:cs="宋体"/>
          <w:spacing w:val="-8"/>
          <w:sz w:val="24"/>
          <w:szCs w:val="24"/>
          <w:u w:val="single" w:color="auto"/>
        </w:rPr>
        <w:t>（被授权人的姓名、职务）</w:t>
      </w:r>
      <w:r>
        <w:rPr>
          <w:rFonts w:ascii="宋体" w:hAnsi="宋体" w:eastAsia="宋体" w:cs="宋体"/>
          <w:spacing w:val="-8"/>
          <w:sz w:val="24"/>
          <w:szCs w:val="24"/>
        </w:rPr>
        <w:t>为我公司合法代理人，代表</w:t>
      </w:r>
      <w:r>
        <w:rPr>
          <w:rFonts w:ascii="宋体" w:hAnsi="宋体" w:eastAsia="宋体" w:cs="宋体"/>
          <w:spacing w:val="-9"/>
          <w:sz w:val="24"/>
          <w:szCs w:val="24"/>
        </w:rPr>
        <w:t>本公司参加</w:t>
      </w:r>
      <w:r>
        <w:rPr>
          <w:rFonts w:ascii="宋体" w:hAnsi="宋体" w:eastAsia="宋体" w:cs="宋体"/>
          <w:spacing w:val="64"/>
          <w:sz w:val="24"/>
          <w:szCs w:val="24"/>
          <w:u w:val="single" w:color="auto"/>
        </w:rPr>
        <w:t xml:space="preserve"> </w:t>
      </w:r>
      <w:r>
        <w:rPr>
          <w:rFonts w:ascii="宋体" w:hAnsi="宋体" w:eastAsia="宋体" w:cs="宋体"/>
          <w:spacing w:val="-9"/>
          <w:sz w:val="24"/>
          <w:szCs w:val="24"/>
          <w:u w:val="single" w:color="auto"/>
        </w:rPr>
        <w:t>（采</w:t>
      </w:r>
      <w:r>
        <w:rPr>
          <w:rFonts w:ascii="宋体" w:hAnsi="宋体" w:eastAsia="宋体" w:cs="宋体"/>
          <w:sz w:val="24"/>
          <w:szCs w:val="24"/>
        </w:rPr>
        <w:t xml:space="preserve"> </w:t>
      </w:r>
      <w:r>
        <w:rPr>
          <w:rFonts w:ascii="宋体" w:hAnsi="宋体" w:eastAsia="宋体" w:cs="宋体"/>
          <w:spacing w:val="-2"/>
          <w:sz w:val="24"/>
          <w:szCs w:val="24"/>
          <w:u w:val="single" w:color="auto"/>
        </w:rPr>
        <w:t>购项目名称）</w:t>
      </w:r>
      <w:r>
        <w:rPr>
          <w:rFonts w:ascii="宋体" w:hAnsi="宋体" w:eastAsia="宋体" w:cs="宋体"/>
          <w:spacing w:val="67"/>
          <w:sz w:val="24"/>
          <w:szCs w:val="24"/>
          <w:u w:val="single" w:color="auto"/>
        </w:rPr>
        <w:t xml:space="preserve"> </w:t>
      </w:r>
      <w:r>
        <w:rPr>
          <w:rFonts w:ascii="宋体" w:hAnsi="宋体" w:eastAsia="宋体" w:cs="宋体"/>
          <w:spacing w:val="-2"/>
          <w:sz w:val="24"/>
          <w:szCs w:val="24"/>
          <w:u w:val="single" w:color="auto"/>
        </w:rPr>
        <w:t>(</w:t>
      </w:r>
      <w:r>
        <w:rPr>
          <w:rFonts w:ascii="宋体" w:hAnsi="宋体" w:eastAsia="宋体" w:cs="宋体"/>
          <w:spacing w:val="-2"/>
          <w:sz w:val="24"/>
          <w:szCs w:val="24"/>
        </w:rPr>
        <w:t>采购项目编号)为</w:t>
      </w:r>
      <w:r>
        <w:rPr>
          <w:rFonts w:ascii="宋体" w:hAnsi="宋体" w:eastAsia="宋体" w:cs="宋体"/>
          <w:spacing w:val="-2"/>
          <w:sz w:val="24"/>
          <w:szCs w:val="24"/>
          <w:u w:val="single" w:color="auto"/>
        </w:rPr>
        <w:t xml:space="preserve">             </w:t>
      </w:r>
      <w:r>
        <w:rPr>
          <w:rFonts w:ascii="宋体" w:hAnsi="宋体" w:eastAsia="宋体" w:cs="宋体"/>
          <w:spacing w:val="30"/>
          <w:sz w:val="24"/>
          <w:szCs w:val="24"/>
        </w:rPr>
        <w:t xml:space="preserve"> </w:t>
      </w:r>
      <w:r>
        <w:rPr>
          <w:rFonts w:ascii="宋体" w:hAnsi="宋体" w:eastAsia="宋体" w:cs="宋体"/>
          <w:spacing w:val="-2"/>
          <w:sz w:val="24"/>
          <w:szCs w:val="24"/>
        </w:rPr>
        <w:t>的谈判活动。代理人在本次谈</w:t>
      </w:r>
      <w:r>
        <w:rPr>
          <w:rFonts w:ascii="宋体" w:hAnsi="宋体" w:eastAsia="宋体" w:cs="宋体"/>
          <w:sz w:val="24"/>
          <w:szCs w:val="24"/>
        </w:rPr>
        <w:t xml:space="preserve"> 判中所签署的一切文件和处理的一切有关事物</w:t>
      </w:r>
      <w:r>
        <w:rPr>
          <w:rFonts w:ascii="宋体" w:hAnsi="宋体" w:eastAsia="宋体" w:cs="宋体"/>
          <w:spacing w:val="-1"/>
          <w:sz w:val="24"/>
          <w:szCs w:val="24"/>
        </w:rPr>
        <w:t>，我公司均予承认。</w:t>
      </w:r>
    </w:p>
    <w:p w14:paraId="7A48D902">
      <w:pPr>
        <w:spacing w:before="1" w:line="449" w:lineRule="auto"/>
        <w:ind w:left="225" w:right="212" w:firstLine="476"/>
        <w:outlineLvl w:val="9"/>
        <w:rPr>
          <w:rFonts w:ascii="宋体" w:hAnsi="宋体" w:eastAsia="宋体" w:cs="宋体"/>
          <w:sz w:val="24"/>
          <w:szCs w:val="24"/>
        </w:rPr>
      </w:pPr>
      <w:r>
        <w:rPr>
          <w:rFonts w:ascii="宋体" w:hAnsi="宋体" w:eastAsia="宋体" w:cs="宋体"/>
          <w:spacing w:val="-5"/>
          <w:sz w:val="24"/>
          <w:szCs w:val="24"/>
        </w:rPr>
        <w:t xml:space="preserve">本授权书于 </w:t>
      </w:r>
      <w:r>
        <w:rPr>
          <w:rFonts w:ascii="宋体" w:hAnsi="宋体" w:eastAsia="宋体" w:cs="宋体"/>
          <w:spacing w:val="-5"/>
          <w:sz w:val="24"/>
          <w:szCs w:val="24"/>
          <w:u w:val="single" w:color="auto"/>
        </w:rPr>
        <w:t xml:space="preserve">     </w:t>
      </w:r>
      <w:r>
        <w:rPr>
          <w:rFonts w:ascii="宋体" w:hAnsi="宋体" w:eastAsia="宋体" w:cs="宋体"/>
          <w:spacing w:val="-94"/>
          <w:sz w:val="24"/>
          <w:szCs w:val="24"/>
        </w:rPr>
        <w:t xml:space="preserve"> </w:t>
      </w:r>
      <w:r>
        <w:rPr>
          <w:rFonts w:ascii="宋体" w:hAnsi="宋体" w:eastAsia="宋体" w:cs="宋体"/>
          <w:spacing w:val="-5"/>
          <w:sz w:val="24"/>
          <w:szCs w:val="24"/>
        </w:rPr>
        <w:t>年</w:t>
      </w:r>
      <w:r>
        <w:rPr>
          <w:rFonts w:ascii="宋体" w:hAnsi="宋体" w:eastAsia="宋体" w:cs="宋体"/>
          <w:spacing w:val="-5"/>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5"/>
          <w:sz w:val="24"/>
          <w:szCs w:val="24"/>
        </w:rPr>
        <w:t>月</w:t>
      </w:r>
      <w:r>
        <w:rPr>
          <w:rFonts w:ascii="宋体" w:hAnsi="宋体" w:eastAsia="宋体" w:cs="宋体"/>
          <w:spacing w:val="-5"/>
          <w:sz w:val="24"/>
          <w:szCs w:val="24"/>
          <w:u w:val="single" w:color="auto"/>
        </w:rPr>
        <w:t xml:space="preserve">    </w:t>
      </w:r>
      <w:r>
        <w:rPr>
          <w:rFonts w:ascii="宋体" w:hAnsi="宋体" w:eastAsia="宋体" w:cs="宋体"/>
          <w:spacing w:val="-70"/>
          <w:sz w:val="24"/>
          <w:szCs w:val="24"/>
        </w:rPr>
        <w:t xml:space="preserve"> </w:t>
      </w:r>
      <w:r>
        <w:rPr>
          <w:rFonts w:ascii="宋体" w:hAnsi="宋体" w:eastAsia="宋体" w:cs="宋体"/>
          <w:spacing w:val="-5"/>
          <w:sz w:val="24"/>
          <w:szCs w:val="24"/>
        </w:rPr>
        <w:t>日签字（盖章）生效，有效期自谈判之日起</w:t>
      </w:r>
      <w:r>
        <w:rPr>
          <w:rFonts w:ascii="宋体" w:hAnsi="宋体" w:eastAsia="宋体" w:cs="宋体"/>
          <w:sz w:val="24"/>
          <w:szCs w:val="24"/>
        </w:rPr>
        <w:t xml:space="preserve"> </w:t>
      </w:r>
      <w:r>
        <w:rPr>
          <w:rFonts w:ascii="宋体" w:hAnsi="宋体" w:eastAsia="宋体" w:cs="宋体"/>
          <w:spacing w:val="-2"/>
          <w:sz w:val="24"/>
          <w:szCs w:val="24"/>
        </w:rPr>
        <w:t>天（等同于投标有效期</w:t>
      </w:r>
      <w:r>
        <w:rPr>
          <w:rFonts w:ascii="宋体" w:hAnsi="宋体" w:eastAsia="宋体" w:cs="宋体"/>
          <w:spacing w:val="-53"/>
          <w:sz w:val="24"/>
          <w:szCs w:val="24"/>
        </w:rPr>
        <w:t>），</w:t>
      </w:r>
      <w:r>
        <w:rPr>
          <w:rFonts w:ascii="宋体" w:hAnsi="宋体" w:eastAsia="宋体" w:cs="宋体"/>
          <w:spacing w:val="-2"/>
          <w:sz w:val="24"/>
          <w:szCs w:val="24"/>
        </w:rPr>
        <w:t>特此声明。</w:t>
      </w:r>
    </w:p>
    <w:p w14:paraId="21E800B8">
      <w:pPr>
        <w:spacing w:line="316" w:lineRule="auto"/>
        <w:ind w:left="224" w:right="210" w:firstLine="495"/>
        <w:outlineLvl w:val="9"/>
        <w:rPr>
          <w:rFonts w:ascii="宋体" w:hAnsi="宋体" w:eastAsia="宋体" w:cs="宋体"/>
          <w:sz w:val="24"/>
          <w:szCs w:val="24"/>
        </w:rPr>
      </w:pPr>
      <w:r>
        <w:rPr>
          <w:rFonts w:ascii="宋体" w:hAnsi="宋体" w:eastAsia="宋体" w:cs="宋体"/>
          <w:spacing w:val="-7"/>
          <w:sz w:val="24"/>
          <w:szCs w:val="24"/>
        </w:rPr>
        <w:t>附：法定代表人/负责人、被授权人身份证复印件。（  注：此授权书的有效</w:t>
      </w:r>
      <w:r>
        <w:rPr>
          <w:rFonts w:ascii="宋体" w:hAnsi="宋体" w:eastAsia="宋体" w:cs="宋体"/>
          <w:spacing w:val="2"/>
          <w:sz w:val="24"/>
          <w:szCs w:val="24"/>
        </w:rPr>
        <w:t xml:space="preserve"> </w:t>
      </w:r>
      <w:r>
        <w:rPr>
          <w:rFonts w:ascii="宋体" w:hAnsi="宋体" w:eastAsia="宋体" w:cs="宋体"/>
          <w:spacing w:val="-3"/>
          <w:sz w:val="24"/>
          <w:szCs w:val="24"/>
        </w:rPr>
        <w:t>期应与投标文件有效期一致。身份证正反面复印件必须依次加盖单位鲜章。）</w:t>
      </w:r>
    </w:p>
    <w:tbl>
      <w:tblPr>
        <w:tblStyle w:val="15"/>
        <w:tblW w:w="87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24"/>
        <w:gridCol w:w="4399"/>
      </w:tblGrid>
      <w:tr w14:paraId="21D0A4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0" w:hRule="atLeast"/>
        </w:trPr>
        <w:tc>
          <w:tcPr>
            <w:tcW w:w="4324" w:type="dxa"/>
            <w:vAlign w:val="top"/>
          </w:tcPr>
          <w:p w14:paraId="0356D177">
            <w:pPr>
              <w:spacing w:line="292" w:lineRule="auto"/>
              <w:outlineLvl w:val="9"/>
              <w:rPr>
                <w:rFonts w:ascii="Arial"/>
                <w:sz w:val="21"/>
              </w:rPr>
            </w:pPr>
          </w:p>
          <w:p w14:paraId="3C05FA51">
            <w:pPr>
              <w:spacing w:line="293" w:lineRule="auto"/>
              <w:outlineLvl w:val="9"/>
              <w:rPr>
                <w:rFonts w:ascii="Arial"/>
                <w:sz w:val="21"/>
              </w:rPr>
            </w:pPr>
          </w:p>
          <w:p w14:paraId="5B37C48E">
            <w:pPr>
              <w:spacing w:line="293" w:lineRule="auto"/>
              <w:outlineLvl w:val="9"/>
              <w:rPr>
                <w:rFonts w:ascii="Arial"/>
                <w:sz w:val="21"/>
              </w:rPr>
            </w:pPr>
          </w:p>
          <w:p w14:paraId="1C5AA446">
            <w:pPr>
              <w:spacing w:line="293" w:lineRule="auto"/>
              <w:outlineLvl w:val="9"/>
              <w:rPr>
                <w:rFonts w:ascii="Arial"/>
                <w:sz w:val="21"/>
              </w:rPr>
            </w:pPr>
          </w:p>
          <w:p w14:paraId="4EB4223A">
            <w:pPr>
              <w:pStyle w:val="16"/>
              <w:spacing w:before="78" w:line="219" w:lineRule="auto"/>
              <w:ind w:left="430"/>
              <w:outlineLvl w:val="9"/>
            </w:pPr>
            <w:r>
              <w:rPr>
                <w:spacing w:val="-1"/>
              </w:rPr>
              <w:t>法定代表人/负责人身份证复印件</w:t>
            </w:r>
          </w:p>
        </w:tc>
        <w:tc>
          <w:tcPr>
            <w:tcW w:w="4399" w:type="dxa"/>
            <w:vAlign w:val="top"/>
          </w:tcPr>
          <w:p w14:paraId="21B43F5A">
            <w:pPr>
              <w:spacing w:line="292" w:lineRule="auto"/>
              <w:outlineLvl w:val="9"/>
              <w:rPr>
                <w:rFonts w:ascii="Arial"/>
                <w:sz w:val="21"/>
              </w:rPr>
            </w:pPr>
          </w:p>
          <w:p w14:paraId="3CEE3CEF">
            <w:pPr>
              <w:spacing w:line="293" w:lineRule="auto"/>
              <w:outlineLvl w:val="9"/>
              <w:rPr>
                <w:rFonts w:ascii="Arial"/>
                <w:sz w:val="21"/>
              </w:rPr>
            </w:pPr>
          </w:p>
          <w:p w14:paraId="6CD93FA5">
            <w:pPr>
              <w:spacing w:line="293" w:lineRule="auto"/>
              <w:outlineLvl w:val="9"/>
              <w:rPr>
                <w:rFonts w:ascii="Arial"/>
                <w:sz w:val="21"/>
              </w:rPr>
            </w:pPr>
          </w:p>
          <w:p w14:paraId="39D4181E">
            <w:pPr>
              <w:spacing w:line="293" w:lineRule="auto"/>
              <w:outlineLvl w:val="9"/>
              <w:rPr>
                <w:rFonts w:ascii="Arial"/>
                <w:sz w:val="21"/>
              </w:rPr>
            </w:pPr>
          </w:p>
          <w:p w14:paraId="20F18065">
            <w:pPr>
              <w:pStyle w:val="16"/>
              <w:spacing w:before="78" w:line="219" w:lineRule="auto"/>
              <w:ind w:left="1004"/>
              <w:outlineLvl w:val="9"/>
            </w:pPr>
            <w:r>
              <w:rPr>
                <w:spacing w:val="-1"/>
              </w:rPr>
              <w:t>被授权人身份证复印件</w:t>
            </w:r>
          </w:p>
        </w:tc>
      </w:tr>
      <w:tr w14:paraId="2A27C2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22" w:hRule="atLeast"/>
        </w:trPr>
        <w:tc>
          <w:tcPr>
            <w:tcW w:w="4324" w:type="dxa"/>
            <w:vAlign w:val="top"/>
          </w:tcPr>
          <w:p w14:paraId="487CECB3">
            <w:pPr>
              <w:spacing w:line="291" w:lineRule="auto"/>
              <w:outlineLvl w:val="9"/>
              <w:rPr>
                <w:rFonts w:ascii="Arial"/>
                <w:sz w:val="21"/>
              </w:rPr>
            </w:pPr>
          </w:p>
          <w:p w14:paraId="707771FE">
            <w:pPr>
              <w:spacing w:line="291" w:lineRule="auto"/>
              <w:outlineLvl w:val="9"/>
              <w:rPr>
                <w:rFonts w:ascii="Arial"/>
                <w:sz w:val="21"/>
              </w:rPr>
            </w:pPr>
          </w:p>
          <w:p w14:paraId="25D46BD8">
            <w:pPr>
              <w:spacing w:line="291" w:lineRule="auto"/>
              <w:outlineLvl w:val="9"/>
              <w:rPr>
                <w:rFonts w:ascii="Arial"/>
                <w:sz w:val="21"/>
              </w:rPr>
            </w:pPr>
          </w:p>
          <w:p w14:paraId="416D9FAA">
            <w:pPr>
              <w:pStyle w:val="16"/>
              <w:spacing w:before="78" w:line="219" w:lineRule="auto"/>
              <w:ind w:left="430"/>
              <w:outlineLvl w:val="9"/>
            </w:pPr>
            <w:r>
              <w:rPr>
                <w:spacing w:val="-1"/>
              </w:rPr>
              <w:t>法定代表人/负责人身份证复印件</w:t>
            </w:r>
          </w:p>
        </w:tc>
        <w:tc>
          <w:tcPr>
            <w:tcW w:w="4399" w:type="dxa"/>
            <w:vAlign w:val="top"/>
          </w:tcPr>
          <w:p w14:paraId="516DEE6D">
            <w:pPr>
              <w:spacing w:line="291" w:lineRule="auto"/>
              <w:outlineLvl w:val="9"/>
              <w:rPr>
                <w:rFonts w:ascii="Arial"/>
                <w:sz w:val="21"/>
              </w:rPr>
            </w:pPr>
          </w:p>
          <w:p w14:paraId="31590664">
            <w:pPr>
              <w:spacing w:line="291" w:lineRule="auto"/>
              <w:outlineLvl w:val="9"/>
              <w:rPr>
                <w:rFonts w:ascii="Arial"/>
                <w:sz w:val="21"/>
              </w:rPr>
            </w:pPr>
          </w:p>
          <w:p w14:paraId="3D24E8E5">
            <w:pPr>
              <w:spacing w:line="291" w:lineRule="auto"/>
              <w:outlineLvl w:val="9"/>
              <w:rPr>
                <w:rFonts w:ascii="Arial"/>
                <w:sz w:val="21"/>
              </w:rPr>
            </w:pPr>
          </w:p>
          <w:p w14:paraId="4DC836E2">
            <w:pPr>
              <w:pStyle w:val="16"/>
              <w:spacing w:before="78" w:line="219" w:lineRule="auto"/>
              <w:ind w:left="1004"/>
              <w:outlineLvl w:val="9"/>
            </w:pPr>
            <w:r>
              <w:rPr>
                <w:spacing w:val="-1"/>
              </w:rPr>
              <w:t>被授权人身份证复印件</w:t>
            </w:r>
          </w:p>
        </w:tc>
      </w:tr>
    </w:tbl>
    <w:p w14:paraId="6CFB771A">
      <w:pPr>
        <w:pStyle w:val="6"/>
        <w:spacing w:line="241" w:lineRule="auto"/>
        <w:outlineLvl w:val="9"/>
      </w:pPr>
    </w:p>
    <w:p w14:paraId="6876087D">
      <w:pPr>
        <w:pStyle w:val="6"/>
        <w:spacing w:line="241" w:lineRule="auto"/>
        <w:outlineLvl w:val="9"/>
      </w:pPr>
    </w:p>
    <w:p w14:paraId="639BA48A">
      <w:pPr>
        <w:pStyle w:val="6"/>
        <w:spacing w:line="241" w:lineRule="auto"/>
        <w:outlineLvl w:val="9"/>
      </w:pPr>
    </w:p>
    <w:p w14:paraId="4081BDD0">
      <w:pPr>
        <w:pStyle w:val="6"/>
        <w:spacing w:line="242" w:lineRule="auto"/>
        <w:outlineLvl w:val="9"/>
      </w:pPr>
    </w:p>
    <w:p w14:paraId="3A3348CA">
      <w:pPr>
        <w:spacing w:before="78" w:line="219" w:lineRule="auto"/>
        <w:ind w:left="3581"/>
        <w:outlineLvl w:val="9"/>
        <w:rPr>
          <w:rFonts w:ascii="宋体" w:hAnsi="宋体" w:eastAsia="宋体" w:cs="宋体"/>
          <w:sz w:val="24"/>
          <w:szCs w:val="24"/>
        </w:rPr>
      </w:pPr>
      <w:r>
        <w:rPr>
          <w:rFonts w:ascii="宋体" w:hAnsi="宋体" w:eastAsia="宋体" w:cs="宋体"/>
          <w:spacing w:val="4"/>
          <w:sz w:val="24"/>
          <w:szCs w:val="24"/>
        </w:rPr>
        <w:t>供应商</w:t>
      </w:r>
      <w:r>
        <w:rPr>
          <w:rFonts w:ascii="宋体" w:hAnsi="宋体" w:eastAsia="宋体" w:cs="宋体"/>
          <w:spacing w:val="-42"/>
          <w:w w:val="65"/>
          <w:sz w:val="24"/>
          <w:szCs w:val="24"/>
        </w:rPr>
        <w:t>：</w:t>
      </w:r>
      <w:r>
        <w:rPr>
          <w:rFonts w:ascii="宋体" w:hAnsi="宋体" w:eastAsia="宋体" w:cs="宋体"/>
          <w:sz w:val="24"/>
          <w:szCs w:val="24"/>
          <w:u w:val="single" w:color="auto"/>
        </w:rPr>
        <w:t xml:space="preserve">                            </w:t>
      </w:r>
      <w:r>
        <w:rPr>
          <w:rFonts w:ascii="宋体" w:hAnsi="宋体" w:eastAsia="宋体" w:cs="宋体"/>
          <w:spacing w:val="-42"/>
          <w:w w:val="65"/>
          <w:sz w:val="24"/>
          <w:szCs w:val="24"/>
        </w:rPr>
        <w:t>（</w:t>
      </w:r>
      <w:r>
        <w:rPr>
          <w:rFonts w:ascii="宋体" w:hAnsi="宋体" w:eastAsia="宋体" w:cs="宋体"/>
          <w:spacing w:val="4"/>
          <w:sz w:val="24"/>
          <w:szCs w:val="24"/>
        </w:rPr>
        <w:t>公章）</w:t>
      </w:r>
    </w:p>
    <w:p w14:paraId="1B509EFA">
      <w:pPr>
        <w:spacing w:before="184" w:line="219" w:lineRule="auto"/>
        <w:ind w:left="3582"/>
        <w:outlineLvl w:val="9"/>
        <w:rPr>
          <w:rFonts w:ascii="宋体" w:hAnsi="宋体" w:eastAsia="宋体" w:cs="宋体"/>
          <w:sz w:val="24"/>
          <w:szCs w:val="24"/>
        </w:rPr>
      </w:pPr>
      <w:r>
        <w:rPr>
          <w:rFonts w:ascii="宋体" w:hAnsi="宋体" w:eastAsia="宋体" w:cs="宋体"/>
          <w:spacing w:val="-1"/>
          <w:sz w:val="24"/>
          <w:szCs w:val="24"/>
        </w:rPr>
        <w:t>法定代表人/负责人（签字</w:t>
      </w:r>
      <w:r>
        <w:rPr>
          <w:rFonts w:hint="eastAsia" w:ascii="宋体" w:hAnsi="宋体" w:eastAsia="宋体" w:cs="宋体"/>
          <w:spacing w:val="-1"/>
          <w:sz w:val="24"/>
          <w:szCs w:val="24"/>
          <w:lang w:val="en-US" w:eastAsia="zh-CN"/>
        </w:rPr>
        <w:t>或</w:t>
      </w:r>
      <w:r>
        <w:rPr>
          <w:rFonts w:ascii="宋体" w:hAnsi="宋体" w:eastAsia="宋体" w:cs="宋体"/>
          <w:spacing w:val="-1"/>
          <w:sz w:val="24"/>
          <w:szCs w:val="24"/>
        </w:rPr>
        <w:t>盖章</w:t>
      </w:r>
      <w:r>
        <w:rPr>
          <w:rFonts w:ascii="宋体" w:hAnsi="宋体" w:eastAsia="宋体" w:cs="宋体"/>
          <w:spacing w:val="-59"/>
          <w:sz w:val="24"/>
          <w:szCs w:val="24"/>
        </w:rPr>
        <w:t>）：</w:t>
      </w:r>
      <w:r>
        <w:rPr>
          <w:rFonts w:ascii="宋体" w:hAnsi="宋体" w:eastAsia="宋体" w:cs="宋体"/>
          <w:sz w:val="24"/>
          <w:szCs w:val="24"/>
          <w:u w:val="single" w:color="auto"/>
        </w:rPr>
        <w:t xml:space="preserve">          </w:t>
      </w:r>
    </w:p>
    <w:p w14:paraId="7EFA657B">
      <w:pPr>
        <w:spacing w:before="184" w:line="219" w:lineRule="auto"/>
        <w:ind w:left="3581"/>
        <w:outlineLvl w:val="9"/>
        <w:rPr>
          <w:rFonts w:ascii="宋体" w:hAnsi="宋体" w:eastAsia="宋体" w:cs="宋体"/>
          <w:sz w:val="24"/>
          <w:szCs w:val="24"/>
        </w:rPr>
      </w:pPr>
      <w:r>
        <w:rPr>
          <w:rFonts w:ascii="宋体" w:hAnsi="宋体" w:eastAsia="宋体" w:cs="宋体"/>
          <w:spacing w:val="-2"/>
          <w:sz w:val="24"/>
          <w:szCs w:val="24"/>
        </w:rPr>
        <w:t>被授权代表（签字</w:t>
      </w:r>
      <w:r>
        <w:rPr>
          <w:rFonts w:ascii="宋体" w:hAnsi="宋体" w:eastAsia="宋体" w:cs="宋体"/>
          <w:spacing w:val="-63"/>
          <w:w w:val="99"/>
          <w:sz w:val="24"/>
          <w:szCs w:val="24"/>
        </w:rPr>
        <w:t>）：</w:t>
      </w:r>
      <w:r>
        <w:rPr>
          <w:rFonts w:ascii="宋体" w:hAnsi="宋体" w:eastAsia="宋体" w:cs="宋体"/>
          <w:spacing w:val="16"/>
          <w:sz w:val="24"/>
          <w:szCs w:val="24"/>
        </w:rPr>
        <w:t xml:space="preserve"> </w:t>
      </w:r>
      <w:r>
        <w:rPr>
          <w:rFonts w:ascii="宋体" w:hAnsi="宋体" w:eastAsia="宋体" w:cs="宋体"/>
          <w:sz w:val="24"/>
          <w:szCs w:val="24"/>
          <w:u w:val="single" w:color="auto"/>
        </w:rPr>
        <w:t xml:space="preserve">                      </w:t>
      </w:r>
    </w:p>
    <w:p w14:paraId="77503202">
      <w:pPr>
        <w:spacing w:line="219" w:lineRule="auto"/>
        <w:outlineLvl w:val="9"/>
        <w:rPr>
          <w:rFonts w:ascii="宋体" w:hAnsi="宋体" w:eastAsia="宋体" w:cs="宋体"/>
          <w:sz w:val="24"/>
          <w:szCs w:val="24"/>
        </w:rPr>
        <w:sectPr>
          <w:footerReference r:id="rId44" w:type="default"/>
          <w:pgSz w:w="11906" w:h="16839"/>
          <w:pgMar w:top="1431" w:right="1589" w:bottom="1186" w:left="1588" w:header="0" w:footer="1023" w:gutter="0"/>
          <w:pgNumType w:fmt="decimal"/>
          <w:cols w:space="720" w:num="1"/>
        </w:sectPr>
      </w:pPr>
    </w:p>
    <w:p w14:paraId="1EB66398">
      <w:pPr>
        <w:spacing w:before="162" w:line="224" w:lineRule="auto"/>
        <w:ind w:left="1609"/>
        <w:outlineLvl w:val="9"/>
        <w:rPr>
          <w:rFonts w:ascii="宋体" w:hAnsi="宋体" w:eastAsia="宋体" w:cs="宋体"/>
          <w:sz w:val="31"/>
          <w:szCs w:val="31"/>
        </w:rPr>
      </w:pPr>
      <w:r>
        <w:rPr>
          <w:rFonts w:hint="eastAsia" w:ascii="宋体" w:hAnsi="宋体" w:eastAsia="宋体" w:cs="宋体"/>
          <w:b/>
          <w:bCs/>
          <w:spacing w:val="7"/>
          <w:sz w:val="31"/>
          <w:szCs w:val="31"/>
          <w:lang w:val="en-US" w:eastAsia="zh-CN"/>
        </w:rPr>
        <w:t>八</w:t>
      </w:r>
      <w:r>
        <w:rPr>
          <w:rFonts w:ascii="宋体" w:hAnsi="宋体" w:eastAsia="宋体" w:cs="宋体"/>
          <w:b/>
          <w:bCs/>
          <w:spacing w:val="7"/>
          <w:sz w:val="31"/>
          <w:szCs w:val="31"/>
        </w:rPr>
        <w:t>、供应商参加政府采购活动承诺书</w:t>
      </w:r>
    </w:p>
    <w:p w14:paraId="29186BD3">
      <w:pPr>
        <w:pStyle w:val="6"/>
        <w:spacing w:line="300" w:lineRule="auto"/>
        <w:outlineLvl w:val="9"/>
      </w:pPr>
    </w:p>
    <w:p w14:paraId="5B391212">
      <w:pPr>
        <w:spacing w:before="75" w:line="227" w:lineRule="auto"/>
        <w:ind w:left="2878" w:leftChars="0"/>
        <w:outlineLvl w:val="9"/>
        <w:rPr>
          <w:rFonts w:hint="eastAsia" w:ascii="宋体" w:hAnsi="宋体" w:eastAsia="宋体" w:cs="宋体"/>
          <w:b/>
          <w:bCs/>
          <w:color w:val="auto"/>
          <w:sz w:val="28"/>
          <w:szCs w:val="28"/>
        </w:rPr>
      </w:pPr>
      <w:bookmarkStart w:id="16" w:name="_Toc31012"/>
      <w:r>
        <w:rPr>
          <w:rFonts w:hint="eastAsia" w:ascii="宋体" w:hAnsi="宋体" w:eastAsia="宋体" w:cs="宋体"/>
          <w:b/>
          <w:bCs/>
          <w:color w:val="auto"/>
          <w:spacing w:val="11"/>
          <w:sz w:val="28"/>
          <w:szCs w:val="28"/>
        </w:rPr>
        <w:t>中</w:t>
      </w:r>
      <w:r>
        <w:rPr>
          <w:rFonts w:hint="eastAsia" w:ascii="宋体" w:hAnsi="宋体" w:eastAsia="宋体" w:cs="宋体"/>
          <w:b/>
          <w:bCs/>
          <w:color w:val="auto"/>
          <w:spacing w:val="6"/>
          <w:sz w:val="28"/>
          <w:szCs w:val="28"/>
        </w:rPr>
        <w:t>小企业声明函 (</w:t>
      </w:r>
      <w:r>
        <w:rPr>
          <w:rFonts w:hint="eastAsia" w:ascii="宋体" w:hAnsi="宋体" w:eastAsia="宋体" w:cs="宋体"/>
          <w:b/>
          <w:bCs/>
          <w:color w:val="auto"/>
          <w:spacing w:val="6"/>
          <w:sz w:val="28"/>
          <w:szCs w:val="28"/>
          <w:lang w:val="en-US" w:eastAsia="zh-CN"/>
        </w:rPr>
        <w:t>服务</w:t>
      </w:r>
      <w:r>
        <w:rPr>
          <w:rFonts w:hint="eastAsia" w:ascii="宋体" w:hAnsi="宋体" w:eastAsia="宋体" w:cs="宋体"/>
          <w:b/>
          <w:bCs/>
          <w:color w:val="auto"/>
          <w:spacing w:val="6"/>
          <w:sz w:val="28"/>
          <w:szCs w:val="28"/>
        </w:rPr>
        <w:t>)</w:t>
      </w:r>
      <w:bookmarkEnd w:id="16"/>
    </w:p>
    <w:p w14:paraId="38A8B2D5">
      <w:pPr>
        <w:spacing w:line="365" w:lineRule="auto"/>
        <w:rPr>
          <w:rFonts w:hint="eastAsia" w:ascii="宋体" w:hAnsi="宋体" w:eastAsia="宋体" w:cs="宋体"/>
          <w:color w:val="auto"/>
          <w:sz w:val="21"/>
        </w:rPr>
      </w:pPr>
    </w:p>
    <w:p w14:paraId="0BA51405">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本公司(联合体)郑重声明，根据《政府采购促进中小企业发展管理办法》(财库﹝2020﹞46号)的规定，本公司(联合体)参加(单位名称)的(项目名称)采购活动，提供的</w:t>
      </w:r>
      <w:r>
        <w:rPr>
          <w:rFonts w:hint="eastAsia" w:ascii="宋体" w:hAnsi="宋体" w:eastAsia="宋体" w:cs="宋体"/>
          <w:color w:val="auto"/>
          <w:sz w:val="24"/>
          <w:lang w:val="en-US" w:eastAsia="zh-CN"/>
        </w:rPr>
        <w:t>服务</w:t>
      </w:r>
      <w:r>
        <w:rPr>
          <w:rFonts w:hint="eastAsia" w:ascii="宋体" w:hAnsi="宋体" w:eastAsia="宋体" w:cs="宋体"/>
          <w:color w:val="auto"/>
          <w:sz w:val="24"/>
        </w:rPr>
        <w:t>全部由符合政策要求的中小企业</w:t>
      </w:r>
      <w:r>
        <w:rPr>
          <w:rFonts w:hint="eastAsia" w:ascii="宋体" w:hAnsi="宋体" w:eastAsia="宋体" w:cs="宋体"/>
          <w:color w:val="auto"/>
          <w:sz w:val="24"/>
          <w:lang w:val="en-US" w:eastAsia="zh-CN"/>
        </w:rPr>
        <w:t>承接</w:t>
      </w:r>
      <w:r>
        <w:rPr>
          <w:rFonts w:hint="eastAsia" w:ascii="宋体" w:hAnsi="宋体" w:eastAsia="宋体" w:cs="宋体"/>
          <w:color w:val="auto"/>
          <w:sz w:val="24"/>
        </w:rPr>
        <w:t>。相关企业(含联合体中的中小企业、签订分包意向协议的中小企业)的具体情况如下：</w:t>
      </w:r>
    </w:p>
    <w:p w14:paraId="42830DFC">
      <w:pPr>
        <w:spacing w:before="86" w:line="368" w:lineRule="auto"/>
        <w:ind w:left="233" w:right="175" w:firstLine="672"/>
        <w:rPr>
          <w:rFonts w:hint="eastAsia" w:ascii="宋体" w:hAnsi="宋体" w:eastAsia="宋体" w:cs="宋体"/>
          <w:color w:val="auto"/>
          <w:sz w:val="24"/>
          <w:szCs w:val="24"/>
        </w:rPr>
      </w:pPr>
      <w:r>
        <w:rPr>
          <w:rFonts w:hint="eastAsia" w:ascii="宋体" w:hAnsi="宋体" w:eastAsia="宋体" w:cs="宋体"/>
          <w:color w:val="auto"/>
          <w:spacing w:val="-42"/>
          <w:sz w:val="24"/>
          <w:szCs w:val="24"/>
        </w:rPr>
        <w:t>1</w:t>
      </w:r>
      <w:r>
        <w:rPr>
          <w:rFonts w:hint="eastAsia" w:ascii="宋体" w:hAnsi="宋体" w:eastAsia="宋体" w:cs="宋体"/>
          <w:color w:val="auto"/>
          <w:spacing w:val="-39"/>
          <w:sz w:val="24"/>
          <w:szCs w:val="24"/>
        </w:rPr>
        <w:t>.</w:t>
      </w:r>
      <w:r>
        <w:rPr>
          <w:rFonts w:hint="eastAsia" w:ascii="宋体" w:hAnsi="宋体" w:eastAsia="宋体" w:cs="宋体"/>
          <w:color w:val="auto"/>
          <w:spacing w:val="-21"/>
          <w:sz w:val="24"/>
          <w:szCs w:val="24"/>
        </w:rPr>
        <w:t xml:space="preserve"> </w:t>
      </w:r>
      <w:r>
        <w:rPr>
          <w:rFonts w:hint="eastAsia" w:ascii="宋体" w:hAnsi="宋体" w:eastAsia="宋体" w:cs="宋体"/>
          <w:color w:val="auto"/>
          <w:spacing w:val="-21"/>
          <w:sz w:val="24"/>
          <w:szCs w:val="24"/>
          <w:u w:val="single" w:color="auto"/>
        </w:rPr>
        <w:t xml:space="preserve"> ( 标 的 名 称 )</w:t>
      </w:r>
      <w:r>
        <w:rPr>
          <w:rFonts w:hint="eastAsia" w:ascii="宋体" w:hAnsi="宋体" w:eastAsia="宋体" w:cs="宋体"/>
          <w:color w:val="auto"/>
          <w:spacing w:val="-21"/>
          <w:sz w:val="24"/>
          <w:szCs w:val="24"/>
        </w:rPr>
        <w:t>，属 于</w:t>
      </w:r>
      <w:r>
        <w:rPr>
          <w:rFonts w:hint="eastAsia" w:ascii="宋体" w:hAnsi="宋体" w:eastAsia="宋体" w:cs="宋体"/>
          <w:color w:val="auto"/>
          <w:spacing w:val="-21"/>
          <w:sz w:val="24"/>
          <w:szCs w:val="24"/>
          <w:u w:val="single" w:color="auto"/>
        </w:rPr>
        <w:t xml:space="preserve"> ( 采 购 文 件 中 明 确 的 所 属行 业 ) </w:t>
      </w:r>
      <w:r>
        <w:rPr>
          <w:rFonts w:hint="eastAsia" w:ascii="宋体" w:hAnsi="宋体" w:eastAsia="宋体" w:cs="宋体"/>
          <w:color w:val="auto"/>
          <w:sz w:val="24"/>
          <w:szCs w:val="24"/>
        </w:rPr>
        <w:t>行业；</w:t>
      </w:r>
      <w:r>
        <w:rPr>
          <w:rFonts w:hint="eastAsia" w:ascii="宋体" w:hAnsi="宋体" w:eastAsia="宋体" w:cs="宋体"/>
          <w:color w:val="auto"/>
          <w:sz w:val="24"/>
          <w:szCs w:val="24"/>
          <w:lang w:val="en-US" w:eastAsia="zh-CN"/>
        </w:rPr>
        <w:t>承接企业</w:t>
      </w:r>
      <w:r>
        <w:rPr>
          <w:rFonts w:hint="eastAsia" w:ascii="宋体" w:hAnsi="宋体" w:eastAsia="宋体" w:cs="宋体"/>
          <w:color w:val="auto"/>
          <w:sz w:val="24"/>
          <w:szCs w:val="24"/>
        </w:rPr>
        <w:t>为</w:t>
      </w:r>
      <w:r>
        <w:rPr>
          <w:rFonts w:hint="eastAsia" w:ascii="宋体" w:hAnsi="宋体" w:eastAsia="宋体" w:cs="宋体"/>
          <w:color w:val="auto"/>
          <w:spacing w:val="-16"/>
          <w:sz w:val="24"/>
          <w:szCs w:val="24"/>
          <w:u w:val="single" w:color="auto"/>
        </w:rPr>
        <w:t xml:space="preserve"> (</w:t>
      </w:r>
      <w:r>
        <w:rPr>
          <w:rFonts w:hint="eastAsia" w:ascii="宋体" w:hAnsi="宋体" w:eastAsia="宋体" w:cs="宋体"/>
          <w:color w:val="auto"/>
          <w:spacing w:val="-21"/>
          <w:sz w:val="24"/>
          <w:szCs w:val="24"/>
          <w:u w:val="single" w:color="auto"/>
        </w:rPr>
        <w:t>企业名称</w:t>
      </w:r>
      <w:r>
        <w:rPr>
          <w:rFonts w:hint="eastAsia" w:ascii="宋体" w:hAnsi="宋体" w:eastAsia="宋体" w:cs="宋体"/>
          <w:color w:val="auto"/>
          <w:spacing w:val="-16"/>
          <w:sz w:val="24"/>
          <w:szCs w:val="24"/>
          <w:u w:val="single" w:color="auto"/>
        </w:rPr>
        <w:t xml:space="preserve">) </w:t>
      </w:r>
      <w:r>
        <w:rPr>
          <w:rFonts w:hint="eastAsia" w:ascii="宋体" w:hAnsi="宋体" w:eastAsia="宋体" w:cs="宋体"/>
          <w:color w:val="auto"/>
          <w:spacing w:val="-16"/>
          <w:sz w:val="24"/>
          <w:szCs w:val="24"/>
        </w:rPr>
        <w:t>，</w:t>
      </w:r>
      <w:r>
        <w:rPr>
          <w:rFonts w:hint="eastAsia" w:ascii="宋体" w:hAnsi="宋体" w:eastAsia="宋体" w:cs="宋体"/>
          <w:color w:val="auto"/>
          <w:sz w:val="24"/>
          <w:szCs w:val="24"/>
        </w:rPr>
        <w:t>从业人员</w:t>
      </w:r>
      <w:r>
        <w:rPr>
          <w:rFonts w:hint="eastAsia" w:ascii="宋体" w:hAnsi="宋体" w:eastAsia="宋体" w:cs="宋体"/>
          <w:color w:val="auto"/>
          <w:spacing w:val="-16"/>
          <w:sz w:val="24"/>
          <w:szCs w:val="24"/>
          <w:u w:val="single" w:color="auto"/>
        </w:rPr>
        <w:t xml:space="preserve">        </w:t>
      </w:r>
      <w:r>
        <w:rPr>
          <w:rFonts w:hint="eastAsia" w:ascii="宋体" w:hAnsi="宋体" w:eastAsia="宋体" w:cs="宋体"/>
          <w:color w:val="auto"/>
          <w:spacing w:val="-16"/>
          <w:sz w:val="24"/>
          <w:szCs w:val="24"/>
        </w:rPr>
        <w:t xml:space="preserve"> 人，</w:t>
      </w:r>
      <w:r>
        <w:rPr>
          <w:rFonts w:hint="eastAsia" w:ascii="宋体" w:hAnsi="宋体" w:eastAsia="宋体" w:cs="宋体"/>
          <w:color w:val="auto"/>
          <w:sz w:val="24"/>
          <w:szCs w:val="24"/>
        </w:rPr>
        <w:t>营业收入为</w:t>
      </w:r>
      <w:r>
        <w:rPr>
          <w:rFonts w:hint="eastAsia" w:ascii="宋体" w:hAnsi="宋体" w:eastAsia="宋体" w:cs="宋体"/>
          <w:color w:val="auto"/>
          <w:spacing w:val="-16"/>
          <w:sz w:val="24"/>
          <w:szCs w:val="24"/>
          <w:u w:val="single" w:color="auto"/>
        </w:rPr>
        <w:t xml:space="preserve">      </w:t>
      </w:r>
      <w:r>
        <w:rPr>
          <w:rFonts w:hint="eastAsia" w:ascii="宋体" w:hAnsi="宋体" w:eastAsia="宋体" w:cs="宋体"/>
          <w:color w:val="auto"/>
          <w:spacing w:val="-16"/>
          <w:sz w:val="24"/>
          <w:szCs w:val="24"/>
        </w:rPr>
        <w:t xml:space="preserve"> 万元，</w:t>
      </w:r>
      <w:r>
        <w:rPr>
          <w:rFonts w:hint="eastAsia" w:ascii="宋体" w:hAnsi="宋体" w:eastAsia="宋体" w:cs="宋体"/>
          <w:color w:val="auto"/>
          <w:sz w:val="24"/>
          <w:szCs w:val="24"/>
        </w:rPr>
        <w:t xml:space="preserve">资产总额为 </w:t>
      </w:r>
      <w:r>
        <w:rPr>
          <w:rFonts w:hint="eastAsia" w:ascii="宋体" w:hAnsi="宋体" w:eastAsia="宋体" w:cs="宋体"/>
          <w:color w:val="auto"/>
          <w:spacing w:val="-20"/>
          <w:sz w:val="24"/>
          <w:szCs w:val="24"/>
          <w:u w:val="single" w:color="auto"/>
        </w:rPr>
        <w:t xml:space="preserve"> </w:t>
      </w:r>
      <w:r>
        <w:rPr>
          <w:rFonts w:hint="eastAsia" w:ascii="宋体" w:hAnsi="宋体" w:eastAsia="宋体" w:cs="宋体"/>
          <w:color w:val="auto"/>
          <w:spacing w:val="-20"/>
          <w:sz w:val="24"/>
          <w:szCs w:val="24"/>
          <w:u w:val="single" w:color="auto"/>
          <w:lang w:val="en-US" w:eastAsia="zh-CN"/>
        </w:rPr>
        <w:t xml:space="preserve"> </w:t>
      </w:r>
      <w:r>
        <w:rPr>
          <w:rFonts w:hint="eastAsia" w:ascii="宋体" w:hAnsi="宋体" w:eastAsia="宋体" w:cs="宋体"/>
          <w:color w:val="auto"/>
          <w:spacing w:val="-20"/>
          <w:sz w:val="24"/>
          <w:szCs w:val="24"/>
          <w:u w:val="single" w:color="auto"/>
        </w:rPr>
        <w:t xml:space="preserve">  </w:t>
      </w:r>
      <w:r>
        <w:rPr>
          <w:rFonts w:hint="eastAsia" w:ascii="宋体" w:hAnsi="宋体" w:eastAsia="宋体" w:cs="宋体"/>
          <w:color w:val="auto"/>
          <w:spacing w:val="-20"/>
          <w:sz w:val="24"/>
          <w:szCs w:val="24"/>
        </w:rPr>
        <w:t xml:space="preserve"> </w:t>
      </w:r>
      <w:r>
        <w:rPr>
          <w:rFonts w:hint="eastAsia" w:ascii="宋体" w:hAnsi="宋体" w:eastAsia="宋体" w:cs="宋体"/>
          <w:color w:val="auto"/>
          <w:sz w:val="24"/>
          <w:szCs w:val="24"/>
        </w:rPr>
        <w:t>万元，</w:t>
      </w:r>
      <w:r>
        <w:rPr>
          <w:rFonts w:hint="eastAsia" w:ascii="宋体" w:hAnsi="宋体" w:eastAsia="宋体" w:cs="宋体"/>
          <w:color w:val="auto"/>
          <w:spacing w:val="-20"/>
          <w:sz w:val="24"/>
          <w:szCs w:val="24"/>
        </w:rPr>
        <w:t>属于</w:t>
      </w:r>
      <w:r>
        <w:rPr>
          <w:rFonts w:hint="eastAsia" w:ascii="宋体" w:hAnsi="宋体" w:eastAsia="宋体" w:cs="宋体"/>
          <w:color w:val="auto"/>
          <w:spacing w:val="-20"/>
          <w:sz w:val="24"/>
          <w:szCs w:val="24"/>
          <w:u w:val="single" w:color="auto"/>
        </w:rPr>
        <w:t xml:space="preserve"> (中型企业、小型企业、微型企业) </w:t>
      </w:r>
      <w:r>
        <w:rPr>
          <w:rFonts w:hint="eastAsia" w:ascii="宋体" w:hAnsi="宋体" w:eastAsia="宋体" w:cs="宋体"/>
          <w:color w:val="auto"/>
          <w:spacing w:val="-16"/>
          <w:sz w:val="24"/>
          <w:szCs w:val="24"/>
          <w:u w:val="single" w:color="auto"/>
        </w:rPr>
        <w:t>；</w:t>
      </w:r>
    </w:p>
    <w:p w14:paraId="1FE80D8B">
      <w:pPr>
        <w:spacing w:before="86" w:line="368" w:lineRule="auto"/>
        <w:ind w:left="233" w:right="175" w:firstLine="672"/>
        <w:rPr>
          <w:rFonts w:hint="eastAsia" w:ascii="宋体" w:hAnsi="宋体" w:eastAsia="宋体" w:cs="宋体"/>
          <w:color w:val="auto"/>
          <w:sz w:val="24"/>
          <w:szCs w:val="24"/>
        </w:rPr>
      </w:pPr>
      <w:r>
        <w:rPr>
          <w:rFonts w:hint="eastAsia" w:ascii="宋体" w:hAnsi="宋体" w:eastAsia="宋体" w:cs="宋体"/>
          <w:color w:val="auto"/>
          <w:spacing w:val="-42"/>
          <w:sz w:val="24"/>
          <w:szCs w:val="24"/>
          <w:lang w:val="en-US" w:eastAsia="zh-CN"/>
        </w:rPr>
        <w:t>2</w:t>
      </w:r>
      <w:r>
        <w:rPr>
          <w:rFonts w:hint="eastAsia" w:ascii="宋体" w:hAnsi="宋体" w:eastAsia="宋体" w:cs="宋体"/>
          <w:color w:val="auto"/>
          <w:spacing w:val="-39"/>
          <w:sz w:val="24"/>
          <w:szCs w:val="24"/>
        </w:rPr>
        <w:t>.</w:t>
      </w:r>
      <w:r>
        <w:rPr>
          <w:rFonts w:hint="eastAsia" w:ascii="宋体" w:hAnsi="宋体" w:eastAsia="宋体" w:cs="宋体"/>
          <w:color w:val="auto"/>
          <w:spacing w:val="-21"/>
          <w:sz w:val="24"/>
          <w:szCs w:val="24"/>
        </w:rPr>
        <w:t xml:space="preserve"> </w:t>
      </w:r>
      <w:r>
        <w:rPr>
          <w:rFonts w:hint="eastAsia" w:ascii="宋体" w:hAnsi="宋体" w:eastAsia="宋体" w:cs="宋体"/>
          <w:color w:val="auto"/>
          <w:spacing w:val="-21"/>
          <w:sz w:val="24"/>
          <w:szCs w:val="24"/>
          <w:u w:val="single" w:color="auto"/>
        </w:rPr>
        <w:t xml:space="preserve"> ( 标 的 名 称 )</w:t>
      </w:r>
      <w:r>
        <w:rPr>
          <w:rFonts w:hint="eastAsia" w:ascii="宋体" w:hAnsi="宋体" w:eastAsia="宋体" w:cs="宋体"/>
          <w:color w:val="auto"/>
          <w:spacing w:val="-21"/>
          <w:sz w:val="24"/>
          <w:szCs w:val="24"/>
        </w:rPr>
        <w:t>，属 于</w:t>
      </w:r>
      <w:r>
        <w:rPr>
          <w:rFonts w:hint="eastAsia" w:ascii="宋体" w:hAnsi="宋体" w:eastAsia="宋体" w:cs="宋体"/>
          <w:color w:val="auto"/>
          <w:spacing w:val="-21"/>
          <w:sz w:val="24"/>
          <w:szCs w:val="24"/>
          <w:u w:val="single" w:color="auto"/>
        </w:rPr>
        <w:t xml:space="preserve"> ( 采 购 文 件 中 明 确 的 所 属行 业 ) </w:t>
      </w:r>
      <w:r>
        <w:rPr>
          <w:rFonts w:hint="eastAsia" w:ascii="宋体" w:hAnsi="宋体" w:eastAsia="宋体" w:cs="宋体"/>
          <w:color w:val="auto"/>
          <w:sz w:val="24"/>
          <w:szCs w:val="24"/>
        </w:rPr>
        <w:t>行业；</w:t>
      </w:r>
      <w:r>
        <w:rPr>
          <w:rFonts w:hint="eastAsia" w:ascii="宋体" w:hAnsi="宋体" w:eastAsia="宋体" w:cs="宋体"/>
          <w:color w:val="auto"/>
          <w:sz w:val="24"/>
          <w:szCs w:val="24"/>
          <w:lang w:val="en-US" w:eastAsia="zh-CN"/>
        </w:rPr>
        <w:t>承接企业</w:t>
      </w:r>
      <w:r>
        <w:rPr>
          <w:rFonts w:hint="eastAsia" w:ascii="宋体" w:hAnsi="宋体" w:eastAsia="宋体" w:cs="宋体"/>
          <w:color w:val="auto"/>
          <w:spacing w:val="-16"/>
          <w:sz w:val="24"/>
          <w:szCs w:val="24"/>
          <w:u w:val="single" w:color="auto"/>
        </w:rPr>
        <w:t xml:space="preserve"> (</w:t>
      </w:r>
      <w:r>
        <w:rPr>
          <w:rFonts w:hint="eastAsia" w:ascii="宋体" w:hAnsi="宋体" w:eastAsia="宋体" w:cs="宋体"/>
          <w:color w:val="auto"/>
          <w:spacing w:val="-21"/>
          <w:sz w:val="24"/>
          <w:szCs w:val="24"/>
          <w:u w:val="single" w:color="auto"/>
        </w:rPr>
        <w:t>企业名称</w:t>
      </w:r>
      <w:r>
        <w:rPr>
          <w:rFonts w:hint="eastAsia" w:ascii="宋体" w:hAnsi="宋体" w:eastAsia="宋体" w:cs="宋体"/>
          <w:color w:val="auto"/>
          <w:spacing w:val="-16"/>
          <w:sz w:val="24"/>
          <w:szCs w:val="24"/>
          <w:u w:val="single" w:color="auto"/>
        </w:rPr>
        <w:t xml:space="preserve">) </w:t>
      </w:r>
      <w:r>
        <w:rPr>
          <w:rFonts w:hint="eastAsia" w:ascii="宋体" w:hAnsi="宋体" w:eastAsia="宋体" w:cs="宋体"/>
          <w:color w:val="auto"/>
          <w:spacing w:val="-16"/>
          <w:sz w:val="24"/>
          <w:szCs w:val="24"/>
        </w:rPr>
        <w:t>，</w:t>
      </w:r>
      <w:r>
        <w:rPr>
          <w:rFonts w:hint="eastAsia" w:ascii="宋体" w:hAnsi="宋体" w:eastAsia="宋体" w:cs="宋体"/>
          <w:color w:val="auto"/>
          <w:sz w:val="24"/>
          <w:szCs w:val="24"/>
        </w:rPr>
        <w:t>从业人员</w:t>
      </w:r>
      <w:r>
        <w:rPr>
          <w:rFonts w:hint="eastAsia" w:ascii="宋体" w:hAnsi="宋体" w:eastAsia="宋体" w:cs="宋体"/>
          <w:color w:val="auto"/>
          <w:spacing w:val="-16"/>
          <w:sz w:val="24"/>
          <w:szCs w:val="24"/>
          <w:u w:val="single" w:color="auto"/>
        </w:rPr>
        <w:t xml:space="preserve">        </w:t>
      </w:r>
      <w:r>
        <w:rPr>
          <w:rFonts w:hint="eastAsia" w:ascii="宋体" w:hAnsi="宋体" w:eastAsia="宋体" w:cs="宋体"/>
          <w:color w:val="auto"/>
          <w:spacing w:val="-16"/>
          <w:sz w:val="24"/>
          <w:szCs w:val="24"/>
        </w:rPr>
        <w:t xml:space="preserve"> 人，</w:t>
      </w:r>
      <w:r>
        <w:rPr>
          <w:rFonts w:hint="eastAsia" w:ascii="宋体" w:hAnsi="宋体" w:eastAsia="宋体" w:cs="宋体"/>
          <w:color w:val="auto"/>
          <w:sz w:val="24"/>
          <w:szCs w:val="24"/>
        </w:rPr>
        <w:t>营业收入为</w:t>
      </w:r>
      <w:r>
        <w:rPr>
          <w:rFonts w:hint="eastAsia" w:ascii="宋体" w:hAnsi="宋体" w:eastAsia="宋体" w:cs="宋体"/>
          <w:color w:val="auto"/>
          <w:spacing w:val="-16"/>
          <w:sz w:val="24"/>
          <w:szCs w:val="24"/>
          <w:u w:val="single" w:color="auto"/>
        </w:rPr>
        <w:t xml:space="preserve">      </w:t>
      </w:r>
      <w:r>
        <w:rPr>
          <w:rFonts w:hint="eastAsia" w:ascii="宋体" w:hAnsi="宋体" w:eastAsia="宋体" w:cs="宋体"/>
          <w:color w:val="auto"/>
          <w:spacing w:val="-16"/>
          <w:sz w:val="24"/>
          <w:szCs w:val="24"/>
        </w:rPr>
        <w:t xml:space="preserve"> 万元，</w:t>
      </w:r>
      <w:r>
        <w:rPr>
          <w:rFonts w:hint="eastAsia" w:ascii="宋体" w:hAnsi="宋体" w:eastAsia="宋体" w:cs="宋体"/>
          <w:color w:val="auto"/>
          <w:sz w:val="24"/>
          <w:szCs w:val="24"/>
        </w:rPr>
        <w:t xml:space="preserve">资产总额为 </w:t>
      </w:r>
      <w:r>
        <w:rPr>
          <w:rFonts w:hint="eastAsia" w:ascii="宋体" w:hAnsi="宋体" w:eastAsia="宋体" w:cs="宋体"/>
          <w:color w:val="auto"/>
          <w:spacing w:val="-20"/>
          <w:sz w:val="24"/>
          <w:szCs w:val="24"/>
          <w:u w:val="single" w:color="auto"/>
        </w:rPr>
        <w:t xml:space="preserve"> </w:t>
      </w:r>
      <w:r>
        <w:rPr>
          <w:rFonts w:hint="eastAsia" w:ascii="宋体" w:hAnsi="宋体" w:eastAsia="宋体" w:cs="宋体"/>
          <w:color w:val="auto"/>
          <w:spacing w:val="-20"/>
          <w:sz w:val="24"/>
          <w:szCs w:val="24"/>
          <w:u w:val="single" w:color="auto"/>
          <w:lang w:val="en-US" w:eastAsia="zh-CN"/>
        </w:rPr>
        <w:t xml:space="preserve"> </w:t>
      </w:r>
      <w:r>
        <w:rPr>
          <w:rFonts w:hint="eastAsia" w:ascii="宋体" w:hAnsi="宋体" w:eastAsia="宋体" w:cs="宋体"/>
          <w:color w:val="auto"/>
          <w:spacing w:val="-20"/>
          <w:sz w:val="24"/>
          <w:szCs w:val="24"/>
          <w:u w:val="single" w:color="auto"/>
        </w:rPr>
        <w:t xml:space="preserve">  </w:t>
      </w:r>
      <w:r>
        <w:rPr>
          <w:rFonts w:hint="eastAsia" w:ascii="宋体" w:hAnsi="宋体" w:eastAsia="宋体" w:cs="宋体"/>
          <w:color w:val="auto"/>
          <w:spacing w:val="-20"/>
          <w:sz w:val="24"/>
          <w:szCs w:val="24"/>
        </w:rPr>
        <w:t xml:space="preserve"> </w:t>
      </w:r>
      <w:r>
        <w:rPr>
          <w:rFonts w:hint="eastAsia" w:ascii="宋体" w:hAnsi="宋体" w:eastAsia="宋体" w:cs="宋体"/>
          <w:color w:val="auto"/>
          <w:sz w:val="24"/>
          <w:szCs w:val="24"/>
        </w:rPr>
        <w:t>万元，</w:t>
      </w:r>
      <w:r>
        <w:rPr>
          <w:rFonts w:hint="eastAsia" w:ascii="宋体" w:hAnsi="宋体" w:eastAsia="宋体" w:cs="宋体"/>
          <w:color w:val="auto"/>
          <w:spacing w:val="-20"/>
          <w:sz w:val="24"/>
          <w:szCs w:val="24"/>
        </w:rPr>
        <w:t>属于</w:t>
      </w:r>
      <w:r>
        <w:rPr>
          <w:rFonts w:hint="eastAsia" w:ascii="宋体" w:hAnsi="宋体" w:eastAsia="宋体" w:cs="宋体"/>
          <w:color w:val="auto"/>
          <w:spacing w:val="-20"/>
          <w:sz w:val="24"/>
          <w:szCs w:val="24"/>
          <w:u w:val="single" w:color="auto"/>
        </w:rPr>
        <w:t xml:space="preserve"> (中型企业、小型企业、微型企业) </w:t>
      </w:r>
      <w:r>
        <w:rPr>
          <w:rFonts w:hint="eastAsia" w:ascii="宋体" w:hAnsi="宋体" w:eastAsia="宋体" w:cs="宋体"/>
          <w:color w:val="auto"/>
          <w:spacing w:val="-16"/>
          <w:sz w:val="24"/>
          <w:szCs w:val="24"/>
          <w:u w:val="single" w:color="auto"/>
        </w:rPr>
        <w:t>；</w:t>
      </w:r>
    </w:p>
    <w:p w14:paraId="6CD4E635">
      <w:pPr>
        <w:spacing w:before="126" w:line="96" w:lineRule="exact"/>
        <w:ind w:left="887"/>
        <w:rPr>
          <w:rFonts w:hint="eastAsia" w:ascii="宋体" w:hAnsi="宋体" w:eastAsia="宋体" w:cs="宋体"/>
          <w:color w:val="auto"/>
          <w:sz w:val="24"/>
          <w:szCs w:val="24"/>
        </w:rPr>
      </w:pPr>
      <w:r>
        <w:rPr>
          <w:rFonts w:hint="eastAsia" w:ascii="宋体" w:hAnsi="宋体" w:eastAsia="宋体" w:cs="宋体"/>
          <w:b/>
          <w:bCs/>
          <w:color w:val="auto"/>
          <w:spacing w:val="-16"/>
          <w:position w:val="1"/>
          <w:sz w:val="24"/>
          <w:szCs w:val="24"/>
        </w:rPr>
        <w:t>…</w:t>
      </w:r>
      <w:r>
        <w:rPr>
          <w:rFonts w:hint="eastAsia" w:ascii="宋体" w:hAnsi="宋体" w:eastAsia="宋体" w:cs="宋体"/>
          <w:color w:val="auto"/>
          <w:spacing w:val="-15"/>
          <w:position w:val="1"/>
          <w:sz w:val="24"/>
          <w:szCs w:val="24"/>
        </w:rPr>
        <w:t xml:space="preserve"> </w:t>
      </w:r>
      <w:r>
        <w:rPr>
          <w:rFonts w:hint="eastAsia" w:ascii="宋体" w:hAnsi="宋体" w:eastAsia="宋体" w:cs="宋体"/>
          <w:b/>
          <w:bCs/>
          <w:color w:val="auto"/>
          <w:spacing w:val="-15"/>
          <w:position w:val="1"/>
          <w:sz w:val="24"/>
          <w:szCs w:val="24"/>
        </w:rPr>
        <w:t>…</w:t>
      </w:r>
    </w:p>
    <w:p w14:paraId="1EA0AF08">
      <w:pPr>
        <w:spacing w:before="310" w:line="376" w:lineRule="auto"/>
        <w:ind w:left="37" w:right="378" w:firstLine="662"/>
        <w:rPr>
          <w:rFonts w:hint="eastAsia" w:ascii="宋体" w:hAnsi="宋体" w:eastAsia="宋体" w:cs="宋体"/>
          <w:color w:val="auto"/>
          <w:sz w:val="24"/>
          <w:szCs w:val="24"/>
        </w:rPr>
      </w:pPr>
      <w:r>
        <w:rPr>
          <w:rFonts w:hint="eastAsia" w:ascii="宋体" w:hAnsi="宋体" w:eastAsia="宋体" w:cs="宋体"/>
          <w:color w:val="auto"/>
          <w:spacing w:val="-4"/>
          <w:sz w:val="24"/>
          <w:szCs w:val="24"/>
        </w:rPr>
        <w:t>以上企业，不属于大企业的</w:t>
      </w:r>
      <w:r>
        <w:rPr>
          <w:rFonts w:hint="eastAsia" w:ascii="宋体" w:hAnsi="宋体" w:eastAsia="宋体" w:cs="宋体"/>
          <w:color w:val="auto"/>
          <w:spacing w:val="-2"/>
          <w:sz w:val="24"/>
          <w:szCs w:val="24"/>
        </w:rPr>
        <w:t>分支机构，不存在控股股东为大企业的情形，</w:t>
      </w:r>
      <w:r>
        <w:rPr>
          <w:rFonts w:hint="eastAsia" w:ascii="宋体" w:hAnsi="宋体" w:eastAsia="宋体" w:cs="宋体"/>
          <w:color w:val="auto"/>
          <w:spacing w:val="-1"/>
          <w:sz w:val="24"/>
          <w:szCs w:val="24"/>
        </w:rPr>
        <w:t>也不存在与大企业的负责人为同</w:t>
      </w:r>
      <w:r>
        <w:rPr>
          <w:rFonts w:hint="eastAsia" w:ascii="宋体" w:hAnsi="宋体" w:eastAsia="宋体" w:cs="宋体"/>
          <w:color w:val="auto"/>
          <w:sz w:val="24"/>
          <w:szCs w:val="24"/>
        </w:rPr>
        <w:t>一人的情形。</w:t>
      </w:r>
    </w:p>
    <w:p w14:paraId="64F44242">
      <w:pPr>
        <w:spacing w:before="2" w:line="383" w:lineRule="auto"/>
        <w:ind w:left="29" w:right="403" w:firstLine="646"/>
        <w:rPr>
          <w:rFonts w:hint="eastAsia" w:ascii="宋体" w:hAnsi="宋体" w:eastAsia="宋体" w:cs="宋体"/>
          <w:color w:val="auto"/>
          <w:sz w:val="24"/>
          <w:szCs w:val="24"/>
        </w:rPr>
      </w:pPr>
      <w:r>
        <w:rPr>
          <w:rFonts w:hint="eastAsia" w:ascii="宋体" w:hAnsi="宋体" w:eastAsia="宋体" w:cs="宋体"/>
          <w:color w:val="auto"/>
          <w:spacing w:val="23"/>
          <w:sz w:val="24"/>
          <w:szCs w:val="24"/>
        </w:rPr>
        <w:t>本</w:t>
      </w:r>
      <w:r>
        <w:rPr>
          <w:rFonts w:hint="eastAsia" w:ascii="宋体" w:hAnsi="宋体" w:eastAsia="宋体" w:cs="宋体"/>
          <w:color w:val="auto"/>
          <w:spacing w:val="12"/>
          <w:sz w:val="24"/>
          <w:szCs w:val="24"/>
        </w:rPr>
        <w:t>企业对上述声明内容的真实性负责。如有虚假，将依法承担相应责</w:t>
      </w:r>
      <w:r>
        <w:rPr>
          <w:rFonts w:hint="eastAsia" w:ascii="宋体" w:hAnsi="宋体" w:eastAsia="宋体" w:cs="宋体"/>
          <w:color w:val="auto"/>
          <w:spacing w:val="-3"/>
          <w:sz w:val="24"/>
          <w:szCs w:val="24"/>
        </w:rPr>
        <w:t>任。</w:t>
      </w:r>
    </w:p>
    <w:p w14:paraId="73F3BCB5">
      <w:pPr>
        <w:spacing w:line="270" w:lineRule="auto"/>
        <w:rPr>
          <w:rFonts w:hint="eastAsia" w:ascii="宋体" w:hAnsi="宋体" w:eastAsia="宋体" w:cs="宋体"/>
          <w:color w:val="auto"/>
          <w:sz w:val="22"/>
          <w:szCs w:val="28"/>
        </w:rPr>
      </w:pPr>
    </w:p>
    <w:p w14:paraId="2A77CCCE">
      <w:pPr>
        <w:spacing w:before="183" w:line="219" w:lineRule="auto"/>
        <w:ind w:left="3147"/>
        <w:outlineLvl w:val="9"/>
        <w:rPr>
          <w:rFonts w:ascii="宋体" w:hAnsi="宋体" w:eastAsia="宋体" w:cs="宋体"/>
          <w:sz w:val="24"/>
          <w:szCs w:val="24"/>
        </w:rPr>
      </w:pPr>
      <w:r>
        <w:rPr>
          <w:rFonts w:ascii="宋体" w:hAnsi="宋体" w:eastAsia="宋体" w:cs="宋体"/>
          <w:spacing w:val="-2"/>
          <w:sz w:val="24"/>
          <w:szCs w:val="24"/>
        </w:rPr>
        <w:t>企业名称（盖章</w:t>
      </w:r>
      <w:r>
        <w:rPr>
          <w:rFonts w:ascii="宋体" w:hAnsi="宋体" w:eastAsia="宋体" w:cs="宋体"/>
          <w:sz w:val="24"/>
          <w:szCs w:val="24"/>
        </w:rPr>
        <w:t>）：</w:t>
      </w:r>
      <w:r>
        <w:rPr>
          <w:rFonts w:ascii="宋体" w:hAnsi="宋体" w:eastAsia="宋体" w:cs="宋体"/>
          <w:sz w:val="24"/>
          <w:szCs w:val="24"/>
          <w:u w:val="single" w:color="auto"/>
        </w:rPr>
        <w:t xml:space="preserve">           </w:t>
      </w:r>
    </w:p>
    <w:p w14:paraId="1FE999FB">
      <w:pPr>
        <w:spacing w:before="184" w:line="220" w:lineRule="auto"/>
        <w:ind w:left="3184"/>
        <w:outlineLvl w:val="9"/>
        <w:rPr>
          <w:rFonts w:ascii="宋体" w:hAnsi="宋体" w:eastAsia="宋体" w:cs="宋体"/>
          <w:sz w:val="24"/>
          <w:szCs w:val="24"/>
        </w:rPr>
      </w:pPr>
      <w:r>
        <w:rPr>
          <w:rFonts w:ascii="宋体" w:hAnsi="宋体" w:eastAsia="宋体" w:cs="宋体"/>
          <w:spacing w:val="-31"/>
          <w:sz w:val="24"/>
          <w:szCs w:val="24"/>
        </w:rPr>
        <w:t>日</w:t>
      </w:r>
      <w:r>
        <w:rPr>
          <w:rFonts w:ascii="宋体" w:hAnsi="宋体" w:eastAsia="宋体" w:cs="宋体"/>
          <w:spacing w:val="12"/>
          <w:sz w:val="24"/>
          <w:szCs w:val="24"/>
        </w:rPr>
        <w:t xml:space="preserve"> </w:t>
      </w:r>
      <w:r>
        <w:rPr>
          <w:rFonts w:ascii="宋体" w:hAnsi="宋体" w:eastAsia="宋体" w:cs="宋体"/>
          <w:spacing w:val="-31"/>
          <w:sz w:val="24"/>
          <w:szCs w:val="24"/>
        </w:rPr>
        <w:t>期</w:t>
      </w:r>
      <w:r>
        <w:rPr>
          <w:rFonts w:ascii="宋体" w:hAnsi="宋体" w:eastAsia="宋体" w:cs="宋体"/>
          <w:spacing w:val="-90"/>
          <w:sz w:val="24"/>
          <w:szCs w:val="24"/>
        </w:rPr>
        <w:t xml:space="preserve"> </w:t>
      </w:r>
      <w:r>
        <w:rPr>
          <w:rFonts w:ascii="宋体" w:hAnsi="宋体" w:eastAsia="宋体" w:cs="宋体"/>
          <w:spacing w:val="-31"/>
          <w:sz w:val="24"/>
          <w:szCs w:val="24"/>
        </w:rPr>
        <w:t>：</w:t>
      </w:r>
      <w:r>
        <w:rPr>
          <w:rFonts w:ascii="宋体" w:hAnsi="宋体" w:eastAsia="宋体" w:cs="宋体"/>
          <w:sz w:val="24"/>
          <w:szCs w:val="24"/>
          <w:u w:val="single" w:color="auto"/>
        </w:rPr>
        <w:t xml:space="preserve">                      </w:t>
      </w:r>
    </w:p>
    <w:p w14:paraId="05F0142B">
      <w:pPr>
        <w:spacing w:before="182" w:line="362" w:lineRule="auto"/>
        <w:ind w:left="23" w:right="13"/>
        <w:outlineLvl w:val="9"/>
        <w:rPr>
          <w:rFonts w:ascii="宋体" w:hAnsi="宋体" w:eastAsia="宋体" w:cs="宋体"/>
          <w:spacing w:val="-3"/>
          <w:sz w:val="24"/>
          <w:szCs w:val="24"/>
        </w:rPr>
      </w:pPr>
    </w:p>
    <w:p w14:paraId="1BBC81CD">
      <w:pPr>
        <w:spacing w:before="182" w:line="362" w:lineRule="auto"/>
        <w:ind w:left="23" w:right="13"/>
        <w:outlineLvl w:val="9"/>
        <w:rPr>
          <w:rFonts w:ascii="宋体" w:hAnsi="宋体" w:eastAsia="宋体" w:cs="宋体"/>
          <w:sz w:val="24"/>
          <w:szCs w:val="24"/>
        </w:rPr>
      </w:pPr>
      <w:r>
        <w:rPr>
          <w:rFonts w:ascii="宋体" w:hAnsi="宋体" w:eastAsia="宋体" w:cs="宋体"/>
          <w:spacing w:val="-3"/>
          <w:sz w:val="24"/>
          <w:szCs w:val="24"/>
        </w:rPr>
        <w:t>注：从业人员、营业收入、资产总额填报上一年度数据，无上一年度数据的新成</w:t>
      </w:r>
      <w:r>
        <w:rPr>
          <w:rFonts w:ascii="宋体" w:hAnsi="宋体" w:eastAsia="宋体" w:cs="宋体"/>
          <w:spacing w:val="1"/>
          <w:sz w:val="24"/>
          <w:szCs w:val="24"/>
        </w:rPr>
        <w:t xml:space="preserve"> </w:t>
      </w:r>
      <w:r>
        <w:rPr>
          <w:rFonts w:ascii="宋体" w:hAnsi="宋体" w:eastAsia="宋体" w:cs="宋体"/>
          <w:spacing w:val="-2"/>
          <w:sz w:val="24"/>
          <w:szCs w:val="24"/>
        </w:rPr>
        <w:t>立企业可不填报。</w:t>
      </w:r>
    </w:p>
    <w:p w14:paraId="1648C5A9">
      <w:pPr>
        <w:spacing w:line="362" w:lineRule="auto"/>
        <w:outlineLvl w:val="9"/>
        <w:rPr>
          <w:rFonts w:ascii="宋体" w:hAnsi="宋体" w:eastAsia="宋体" w:cs="宋体"/>
          <w:sz w:val="24"/>
          <w:szCs w:val="24"/>
        </w:rPr>
        <w:sectPr>
          <w:footerReference r:id="rId45" w:type="default"/>
          <w:pgSz w:w="11906" w:h="16839"/>
          <w:pgMar w:top="1431" w:right="1785" w:bottom="1188" w:left="1785" w:header="0" w:footer="1023" w:gutter="0"/>
          <w:pgNumType w:fmt="decimal"/>
          <w:cols w:space="720" w:num="1"/>
        </w:sectPr>
      </w:pPr>
    </w:p>
    <w:p w14:paraId="362BBC30">
      <w:pPr>
        <w:spacing w:before="91" w:line="220" w:lineRule="auto"/>
        <w:ind w:left="144"/>
        <w:jc w:val="left"/>
        <w:rPr>
          <w:rFonts w:hint="eastAsia" w:ascii="宋体" w:hAnsi="宋体" w:eastAsia="宋体" w:cs="宋体"/>
          <w:color w:val="000000"/>
          <w:sz w:val="28"/>
          <w:szCs w:val="28"/>
        </w:rPr>
      </w:pPr>
      <w:r>
        <w:rPr>
          <w:rFonts w:hint="eastAsia" w:ascii="宋体" w:hAnsi="宋体" w:eastAsia="宋体" w:cs="宋体"/>
          <w:color w:val="000000"/>
          <w:spacing w:val="-4"/>
          <w:sz w:val="28"/>
          <w:szCs w:val="28"/>
        </w:rPr>
        <w:t>附</w:t>
      </w:r>
      <w:r>
        <w:rPr>
          <w:rFonts w:hint="eastAsia" w:ascii="宋体" w:hAnsi="宋体" w:eastAsia="宋体" w:cs="宋体"/>
          <w:color w:val="000000"/>
          <w:spacing w:val="-3"/>
          <w:sz w:val="28"/>
          <w:szCs w:val="28"/>
        </w:rPr>
        <w:t>：</w:t>
      </w:r>
      <w:r>
        <w:rPr>
          <w:rFonts w:hint="eastAsia" w:ascii="宋体" w:hAnsi="宋体" w:eastAsia="宋体" w:cs="宋体"/>
          <w:color w:val="000000"/>
          <w:spacing w:val="-2"/>
          <w:sz w:val="28"/>
          <w:szCs w:val="28"/>
        </w:rPr>
        <w:t>中小企业划型标准</w:t>
      </w:r>
      <w:r>
        <w:rPr>
          <w:rFonts w:hint="eastAsia" w:ascii="宋体" w:hAnsi="宋体" w:eastAsia="宋体" w:cs="宋体"/>
          <w:b/>
          <w:bCs/>
          <w:sz w:val="28"/>
          <w:szCs w:val="28"/>
          <w:lang w:eastAsia="zh-CN"/>
        </w:rPr>
        <w:drawing>
          <wp:inline distT="0" distB="0" distL="114300" distR="114300">
            <wp:extent cx="5753735" cy="8141970"/>
            <wp:effectExtent l="0" t="0" r="6985" b="11430"/>
            <wp:docPr id="9" name="图片 9" descr="关于印发中小企业划型标准规定的通知（工信部联企业〔2011〕300号）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关于印发中小企业划型标准规定的通知（工信部联企业〔2011〕300号）_00"/>
                    <pic:cNvPicPr>
                      <a:picLocks noChangeAspect="1"/>
                    </pic:cNvPicPr>
                  </pic:nvPicPr>
                  <pic:blipFill>
                    <a:blip r:embed="rId69"/>
                    <a:stretch>
                      <a:fillRect/>
                    </a:stretch>
                  </pic:blipFill>
                  <pic:spPr>
                    <a:xfrm>
                      <a:off x="0" y="0"/>
                      <a:ext cx="5753735" cy="8141970"/>
                    </a:xfrm>
                    <a:prstGeom prst="rect">
                      <a:avLst/>
                    </a:prstGeom>
                  </pic:spPr>
                </pic:pic>
              </a:graphicData>
            </a:graphic>
          </wp:inline>
        </w:drawing>
      </w:r>
    </w:p>
    <w:p w14:paraId="595B6289">
      <w:pPr>
        <w:pStyle w:val="6"/>
        <w:outlineLvl w:val="9"/>
      </w:pPr>
      <w:r>
        <w:rPr>
          <w:rFonts w:hint="eastAsia" w:ascii="宋体" w:hAnsi="宋体" w:eastAsia="宋体" w:cs="宋体"/>
          <w:b/>
          <w:bCs/>
          <w:sz w:val="28"/>
          <w:szCs w:val="28"/>
          <w:lang w:eastAsia="zh-CN"/>
        </w:rPr>
        <w:drawing>
          <wp:inline distT="0" distB="0" distL="114300" distR="114300">
            <wp:extent cx="5925820" cy="8385810"/>
            <wp:effectExtent l="0" t="0" r="2540" b="11430"/>
            <wp:docPr id="23" name="图片 23" descr="关于印发中小企业划型标准规定的通知（工信部联企业〔2011〕300号）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关于印发中小企业划型标准规定的通知（工信部联企业〔2011〕300号）_01"/>
                    <pic:cNvPicPr>
                      <a:picLocks noChangeAspect="1"/>
                    </pic:cNvPicPr>
                  </pic:nvPicPr>
                  <pic:blipFill>
                    <a:blip r:embed="rId70"/>
                    <a:stretch>
                      <a:fillRect/>
                    </a:stretch>
                  </pic:blipFill>
                  <pic:spPr>
                    <a:xfrm>
                      <a:off x="0" y="0"/>
                      <a:ext cx="5925820" cy="8385810"/>
                    </a:xfrm>
                    <a:prstGeom prst="rect">
                      <a:avLst/>
                    </a:prstGeom>
                  </pic:spPr>
                </pic:pic>
              </a:graphicData>
            </a:graphic>
          </wp:inline>
        </w:drawing>
      </w:r>
      <w:r>
        <w:rPr>
          <w:rFonts w:hint="eastAsia" w:ascii="宋体" w:hAnsi="宋体" w:eastAsia="宋体" w:cs="宋体"/>
          <w:b/>
          <w:bCs/>
          <w:sz w:val="28"/>
          <w:szCs w:val="28"/>
          <w:lang w:eastAsia="zh-CN"/>
        </w:rPr>
        <w:drawing>
          <wp:inline distT="0" distB="0" distL="114300" distR="114300">
            <wp:extent cx="6022340" cy="8521700"/>
            <wp:effectExtent l="0" t="0" r="12700" b="12700"/>
            <wp:docPr id="19" name="图片 19" descr="关于印发中小企业划型标准规定的通知（工信部联企业〔2011〕300号）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关于印发中小企业划型标准规定的通知（工信部联企业〔2011〕300号）_02"/>
                    <pic:cNvPicPr>
                      <a:picLocks noChangeAspect="1"/>
                    </pic:cNvPicPr>
                  </pic:nvPicPr>
                  <pic:blipFill>
                    <a:blip r:embed="rId71"/>
                    <a:stretch>
                      <a:fillRect/>
                    </a:stretch>
                  </pic:blipFill>
                  <pic:spPr>
                    <a:xfrm>
                      <a:off x="0" y="0"/>
                      <a:ext cx="6022340" cy="8521700"/>
                    </a:xfrm>
                    <a:prstGeom prst="rect">
                      <a:avLst/>
                    </a:prstGeom>
                  </pic:spPr>
                </pic:pic>
              </a:graphicData>
            </a:graphic>
          </wp:inline>
        </w:drawing>
      </w:r>
      <w:r>
        <w:rPr>
          <w:rFonts w:hint="eastAsia" w:ascii="宋体" w:hAnsi="宋体" w:eastAsia="宋体" w:cs="宋体"/>
          <w:b/>
          <w:bCs/>
          <w:sz w:val="28"/>
          <w:szCs w:val="28"/>
          <w:lang w:eastAsia="zh-CN"/>
        </w:rPr>
        <w:drawing>
          <wp:inline distT="0" distB="0" distL="114300" distR="114300">
            <wp:extent cx="5949315" cy="8418830"/>
            <wp:effectExtent l="0" t="0" r="9525" b="8890"/>
            <wp:docPr id="11" name="图片 11" descr="关于印发中小企业划型标准规定的通知（工信部联企业〔2011〕300号）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关于印发中小企业划型标准规定的通知（工信部联企业〔2011〕300号）_03"/>
                    <pic:cNvPicPr>
                      <a:picLocks noChangeAspect="1"/>
                    </pic:cNvPicPr>
                  </pic:nvPicPr>
                  <pic:blipFill>
                    <a:blip r:embed="rId72"/>
                    <a:stretch>
                      <a:fillRect/>
                    </a:stretch>
                  </pic:blipFill>
                  <pic:spPr>
                    <a:xfrm>
                      <a:off x="0" y="0"/>
                      <a:ext cx="5949315" cy="8418830"/>
                    </a:xfrm>
                    <a:prstGeom prst="rect">
                      <a:avLst/>
                    </a:prstGeom>
                  </pic:spPr>
                </pic:pic>
              </a:graphicData>
            </a:graphic>
          </wp:inline>
        </w:drawing>
      </w:r>
    </w:p>
    <w:p w14:paraId="557C3C61">
      <w:pPr>
        <w:outlineLvl w:val="9"/>
        <w:sectPr>
          <w:footerReference r:id="rId46" w:type="default"/>
          <w:pgSz w:w="11906" w:h="16839"/>
          <w:pgMar w:top="1215" w:right="1330" w:bottom="1439" w:left="1012" w:header="0" w:footer="1164" w:gutter="0"/>
          <w:pgNumType w:fmt="decimal"/>
          <w:cols w:space="720" w:num="1"/>
        </w:sectPr>
      </w:pPr>
    </w:p>
    <w:p w14:paraId="6BEBED62">
      <w:pPr>
        <w:pStyle w:val="6"/>
        <w:spacing w:line="278" w:lineRule="auto"/>
        <w:outlineLvl w:val="9"/>
      </w:pPr>
    </w:p>
    <w:p w14:paraId="224E947A">
      <w:pPr>
        <w:pStyle w:val="6"/>
        <w:spacing w:line="279" w:lineRule="auto"/>
        <w:outlineLvl w:val="9"/>
      </w:pPr>
    </w:p>
    <w:p w14:paraId="35EC6F98">
      <w:pPr>
        <w:pStyle w:val="6"/>
        <w:spacing w:line="279" w:lineRule="auto"/>
        <w:outlineLvl w:val="9"/>
      </w:pPr>
    </w:p>
    <w:p w14:paraId="15F4A706">
      <w:pPr>
        <w:spacing w:before="101" w:line="225" w:lineRule="auto"/>
        <w:ind w:left="986"/>
        <w:outlineLvl w:val="9"/>
        <w:rPr>
          <w:rFonts w:ascii="宋体" w:hAnsi="宋体" w:eastAsia="宋体" w:cs="宋体"/>
          <w:sz w:val="31"/>
          <w:szCs w:val="31"/>
        </w:rPr>
      </w:pPr>
      <w:r>
        <w:rPr>
          <w:rFonts w:ascii="宋体" w:hAnsi="宋体" w:eastAsia="宋体" w:cs="宋体"/>
          <w:b/>
          <w:bCs/>
          <w:spacing w:val="6"/>
          <w:sz w:val="31"/>
          <w:szCs w:val="31"/>
        </w:rPr>
        <w:t>残疾人福利性单位声明函（如用，不用可删除）</w:t>
      </w:r>
    </w:p>
    <w:p w14:paraId="09DC5E66">
      <w:pPr>
        <w:pStyle w:val="6"/>
        <w:spacing w:line="249" w:lineRule="auto"/>
        <w:outlineLvl w:val="9"/>
      </w:pPr>
    </w:p>
    <w:p w14:paraId="211D396B">
      <w:pPr>
        <w:pStyle w:val="6"/>
        <w:spacing w:line="249" w:lineRule="auto"/>
        <w:outlineLvl w:val="9"/>
      </w:pPr>
    </w:p>
    <w:p w14:paraId="22BB82AA">
      <w:pPr>
        <w:pStyle w:val="6"/>
        <w:spacing w:line="249" w:lineRule="auto"/>
        <w:outlineLvl w:val="9"/>
      </w:pPr>
    </w:p>
    <w:p w14:paraId="7899E706">
      <w:pPr>
        <w:spacing w:before="78" w:line="360" w:lineRule="auto"/>
        <w:ind w:left="22" w:right="80" w:firstLine="481"/>
        <w:jc w:val="both"/>
        <w:outlineLvl w:val="9"/>
        <w:rPr>
          <w:rFonts w:ascii="宋体" w:hAnsi="宋体" w:eastAsia="宋体" w:cs="宋体"/>
          <w:sz w:val="24"/>
          <w:szCs w:val="24"/>
        </w:rPr>
      </w:pPr>
      <w:r>
        <w:rPr>
          <w:rFonts w:ascii="宋体" w:hAnsi="宋体" w:eastAsia="宋体" w:cs="宋体"/>
          <w:spacing w:val="-5"/>
          <w:sz w:val="24"/>
          <w:szCs w:val="24"/>
        </w:rPr>
        <w:t>本单位郑重声明，根据《财政部</w:t>
      </w:r>
      <w:r>
        <w:rPr>
          <w:rFonts w:ascii="宋体" w:hAnsi="宋体" w:eastAsia="宋体" w:cs="宋体"/>
          <w:spacing w:val="33"/>
          <w:sz w:val="24"/>
          <w:szCs w:val="24"/>
        </w:rPr>
        <w:t xml:space="preserve"> </w:t>
      </w:r>
      <w:r>
        <w:rPr>
          <w:rFonts w:ascii="宋体" w:hAnsi="宋体" w:eastAsia="宋体" w:cs="宋体"/>
          <w:spacing w:val="-5"/>
          <w:sz w:val="24"/>
          <w:szCs w:val="24"/>
        </w:rPr>
        <w:t>民政部</w:t>
      </w:r>
      <w:r>
        <w:rPr>
          <w:rFonts w:ascii="宋体" w:hAnsi="宋体" w:eastAsia="宋体" w:cs="宋体"/>
          <w:spacing w:val="32"/>
          <w:sz w:val="24"/>
          <w:szCs w:val="24"/>
        </w:rPr>
        <w:t xml:space="preserve"> </w:t>
      </w:r>
      <w:r>
        <w:rPr>
          <w:rFonts w:ascii="宋体" w:hAnsi="宋体" w:eastAsia="宋体" w:cs="宋体"/>
          <w:spacing w:val="-5"/>
          <w:sz w:val="24"/>
          <w:szCs w:val="24"/>
        </w:rPr>
        <w:t>中国残疾人</w:t>
      </w:r>
      <w:r>
        <w:rPr>
          <w:rFonts w:ascii="宋体" w:hAnsi="宋体" w:eastAsia="宋体" w:cs="宋体"/>
          <w:spacing w:val="-6"/>
          <w:sz w:val="24"/>
          <w:szCs w:val="24"/>
        </w:rPr>
        <w:t>联合会关于促进残疾人</w:t>
      </w:r>
      <w:r>
        <w:rPr>
          <w:rFonts w:ascii="宋体" w:hAnsi="宋体" w:eastAsia="宋体" w:cs="宋体"/>
          <w:sz w:val="24"/>
          <w:szCs w:val="24"/>
        </w:rPr>
        <w:t xml:space="preserve"> </w:t>
      </w:r>
      <w:r>
        <w:rPr>
          <w:rFonts w:ascii="宋体" w:hAnsi="宋体" w:eastAsia="宋体" w:cs="宋体"/>
          <w:spacing w:val="-5"/>
          <w:sz w:val="24"/>
          <w:szCs w:val="24"/>
        </w:rPr>
        <w:t>就业政府采购政策的通知》（财库〔2017〕 141</w:t>
      </w:r>
      <w:r>
        <w:rPr>
          <w:rFonts w:ascii="宋体" w:hAnsi="宋体" w:eastAsia="宋体" w:cs="宋体"/>
          <w:spacing w:val="-29"/>
          <w:sz w:val="24"/>
          <w:szCs w:val="24"/>
        </w:rPr>
        <w:t xml:space="preserve"> </w:t>
      </w:r>
      <w:r>
        <w:rPr>
          <w:rFonts w:ascii="宋体" w:hAnsi="宋体" w:eastAsia="宋体" w:cs="宋体"/>
          <w:spacing w:val="-5"/>
          <w:sz w:val="24"/>
          <w:szCs w:val="24"/>
        </w:rPr>
        <w:t>号）的规定，本单位为符合条件</w:t>
      </w:r>
      <w:r>
        <w:rPr>
          <w:rFonts w:ascii="宋体" w:hAnsi="宋体" w:eastAsia="宋体" w:cs="宋体"/>
          <w:sz w:val="24"/>
          <w:szCs w:val="24"/>
        </w:rPr>
        <w:t xml:space="preserve"> </w:t>
      </w:r>
      <w:r>
        <w:rPr>
          <w:rFonts w:ascii="宋体" w:hAnsi="宋体" w:eastAsia="宋体" w:cs="宋体"/>
          <w:spacing w:val="-3"/>
          <w:sz w:val="24"/>
          <w:szCs w:val="24"/>
        </w:rPr>
        <w:t>的残疾人福利性单位，且本单位参加的</w:t>
      </w:r>
      <w:r>
        <w:rPr>
          <w:rFonts w:ascii="宋体" w:hAnsi="宋体" w:eastAsia="宋体" w:cs="宋体"/>
          <w:spacing w:val="-3"/>
          <w:sz w:val="24"/>
          <w:szCs w:val="24"/>
          <w:u w:val="single" w:color="auto"/>
        </w:rPr>
        <w:t xml:space="preserve">            </w:t>
      </w:r>
      <w:r>
        <w:rPr>
          <w:rFonts w:ascii="宋体" w:hAnsi="宋体" w:eastAsia="宋体" w:cs="宋体"/>
          <w:spacing w:val="-101"/>
          <w:sz w:val="24"/>
          <w:szCs w:val="24"/>
        </w:rPr>
        <w:t xml:space="preserve"> </w:t>
      </w:r>
      <w:r>
        <w:rPr>
          <w:rFonts w:ascii="宋体" w:hAnsi="宋体" w:eastAsia="宋体" w:cs="宋体"/>
          <w:spacing w:val="-3"/>
          <w:sz w:val="24"/>
          <w:szCs w:val="24"/>
        </w:rPr>
        <w:t>项目采购活动提供本单位制</w:t>
      </w:r>
      <w:r>
        <w:rPr>
          <w:rFonts w:ascii="宋体" w:hAnsi="宋体" w:eastAsia="宋体" w:cs="宋体"/>
          <w:sz w:val="24"/>
          <w:szCs w:val="24"/>
        </w:rPr>
        <w:t xml:space="preserve"> </w:t>
      </w:r>
      <w:r>
        <w:rPr>
          <w:rFonts w:ascii="宋体" w:hAnsi="宋体" w:eastAsia="宋体" w:cs="宋体"/>
          <w:spacing w:val="-2"/>
          <w:sz w:val="24"/>
          <w:szCs w:val="24"/>
        </w:rPr>
        <w:t>造的货物（由本单位承担工程/提供服务</w:t>
      </w:r>
      <w:r>
        <w:rPr>
          <w:rFonts w:ascii="宋体" w:hAnsi="宋体" w:eastAsia="宋体" w:cs="宋体"/>
          <w:spacing w:val="-57"/>
          <w:w w:val="91"/>
          <w:sz w:val="24"/>
          <w:szCs w:val="24"/>
        </w:rPr>
        <w:t>），</w:t>
      </w:r>
      <w:r>
        <w:rPr>
          <w:rFonts w:ascii="宋体" w:hAnsi="宋体" w:eastAsia="宋体" w:cs="宋体"/>
          <w:spacing w:val="-2"/>
          <w:sz w:val="24"/>
          <w:szCs w:val="24"/>
        </w:rPr>
        <w:t>或者提供其他残疾人福利性单位</w:t>
      </w:r>
      <w:r>
        <w:rPr>
          <w:rFonts w:ascii="宋体" w:hAnsi="宋体" w:eastAsia="宋体" w:cs="宋体"/>
          <w:spacing w:val="-3"/>
          <w:sz w:val="24"/>
          <w:szCs w:val="24"/>
        </w:rPr>
        <w:t>制造</w:t>
      </w:r>
      <w:r>
        <w:rPr>
          <w:rFonts w:ascii="宋体" w:hAnsi="宋体" w:eastAsia="宋体" w:cs="宋体"/>
          <w:spacing w:val="4"/>
          <w:sz w:val="24"/>
          <w:szCs w:val="24"/>
        </w:rPr>
        <w:t xml:space="preserve"> </w:t>
      </w:r>
      <w:r>
        <w:rPr>
          <w:rFonts w:ascii="宋体" w:hAnsi="宋体" w:eastAsia="宋体" w:cs="宋体"/>
          <w:spacing w:val="-4"/>
          <w:sz w:val="24"/>
          <w:szCs w:val="24"/>
        </w:rPr>
        <w:t>的货物（不包括使用非残疾人福利性单位注册商标的货物）。</w:t>
      </w:r>
    </w:p>
    <w:p w14:paraId="42521B09">
      <w:pPr>
        <w:spacing w:line="218" w:lineRule="auto"/>
        <w:ind w:left="504"/>
        <w:outlineLvl w:val="9"/>
        <w:rPr>
          <w:rFonts w:ascii="宋体" w:hAnsi="宋体" w:eastAsia="宋体" w:cs="宋体"/>
          <w:sz w:val="24"/>
          <w:szCs w:val="24"/>
        </w:rPr>
      </w:pPr>
      <w:r>
        <w:rPr>
          <w:rFonts w:ascii="宋体" w:hAnsi="宋体" w:eastAsia="宋体" w:cs="宋体"/>
          <w:spacing w:val="-1"/>
          <w:sz w:val="24"/>
          <w:szCs w:val="24"/>
        </w:rPr>
        <w:t>本单位对上述声明的真实性负责。如有虚假，将依法承担相应责任。</w:t>
      </w:r>
    </w:p>
    <w:p w14:paraId="4FB670FC">
      <w:pPr>
        <w:pStyle w:val="6"/>
        <w:spacing w:line="258" w:lineRule="auto"/>
        <w:outlineLvl w:val="9"/>
      </w:pPr>
    </w:p>
    <w:p w14:paraId="1BD67EC1">
      <w:pPr>
        <w:pStyle w:val="6"/>
        <w:spacing w:line="258" w:lineRule="auto"/>
        <w:outlineLvl w:val="9"/>
      </w:pPr>
    </w:p>
    <w:p w14:paraId="223A7864">
      <w:pPr>
        <w:pStyle w:val="6"/>
        <w:spacing w:line="259" w:lineRule="auto"/>
        <w:outlineLvl w:val="9"/>
      </w:pPr>
    </w:p>
    <w:p w14:paraId="4F167B2D">
      <w:pPr>
        <w:pStyle w:val="6"/>
        <w:spacing w:line="259" w:lineRule="auto"/>
        <w:outlineLvl w:val="9"/>
      </w:pPr>
    </w:p>
    <w:p w14:paraId="0B6B204E">
      <w:pPr>
        <w:spacing w:before="78" w:line="219" w:lineRule="auto"/>
        <w:ind w:left="3329"/>
        <w:outlineLvl w:val="9"/>
        <w:rPr>
          <w:rFonts w:ascii="宋体" w:hAnsi="宋体" w:eastAsia="宋体" w:cs="宋体"/>
          <w:sz w:val="24"/>
          <w:szCs w:val="24"/>
        </w:rPr>
      </w:pPr>
      <w:r>
        <w:rPr>
          <w:rFonts w:ascii="宋体" w:hAnsi="宋体" w:eastAsia="宋体" w:cs="宋体"/>
          <w:spacing w:val="-2"/>
          <w:sz w:val="24"/>
          <w:szCs w:val="24"/>
        </w:rPr>
        <w:t>企业名称（盖章</w:t>
      </w:r>
      <w:r>
        <w:rPr>
          <w:rFonts w:ascii="宋体" w:hAnsi="宋体" w:eastAsia="宋体" w:cs="宋体"/>
          <w:spacing w:val="-61"/>
          <w:sz w:val="24"/>
          <w:szCs w:val="24"/>
        </w:rPr>
        <w:t>）：</w:t>
      </w:r>
      <w:r>
        <w:rPr>
          <w:rFonts w:ascii="宋体" w:hAnsi="宋体" w:eastAsia="宋体" w:cs="宋体"/>
          <w:sz w:val="24"/>
          <w:szCs w:val="24"/>
          <w:u w:val="single" w:color="auto"/>
        </w:rPr>
        <w:t xml:space="preserve">                  </w:t>
      </w:r>
    </w:p>
    <w:p w14:paraId="4BA0813B">
      <w:pPr>
        <w:pStyle w:val="6"/>
        <w:spacing w:line="247" w:lineRule="auto"/>
        <w:outlineLvl w:val="9"/>
      </w:pPr>
    </w:p>
    <w:p w14:paraId="442DF9AD">
      <w:pPr>
        <w:pStyle w:val="6"/>
        <w:spacing w:line="247" w:lineRule="auto"/>
        <w:outlineLvl w:val="9"/>
      </w:pPr>
    </w:p>
    <w:p w14:paraId="098FDB7B">
      <w:pPr>
        <w:spacing w:before="79" w:line="219" w:lineRule="auto"/>
        <w:ind w:left="3316"/>
        <w:outlineLvl w:val="9"/>
        <w:rPr>
          <w:rFonts w:ascii="宋体" w:hAnsi="宋体" w:eastAsia="宋体" w:cs="宋体"/>
          <w:sz w:val="24"/>
          <w:szCs w:val="24"/>
        </w:rPr>
      </w:pPr>
      <w:r>
        <w:rPr>
          <w:rFonts w:ascii="宋体" w:hAnsi="宋体" w:eastAsia="宋体" w:cs="宋体"/>
          <w:spacing w:val="-15"/>
          <w:sz w:val="24"/>
          <w:szCs w:val="24"/>
        </w:rPr>
        <w:t>日</w:t>
      </w:r>
      <w:r>
        <w:rPr>
          <w:rFonts w:ascii="宋体" w:hAnsi="宋体" w:eastAsia="宋体" w:cs="宋体"/>
          <w:spacing w:val="6"/>
          <w:sz w:val="24"/>
          <w:szCs w:val="24"/>
        </w:rPr>
        <w:t xml:space="preserve">  </w:t>
      </w:r>
      <w:r>
        <w:rPr>
          <w:rFonts w:ascii="宋体" w:hAnsi="宋体" w:eastAsia="宋体" w:cs="宋体"/>
          <w:spacing w:val="-15"/>
          <w:sz w:val="24"/>
          <w:szCs w:val="24"/>
        </w:rPr>
        <w:t>期：</w:t>
      </w:r>
      <w:r>
        <w:rPr>
          <w:rFonts w:ascii="宋体" w:hAnsi="宋体" w:eastAsia="宋体" w:cs="宋体"/>
          <w:sz w:val="24"/>
          <w:szCs w:val="24"/>
          <w:u w:val="single" w:color="auto"/>
        </w:rPr>
        <w:t xml:space="preserve">      </w:t>
      </w:r>
      <w:r>
        <w:rPr>
          <w:rFonts w:ascii="宋体" w:hAnsi="宋体" w:eastAsia="宋体" w:cs="宋体"/>
          <w:spacing w:val="-109"/>
          <w:sz w:val="24"/>
          <w:szCs w:val="24"/>
        </w:rPr>
        <w:t xml:space="preserve"> </w:t>
      </w:r>
      <w:r>
        <w:rPr>
          <w:rFonts w:ascii="宋体" w:hAnsi="宋体" w:eastAsia="宋体" w:cs="宋体"/>
          <w:spacing w:val="-15"/>
          <w:sz w:val="24"/>
          <w:szCs w:val="24"/>
        </w:rPr>
        <w:t>年</w:t>
      </w:r>
      <w:r>
        <w:rPr>
          <w:rFonts w:ascii="宋体" w:hAnsi="宋体" w:eastAsia="宋体" w:cs="宋体"/>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15"/>
          <w:sz w:val="24"/>
          <w:szCs w:val="24"/>
        </w:rPr>
        <w:t>月</w:t>
      </w:r>
      <w:r>
        <w:rPr>
          <w:rFonts w:ascii="宋体" w:hAnsi="宋体" w:eastAsia="宋体" w:cs="宋体"/>
          <w:sz w:val="24"/>
          <w:szCs w:val="24"/>
          <w:u w:val="single" w:color="auto"/>
        </w:rPr>
        <w:t xml:space="preserve">      </w:t>
      </w:r>
      <w:r>
        <w:rPr>
          <w:rFonts w:ascii="宋体" w:hAnsi="宋体" w:eastAsia="宋体" w:cs="宋体"/>
          <w:spacing w:val="-69"/>
          <w:sz w:val="24"/>
          <w:szCs w:val="24"/>
        </w:rPr>
        <w:t xml:space="preserve"> </w:t>
      </w:r>
      <w:r>
        <w:rPr>
          <w:rFonts w:ascii="宋体" w:hAnsi="宋体" w:eastAsia="宋体" w:cs="宋体"/>
          <w:spacing w:val="-15"/>
          <w:sz w:val="24"/>
          <w:szCs w:val="24"/>
        </w:rPr>
        <w:t>日</w:t>
      </w:r>
    </w:p>
    <w:p w14:paraId="351A4C77">
      <w:pPr>
        <w:pStyle w:val="6"/>
        <w:spacing w:line="318" w:lineRule="auto"/>
        <w:outlineLvl w:val="9"/>
      </w:pPr>
    </w:p>
    <w:p w14:paraId="0C339617">
      <w:pPr>
        <w:pStyle w:val="6"/>
        <w:spacing w:line="318" w:lineRule="auto"/>
        <w:outlineLvl w:val="9"/>
      </w:pPr>
    </w:p>
    <w:p w14:paraId="63C30B3E">
      <w:pPr>
        <w:pStyle w:val="6"/>
        <w:spacing w:line="319" w:lineRule="auto"/>
        <w:outlineLvl w:val="9"/>
      </w:pPr>
    </w:p>
    <w:p w14:paraId="1DF83AF3">
      <w:pPr>
        <w:spacing w:before="79" w:line="360" w:lineRule="auto"/>
        <w:ind w:left="21" w:right="80" w:firstLine="484"/>
        <w:outlineLvl w:val="9"/>
        <w:rPr>
          <w:rFonts w:ascii="宋体" w:hAnsi="宋体" w:eastAsia="宋体" w:cs="宋体"/>
          <w:sz w:val="24"/>
          <w:szCs w:val="24"/>
        </w:rPr>
      </w:pPr>
      <w:r>
        <w:rPr>
          <w:rFonts w:ascii="宋体" w:hAnsi="宋体" w:eastAsia="宋体" w:cs="宋体"/>
          <w:spacing w:val="-3"/>
          <w:sz w:val="24"/>
          <w:szCs w:val="24"/>
        </w:rPr>
        <w:t>备注：供应商提供的《残疾人福利性单位声明函》必须真</w:t>
      </w:r>
      <w:r>
        <w:rPr>
          <w:rFonts w:ascii="宋体" w:hAnsi="宋体" w:eastAsia="宋体" w:cs="宋体"/>
          <w:spacing w:val="-4"/>
          <w:sz w:val="24"/>
          <w:szCs w:val="24"/>
        </w:rPr>
        <w:t>实有效，如果被举</w:t>
      </w:r>
      <w:r>
        <w:rPr>
          <w:rFonts w:ascii="宋体" w:hAnsi="宋体" w:eastAsia="宋体" w:cs="宋体"/>
          <w:sz w:val="24"/>
          <w:szCs w:val="24"/>
        </w:rPr>
        <w:t xml:space="preserve"> 报经查实出具虚假声明函的，将被取消投标资格，并按</w:t>
      </w:r>
      <w:r>
        <w:rPr>
          <w:rFonts w:ascii="宋体" w:hAnsi="宋体" w:eastAsia="宋体" w:cs="宋体"/>
          <w:spacing w:val="-1"/>
          <w:sz w:val="24"/>
          <w:szCs w:val="24"/>
        </w:rPr>
        <w:t>有关规定予以处理。</w:t>
      </w:r>
    </w:p>
    <w:p w14:paraId="7C4D49F5">
      <w:pPr>
        <w:spacing w:line="360" w:lineRule="auto"/>
        <w:ind w:left="25" w:right="82" w:firstLine="564"/>
        <w:outlineLvl w:val="9"/>
        <w:rPr>
          <w:rFonts w:ascii="宋体" w:hAnsi="宋体" w:eastAsia="宋体" w:cs="宋体"/>
          <w:sz w:val="24"/>
          <w:szCs w:val="24"/>
        </w:rPr>
      </w:pPr>
      <w:r>
        <w:rPr>
          <w:rFonts w:ascii="宋体" w:hAnsi="宋体" w:eastAsia="宋体" w:cs="宋体"/>
          <w:spacing w:val="-1"/>
          <w:sz w:val="24"/>
          <w:szCs w:val="24"/>
        </w:rPr>
        <w:t>根据《财政部</w:t>
      </w:r>
      <w:r>
        <w:rPr>
          <w:rFonts w:ascii="宋体" w:hAnsi="宋体" w:eastAsia="宋体" w:cs="宋体"/>
          <w:spacing w:val="43"/>
          <w:sz w:val="24"/>
          <w:szCs w:val="24"/>
        </w:rPr>
        <w:t xml:space="preserve"> </w:t>
      </w:r>
      <w:r>
        <w:rPr>
          <w:rFonts w:ascii="宋体" w:hAnsi="宋体" w:eastAsia="宋体" w:cs="宋体"/>
          <w:spacing w:val="-1"/>
          <w:sz w:val="24"/>
          <w:szCs w:val="24"/>
        </w:rPr>
        <w:t>民政部</w:t>
      </w:r>
      <w:r>
        <w:rPr>
          <w:rFonts w:ascii="宋体" w:hAnsi="宋体" w:eastAsia="宋体" w:cs="宋体"/>
          <w:spacing w:val="35"/>
          <w:sz w:val="24"/>
          <w:szCs w:val="24"/>
        </w:rPr>
        <w:t xml:space="preserve"> </w:t>
      </w:r>
      <w:r>
        <w:rPr>
          <w:rFonts w:ascii="宋体" w:hAnsi="宋体" w:eastAsia="宋体" w:cs="宋体"/>
          <w:spacing w:val="-1"/>
          <w:sz w:val="24"/>
          <w:szCs w:val="24"/>
        </w:rPr>
        <w:t>中国残疾人联合会关于促进残疾人就业政府采购政</w:t>
      </w:r>
      <w:r>
        <w:rPr>
          <w:rFonts w:ascii="宋体" w:hAnsi="宋体" w:eastAsia="宋体" w:cs="宋体"/>
          <w:sz w:val="24"/>
          <w:szCs w:val="24"/>
        </w:rPr>
        <w:t xml:space="preserve"> </w:t>
      </w:r>
      <w:r>
        <w:rPr>
          <w:rFonts w:ascii="宋体" w:hAnsi="宋体" w:eastAsia="宋体" w:cs="宋体"/>
          <w:spacing w:val="-7"/>
          <w:sz w:val="24"/>
          <w:szCs w:val="24"/>
        </w:rPr>
        <w:t>策的通知》（财库〔2017〕141</w:t>
      </w:r>
      <w:r>
        <w:rPr>
          <w:rFonts w:ascii="宋体" w:hAnsi="宋体" w:eastAsia="宋体" w:cs="宋体"/>
          <w:spacing w:val="-32"/>
          <w:sz w:val="24"/>
          <w:szCs w:val="24"/>
        </w:rPr>
        <w:t xml:space="preserve"> </w:t>
      </w:r>
      <w:r>
        <w:rPr>
          <w:rFonts w:ascii="宋体" w:hAnsi="宋体" w:eastAsia="宋体" w:cs="宋体"/>
          <w:spacing w:val="-7"/>
          <w:sz w:val="24"/>
          <w:szCs w:val="24"/>
        </w:rPr>
        <w:t>号）的规定：</w:t>
      </w:r>
    </w:p>
    <w:p w14:paraId="4EBDC236">
      <w:pPr>
        <w:spacing w:line="218" w:lineRule="auto"/>
        <w:ind w:left="507"/>
        <w:outlineLvl w:val="9"/>
        <w:rPr>
          <w:rFonts w:ascii="宋体" w:hAnsi="宋体" w:eastAsia="宋体" w:cs="宋体"/>
          <w:sz w:val="24"/>
          <w:szCs w:val="24"/>
        </w:rPr>
      </w:pPr>
      <w:r>
        <w:rPr>
          <w:rFonts w:ascii="宋体" w:hAnsi="宋体" w:eastAsia="宋体" w:cs="宋体"/>
          <w:spacing w:val="-1"/>
          <w:sz w:val="24"/>
          <w:szCs w:val="24"/>
        </w:rPr>
        <w:t>一、享受政府采购支持政策的残疾人福利性单位应当同时满足以下条件：</w:t>
      </w:r>
    </w:p>
    <w:p w14:paraId="03221B4C">
      <w:pPr>
        <w:spacing w:before="183" w:line="290" w:lineRule="auto"/>
        <w:ind w:left="29" w:right="138" w:firstLine="572"/>
        <w:outlineLvl w:val="9"/>
        <w:rPr>
          <w:rFonts w:ascii="宋体" w:hAnsi="宋体" w:eastAsia="宋体" w:cs="宋体"/>
          <w:sz w:val="24"/>
          <w:szCs w:val="24"/>
        </w:rPr>
      </w:pPr>
      <w:r>
        <w:rPr>
          <w:rFonts w:ascii="宋体" w:hAnsi="宋体" w:eastAsia="宋体" w:cs="宋体"/>
          <w:sz w:val="24"/>
          <w:szCs w:val="24"/>
        </w:rPr>
        <w:t>（一）安置的残疾人占本单位在职职工人数的比例不低于</w:t>
      </w:r>
      <w:r>
        <w:rPr>
          <w:rFonts w:ascii="宋体" w:hAnsi="宋体" w:eastAsia="宋体" w:cs="宋体"/>
          <w:spacing w:val="-43"/>
          <w:sz w:val="24"/>
          <w:szCs w:val="24"/>
        </w:rPr>
        <w:t xml:space="preserve"> </w:t>
      </w:r>
      <w:r>
        <w:rPr>
          <w:rFonts w:ascii="宋体" w:hAnsi="宋体" w:eastAsia="宋体" w:cs="宋体"/>
          <w:sz w:val="24"/>
          <w:szCs w:val="24"/>
        </w:rPr>
        <w:t>25%（含</w:t>
      </w:r>
      <w:r>
        <w:rPr>
          <w:rFonts w:ascii="宋体" w:hAnsi="宋体" w:eastAsia="宋体" w:cs="宋体"/>
          <w:spacing w:val="-45"/>
          <w:sz w:val="24"/>
          <w:szCs w:val="24"/>
        </w:rPr>
        <w:t xml:space="preserve"> </w:t>
      </w:r>
      <w:r>
        <w:rPr>
          <w:rFonts w:ascii="宋体" w:hAnsi="宋体" w:eastAsia="宋体" w:cs="宋体"/>
          <w:sz w:val="24"/>
          <w:szCs w:val="24"/>
        </w:rPr>
        <w:t>25%</w:t>
      </w:r>
      <w:r>
        <w:rPr>
          <w:rFonts w:ascii="宋体" w:hAnsi="宋体" w:eastAsia="宋体" w:cs="宋体"/>
          <w:spacing w:val="-55"/>
          <w:w w:val="87"/>
          <w:sz w:val="24"/>
          <w:szCs w:val="24"/>
        </w:rPr>
        <w:t>），</w:t>
      </w:r>
      <w:r>
        <w:rPr>
          <w:rFonts w:ascii="宋体" w:hAnsi="宋体" w:eastAsia="宋体" w:cs="宋体"/>
          <w:sz w:val="24"/>
          <w:szCs w:val="24"/>
        </w:rPr>
        <w:t xml:space="preserve"> </w:t>
      </w:r>
      <w:r>
        <w:rPr>
          <w:rFonts w:ascii="宋体" w:hAnsi="宋体" w:eastAsia="宋体" w:cs="宋体"/>
          <w:spacing w:val="-5"/>
          <w:sz w:val="24"/>
          <w:szCs w:val="24"/>
        </w:rPr>
        <w:t>并且安置的残疾人人数不少于</w:t>
      </w:r>
      <w:r>
        <w:rPr>
          <w:rFonts w:ascii="宋体" w:hAnsi="宋体" w:eastAsia="宋体" w:cs="宋体"/>
          <w:spacing w:val="-33"/>
          <w:sz w:val="24"/>
          <w:szCs w:val="24"/>
        </w:rPr>
        <w:t xml:space="preserve"> </w:t>
      </w:r>
      <w:r>
        <w:rPr>
          <w:rFonts w:ascii="宋体" w:hAnsi="宋体" w:eastAsia="宋体" w:cs="宋体"/>
          <w:spacing w:val="-5"/>
          <w:sz w:val="24"/>
          <w:szCs w:val="24"/>
        </w:rPr>
        <w:t>10</w:t>
      </w:r>
      <w:r>
        <w:rPr>
          <w:rFonts w:ascii="宋体" w:hAnsi="宋体" w:eastAsia="宋体" w:cs="宋体"/>
          <w:spacing w:val="-49"/>
          <w:sz w:val="24"/>
          <w:szCs w:val="24"/>
        </w:rPr>
        <w:t xml:space="preserve"> </w:t>
      </w:r>
      <w:r>
        <w:rPr>
          <w:rFonts w:ascii="宋体" w:hAnsi="宋体" w:eastAsia="宋体" w:cs="宋体"/>
          <w:spacing w:val="-5"/>
          <w:sz w:val="24"/>
          <w:szCs w:val="24"/>
        </w:rPr>
        <w:t>人（含</w:t>
      </w:r>
      <w:r>
        <w:rPr>
          <w:rFonts w:ascii="宋体" w:hAnsi="宋体" w:eastAsia="宋体" w:cs="宋体"/>
          <w:spacing w:val="-33"/>
          <w:sz w:val="24"/>
          <w:szCs w:val="24"/>
        </w:rPr>
        <w:t xml:space="preserve"> </w:t>
      </w:r>
      <w:r>
        <w:rPr>
          <w:rFonts w:ascii="宋体" w:hAnsi="宋体" w:eastAsia="宋体" w:cs="宋体"/>
          <w:spacing w:val="-5"/>
          <w:sz w:val="24"/>
          <w:szCs w:val="24"/>
        </w:rPr>
        <w:t>10</w:t>
      </w:r>
      <w:r>
        <w:rPr>
          <w:rFonts w:ascii="宋体" w:hAnsi="宋体" w:eastAsia="宋体" w:cs="宋体"/>
          <w:spacing w:val="-48"/>
          <w:sz w:val="24"/>
          <w:szCs w:val="24"/>
        </w:rPr>
        <w:t xml:space="preserve"> </w:t>
      </w:r>
      <w:r>
        <w:rPr>
          <w:rFonts w:ascii="宋体" w:hAnsi="宋体" w:eastAsia="宋体" w:cs="宋体"/>
          <w:spacing w:val="-5"/>
          <w:sz w:val="24"/>
          <w:szCs w:val="24"/>
        </w:rPr>
        <w:t>人</w:t>
      </w:r>
      <w:r>
        <w:rPr>
          <w:rFonts w:ascii="宋体" w:hAnsi="宋体" w:eastAsia="宋体" w:cs="宋体"/>
          <w:spacing w:val="-62"/>
          <w:sz w:val="24"/>
          <w:szCs w:val="24"/>
        </w:rPr>
        <w:t>）；</w:t>
      </w:r>
    </w:p>
    <w:p w14:paraId="5C3DFC2F">
      <w:pPr>
        <w:spacing w:before="182" w:line="290" w:lineRule="auto"/>
        <w:ind w:left="23" w:right="80" w:firstLine="577"/>
        <w:outlineLvl w:val="9"/>
        <w:rPr>
          <w:rFonts w:ascii="宋体" w:hAnsi="宋体" w:eastAsia="宋体" w:cs="宋体"/>
          <w:sz w:val="24"/>
          <w:szCs w:val="24"/>
        </w:rPr>
      </w:pPr>
      <w:r>
        <w:rPr>
          <w:rFonts w:ascii="宋体" w:hAnsi="宋体" w:eastAsia="宋体" w:cs="宋体"/>
          <w:spacing w:val="1"/>
          <w:sz w:val="24"/>
          <w:szCs w:val="24"/>
        </w:rPr>
        <w:t>（二）依法与安置的每位残疾人签订了一年以上（含一年）的劳动合同或</w:t>
      </w:r>
      <w:r>
        <w:rPr>
          <w:rFonts w:ascii="宋体" w:hAnsi="宋体" w:eastAsia="宋体" w:cs="宋体"/>
          <w:spacing w:val="5"/>
          <w:sz w:val="24"/>
          <w:szCs w:val="24"/>
        </w:rPr>
        <w:t xml:space="preserve"> </w:t>
      </w:r>
      <w:r>
        <w:rPr>
          <w:rFonts w:ascii="宋体" w:hAnsi="宋体" w:eastAsia="宋体" w:cs="宋体"/>
          <w:spacing w:val="-2"/>
          <w:sz w:val="24"/>
          <w:szCs w:val="24"/>
        </w:rPr>
        <w:t>服务协议；</w:t>
      </w:r>
    </w:p>
    <w:p w14:paraId="589629C0">
      <w:pPr>
        <w:spacing w:before="184" w:line="289" w:lineRule="auto"/>
        <w:ind w:left="29" w:firstLine="572"/>
        <w:outlineLvl w:val="9"/>
        <w:rPr>
          <w:rFonts w:ascii="宋体" w:hAnsi="宋体" w:eastAsia="宋体" w:cs="宋体"/>
          <w:sz w:val="24"/>
          <w:szCs w:val="24"/>
        </w:rPr>
      </w:pPr>
      <w:r>
        <w:rPr>
          <w:rFonts w:ascii="宋体" w:hAnsi="宋体" w:eastAsia="宋体" w:cs="宋体"/>
          <w:spacing w:val="-4"/>
          <w:sz w:val="24"/>
          <w:szCs w:val="24"/>
        </w:rPr>
        <w:t>（三）为安置的每位残疾人按月足额缴纳了基本养老保险、基本医疗保险、</w:t>
      </w:r>
      <w:r>
        <w:rPr>
          <w:rFonts w:ascii="宋体" w:hAnsi="宋体" w:eastAsia="宋体" w:cs="宋体"/>
          <w:spacing w:val="10"/>
          <w:sz w:val="24"/>
          <w:szCs w:val="24"/>
        </w:rPr>
        <w:t xml:space="preserve"> </w:t>
      </w:r>
      <w:r>
        <w:rPr>
          <w:rFonts w:ascii="宋体" w:hAnsi="宋体" w:eastAsia="宋体" w:cs="宋体"/>
          <w:spacing w:val="-1"/>
          <w:sz w:val="24"/>
          <w:szCs w:val="24"/>
        </w:rPr>
        <w:t>失业保险、工伤保险和生育保险等社会保险费；</w:t>
      </w:r>
    </w:p>
    <w:p w14:paraId="2AEB6578">
      <w:pPr>
        <w:spacing w:before="183" w:line="219" w:lineRule="auto"/>
        <w:ind w:left="601"/>
        <w:outlineLvl w:val="9"/>
        <w:rPr>
          <w:rFonts w:ascii="宋体" w:hAnsi="宋体" w:eastAsia="宋体" w:cs="宋体"/>
          <w:sz w:val="24"/>
          <w:szCs w:val="24"/>
        </w:rPr>
      </w:pPr>
      <w:r>
        <w:rPr>
          <w:rFonts w:ascii="宋体" w:hAnsi="宋体" w:eastAsia="宋体" w:cs="宋体"/>
          <w:spacing w:val="1"/>
          <w:sz w:val="24"/>
          <w:szCs w:val="24"/>
        </w:rPr>
        <w:t>（四）通过银行等金融机构向安置的每位残疾人，按月支付了不低于单位</w:t>
      </w:r>
    </w:p>
    <w:p w14:paraId="7D4304B3">
      <w:pPr>
        <w:spacing w:line="219" w:lineRule="auto"/>
        <w:outlineLvl w:val="9"/>
        <w:rPr>
          <w:rFonts w:ascii="宋体" w:hAnsi="宋体" w:eastAsia="宋体" w:cs="宋体"/>
          <w:sz w:val="24"/>
          <w:szCs w:val="24"/>
        </w:rPr>
        <w:sectPr>
          <w:footerReference r:id="rId47" w:type="default"/>
          <w:pgSz w:w="11906" w:h="16839"/>
          <w:pgMar w:top="1431" w:right="1719" w:bottom="1188" w:left="1785" w:header="0" w:footer="1023" w:gutter="0"/>
          <w:pgNumType w:fmt="decimal"/>
          <w:cols w:space="720" w:num="1"/>
        </w:sectPr>
      </w:pPr>
    </w:p>
    <w:p w14:paraId="29A38D46">
      <w:pPr>
        <w:spacing w:before="122" w:line="219" w:lineRule="auto"/>
        <w:ind w:left="23"/>
        <w:outlineLvl w:val="9"/>
        <w:rPr>
          <w:rFonts w:ascii="宋体" w:hAnsi="宋体" w:eastAsia="宋体" w:cs="宋体"/>
          <w:sz w:val="24"/>
          <w:szCs w:val="24"/>
        </w:rPr>
      </w:pPr>
      <w:r>
        <w:rPr>
          <w:rFonts w:ascii="宋体" w:hAnsi="宋体" w:eastAsia="宋体" w:cs="宋体"/>
          <w:spacing w:val="-1"/>
          <w:sz w:val="24"/>
          <w:szCs w:val="24"/>
        </w:rPr>
        <w:t>所在区县适用的经省级人民政府批准的月最低工资标准的工资；</w:t>
      </w:r>
    </w:p>
    <w:p w14:paraId="3459942A">
      <w:pPr>
        <w:spacing w:before="183" w:line="360" w:lineRule="auto"/>
        <w:ind w:left="26" w:right="13" w:firstLine="575"/>
        <w:outlineLvl w:val="9"/>
        <w:rPr>
          <w:rFonts w:ascii="宋体" w:hAnsi="宋体" w:eastAsia="宋体" w:cs="宋体"/>
          <w:sz w:val="24"/>
          <w:szCs w:val="24"/>
        </w:rPr>
      </w:pPr>
      <w:r>
        <w:rPr>
          <w:rFonts w:ascii="宋体" w:hAnsi="宋体" w:eastAsia="宋体" w:cs="宋体"/>
          <w:spacing w:val="-3"/>
          <w:sz w:val="24"/>
          <w:szCs w:val="24"/>
        </w:rPr>
        <w:t>（五）提供本单位承担的服务（以下简称产品</w:t>
      </w:r>
      <w:r>
        <w:rPr>
          <w:rFonts w:ascii="宋体" w:hAnsi="宋体" w:eastAsia="宋体" w:cs="宋体"/>
          <w:spacing w:val="-55"/>
          <w:sz w:val="24"/>
          <w:szCs w:val="24"/>
        </w:rPr>
        <w:t>），</w:t>
      </w:r>
      <w:r>
        <w:rPr>
          <w:rFonts w:ascii="宋体" w:hAnsi="宋体" w:eastAsia="宋体" w:cs="宋体"/>
          <w:spacing w:val="-3"/>
          <w:sz w:val="24"/>
          <w:szCs w:val="24"/>
        </w:rPr>
        <w:t>或者提供其他残疾人福利</w:t>
      </w:r>
      <w:r>
        <w:rPr>
          <w:rFonts w:ascii="宋体" w:hAnsi="宋体" w:eastAsia="宋体" w:cs="宋体"/>
          <w:spacing w:val="1"/>
          <w:sz w:val="24"/>
          <w:szCs w:val="24"/>
        </w:rPr>
        <w:t xml:space="preserve"> </w:t>
      </w:r>
      <w:r>
        <w:rPr>
          <w:rFonts w:ascii="宋体" w:hAnsi="宋体" w:eastAsia="宋体" w:cs="宋体"/>
          <w:spacing w:val="-2"/>
          <w:sz w:val="24"/>
          <w:szCs w:val="24"/>
        </w:rPr>
        <w:t>性单位提供的服。</w:t>
      </w:r>
    </w:p>
    <w:p w14:paraId="2FC42274">
      <w:pPr>
        <w:spacing w:line="360" w:lineRule="auto"/>
        <w:ind w:left="24" w:right="13" w:firstLine="569"/>
        <w:jc w:val="both"/>
        <w:outlineLvl w:val="9"/>
        <w:rPr>
          <w:rFonts w:ascii="宋体" w:hAnsi="宋体" w:eastAsia="宋体" w:cs="宋体"/>
          <w:sz w:val="24"/>
          <w:szCs w:val="24"/>
        </w:rPr>
      </w:pPr>
      <w:r>
        <w:rPr>
          <w:rFonts w:ascii="宋体" w:hAnsi="宋体" w:eastAsia="宋体" w:cs="宋体"/>
          <w:spacing w:val="1"/>
          <w:sz w:val="24"/>
          <w:szCs w:val="24"/>
        </w:rPr>
        <w:t>前款所称残疾人是指法定劳动年龄内，持有《中华人民共和国残疾人证》</w:t>
      </w:r>
      <w:r>
        <w:rPr>
          <w:rFonts w:ascii="宋体" w:hAnsi="宋体" w:eastAsia="宋体" w:cs="宋体"/>
          <w:spacing w:val="4"/>
          <w:sz w:val="24"/>
          <w:szCs w:val="24"/>
        </w:rPr>
        <w:t xml:space="preserve"> </w:t>
      </w:r>
      <w:r>
        <w:rPr>
          <w:rFonts w:ascii="宋体" w:hAnsi="宋体" w:eastAsia="宋体" w:cs="宋体"/>
          <w:spacing w:val="-2"/>
          <w:sz w:val="24"/>
          <w:szCs w:val="24"/>
        </w:rPr>
        <w:t>或者《中华人民共和国残疾军人证（1至</w:t>
      </w:r>
      <w:r>
        <w:rPr>
          <w:rFonts w:ascii="宋体" w:hAnsi="宋体" w:eastAsia="宋体" w:cs="宋体"/>
          <w:spacing w:val="-41"/>
          <w:sz w:val="24"/>
          <w:szCs w:val="24"/>
        </w:rPr>
        <w:t xml:space="preserve"> </w:t>
      </w:r>
      <w:r>
        <w:rPr>
          <w:rFonts w:ascii="宋体" w:hAnsi="宋体" w:eastAsia="宋体" w:cs="宋体"/>
          <w:spacing w:val="-2"/>
          <w:sz w:val="24"/>
          <w:szCs w:val="24"/>
        </w:rPr>
        <w:t>8</w:t>
      </w:r>
      <w:r>
        <w:rPr>
          <w:rFonts w:ascii="宋体" w:hAnsi="宋体" w:eastAsia="宋体" w:cs="宋体"/>
          <w:spacing w:val="-44"/>
          <w:sz w:val="24"/>
          <w:szCs w:val="24"/>
        </w:rPr>
        <w:t xml:space="preserve"> </w:t>
      </w:r>
      <w:r>
        <w:rPr>
          <w:rFonts w:ascii="宋体" w:hAnsi="宋体" w:eastAsia="宋体" w:cs="宋体"/>
          <w:spacing w:val="-2"/>
          <w:sz w:val="24"/>
          <w:szCs w:val="24"/>
        </w:rPr>
        <w:t>级）》</w:t>
      </w:r>
      <w:r>
        <w:rPr>
          <w:rFonts w:ascii="宋体" w:hAnsi="宋体" w:eastAsia="宋体" w:cs="宋体"/>
          <w:spacing w:val="-71"/>
          <w:sz w:val="24"/>
          <w:szCs w:val="24"/>
        </w:rPr>
        <w:t xml:space="preserve"> </w:t>
      </w:r>
      <w:r>
        <w:rPr>
          <w:rFonts w:ascii="宋体" w:hAnsi="宋体" w:eastAsia="宋体" w:cs="宋体"/>
          <w:spacing w:val="-2"/>
          <w:sz w:val="24"/>
          <w:szCs w:val="24"/>
        </w:rPr>
        <w:t>的自然人，包括具有劳动条件</w:t>
      </w:r>
      <w:r>
        <w:rPr>
          <w:rFonts w:ascii="宋体" w:hAnsi="宋体" w:eastAsia="宋体" w:cs="宋体"/>
          <w:sz w:val="24"/>
          <w:szCs w:val="24"/>
        </w:rPr>
        <w:t xml:space="preserve"> </w:t>
      </w:r>
      <w:r>
        <w:rPr>
          <w:rFonts w:ascii="宋体" w:hAnsi="宋体" w:eastAsia="宋体" w:cs="宋体"/>
          <w:spacing w:val="-3"/>
          <w:sz w:val="24"/>
          <w:szCs w:val="24"/>
        </w:rPr>
        <w:t>和劳动意愿的精神残疾人。在职职工人数是指与残疾人福利性单位建立劳动关系</w:t>
      </w:r>
      <w:r>
        <w:rPr>
          <w:rFonts w:ascii="宋体" w:hAnsi="宋体" w:eastAsia="宋体" w:cs="宋体"/>
          <w:sz w:val="24"/>
          <w:szCs w:val="24"/>
        </w:rPr>
        <w:t xml:space="preserve"> </w:t>
      </w:r>
      <w:r>
        <w:rPr>
          <w:rFonts w:ascii="宋体" w:hAnsi="宋体" w:eastAsia="宋体" w:cs="宋体"/>
          <w:spacing w:val="-1"/>
          <w:sz w:val="24"/>
          <w:szCs w:val="24"/>
        </w:rPr>
        <w:t>并依法签订劳动合同或者服务协议的雇员人数。</w:t>
      </w:r>
    </w:p>
    <w:p w14:paraId="10A1F347">
      <w:pPr>
        <w:spacing w:line="361" w:lineRule="auto"/>
        <w:ind w:left="22" w:right="13" w:firstLine="484"/>
        <w:jc w:val="both"/>
        <w:outlineLvl w:val="9"/>
        <w:rPr>
          <w:rFonts w:ascii="宋体" w:hAnsi="宋体" w:eastAsia="宋体" w:cs="宋体"/>
          <w:sz w:val="24"/>
          <w:szCs w:val="24"/>
        </w:rPr>
      </w:pPr>
      <w:r>
        <w:rPr>
          <w:rFonts w:ascii="宋体" w:hAnsi="宋体" w:eastAsia="宋体" w:cs="宋体"/>
          <w:spacing w:val="-3"/>
          <w:sz w:val="24"/>
          <w:szCs w:val="24"/>
        </w:rPr>
        <w:t>二、中标、成交供应商为残疾人福利性单位的，采购人</w:t>
      </w:r>
      <w:r>
        <w:rPr>
          <w:rFonts w:ascii="宋体" w:hAnsi="宋体" w:eastAsia="宋体" w:cs="宋体"/>
          <w:spacing w:val="-4"/>
          <w:sz w:val="24"/>
          <w:szCs w:val="24"/>
        </w:rPr>
        <w:t>或者其委托的采购代</w:t>
      </w:r>
      <w:r>
        <w:rPr>
          <w:rFonts w:ascii="宋体" w:hAnsi="宋体" w:eastAsia="宋体" w:cs="宋体"/>
          <w:sz w:val="24"/>
          <w:szCs w:val="24"/>
        </w:rPr>
        <w:t xml:space="preserve"> </w:t>
      </w:r>
      <w:r>
        <w:rPr>
          <w:rFonts w:ascii="宋体" w:hAnsi="宋体" w:eastAsia="宋体" w:cs="宋体"/>
          <w:spacing w:val="-3"/>
          <w:sz w:val="24"/>
          <w:szCs w:val="24"/>
        </w:rPr>
        <w:t>理机构应当随中标、成交结果同时公告其《残疾人福利性单位声明函》，接受社</w:t>
      </w:r>
      <w:r>
        <w:rPr>
          <w:rFonts w:ascii="宋体" w:hAnsi="宋体" w:eastAsia="宋体" w:cs="宋体"/>
          <w:spacing w:val="1"/>
          <w:sz w:val="24"/>
          <w:szCs w:val="24"/>
        </w:rPr>
        <w:t xml:space="preserve"> </w:t>
      </w:r>
      <w:r>
        <w:rPr>
          <w:rFonts w:ascii="宋体" w:hAnsi="宋体" w:eastAsia="宋体" w:cs="宋体"/>
          <w:spacing w:val="-3"/>
          <w:sz w:val="24"/>
          <w:szCs w:val="24"/>
        </w:rPr>
        <w:t>会监督。</w:t>
      </w:r>
    </w:p>
    <w:p w14:paraId="515DED06">
      <w:pPr>
        <w:spacing w:before="53" w:line="220" w:lineRule="auto"/>
        <w:ind w:left="3105"/>
        <w:outlineLvl w:val="9"/>
        <w:rPr>
          <w:rFonts w:ascii="宋体" w:hAnsi="宋体" w:eastAsia="宋体" w:cs="宋体"/>
          <w:sz w:val="28"/>
          <w:szCs w:val="28"/>
        </w:rPr>
      </w:pPr>
      <w:r>
        <w:rPr>
          <w:rFonts w:ascii="宋体" w:hAnsi="宋体" w:eastAsia="宋体" w:cs="宋体"/>
          <w:b/>
          <w:bCs/>
          <w:spacing w:val="-4"/>
          <w:sz w:val="28"/>
          <w:szCs w:val="28"/>
        </w:rPr>
        <w:t>监狱企业证明函</w:t>
      </w:r>
    </w:p>
    <w:p w14:paraId="18A8ABE5">
      <w:pPr>
        <w:pStyle w:val="6"/>
        <w:spacing w:line="309" w:lineRule="auto"/>
        <w:outlineLvl w:val="9"/>
      </w:pPr>
    </w:p>
    <w:p w14:paraId="6B47A4FE">
      <w:pPr>
        <w:pStyle w:val="6"/>
        <w:spacing w:line="310" w:lineRule="auto"/>
        <w:outlineLvl w:val="9"/>
      </w:pPr>
    </w:p>
    <w:p w14:paraId="24018020">
      <w:pPr>
        <w:spacing w:before="79" w:line="361" w:lineRule="auto"/>
        <w:ind w:left="25" w:right="13" w:firstLine="479"/>
        <w:jc w:val="both"/>
        <w:outlineLvl w:val="9"/>
        <w:rPr>
          <w:rFonts w:ascii="宋体" w:hAnsi="宋体" w:eastAsia="宋体" w:cs="宋体"/>
          <w:sz w:val="24"/>
          <w:szCs w:val="24"/>
        </w:rPr>
      </w:pPr>
      <w:r>
        <w:rPr>
          <w:rFonts w:ascii="宋体" w:hAnsi="宋体" w:eastAsia="宋体" w:cs="宋体"/>
          <w:spacing w:val="-3"/>
          <w:sz w:val="24"/>
          <w:szCs w:val="24"/>
        </w:rPr>
        <w:t>监狱企业参加政府采购活动，要求享受相关优惠政策的，应当</w:t>
      </w:r>
      <w:r>
        <w:rPr>
          <w:rFonts w:ascii="宋体" w:hAnsi="宋体" w:eastAsia="宋体" w:cs="宋体"/>
          <w:spacing w:val="-4"/>
          <w:sz w:val="24"/>
          <w:szCs w:val="24"/>
        </w:rPr>
        <w:t>提供由省级以</w:t>
      </w:r>
      <w:r>
        <w:rPr>
          <w:rFonts w:ascii="宋体" w:hAnsi="宋体" w:eastAsia="宋体" w:cs="宋体"/>
          <w:sz w:val="24"/>
          <w:szCs w:val="24"/>
        </w:rPr>
        <w:t xml:space="preserve"> </w:t>
      </w:r>
      <w:r>
        <w:rPr>
          <w:rFonts w:ascii="宋体" w:hAnsi="宋体" w:eastAsia="宋体" w:cs="宋体"/>
          <w:spacing w:val="-3"/>
          <w:sz w:val="24"/>
          <w:szCs w:val="24"/>
        </w:rPr>
        <w:t>上监狱管理局、戒毒管理局（含新疆生产建设兵团）出具的属于监狱企业的证明</w:t>
      </w:r>
      <w:r>
        <w:rPr>
          <w:rFonts w:ascii="宋体" w:hAnsi="宋体" w:eastAsia="宋体" w:cs="宋体"/>
          <w:sz w:val="24"/>
          <w:szCs w:val="24"/>
        </w:rPr>
        <w:t xml:space="preserve"> </w:t>
      </w:r>
      <w:r>
        <w:rPr>
          <w:rFonts w:ascii="宋体" w:hAnsi="宋体" w:eastAsia="宋体" w:cs="宋体"/>
          <w:spacing w:val="-4"/>
          <w:sz w:val="24"/>
          <w:szCs w:val="24"/>
        </w:rPr>
        <w:t>文件。</w:t>
      </w:r>
    </w:p>
    <w:p w14:paraId="5D811B8F">
      <w:pPr>
        <w:spacing w:before="127" w:line="431" w:lineRule="auto"/>
        <w:ind w:left="23" w:right="13" w:firstLine="2"/>
        <w:jc w:val="both"/>
        <w:outlineLvl w:val="9"/>
        <w:rPr>
          <w:rFonts w:ascii="宋体" w:hAnsi="宋体" w:eastAsia="宋体" w:cs="宋体"/>
          <w:sz w:val="24"/>
          <w:szCs w:val="24"/>
        </w:rPr>
      </w:pPr>
      <w:r>
        <w:rPr>
          <w:rFonts w:ascii="宋体" w:hAnsi="宋体" w:eastAsia="宋体" w:cs="宋体"/>
          <w:spacing w:val="-6"/>
          <w:sz w:val="24"/>
          <w:szCs w:val="24"/>
        </w:rPr>
        <w:t>备注：财政部 司法部《关于政府采购支持监狱企业发展</w:t>
      </w:r>
      <w:r>
        <w:rPr>
          <w:rFonts w:ascii="宋体" w:hAnsi="宋体" w:eastAsia="宋体" w:cs="宋体"/>
          <w:spacing w:val="-7"/>
          <w:sz w:val="24"/>
          <w:szCs w:val="24"/>
        </w:rPr>
        <w:t>有关问题的通知》（财库</w:t>
      </w:r>
      <w:r>
        <w:rPr>
          <w:rFonts w:ascii="宋体" w:hAnsi="宋体" w:eastAsia="宋体" w:cs="宋体"/>
          <w:sz w:val="24"/>
          <w:szCs w:val="24"/>
        </w:rPr>
        <w:t xml:space="preserve"> </w:t>
      </w:r>
      <w:r>
        <w:rPr>
          <w:rFonts w:ascii="宋体" w:hAnsi="宋体" w:eastAsia="宋体" w:cs="宋体"/>
          <w:spacing w:val="-1"/>
          <w:sz w:val="24"/>
          <w:szCs w:val="24"/>
        </w:rPr>
        <w:t>〔</w:t>
      </w:r>
      <w:r>
        <w:rPr>
          <w:rFonts w:ascii="Calibri" w:hAnsi="Calibri" w:eastAsia="Calibri" w:cs="Calibri"/>
          <w:spacing w:val="-1"/>
          <w:sz w:val="24"/>
          <w:szCs w:val="24"/>
        </w:rPr>
        <w:t>2014</w:t>
      </w:r>
      <w:r>
        <w:rPr>
          <w:rFonts w:ascii="宋体" w:hAnsi="宋体" w:eastAsia="宋体" w:cs="宋体"/>
          <w:spacing w:val="-1"/>
          <w:sz w:val="24"/>
          <w:szCs w:val="24"/>
        </w:rPr>
        <w:t>〕</w:t>
      </w:r>
      <w:r>
        <w:rPr>
          <w:rFonts w:ascii="Calibri" w:hAnsi="Calibri" w:eastAsia="Calibri" w:cs="Calibri"/>
          <w:spacing w:val="-1"/>
          <w:sz w:val="24"/>
          <w:szCs w:val="24"/>
        </w:rPr>
        <w:t>68</w:t>
      </w:r>
      <w:r>
        <w:rPr>
          <w:rFonts w:ascii="Calibri" w:hAnsi="Calibri" w:eastAsia="Calibri" w:cs="Calibri"/>
          <w:spacing w:val="32"/>
          <w:sz w:val="24"/>
          <w:szCs w:val="24"/>
        </w:rPr>
        <w:t xml:space="preserve"> </w:t>
      </w:r>
      <w:r>
        <w:rPr>
          <w:rFonts w:ascii="宋体" w:hAnsi="宋体" w:eastAsia="宋体" w:cs="宋体"/>
          <w:spacing w:val="-1"/>
          <w:sz w:val="24"/>
          <w:szCs w:val="24"/>
        </w:rPr>
        <w:t>号）规定，监狱企业是指由司法部认定的为罪犯、戒毒人员提供生</w:t>
      </w:r>
      <w:r>
        <w:rPr>
          <w:rFonts w:ascii="宋体" w:hAnsi="宋体" w:eastAsia="宋体" w:cs="宋体"/>
          <w:sz w:val="24"/>
          <w:szCs w:val="24"/>
        </w:rPr>
        <w:t xml:space="preserve"> </w:t>
      </w:r>
      <w:r>
        <w:rPr>
          <w:rFonts w:ascii="宋体" w:hAnsi="宋体" w:eastAsia="宋体" w:cs="宋体"/>
          <w:spacing w:val="-3"/>
          <w:sz w:val="24"/>
          <w:szCs w:val="24"/>
        </w:rPr>
        <w:t>产项目和劳动对象，且全部产权属于司法部监狱管理局、戒毒管理局、直属煤矿</w:t>
      </w:r>
      <w:r>
        <w:rPr>
          <w:rFonts w:ascii="宋体" w:hAnsi="宋体" w:eastAsia="宋体" w:cs="宋体"/>
          <w:spacing w:val="1"/>
          <w:sz w:val="24"/>
          <w:szCs w:val="24"/>
        </w:rPr>
        <w:t xml:space="preserve"> </w:t>
      </w:r>
      <w:r>
        <w:rPr>
          <w:rFonts w:ascii="宋体" w:hAnsi="宋体" w:eastAsia="宋体" w:cs="宋体"/>
          <w:spacing w:val="-3"/>
          <w:sz w:val="24"/>
          <w:szCs w:val="24"/>
        </w:rPr>
        <w:t>管理局，各省、自治区、直辖市监狱管理局、戒毒管理局，各地（设区的市）监</w:t>
      </w:r>
      <w:r>
        <w:rPr>
          <w:rFonts w:ascii="宋体" w:hAnsi="宋体" w:eastAsia="宋体" w:cs="宋体"/>
          <w:spacing w:val="1"/>
          <w:sz w:val="24"/>
          <w:szCs w:val="24"/>
        </w:rPr>
        <w:t xml:space="preserve"> </w:t>
      </w:r>
      <w:r>
        <w:rPr>
          <w:rFonts w:ascii="宋体" w:hAnsi="宋体" w:eastAsia="宋体" w:cs="宋体"/>
          <w:spacing w:val="-3"/>
          <w:sz w:val="24"/>
          <w:szCs w:val="24"/>
        </w:rPr>
        <w:t>狱、强制隔离戒毒所、戒毒康复所，以及新疆生产建设兵团监狱管理局、戒毒管</w:t>
      </w:r>
      <w:r>
        <w:rPr>
          <w:rFonts w:ascii="宋体" w:hAnsi="宋体" w:eastAsia="宋体" w:cs="宋体"/>
          <w:spacing w:val="1"/>
          <w:sz w:val="24"/>
          <w:szCs w:val="24"/>
        </w:rPr>
        <w:t xml:space="preserve"> </w:t>
      </w:r>
      <w:r>
        <w:rPr>
          <w:rFonts w:ascii="宋体" w:hAnsi="宋体" w:eastAsia="宋体" w:cs="宋体"/>
          <w:spacing w:val="-2"/>
          <w:sz w:val="24"/>
          <w:szCs w:val="24"/>
        </w:rPr>
        <w:t>理局的企业。</w:t>
      </w:r>
    </w:p>
    <w:p w14:paraId="7100CF53">
      <w:pPr>
        <w:spacing w:line="431" w:lineRule="auto"/>
        <w:outlineLvl w:val="9"/>
        <w:rPr>
          <w:rFonts w:ascii="宋体" w:hAnsi="宋体" w:eastAsia="宋体" w:cs="宋体"/>
          <w:sz w:val="24"/>
          <w:szCs w:val="24"/>
        </w:rPr>
        <w:sectPr>
          <w:footerReference r:id="rId48" w:type="default"/>
          <w:pgSz w:w="11906" w:h="16839"/>
          <w:pgMar w:top="1431" w:right="1785" w:bottom="1188" w:left="1785" w:header="0" w:footer="1023" w:gutter="0"/>
          <w:pgNumType w:fmt="decimal"/>
          <w:cols w:space="720" w:num="1"/>
        </w:sectPr>
      </w:pPr>
    </w:p>
    <w:p w14:paraId="0F57E408">
      <w:pPr>
        <w:spacing w:before="122" w:line="219" w:lineRule="auto"/>
        <w:ind w:left="42"/>
        <w:outlineLvl w:val="9"/>
        <w:rPr>
          <w:rFonts w:ascii="宋体" w:hAnsi="宋体" w:eastAsia="宋体" w:cs="宋体"/>
          <w:sz w:val="24"/>
          <w:szCs w:val="24"/>
        </w:rPr>
      </w:pPr>
      <w:r>
        <w:rPr>
          <w:rFonts w:ascii="宋体" w:hAnsi="宋体" w:eastAsia="宋体" w:cs="宋体"/>
          <w:b/>
          <w:bCs/>
          <w:spacing w:val="-4"/>
          <w:sz w:val="24"/>
          <w:szCs w:val="24"/>
        </w:rPr>
        <w:t>附件：信用承诺上报操作指南</w:t>
      </w:r>
    </w:p>
    <w:p w14:paraId="75B3BB56">
      <w:pPr>
        <w:spacing w:before="132" w:line="5481" w:lineRule="exact"/>
        <w:ind w:firstLine="14"/>
        <w:outlineLvl w:val="9"/>
      </w:pPr>
      <w:r>
        <w:rPr>
          <w:position w:val="-109"/>
        </w:rPr>
        <w:drawing>
          <wp:inline distT="0" distB="0" distL="0" distR="0">
            <wp:extent cx="6111240" cy="3480435"/>
            <wp:effectExtent l="0" t="0" r="0" b="0"/>
            <wp:docPr id="30"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73"/>
                    <a:stretch>
                      <a:fillRect/>
                    </a:stretch>
                  </pic:blipFill>
                  <pic:spPr>
                    <a:xfrm>
                      <a:off x="0" y="0"/>
                      <a:ext cx="6111240" cy="3480815"/>
                    </a:xfrm>
                    <a:prstGeom prst="rect">
                      <a:avLst/>
                    </a:prstGeom>
                  </pic:spPr>
                </pic:pic>
              </a:graphicData>
            </a:graphic>
          </wp:inline>
        </w:drawing>
      </w:r>
    </w:p>
    <w:p w14:paraId="7E99A367">
      <w:pPr>
        <w:pStyle w:val="6"/>
        <w:spacing w:line="460" w:lineRule="auto"/>
        <w:outlineLvl w:val="9"/>
      </w:pPr>
    </w:p>
    <w:p w14:paraId="6DC3BEA9">
      <w:pPr>
        <w:spacing w:line="5431" w:lineRule="exact"/>
        <w:ind w:firstLine="14"/>
        <w:outlineLvl w:val="9"/>
      </w:pPr>
      <w:r>
        <w:rPr>
          <w:position w:val="-108"/>
        </w:rPr>
        <w:drawing>
          <wp:inline distT="0" distB="0" distL="0" distR="0">
            <wp:extent cx="6172200" cy="3448685"/>
            <wp:effectExtent l="0" t="0" r="0" b="0"/>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74"/>
                    <a:stretch>
                      <a:fillRect/>
                    </a:stretch>
                  </pic:blipFill>
                  <pic:spPr>
                    <a:xfrm>
                      <a:off x="0" y="0"/>
                      <a:ext cx="6172200" cy="3448811"/>
                    </a:xfrm>
                    <a:prstGeom prst="rect">
                      <a:avLst/>
                    </a:prstGeom>
                  </pic:spPr>
                </pic:pic>
              </a:graphicData>
            </a:graphic>
          </wp:inline>
        </w:drawing>
      </w:r>
    </w:p>
    <w:p w14:paraId="216D6403">
      <w:pPr>
        <w:spacing w:line="5431" w:lineRule="exact"/>
        <w:outlineLvl w:val="9"/>
        <w:sectPr>
          <w:footerReference r:id="rId49" w:type="default"/>
          <w:pgSz w:w="11906" w:h="16839"/>
          <w:pgMar w:top="1431" w:right="385" w:bottom="1188" w:left="1785" w:header="0" w:footer="1023" w:gutter="0"/>
          <w:pgNumType w:fmt="decimal"/>
          <w:cols w:space="720" w:num="1"/>
        </w:sectPr>
      </w:pPr>
    </w:p>
    <w:p w14:paraId="7D0AC7F5">
      <w:pPr>
        <w:spacing w:before="162" w:line="5309" w:lineRule="exact"/>
        <w:ind w:firstLine="14"/>
        <w:outlineLvl w:val="9"/>
      </w:pPr>
      <w:r>
        <w:rPr>
          <w:position w:val="-106"/>
        </w:rPr>
        <w:drawing>
          <wp:inline distT="0" distB="0" distL="0" distR="0">
            <wp:extent cx="5976620" cy="3370580"/>
            <wp:effectExtent l="0" t="0" r="0" b="0"/>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75"/>
                    <a:stretch>
                      <a:fillRect/>
                    </a:stretch>
                  </pic:blipFill>
                  <pic:spPr>
                    <a:xfrm>
                      <a:off x="0" y="0"/>
                      <a:ext cx="5977128" cy="3371088"/>
                    </a:xfrm>
                    <a:prstGeom prst="rect">
                      <a:avLst/>
                    </a:prstGeom>
                  </pic:spPr>
                </pic:pic>
              </a:graphicData>
            </a:graphic>
          </wp:inline>
        </w:drawing>
      </w:r>
    </w:p>
    <w:p w14:paraId="791A9DCC">
      <w:pPr>
        <w:pStyle w:val="6"/>
        <w:spacing w:line="292" w:lineRule="auto"/>
        <w:outlineLvl w:val="9"/>
      </w:pPr>
    </w:p>
    <w:p w14:paraId="3943DFC5">
      <w:pPr>
        <w:pStyle w:val="6"/>
        <w:spacing w:line="292" w:lineRule="auto"/>
        <w:outlineLvl w:val="9"/>
      </w:pPr>
    </w:p>
    <w:p w14:paraId="5B9E6A67">
      <w:pPr>
        <w:spacing w:line="5350" w:lineRule="exact"/>
        <w:ind w:firstLine="14"/>
        <w:outlineLvl w:val="9"/>
      </w:pPr>
      <w:r>
        <w:rPr>
          <w:position w:val="-106"/>
        </w:rPr>
        <w:drawing>
          <wp:inline distT="0" distB="0" distL="0" distR="0">
            <wp:extent cx="5993765" cy="3396615"/>
            <wp:effectExtent l="0" t="0" r="0" b="0"/>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76"/>
                    <a:stretch>
                      <a:fillRect/>
                    </a:stretch>
                  </pic:blipFill>
                  <pic:spPr>
                    <a:xfrm>
                      <a:off x="0" y="0"/>
                      <a:ext cx="5993891" cy="3396995"/>
                    </a:xfrm>
                    <a:prstGeom prst="rect">
                      <a:avLst/>
                    </a:prstGeom>
                  </pic:spPr>
                </pic:pic>
              </a:graphicData>
            </a:graphic>
          </wp:inline>
        </w:drawing>
      </w:r>
    </w:p>
    <w:p w14:paraId="3CE5EE5F">
      <w:pPr>
        <w:spacing w:line="5350" w:lineRule="exact"/>
        <w:outlineLvl w:val="9"/>
        <w:sectPr>
          <w:footerReference r:id="rId50" w:type="default"/>
          <w:pgSz w:w="11906" w:h="16839"/>
          <w:pgMar w:top="1431" w:right="666" w:bottom="1188" w:left="1785" w:header="0" w:footer="1023" w:gutter="0"/>
          <w:pgNumType w:fmt="decimal"/>
          <w:cols w:space="720" w:num="1"/>
        </w:sectPr>
      </w:pPr>
    </w:p>
    <w:p w14:paraId="3C0B761D">
      <w:pPr>
        <w:spacing w:before="131" w:line="5359" w:lineRule="exact"/>
        <w:ind w:firstLine="14"/>
        <w:outlineLvl w:val="9"/>
      </w:pPr>
      <w:r>
        <w:rPr>
          <w:position w:val="-107"/>
        </w:rPr>
        <w:drawing>
          <wp:inline distT="0" distB="0" distL="0" distR="0">
            <wp:extent cx="6019800" cy="3402965"/>
            <wp:effectExtent l="0" t="0" r="0" b="0"/>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77"/>
                    <a:stretch>
                      <a:fillRect/>
                    </a:stretch>
                  </pic:blipFill>
                  <pic:spPr>
                    <a:xfrm>
                      <a:off x="0" y="0"/>
                      <a:ext cx="6019800" cy="3403091"/>
                    </a:xfrm>
                    <a:prstGeom prst="rect">
                      <a:avLst/>
                    </a:prstGeom>
                  </pic:spPr>
                </pic:pic>
              </a:graphicData>
            </a:graphic>
          </wp:inline>
        </w:drawing>
      </w:r>
    </w:p>
    <w:p w14:paraId="28DE7762">
      <w:pPr>
        <w:pStyle w:val="6"/>
        <w:spacing w:line="282" w:lineRule="auto"/>
        <w:outlineLvl w:val="9"/>
      </w:pPr>
    </w:p>
    <w:p w14:paraId="49688E86">
      <w:pPr>
        <w:pStyle w:val="6"/>
        <w:spacing w:line="283" w:lineRule="auto"/>
        <w:outlineLvl w:val="9"/>
      </w:pPr>
    </w:p>
    <w:p w14:paraId="4E795C76">
      <w:pPr>
        <w:spacing w:line="5352" w:lineRule="exact"/>
        <w:ind w:firstLine="14"/>
        <w:outlineLvl w:val="9"/>
      </w:pPr>
      <w:r>
        <w:rPr>
          <w:position w:val="-107"/>
        </w:rPr>
        <w:drawing>
          <wp:inline distT="0" distB="0" distL="0" distR="0">
            <wp:extent cx="6025515" cy="3398520"/>
            <wp:effectExtent l="0" t="0" r="0" b="0"/>
            <wp:docPr id="40" name="IM 40"/>
            <wp:cNvGraphicFramePr/>
            <a:graphic xmlns:a="http://schemas.openxmlformats.org/drawingml/2006/main">
              <a:graphicData uri="http://schemas.openxmlformats.org/drawingml/2006/picture">
                <pic:pic xmlns:pic="http://schemas.openxmlformats.org/drawingml/2006/picture">
                  <pic:nvPicPr>
                    <pic:cNvPr id="40" name="IM 40"/>
                    <pic:cNvPicPr/>
                  </pic:nvPicPr>
                  <pic:blipFill>
                    <a:blip r:embed="rId78"/>
                    <a:stretch>
                      <a:fillRect/>
                    </a:stretch>
                  </pic:blipFill>
                  <pic:spPr>
                    <a:xfrm>
                      <a:off x="0" y="0"/>
                      <a:ext cx="6025895" cy="3398520"/>
                    </a:xfrm>
                    <a:prstGeom prst="rect">
                      <a:avLst/>
                    </a:prstGeom>
                  </pic:spPr>
                </pic:pic>
              </a:graphicData>
            </a:graphic>
          </wp:inline>
        </w:drawing>
      </w:r>
    </w:p>
    <w:p w14:paraId="48907B9E">
      <w:pPr>
        <w:spacing w:line="5352" w:lineRule="exact"/>
        <w:outlineLvl w:val="9"/>
        <w:sectPr>
          <w:footerReference r:id="rId51" w:type="default"/>
          <w:pgSz w:w="11906" w:h="16839"/>
          <w:pgMar w:top="1431" w:right="616" w:bottom="1188" w:left="1785" w:header="0" w:footer="1023" w:gutter="0"/>
          <w:pgNumType w:fmt="decimal"/>
          <w:cols w:space="720" w:num="1"/>
        </w:sectPr>
      </w:pPr>
    </w:p>
    <w:p w14:paraId="3364E8D8">
      <w:pPr>
        <w:spacing w:before="87" w:line="5436" w:lineRule="exact"/>
        <w:ind w:firstLine="14"/>
        <w:outlineLvl w:val="9"/>
      </w:pPr>
      <w:r>
        <w:rPr>
          <w:position w:val="-108"/>
        </w:rPr>
        <w:drawing>
          <wp:inline distT="0" distB="0" distL="0" distR="0">
            <wp:extent cx="6085205" cy="3451225"/>
            <wp:effectExtent l="0" t="0" r="0" b="0"/>
            <wp:docPr id="42" name="IM 42"/>
            <wp:cNvGraphicFramePr/>
            <a:graphic xmlns:a="http://schemas.openxmlformats.org/drawingml/2006/main">
              <a:graphicData uri="http://schemas.openxmlformats.org/drawingml/2006/picture">
                <pic:pic xmlns:pic="http://schemas.openxmlformats.org/drawingml/2006/picture">
                  <pic:nvPicPr>
                    <pic:cNvPr id="42" name="IM 42"/>
                    <pic:cNvPicPr/>
                  </pic:nvPicPr>
                  <pic:blipFill>
                    <a:blip r:embed="rId79"/>
                    <a:stretch>
                      <a:fillRect/>
                    </a:stretch>
                  </pic:blipFill>
                  <pic:spPr>
                    <a:xfrm>
                      <a:off x="0" y="0"/>
                      <a:ext cx="6085332" cy="3451859"/>
                    </a:xfrm>
                    <a:prstGeom prst="rect">
                      <a:avLst/>
                    </a:prstGeom>
                  </pic:spPr>
                </pic:pic>
              </a:graphicData>
            </a:graphic>
          </wp:inline>
        </w:drawing>
      </w:r>
    </w:p>
    <w:p w14:paraId="77CFE032">
      <w:pPr>
        <w:pStyle w:val="6"/>
        <w:spacing w:line="472" w:lineRule="auto"/>
        <w:outlineLvl w:val="9"/>
      </w:pPr>
    </w:p>
    <w:p w14:paraId="62DA2378">
      <w:pPr>
        <w:spacing w:line="5472" w:lineRule="exact"/>
        <w:ind w:firstLine="14"/>
        <w:outlineLvl w:val="9"/>
      </w:pPr>
      <w:r>
        <w:rPr>
          <w:position w:val="-109"/>
        </w:rPr>
        <w:drawing>
          <wp:inline distT="0" distB="0" distL="0" distR="0">
            <wp:extent cx="6120130" cy="3474720"/>
            <wp:effectExtent l="0" t="0" r="0" b="0"/>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80"/>
                    <a:stretch>
                      <a:fillRect/>
                    </a:stretch>
                  </pic:blipFill>
                  <pic:spPr>
                    <a:xfrm>
                      <a:off x="0" y="0"/>
                      <a:ext cx="6120383" cy="3474720"/>
                    </a:xfrm>
                    <a:prstGeom prst="rect">
                      <a:avLst/>
                    </a:prstGeom>
                  </pic:spPr>
                </pic:pic>
              </a:graphicData>
            </a:graphic>
          </wp:inline>
        </w:drawing>
      </w:r>
    </w:p>
    <w:p w14:paraId="6E8C6D0F">
      <w:pPr>
        <w:spacing w:line="5472" w:lineRule="exact"/>
        <w:outlineLvl w:val="9"/>
        <w:sectPr>
          <w:footerReference r:id="rId52" w:type="default"/>
          <w:pgSz w:w="11906" w:h="16839"/>
          <w:pgMar w:top="1431" w:right="467" w:bottom="1188" w:left="1785" w:header="0" w:footer="1023" w:gutter="0"/>
          <w:pgNumType w:fmt="decimal"/>
          <w:cols w:space="720" w:num="1"/>
        </w:sectPr>
      </w:pPr>
    </w:p>
    <w:p w14:paraId="40B5D09E">
      <w:pPr>
        <w:spacing w:before="147" w:line="5316" w:lineRule="exact"/>
        <w:ind w:firstLine="14"/>
        <w:outlineLvl w:val="9"/>
      </w:pPr>
      <w:r>
        <w:rPr>
          <w:position w:val="-106"/>
        </w:rPr>
        <w:drawing>
          <wp:inline distT="0" distB="0" distL="0" distR="0">
            <wp:extent cx="5996940" cy="3375025"/>
            <wp:effectExtent l="0" t="0" r="0" b="0"/>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81"/>
                    <a:stretch>
                      <a:fillRect/>
                    </a:stretch>
                  </pic:blipFill>
                  <pic:spPr>
                    <a:xfrm>
                      <a:off x="0" y="0"/>
                      <a:ext cx="5996940" cy="3375659"/>
                    </a:xfrm>
                    <a:prstGeom prst="rect">
                      <a:avLst/>
                    </a:prstGeom>
                  </pic:spPr>
                </pic:pic>
              </a:graphicData>
            </a:graphic>
          </wp:inline>
        </w:drawing>
      </w:r>
    </w:p>
    <w:p w14:paraId="3D7E81A4">
      <w:pPr>
        <w:pStyle w:val="6"/>
        <w:spacing w:line="304" w:lineRule="auto"/>
        <w:outlineLvl w:val="9"/>
      </w:pPr>
    </w:p>
    <w:p w14:paraId="282E8EB0">
      <w:pPr>
        <w:pStyle w:val="6"/>
        <w:spacing w:line="304" w:lineRule="auto"/>
        <w:outlineLvl w:val="9"/>
      </w:pPr>
    </w:p>
    <w:p w14:paraId="325F7345">
      <w:pPr>
        <w:spacing w:line="5328" w:lineRule="exact"/>
        <w:ind w:firstLine="14"/>
        <w:outlineLvl w:val="9"/>
      </w:pPr>
      <w:r>
        <w:rPr>
          <w:position w:val="-106"/>
        </w:rPr>
        <w:drawing>
          <wp:inline distT="0" distB="0" distL="0" distR="0">
            <wp:extent cx="6045200" cy="3382645"/>
            <wp:effectExtent l="0" t="0" r="0" b="0"/>
            <wp:docPr id="48" name="IM 48"/>
            <wp:cNvGraphicFramePr/>
            <a:graphic xmlns:a="http://schemas.openxmlformats.org/drawingml/2006/main">
              <a:graphicData uri="http://schemas.openxmlformats.org/drawingml/2006/picture">
                <pic:pic xmlns:pic="http://schemas.openxmlformats.org/drawingml/2006/picture">
                  <pic:nvPicPr>
                    <pic:cNvPr id="48" name="IM 48"/>
                    <pic:cNvPicPr/>
                  </pic:nvPicPr>
                  <pic:blipFill>
                    <a:blip r:embed="rId82"/>
                    <a:stretch>
                      <a:fillRect/>
                    </a:stretch>
                  </pic:blipFill>
                  <pic:spPr>
                    <a:xfrm>
                      <a:off x="0" y="0"/>
                      <a:ext cx="6045708" cy="3383279"/>
                    </a:xfrm>
                    <a:prstGeom prst="rect">
                      <a:avLst/>
                    </a:prstGeom>
                  </pic:spPr>
                </pic:pic>
              </a:graphicData>
            </a:graphic>
          </wp:inline>
        </w:drawing>
      </w:r>
    </w:p>
    <w:p w14:paraId="4EA80ABF">
      <w:pPr>
        <w:spacing w:line="5328" w:lineRule="exact"/>
        <w:outlineLvl w:val="9"/>
        <w:sectPr>
          <w:footerReference r:id="rId53" w:type="default"/>
          <w:pgSz w:w="11906" w:h="16839"/>
          <w:pgMar w:top="1431" w:right="585" w:bottom="1188" w:left="1785" w:header="0" w:footer="1023" w:gutter="0"/>
          <w:pgNumType w:fmt="decimal"/>
          <w:cols w:space="720" w:num="1"/>
        </w:sectPr>
      </w:pPr>
    </w:p>
    <w:p w14:paraId="349FB0E0">
      <w:pPr>
        <w:spacing w:before="131" w:line="5371" w:lineRule="exact"/>
        <w:ind w:firstLine="14"/>
        <w:outlineLvl w:val="9"/>
      </w:pPr>
      <w:r>
        <w:rPr>
          <w:position w:val="-107"/>
        </w:rPr>
        <w:drawing>
          <wp:inline distT="0" distB="0" distL="0" distR="0">
            <wp:extent cx="6045200" cy="3410585"/>
            <wp:effectExtent l="0" t="0" r="0" b="0"/>
            <wp:docPr id="50" name="IM 50"/>
            <wp:cNvGraphicFramePr/>
            <a:graphic xmlns:a="http://schemas.openxmlformats.org/drawingml/2006/main">
              <a:graphicData uri="http://schemas.openxmlformats.org/drawingml/2006/picture">
                <pic:pic xmlns:pic="http://schemas.openxmlformats.org/drawingml/2006/picture">
                  <pic:nvPicPr>
                    <pic:cNvPr id="50" name="IM 50"/>
                    <pic:cNvPicPr/>
                  </pic:nvPicPr>
                  <pic:blipFill>
                    <a:blip r:embed="rId83"/>
                    <a:stretch>
                      <a:fillRect/>
                    </a:stretch>
                  </pic:blipFill>
                  <pic:spPr>
                    <a:xfrm>
                      <a:off x="0" y="0"/>
                      <a:ext cx="6045708" cy="3410711"/>
                    </a:xfrm>
                    <a:prstGeom prst="rect">
                      <a:avLst/>
                    </a:prstGeom>
                  </pic:spPr>
                </pic:pic>
              </a:graphicData>
            </a:graphic>
          </wp:inline>
        </w:drawing>
      </w:r>
    </w:p>
    <w:p w14:paraId="043E4473">
      <w:pPr>
        <w:spacing w:line="5371" w:lineRule="exact"/>
        <w:outlineLvl w:val="9"/>
        <w:sectPr>
          <w:footerReference r:id="rId54" w:type="default"/>
          <w:pgSz w:w="11906" w:h="16839"/>
          <w:pgMar w:top="1431" w:right="585" w:bottom="1188" w:left="1785" w:header="0" w:footer="1023" w:gutter="0"/>
          <w:pgNumType w:fmt="decimal"/>
          <w:cols w:space="720" w:num="1"/>
        </w:sectPr>
      </w:pPr>
    </w:p>
    <w:p w14:paraId="72895B5D">
      <w:pPr>
        <w:spacing w:before="163" w:line="223" w:lineRule="auto"/>
        <w:ind w:left="3175"/>
        <w:outlineLvl w:val="9"/>
        <w:rPr>
          <w:rFonts w:ascii="宋体" w:hAnsi="宋体" w:eastAsia="宋体" w:cs="宋体"/>
          <w:sz w:val="31"/>
          <w:szCs w:val="31"/>
        </w:rPr>
      </w:pPr>
      <w:r>
        <w:rPr>
          <w:rFonts w:hint="eastAsia" w:ascii="宋体" w:hAnsi="宋体" w:eastAsia="宋体" w:cs="宋体"/>
          <w:b/>
          <w:bCs/>
          <w:spacing w:val="4"/>
          <w:sz w:val="31"/>
          <w:szCs w:val="31"/>
          <w:lang w:val="en-US" w:eastAsia="zh-CN"/>
        </w:rPr>
        <w:t>第</w:t>
      </w:r>
      <w:r>
        <w:rPr>
          <w:rFonts w:ascii="宋体" w:hAnsi="宋体" w:eastAsia="宋体" w:cs="宋体"/>
          <w:b/>
          <w:bCs/>
          <w:spacing w:val="4"/>
          <w:sz w:val="31"/>
          <w:szCs w:val="31"/>
        </w:rPr>
        <w:t>二次谈判报价表</w:t>
      </w:r>
    </w:p>
    <w:p w14:paraId="3388CFCE">
      <w:pPr>
        <w:spacing w:line="94" w:lineRule="exact"/>
        <w:outlineLvl w:val="9"/>
      </w:pPr>
    </w:p>
    <w:tbl>
      <w:tblPr>
        <w:tblStyle w:val="15"/>
        <w:tblW w:w="903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88"/>
        <w:gridCol w:w="7044"/>
      </w:tblGrid>
      <w:tr w14:paraId="237C3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2" w:hRule="atLeast"/>
        </w:trPr>
        <w:tc>
          <w:tcPr>
            <w:tcW w:w="1988" w:type="dxa"/>
            <w:vAlign w:val="top"/>
          </w:tcPr>
          <w:p w14:paraId="1AF326D5">
            <w:pPr>
              <w:spacing w:line="286" w:lineRule="auto"/>
              <w:outlineLvl w:val="9"/>
              <w:rPr>
                <w:rFonts w:ascii="Arial"/>
                <w:sz w:val="21"/>
              </w:rPr>
            </w:pPr>
          </w:p>
          <w:p w14:paraId="296CD5CD">
            <w:pPr>
              <w:spacing w:line="287" w:lineRule="auto"/>
              <w:outlineLvl w:val="9"/>
              <w:rPr>
                <w:rFonts w:ascii="Arial"/>
                <w:sz w:val="21"/>
              </w:rPr>
            </w:pPr>
          </w:p>
          <w:p w14:paraId="4481CDD1">
            <w:pPr>
              <w:pStyle w:val="16"/>
              <w:spacing w:before="78" w:line="219" w:lineRule="auto"/>
              <w:ind w:left="281"/>
              <w:outlineLvl w:val="9"/>
            </w:pPr>
            <w:r>
              <w:rPr>
                <w:b/>
                <w:bCs/>
                <w:spacing w:val="-4"/>
              </w:rPr>
              <w:t>采购项目名称</w:t>
            </w:r>
          </w:p>
        </w:tc>
        <w:tc>
          <w:tcPr>
            <w:tcW w:w="7044" w:type="dxa"/>
            <w:vAlign w:val="top"/>
          </w:tcPr>
          <w:p w14:paraId="6F0D6D30">
            <w:pPr>
              <w:outlineLvl w:val="9"/>
              <w:rPr>
                <w:rFonts w:ascii="Arial"/>
                <w:sz w:val="21"/>
              </w:rPr>
            </w:pPr>
          </w:p>
        </w:tc>
      </w:tr>
      <w:tr w14:paraId="337F33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1" w:hRule="atLeast"/>
        </w:trPr>
        <w:tc>
          <w:tcPr>
            <w:tcW w:w="1988" w:type="dxa"/>
            <w:vAlign w:val="top"/>
          </w:tcPr>
          <w:p w14:paraId="796F22FA">
            <w:pPr>
              <w:pStyle w:val="16"/>
              <w:spacing w:before="263" w:line="219" w:lineRule="auto"/>
              <w:ind w:left="281"/>
              <w:outlineLvl w:val="9"/>
            </w:pPr>
            <w:r>
              <w:rPr>
                <w:b/>
                <w:bCs/>
                <w:spacing w:val="-4"/>
              </w:rPr>
              <w:t>采购项目编号</w:t>
            </w:r>
          </w:p>
        </w:tc>
        <w:tc>
          <w:tcPr>
            <w:tcW w:w="7044" w:type="dxa"/>
            <w:vAlign w:val="top"/>
          </w:tcPr>
          <w:p w14:paraId="1BCAA993">
            <w:pPr>
              <w:outlineLvl w:val="9"/>
              <w:rPr>
                <w:rFonts w:ascii="Arial"/>
                <w:sz w:val="21"/>
              </w:rPr>
            </w:pPr>
          </w:p>
        </w:tc>
      </w:tr>
      <w:tr w14:paraId="0566D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trPr>
        <w:tc>
          <w:tcPr>
            <w:tcW w:w="1988" w:type="dxa"/>
            <w:vAlign w:val="top"/>
          </w:tcPr>
          <w:p w14:paraId="647E8B4F">
            <w:pPr>
              <w:pStyle w:val="16"/>
              <w:spacing w:before="276" w:line="219" w:lineRule="auto"/>
              <w:ind w:left="402"/>
              <w:outlineLvl w:val="9"/>
            </w:pPr>
            <w:r>
              <w:rPr>
                <w:b/>
                <w:bCs/>
                <w:spacing w:val="-4"/>
              </w:rPr>
              <w:t>供应商名称</w:t>
            </w:r>
          </w:p>
          <w:p w14:paraId="2BE2696C">
            <w:pPr>
              <w:pStyle w:val="16"/>
              <w:spacing w:before="183" w:line="220" w:lineRule="auto"/>
              <w:ind w:left="444"/>
              <w:outlineLvl w:val="9"/>
            </w:pPr>
            <w:r>
              <w:rPr>
                <w:b/>
                <w:bCs/>
                <w:spacing w:val="-11"/>
              </w:rPr>
              <w:t>(单位名称)</w:t>
            </w:r>
          </w:p>
        </w:tc>
        <w:tc>
          <w:tcPr>
            <w:tcW w:w="7044" w:type="dxa"/>
            <w:vAlign w:val="top"/>
          </w:tcPr>
          <w:p w14:paraId="45076D3A">
            <w:pPr>
              <w:outlineLvl w:val="9"/>
              <w:rPr>
                <w:rFonts w:ascii="Arial"/>
                <w:sz w:val="21"/>
              </w:rPr>
            </w:pPr>
          </w:p>
        </w:tc>
      </w:tr>
      <w:tr w14:paraId="06B47D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2" w:hRule="atLeast"/>
        </w:trPr>
        <w:tc>
          <w:tcPr>
            <w:tcW w:w="1988" w:type="dxa"/>
            <w:vAlign w:val="top"/>
          </w:tcPr>
          <w:p w14:paraId="441F2F27">
            <w:pPr>
              <w:spacing w:line="245" w:lineRule="auto"/>
              <w:outlineLvl w:val="9"/>
              <w:rPr>
                <w:rFonts w:ascii="Arial"/>
                <w:sz w:val="21"/>
              </w:rPr>
            </w:pPr>
          </w:p>
          <w:p w14:paraId="2E66ED6E">
            <w:pPr>
              <w:spacing w:line="246" w:lineRule="auto"/>
              <w:outlineLvl w:val="9"/>
              <w:rPr>
                <w:rFonts w:ascii="Arial"/>
                <w:sz w:val="21"/>
              </w:rPr>
            </w:pPr>
          </w:p>
          <w:p w14:paraId="43846815">
            <w:pPr>
              <w:spacing w:line="246" w:lineRule="auto"/>
              <w:outlineLvl w:val="9"/>
              <w:rPr>
                <w:rFonts w:ascii="Arial"/>
                <w:sz w:val="21"/>
              </w:rPr>
            </w:pPr>
          </w:p>
          <w:p w14:paraId="3FADAC46">
            <w:pPr>
              <w:pStyle w:val="16"/>
              <w:spacing w:before="78" w:line="218" w:lineRule="auto"/>
              <w:ind w:left="521"/>
              <w:outlineLvl w:val="9"/>
            </w:pPr>
            <w:r>
              <w:rPr>
                <w:b/>
                <w:bCs/>
                <w:spacing w:val="-5"/>
              </w:rPr>
              <w:t>谈判报价</w:t>
            </w:r>
          </w:p>
          <w:p w14:paraId="06B5B415">
            <w:pPr>
              <w:pStyle w:val="16"/>
              <w:spacing w:before="184" w:line="219" w:lineRule="auto"/>
              <w:ind w:left="414"/>
              <w:outlineLvl w:val="9"/>
            </w:pPr>
            <w:r>
              <w:rPr>
                <w:b/>
                <w:bCs/>
                <w:spacing w:val="-7"/>
              </w:rPr>
              <w:t>（人民币）</w:t>
            </w:r>
          </w:p>
        </w:tc>
        <w:tc>
          <w:tcPr>
            <w:tcW w:w="7044" w:type="dxa"/>
            <w:vAlign w:val="top"/>
          </w:tcPr>
          <w:p w14:paraId="7A6C876A">
            <w:pPr>
              <w:spacing w:line="251" w:lineRule="auto"/>
              <w:outlineLvl w:val="9"/>
              <w:rPr>
                <w:rFonts w:ascii="Arial"/>
                <w:sz w:val="21"/>
              </w:rPr>
            </w:pPr>
          </w:p>
          <w:p w14:paraId="14326B40">
            <w:pPr>
              <w:spacing w:line="252" w:lineRule="auto"/>
              <w:outlineLvl w:val="9"/>
              <w:rPr>
                <w:rFonts w:ascii="Arial"/>
                <w:sz w:val="21"/>
              </w:rPr>
            </w:pPr>
          </w:p>
          <w:p w14:paraId="382FFA17">
            <w:pPr>
              <w:pStyle w:val="16"/>
              <w:spacing w:before="78" w:line="219" w:lineRule="auto"/>
              <w:ind w:left="110"/>
              <w:outlineLvl w:val="9"/>
            </w:pPr>
            <w:r>
              <w:rPr>
                <w:b/>
                <w:bCs/>
                <w:spacing w:val="-14"/>
              </w:rPr>
              <w:t>人</w:t>
            </w:r>
            <w:r>
              <w:rPr>
                <w:spacing w:val="36"/>
              </w:rPr>
              <w:t xml:space="preserve"> </w:t>
            </w:r>
            <w:r>
              <w:rPr>
                <w:b/>
                <w:bCs/>
                <w:spacing w:val="-14"/>
              </w:rPr>
              <w:t>民</w:t>
            </w:r>
            <w:r>
              <w:rPr>
                <w:spacing w:val="36"/>
              </w:rPr>
              <w:t xml:space="preserve"> </w:t>
            </w:r>
            <w:r>
              <w:rPr>
                <w:b/>
                <w:bCs/>
                <w:spacing w:val="-14"/>
              </w:rPr>
              <w:t>币（大写</w:t>
            </w:r>
            <w:r>
              <w:rPr>
                <w:b/>
                <w:bCs/>
                <w:spacing w:val="-61"/>
              </w:rPr>
              <w:t>）：</w:t>
            </w:r>
            <w:r>
              <w:rPr>
                <w:u w:val="single" w:color="auto"/>
              </w:rPr>
              <w:t xml:space="preserve">                  </w:t>
            </w:r>
            <w:r>
              <w:rPr>
                <w:spacing w:val="21"/>
              </w:rPr>
              <w:t xml:space="preserve"> </w:t>
            </w:r>
            <w:r>
              <w:rPr>
                <w:b/>
                <w:bCs/>
                <w:spacing w:val="-14"/>
              </w:rPr>
              <w:t>元</w:t>
            </w:r>
          </w:p>
          <w:p w14:paraId="07277386">
            <w:pPr>
              <w:spacing w:line="284" w:lineRule="auto"/>
              <w:outlineLvl w:val="9"/>
              <w:rPr>
                <w:rFonts w:ascii="Arial"/>
                <w:sz w:val="21"/>
              </w:rPr>
            </w:pPr>
          </w:p>
          <w:p w14:paraId="093B806C">
            <w:pPr>
              <w:spacing w:line="285" w:lineRule="auto"/>
              <w:outlineLvl w:val="9"/>
              <w:rPr>
                <w:rFonts w:ascii="Arial"/>
                <w:sz w:val="21"/>
              </w:rPr>
            </w:pPr>
          </w:p>
          <w:p w14:paraId="692A1355">
            <w:pPr>
              <w:pStyle w:val="16"/>
              <w:spacing w:before="78" w:line="219" w:lineRule="auto"/>
              <w:ind w:left="110"/>
              <w:outlineLvl w:val="9"/>
            </w:pPr>
            <w:r>
              <w:rPr>
                <w:b/>
                <w:bCs/>
                <w:spacing w:val="-14"/>
              </w:rPr>
              <w:t>人</w:t>
            </w:r>
            <w:r>
              <w:rPr>
                <w:spacing w:val="36"/>
              </w:rPr>
              <w:t xml:space="preserve"> </w:t>
            </w:r>
            <w:r>
              <w:rPr>
                <w:b/>
                <w:bCs/>
                <w:spacing w:val="-14"/>
              </w:rPr>
              <w:t>民</w:t>
            </w:r>
            <w:r>
              <w:rPr>
                <w:spacing w:val="36"/>
              </w:rPr>
              <w:t xml:space="preserve"> </w:t>
            </w:r>
            <w:r>
              <w:rPr>
                <w:b/>
                <w:bCs/>
                <w:spacing w:val="-14"/>
              </w:rPr>
              <w:t>币（小写</w:t>
            </w:r>
            <w:r>
              <w:rPr>
                <w:b/>
                <w:bCs/>
                <w:spacing w:val="-61"/>
              </w:rPr>
              <w:t>）：</w:t>
            </w:r>
            <w:r>
              <w:rPr>
                <w:u w:val="single" w:color="auto"/>
              </w:rPr>
              <w:t xml:space="preserve">                 </w:t>
            </w:r>
            <w:r>
              <w:rPr>
                <w:spacing w:val="21"/>
              </w:rPr>
              <w:t xml:space="preserve"> </w:t>
            </w:r>
            <w:r>
              <w:rPr>
                <w:b/>
                <w:bCs/>
                <w:spacing w:val="-14"/>
              </w:rPr>
              <w:t>元</w:t>
            </w:r>
          </w:p>
        </w:tc>
      </w:tr>
      <w:tr w14:paraId="5BB1F7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3" w:hRule="atLeast"/>
        </w:trPr>
        <w:tc>
          <w:tcPr>
            <w:tcW w:w="1988" w:type="dxa"/>
            <w:vAlign w:val="top"/>
          </w:tcPr>
          <w:p w14:paraId="692FF84F">
            <w:pPr>
              <w:spacing w:line="324" w:lineRule="auto"/>
              <w:outlineLvl w:val="9"/>
              <w:rPr>
                <w:rFonts w:ascii="Arial"/>
                <w:sz w:val="21"/>
              </w:rPr>
            </w:pPr>
          </w:p>
          <w:p w14:paraId="597B971E">
            <w:pPr>
              <w:pStyle w:val="16"/>
              <w:spacing w:before="78" w:line="219" w:lineRule="auto"/>
              <w:ind w:left="644"/>
              <w:outlineLvl w:val="9"/>
            </w:pPr>
            <w:r>
              <w:rPr>
                <w:rFonts w:hint="eastAsia"/>
                <w:b/>
                <w:bCs/>
                <w:spacing w:val="-6"/>
                <w:lang w:val="en-US" w:eastAsia="zh-CN"/>
              </w:rPr>
              <w:t>服务</w:t>
            </w:r>
            <w:r>
              <w:rPr>
                <w:b/>
                <w:bCs/>
                <w:spacing w:val="-6"/>
              </w:rPr>
              <w:t>期</w:t>
            </w:r>
          </w:p>
        </w:tc>
        <w:tc>
          <w:tcPr>
            <w:tcW w:w="7044" w:type="dxa"/>
            <w:vAlign w:val="top"/>
          </w:tcPr>
          <w:p w14:paraId="6A977AAC">
            <w:pPr>
              <w:outlineLvl w:val="9"/>
              <w:rPr>
                <w:rFonts w:ascii="Arial"/>
                <w:sz w:val="21"/>
              </w:rPr>
            </w:pPr>
          </w:p>
        </w:tc>
      </w:tr>
      <w:tr w14:paraId="6D05C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7" w:hRule="atLeast"/>
        </w:trPr>
        <w:tc>
          <w:tcPr>
            <w:tcW w:w="1988" w:type="dxa"/>
            <w:vAlign w:val="top"/>
          </w:tcPr>
          <w:p w14:paraId="1556DD45">
            <w:pPr>
              <w:spacing w:line="394" w:lineRule="auto"/>
              <w:outlineLvl w:val="9"/>
              <w:rPr>
                <w:rFonts w:ascii="Arial"/>
                <w:sz w:val="21"/>
              </w:rPr>
            </w:pPr>
          </w:p>
          <w:p w14:paraId="43FFA1E5">
            <w:pPr>
              <w:pStyle w:val="16"/>
              <w:spacing w:before="78" w:line="221" w:lineRule="auto"/>
              <w:ind w:left="767"/>
              <w:outlineLvl w:val="9"/>
            </w:pPr>
            <w:r>
              <w:rPr>
                <w:b/>
                <w:bCs/>
                <w:spacing w:val="-9"/>
              </w:rPr>
              <w:t>备注</w:t>
            </w:r>
          </w:p>
        </w:tc>
        <w:tc>
          <w:tcPr>
            <w:tcW w:w="7044" w:type="dxa"/>
            <w:vAlign w:val="top"/>
          </w:tcPr>
          <w:p w14:paraId="0BFE325C">
            <w:pPr>
              <w:outlineLvl w:val="9"/>
              <w:rPr>
                <w:rFonts w:ascii="Arial"/>
                <w:sz w:val="21"/>
              </w:rPr>
            </w:pPr>
          </w:p>
        </w:tc>
      </w:tr>
    </w:tbl>
    <w:p w14:paraId="3A358ED5">
      <w:pPr>
        <w:pStyle w:val="6"/>
        <w:spacing w:line="261" w:lineRule="auto"/>
        <w:outlineLvl w:val="9"/>
      </w:pPr>
    </w:p>
    <w:p w14:paraId="1664E491">
      <w:pPr>
        <w:pStyle w:val="6"/>
        <w:spacing w:line="261" w:lineRule="auto"/>
        <w:outlineLvl w:val="9"/>
      </w:pPr>
    </w:p>
    <w:p w14:paraId="08C9D433">
      <w:pPr>
        <w:pStyle w:val="6"/>
        <w:spacing w:line="261" w:lineRule="auto"/>
        <w:outlineLvl w:val="9"/>
      </w:pPr>
    </w:p>
    <w:p w14:paraId="00623AF9">
      <w:pPr>
        <w:pStyle w:val="6"/>
        <w:spacing w:line="261" w:lineRule="auto"/>
        <w:outlineLvl w:val="9"/>
      </w:pPr>
    </w:p>
    <w:p w14:paraId="66D466F6">
      <w:pPr>
        <w:pStyle w:val="6"/>
        <w:spacing w:line="261" w:lineRule="auto"/>
        <w:outlineLvl w:val="9"/>
      </w:pPr>
    </w:p>
    <w:p w14:paraId="16412159">
      <w:pPr>
        <w:pStyle w:val="6"/>
        <w:spacing w:line="261" w:lineRule="auto"/>
        <w:outlineLvl w:val="9"/>
      </w:pPr>
    </w:p>
    <w:p w14:paraId="68AB96FE">
      <w:pPr>
        <w:pStyle w:val="6"/>
        <w:spacing w:line="261" w:lineRule="auto"/>
        <w:outlineLvl w:val="9"/>
      </w:pPr>
    </w:p>
    <w:p w14:paraId="4B489022">
      <w:pPr>
        <w:spacing w:before="78" w:line="219" w:lineRule="auto"/>
        <w:ind w:left="2779"/>
        <w:outlineLvl w:val="9"/>
        <w:rPr>
          <w:rFonts w:ascii="宋体" w:hAnsi="宋体" w:eastAsia="宋体" w:cs="宋体"/>
          <w:sz w:val="24"/>
          <w:szCs w:val="24"/>
        </w:rPr>
      </w:pPr>
      <w:r>
        <w:rPr>
          <w:rFonts w:ascii="宋体" w:hAnsi="宋体" w:eastAsia="宋体" w:cs="宋体"/>
          <w:spacing w:val="-1"/>
          <w:sz w:val="24"/>
          <w:szCs w:val="24"/>
        </w:rPr>
        <w:t>法定代表人/负责人或被授权代表（签字或盖章</w:t>
      </w:r>
      <w:r>
        <w:rPr>
          <w:rFonts w:ascii="宋体" w:hAnsi="宋体" w:eastAsia="宋体" w:cs="宋体"/>
          <w:spacing w:val="-56"/>
          <w:sz w:val="24"/>
          <w:szCs w:val="24"/>
        </w:rPr>
        <w:t>）：</w:t>
      </w:r>
      <w:r>
        <w:rPr>
          <w:rFonts w:ascii="宋体" w:hAnsi="宋体" w:eastAsia="宋体" w:cs="宋体"/>
          <w:sz w:val="24"/>
          <w:szCs w:val="24"/>
          <w:u w:val="single" w:color="auto"/>
        </w:rPr>
        <w:t xml:space="preserve">   </w:t>
      </w:r>
    </w:p>
    <w:p w14:paraId="3E60A754">
      <w:pPr>
        <w:spacing w:before="183" w:line="219" w:lineRule="auto"/>
        <w:ind w:left="2778"/>
        <w:outlineLvl w:val="9"/>
        <w:rPr>
          <w:rFonts w:ascii="宋体" w:hAnsi="宋体" w:eastAsia="宋体" w:cs="宋体"/>
          <w:sz w:val="24"/>
          <w:szCs w:val="24"/>
        </w:rPr>
      </w:pPr>
      <w:r>
        <w:rPr>
          <w:rFonts w:ascii="宋体" w:hAnsi="宋体" w:eastAsia="宋体" w:cs="宋体"/>
          <w:spacing w:val="-9"/>
          <w:sz w:val="24"/>
          <w:szCs w:val="24"/>
        </w:rPr>
        <w:t>供</w:t>
      </w:r>
      <w:r>
        <w:rPr>
          <w:rFonts w:ascii="宋体" w:hAnsi="宋体" w:eastAsia="宋体" w:cs="宋体"/>
          <w:spacing w:val="1"/>
          <w:sz w:val="24"/>
          <w:szCs w:val="24"/>
        </w:rPr>
        <w:t xml:space="preserve">       </w:t>
      </w:r>
      <w:r>
        <w:rPr>
          <w:rFonts w:ascii="宋体" w:hAnsi="宋体" w:eastAsia="宋体" w:cs="宋体"/>
          <w:spacing w:val="-9"/>
          <w:sz w:val="24"/>
          <w:szCs w:val="24"/>
        </w:rPr>
        <w:t>应</w:t>
      </w:r>
      <w:r>
        <w:rPr>
          <w:rFonts w:ascii="宋体" w:hAnsi="宋体" w:eastAsia="宋体" w:cs="宋体"/>
          <w:spacing w:val="2"/>
          <w:sz w:val="24"/>
          <w:szCs w:val="24"/>
        </w:rPr>
        <w:t xml:space="preserve">       </w:t>
      </w:r>
      <w:r>
        <w:rPr>
          <w:rFonts w:ascii="宋体" w:hAnsi="宋体" w:eastAsia="宋体" w:cs="宋体"/>
          <w:spacing w:val="-9"/>
          <w:sz w:val="24"/>
          <w:szCs w:val="24"/>
        </w:rPr>
        <w:t>商（公</w:t>
      </w:r>
      <w:r>
        <w:rPr>
          <w:rFonts w:ascii="宋体" w:hAnsi="宋体" w:eastAsia="宋体" w:cs="宋体"/>
          <w:spacing w:val="5"/>
          <w:sz w:val="24"/>
          <w:szCs w:val="24"/>
        </w:rPr>
        <w:t xml:space="preserve">    </w:t>
      </w:r>
      <w:r>
        <w:rPr>
          <w:rFonts w:ascii="宋体" w:hAnsi="宋体" w:eastAsia="宋体" w:cs="宋体"/>
          <w:spacing w:val="-9"/>
          <w:sz w:val="24"/>
          <w:szCs w:val="24"/>
        </w:rPr>
        <w:t>章</w:t>
      </w:r>
      <w:r>
        <w:rPr>
          <w:rFonts w:ascii="宋体" w:hAnsi="宋体" w:eastAsia="宋体" w:cs="宋体"/>
          <w:spacing w:val="-59"/>
          <w:sz w:val="24"/>
          <w:szCs w:val="24"/>
        </w:rPr>
        <w:t>）：</w:t>
      </w:r>
      <w:r>
        <w:rPr>
          <w:rFonts w:ascii="宋体" w:hAnsi="宋体" w:eastAsia="宋体" w:cs="宋体"/>
          <w:sz w:val="24"/>
          <w:szCs w:val="24"/>
          <w:u w:val="single" w:color="auto"/>
        </w:rPr>
        <w:t xml:space="preserve">                </w:t>
      </w:r>
    </w:p>
    <w:p w14:paraId="397E4B98">
      <w:pPr>
        <w:spacing w:before="104" w:line="220" w:lineRule="auto"/>
        <w:ind w:left="2820"/>
        <w:outlineLvl w:val="9"/>
        <w:rPr>
          <w:rFonts w:ascii="宋体" w:hAnsi="宋体" w:eastAsia="宋体" w:cs="宋体"/>
          <w:sz w:val="24"/>
          <w:szCs w:val="24"/>
        </w:rPr>
      </w:pPr>
      <w:r>
        <w:rPr>
          <w:rFonts w:ascii="宋体" w:hAnsi="宋体" w:eastAsia="宋体" w:cs="宋体"/>
          <w:spacing w:val="-31"/>
          <w:sz w:val="24"/>
          <w:szCs w:val="24"/>
        </w:rPr>
        <w:t>日</w:t>
      </w:r>
      <w:r>
        <w:rPr>
          <w:rFonts w:ascii="宋体" w:hAnsi="宋体" w:eastAsia="宋体" w:cs="宋体"/>
          <w:sz w:val="24"/>
          <w:szCs w:val="24"/>
        </w:rPr>
        <w:t xml:space="preserve">                              </w:t>
      </w:r>
      <w:r>
        <w:rPr>
          <w:rFonts w:ascii="宋体" w:hAnsi="宋体" w:eastAsia="宋体" w:cs="宋体"/>
          <w:spacing w:val="-31"/>
          <w:sz w:val="24"/>
          <w:szCs w:val="24"/>
        </w:rPr>
        <w:t>期</w:t>
      </w:r>
      <w:r>
        <w:rPr>
          <w:rFonts w:ascii="宋体" w:hAnsi="宋体" w:eastAsia="宋体" w:cs="宋体"/>
          <w:spacing w:val="20"/>
          <w:sz w:val="24"/>
          <w:szCs w:val="24"/>
        </w:rPr>
        <w:t xml:space="preserve">  </w:t>
      </w:r>
      <w:r>
        <w:rPr>
          <w:rFonts w:ascii="宋体" w:hAnsi="宋体" w:eastAsia="宋体" w:cs="宋体"/>
          <w:spacing w:val="-31"/>
          <w:sz w:val="24"/>
          <w:szCs w:val="24"/>
        </w:rPr>
        <w:t>：</w:t>
      </w:r>
      <w:r>
        <w:rPr>
          <w:rFonts w:ascii="宋体" w:hAnsi="宋体" w:eastAsia="宋体" w:cs="宋体"/>
          <w:sz w:val="24"/>
          <w:szCs w:val="24"/>
          <w:u w:val="single" w:color="auto"/>
        </w:rPr>
        <w:t xml:space="preserve">          </w:t>
      </w:r>
    </w:p>
    <w:sectPr>
      <w:footerReference r:id="rId55" w:type="default"/>
      <w:pgSz w:w="11906" w:h="16839"/>
      <w:pgMar w:top="1431" w:right="1193" w:bottom="1188" w:left="1670" w:header="0" w:footer="1023"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E31FCA">
    <w:pPr>
      <w:spacing w:line="168" w:lineRule="auto"/>
      <w:ind w:left="4567"/>
      <w:rPr>
        <w:rFonts w:hint="eastAsia" w:ascii="Calibri" w:hAnsi="Calibri" w:eastAsia="宋体" w:cs="Calibri"/>
        <w:sz w:val="18"/>
        <w:szCs w:val="18"/>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27064E">
                          <w:pPr>
                            <w:pStyle w:val="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E27064E">
                    <w:pPr>
                      <w:pStyle w:val="8"/>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183733">
    <w:pPr>
      <w:spacing w:line="167" w:lineRule="auto"/>
      <w:ind w:left="4756"/>
      <w:rPr>
        <w:rFonts w:ascii="Calibri" w:hAnsi="Calibri" w:eastAsia="Calibri" w:cs="Calibr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70E2FE">
                          <w:pPr>
                            <w:pStyle w:val="8"/>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070E2FE">
                    <w:pPr>
                      <w:pStyle w:val="8"/>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CA34BC">
    <w:pPr>
      <w:spacing w:line="169" w:lineRule="auto"/>
      <w:ind w:left="4756"/>
      <w:rPr>
        <w:rFonts w:ascii="Calibri" w:hAnsi="Calibri" w:eastAsia="Calibri" w:cs="Calibri"/>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E28B5A">
                          <w:pPr>
                            <w:pStyle w:val="8"/>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60E28B5A">
                    <w:pPr>
                      <w:pStyle w:val="8"/>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BA35F">
    <w:pPr>
      <w:spacing w:line="169" w:lineRule="auto"/>
      <w:ind w:left="4719"/>
      <w:rPr>
        <w:rFonts w:ascii="Calibri" w:hAnsi="Calibri" w:eastAsia="Calibri" w:cs="Calibri"/>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A7B08B">
                          <w:pPr>
                            <w:pStyle w:val="8"/>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04A7B08B">
                    <w:pPr>
                      <w:pStyle w:val="8"/>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8F910">
    <w:pPr>
      <w:spacing w:line="169" w:lineRule="auto"/>
      <w:ind w:left="4541"/>
      <w:rPr>
        <w:rFonts w:ascii="Calibri" w:hAnsi="Calibri" w:eastAsia="Calibri" w:cs="Calibri"/>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EDC1B1">
                          <w:pPr>
                            <w:pStyle w:val="8"/>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1EEDC1B1">
                    <w:pPr>
                      <w:pStyle w:val="8"/>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E1EDB9">
    <w:pPr>
      <w:spacing w:line="168" w:lineRule="auto"/>
      <w:ind w:left="4537"/>
      <w:rPr>
        <w:rFonts w:ascii="Calibri" w:hAnsi="Calibri" w:eastAsia="Calibri" w:cs="Calibri"/>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E0542C">
                          <w:pPr>
                            <w:pStyle w:val="8"/>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58E0542C">
                    <w:pPr>
                      <w:pStyle w:val="8"/>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E3499F">
    <w:pPr>
      <w:spacing w:line="168" w:lineRule="auto"/>
      <w:ind w:left="4536"/>
      <w:rPr>
        <w:rFonts w:ascii="Calibri" w:hAnsi="Calibri" w:eastAsia="Calibri" w:cs="Calibri"/>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4738E9">
                          <w:pPr>
                            <w:pStyle w:val="8"/>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214738E9">
                    <w:pPr>
                      <w:pStyle w:val="8"/>
                    </w:pPr>
                    <w:r>
                      <w:fldChar w:fldCharType="begin"/>
                    </w:r>
                    <w:r>
                      <w:instrText xml:space="preserve"> PAGE  \* MERGEFORMAT </w:instrText>
                    </w:r>
                    <w:r>
                      <w:fldChar w:fldCharType="separate"/>
                    </w:r>
                    <w:r>
                      <w:t>16</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8436E0">
    <w:pPr>
      <w:spacing w:line="169" w:lineRule="auto"/>
      <w:ind w:left="4535"/>
      <w:rPr>
        <w:rFonts w:ascii="Calibri" w:hAnsi="Calibri" w:eastAsia="Calibri" w:cs="Calibri"/>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C57052">
                          <w:pPr>
                            <w:pStyle w:val="8"/>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2EC57052">
                    <w:pPr>
                      <w:pStyle w:val="8"/>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6DB0E">
    <w:pPr>
      <w:spacing w:line="168" w:lineRule="auto"/>
      <w:ind w:left="4534"/>
      <w:rPr>
        <w:rFonts w:ascii="Calibri" w:hAnsi="Calibri" w:eastAsia="Calibri" w:cs="Calibri"/>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C073F3">
                          <w:pPr>
                            <w:pStyle w:val="8"/>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6FC073F3">
                    <w:pPr>
                      <w:pStyle w:val="8"/>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54A4BE">
    <w:pPr>
      <w:spacing w:line="169" w:lineRule="auto"/>
      <w:ind w:left="4536"/>
      <w:rPr>
        <w:rFonts w:ascii="Calibri" w:hAnsi="Calibri" w:eastAsia="Calibri" w:cs="Calibri"/>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32516B">
                          <w:pPr>
                            <w:pStyle w:val="8"/>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1032516B">
                    <w:pPr>
                      <w:pStyle w:val="8"/>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78A282">
    <w:pPr>
      <w:spacing w:line="169" w:lineRule="auto"/>
      <w:ind w:left="4534"/>
      <w:rPr>
        <w:rFonts w:ascii="Calibri" w:hAnsi="Calibri" w:eastAsia="Calibri" w:cs="Calibri"/>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C1FE81">
                          <w:pPr>
                            <w:pStyle w:val="8"/>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4FC1FE81">
                    <w:pPr>
                      <w:pStyle w:val="8"/>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E0767">
    <w:pPr>
      <w:spacing w:line="169" w:lineRule="auto"/>
      <w:ind w:left="4530"/>
      <w:rPr>
        <w:rFonts w:ascii="Calibri" w:hAnsi="Calibri" w:eastAsia="Calibri" w:cs="Calibri"/>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A97594">
                          <w:pPr>
                            <w:pStyle w:val="8"/>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7BA97594">
                    <w:pPr>
                      <w:pStyle w:val="8"/>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A5C73">
    <w:pPr>
      <w:spacing w:line="169" w:lineRule="auto"/>
      <w:ind w:left="4530"/>
      <w:rPr>
        <w:rFonts w:ascii="Calibri" w:hAnsi="Calibri" w:eastAsia="Calibri" w:cs="Calibri"/>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184B83">
                          <w:pPr>
                            <w:pStyle w:val="8"/>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34184B83">
                    <w:pPr>
                      <w:pStyle w:val="8"/>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4D0DC3">
    <w:pPr>
      <w:spacing w:line="169" w:lineRule="auto"/>
      <w:ind w:left="4530"/>
      <w:rPr>
        <w:rFonts w:ascii="Calibri" w:hAnsi="Calibri" w:eastAsia="Calibri" w:cs="Calibri"/>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76D826">
                          <w:pPr>
                            <w:pStyle w:val="8"/>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3376D826">
                    <w:pPr>
                      <w:pStyle w:val="8"/>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6128E">
    <w:pPr>
      <w:spacing w:line="169" w:lineRule="auto"/>
      <w:ind w:left="4533"/>
      <w:rPr>
        <w:rFonts w:ascii="Calibri" w:hAnsi="Calibri" w:eastAsia="Calibri" w:cs="Calibri"/>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81554C">
                          <w:pPr>
                            <w:pStyle w:val="8"/>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14:paraId="6E81554C">
                    <w:pPr>
                      <w:pStyle w:val="8"/>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8BC017">
    <w:pPr>
      <w:spacing w:line="169" w:lineRule="auto"/>
      <w:ind w:left="4532"/>
      <w:rPr>
        <w:rFonts w:ascii="Calibri" w:hAnsi="Calibri" w:eastAsia="Calibri" w:cs="Calibri"/>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502A7F">
                          <w:pPr>
                            <w:pStyle w:val="8"/>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14:paraId="0A502A7F">
                    <w:pPr>
                      <w:pStyle w:val="8"/>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97C18C">
    <w:pPr>
      <w:spacing w:line="169" w:lineRule="auto"/>
      <w:ind w:left="4530"/>
      <w:rPr>
        <w:rFonts w:ascii="Calibri" w:hAnsi="Calibri" w:eastAsia="Calibri" w:cs="Calibri"/>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C09106">
                          <w:pPr>
                            <w:pStyle w:val="8"/>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14:paraId="28C09106">
                    <w:pPr>
                      <w:pStyle w:val="8"/>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B7ACE">
    <w:pPr>
      <w:spacing w:line="169" w:lineRule="auto"/>
      <w:ind w:left="4048"/>
      <w:rPr>
        <w:rFonts w:ascii="Calibri" w:hAnsi="Calibri" w:eastAsia="Calibri" w:cs="Calibri"/>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B0A0D6">
                          <w:pPr>
                            <w:pStyle w:val="8"/>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14:paraId="71B0A0D6">
                    <w:pPr>
                      <w:pStyle w:val="8"/>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C8BE0">
    <w:pPr>
      <w:spacing w:line="169" w:lineRule="auto"/>
      <w:ind w:left="4669"/>
      <w:rPr>
        <w:rFonts w:ascii="Calibri" w:hAnsi="Calibri" w:eastAsia="Calibri" w:cs="Calibri"/>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79DF23">
                          <w:pPr>
                            <w:pStyle w:val="8"/>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14:paraId="3779DF23">
                    <w:pPr>
                      <w:pStyle w:val="8"/>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6912F">
    <w:pPr>
      <w:spacing w:line="169" w:lineRule="auto"/>
      <w:ind w:left="4669"/>
      <w:rPr>
        <w:rFonts w:ascii="Calibri" w:hAnsi="Calibri" w:eastAsia="Calibri" w:cs="Calibri"/>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CF0A93">
                          <w:pPr>
                            <w:pStyle w:val="8"/>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fill on="f" focussize="0,0"/>
              <v:stroke on="f" weight="0.5pt"/>
              <v:imagedata o:title=""/>
              <o:lock v:ext="edit" aspectratio="f"/>
              <v:textbox inset="0mm,0mm,0mm,0mm" style="mso-fit-shape-to-text:t;">
                <w:txbxContent>
                  <w:p w14:paraId="3DCF0A93">
                    <w:pPr>
                      <w:pStyle w:val="8"/>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63E189">
    <w:pPr>
      <w:pStyle w:val="8"/>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01116A">
                          <w:pPr>
                            <w:pStyle w:val="8"/>
                            <w:rPr>
                              <w:sz w:val="36"/>
                              <w:szCs w:val="48"/>
                            </w:rPr>
                          </w:pPr>
                          <w:r>
                            <w:rPr>
                              <w:sz w:val="22"/>
                              <w:szCs w:val="32"/>
                            </w:rPr>
                            <w:fldChar w:fldCharType="begin"/>
                          </w:r>
                          <w:r>
                            <w:rPr>
                              <w:sz w:val="22"/>
                              <w:szCs w:val="32"/>
                            </w:rPr>
                            <w:instrText xml:space="preserve"> PAGE  \* MERGEFORMAT </w:instrText>
                          </w:r>
                          <w:r>
                            <w:rPr>
                              <w:sz w:val="22"/>
                              <w:szCs w:val="32"/>
                            </w:rPr>
                            <w:fldChar w:fldCharType="separate"/>
                          </w:r>
                          <w:r>
                            <w:rPr>
                              <w:sz w:val="22"/>
                              <w:szCs w:val="32"/>
                            </w:rPr>
                            <w:t>1</w:t>
                          </w:r>
                          <w:r>
                            <w:rPr>
                              <w:sz w:val="22"/>
                              <w:szCs w:val="3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901116A">
                    <w:pPr>
                      <w:pStyle w:val="8"/>
                      <w:rPr>
                        <w:sz w:val="36"/>
                        <w:szCs w:val="48"/>
                      </w:rPr>
                    </w:pPr>
                    <w:r>
                      <w:rPr>
                        <w:sz w:val="22"/>
                        <w:szCs w:val="32"/>
                      </w:rPr>
                      <w:fldChar w:fldCharType="begin"/>
                    </w:r>
                    <w:r>
                      <w:rPr>
                        <w:sz w:val="22"/>
                        <w:szCs w:val="32"/>
                      </w:rPr>
                      <w:instrText xml:space="preserve"> PAGE  \* MERGEFORMAT </w:instrText>
                    </w:r>
                    <w:r>
                      <w:rPr>
                        <w:sz w:val="22"/>
                        <w:szCs w:val="32"/>
                      </w:rPr>
                      <w:fldChar w:fldCharType="separate"/>
                    </w:r>
                    <w:r>
                      <w:rPr>
                        <w:sz w:val="22"/>
                        <w:szCs w:val="32"/>
                      </w:rPr>
                      <w:t>1</w:t>
                    </w:r>
                    <w:r>
                      <w:rPr>
                        <w:sz w:val="22"/>
                        <w:szCs w:val="32"/>
                      </w:rP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CB3038">
    <w:pPr>
      <w:spacing w:line="176" w:lineRule="auto"/>
      <w:ind w:left="4710"/>
      <w:rPr>
        <w:rFonts w:ascii="Times New Roman" w:hAnsi="Times New Roman" w:eastAsia="Times New Roman" w:cs="Times New Roman"/>
        <w:sz w:val="18"/>
        <w:szCs w:val="18"/>
      </w:rP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B546E">
    <w:pPr>
      <w:spacing w:line="169" w:lineRule="auto"/>
      <w:ind w:left="4083"/>
      <w:rPr>
        <w:rFonts w:ascii="Calibri" w:hAnsi="Calibri" w:eastAsia="Calibri" w:cs="Calibri"/>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E85104">
                          <w:pPr>
                            <w:pStyle w:val="8"/>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TdpA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DTdpAzAgAAYwQAAA4AAAAAAAAAAQAgAAAAHwEAAGRycy9lMm9Eb2MueG1sUEsF&#10;BgAAAAAGAAYAWQEAAMQFAAAAAA==&#10;">
              <v:fill on="f" focussize="0,0"/>
              <v:stroke on="f" weight="0.5pt"/>
              <v:imagedata o:title=""/>
              <o:lock v:ext="edit" aspectratio="f"/>
              <v:textbox inset="0mm,0mm,0mm,0mm" style="mso-fit-shape-to-text:t;">
                <w:txbxContent>
                  <w:p w14:paraId="65E85104">
                    <w:pPr>
                      <w:pStyle w:val="8"/>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EA18D">
    <w:pPr>
      <w:spacing w:line="169" w:lineRule="auto"/>
      <w:ind w:left="4089"/>
      <w:rPr>
        <w:rFonts w:ascii="Calibri" w:hAnsi="Calibri" w:eastAsia="Calibri" w:cs="Calibri"/>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23E6CC">
                          <w:pPr>
                            <w:pStyle w:val="8"/>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14:paraId="7323E6CC">
                    <w:pPr>
                      <w:pStyle w:val="8"/>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DC212B">
    <w:pPr>
      <w:spacing w:line="169" w:lineRule="auto"/>
      <w:ind w:left="4079"/>
      <w:rPr>
        <w:rFonts w:ascii="Calibri" w:hAnsi="Calibri" w:eastAsia="Calibri" w:cs="Calibri"/>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2FC03E">
                          <w:pPr>
                            <w:pStyle w:val="8"/>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FKJQzAgAAYw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t/epO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WFKJQzAgAAYwQAAA4AAAAAAAAAAQAgAAAAHwEAAGRycy9lMm9Eb2MueG1sUEsF&#10;BgAAAAAGAAYAWQEAAMQFAAAAAA==&#10;">
              <v:fill on="f" focussize="0,0"/>
              <v:stroke on="f" weight="0.5pt"/>
              <v:imagedata o:title=""/>
              <o:lock v:ext="edit" aspectratio="f"/>
              <v:textbox inset="0mm,0mm,0mm,0mm" style="mso-fit-shape-to-text:t;">
                <w:txbxContent>
                  <w:p w14:paraId="3B2FC03E">
                    <w:pPr>
                      <w:pStyle w:val="8"/>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893E0F">
    <w:pPr>
      <w:spacing w:line="168" w:lineRule="auto"/>
      <w:ind w:left="4079"/>
      <w:rPr>
        <w:rFonts w:ascii="Calibri" w:hAnsi="Calibri" w:eastAsia="Calibri" w:cs="Calibri"/>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C07BB2">
                          <w:pPr>
                            <w:pStyle w:val="8"/>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tv3s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ctv3szAgAAYwQAAA4AAAAAAAAAAQAgAAAAHwEAAGRycy9lMm9Eb2MueG1sUEsF&#10;BgAAAAAGAAYAWQEAAMQFAAAAAA==&#10;">
              <v:fill on="f" focussize="0,0"/>
              <v:stroke on="f" weight="0.5pt"/>
              <v:imagedata o:title=""/>
              <o:lock v:ext="edit" aspectratio="f"/>
              <v:textbox inset="0mm,0mm,0mm,0mm" style="mso-fit-shape-to-text:t;">
                <w:txbxContent>
                  <w:p w14:paraId="45C07BB2">
                    <w:pPr>
                      <w:pStyle w:val="8"/>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AE061">
    <w:pPr>
      <w:spacing w:line="169" w:lineRule="auto"/>
      <w:ind w:left="4079"/>
      <w:rPr>
        <w:rFonts w:ascii="Calibri" w:hAnsi="Calibri" w:eastAsia="Calibri" w:cs="Calibri"/>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EE360B">
                          <w:pPr>
                            <w:pStyle w:val="8"/>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4ls4k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4ls4kzAgAAYwQAAA4AAAAAAAAAAQAgAAAAHwEAAGRycy9lMm9Eb2MueG1sUEsF&#10;BgAAAAAGAAYAWQEAAMQFAAAAAA==&#10;">
              <v:fill on="f" focussize="0,0"/>
              <v:stroke on="f" weight="0.5pt"/>
              <v:imagedata o:title=""/>
              <o:lock v:ext="edit" aspectratio="f"/>
              <v:textbox inset="0mm,0mm,0mm,0mm" style="mso-fit-shape-to-text:t;">
                <w:txbxContent>
                  <w:p w14:paraId="17EE360B">
                    <w:pPr>
                      <w:pStyle w:val="8"/>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BE1A5">
    <w:pPr>
      <w:spacing w:line="169" w:lineRule="auto"/>
      <w:ind w:left="4079"/>
      <w:rPr>
        <w:rFonts w:ascii="Calibri" w:hAnsi="Calibri" w:eastAsia="Calibri" w:cs="Calibri"/>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6A7208">
                          <w:pPr>
                            <w:pStyle w:val="8"/>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NJGY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yNJGYzAgAAYwQAAA4AAAAAAAAAAQAgAAAAHwEAAGRycy9lMm9Eb2MueG1sUEsF&#10;BgAAAAAGAAYAWQEAAMQFAAAAAA==&#10;">
              <v:fill on="f" focussize="0,0"/>
              <v:stroke on="f" weight="0.5pt"/>
              <v:imagedata o:title=""/>
              <o:lock v:ext="edit" aspectratio="f"/>
              <v:textbox inset="0mm,0mm,0mm,0mm" style="mso-fit-shape-to-text:t;">
                <w:txbxContent>
                  <w:p w14:paraId="016A7208">
                    <w:pPr>
                      <w:pStyle w:val="8"/>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903F0">
    <w:pPr>
      <w:spacing w:line="168" w:lineRule="auto"/>
      <w:ind w:left="4194"/>
      <w:rPr>
        <w:rFonts w:ascii="Calibri" w:hAnsi="Calibri" w:eastAsia="Calibri" w:cs="Calibri"/>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3FF30A">
                          <w:pPr>
                            <w:pStyle w:val="8"/>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h/es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Hof3rMQIAAGMEAAAOAAAAAAAAAAEAIAAAAB8BAABkcnMvZTJvRG9jLnhtbFBLBQYA&#10;AAAABgAGAFkBAADCBQAAAAA=&#10;">
              <v:fill on="f" focussize="0,0"/>
              <v:stroke on="f" weight="0.5pt"/>
              <v:imagedata o:title=""/>
              <o:lock v:ext="edit" aspectratio="f"/>
              <v:textbox inset="0mm,0mm,0mm,0mm" style="mso-fit-shape-to-text:t;">
                <w:txbxContent>
                  <w:p w14:paraId="083FF30A">
                    <w:pPr>
                      <w:pStyle w:val="8"/>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B714A">
    <w:pPr>
      <w:spacing w:line="168" w:lineRule="auto"/>
      <w:ind w:left="4079"/>
      <w:rPr>
        <w:rFonts w:ascii="Calibri" w:hAnsi="Calibri" w:eastAsia="Calibri" w:cs="Calibri"/>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1" name="文本框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C77150">
                          <w:pPr>
                            <w:pStyle w:val="8"/>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JagQ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FCWoEMQIAAGMEAAAOAAAAAAAAAAEAIAAAAB8BAABkcnMvZTJvRG9jLnhtbFBLBQYA&#10;AAAABgAGAFkBAADCBQAAAAA=&#10;">
              <v:fill on="f" focussize="0,0"/>
              <v:stroke on="f" weight="0.5pt"/>
              <v:imagedata o:title=""/>
              <o:lock v:ext="edit" aspectratio="f"/>
              <v:textbox inset="0mm,0mm,0mm,0mm" style="mso-fit-shape-to-text:t;">
                <w:txbxContent>
                  <w:p w14:paraId="15C77150">
                    <w:pPr>
                      <w:pStyle w:val="8"/>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70B307">
    <w:pPr>
      <w:spacing w:line="168" w:lineRule="auto"/>
      <w:ind w:left="4448"/>
      <w:rPr>
        <w:rFonts w:ascii="Calibri" w:hAnsi="Calibri" w:eastAsia="Calibri" w:cs="Calibri"/>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45FB6E">
                          <w:pPr>
                            <w:pStyle w:val="8"/>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L3o+8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wpMUyj4pfv3y4/&#10;fl1+fiU4g0C1C3PE7RwiY/PWNmib4TzgMPFuSq/TF4wI/JD3fJVXNJHwdGk2nc3GcHH4hg3ws8fr&#10;zof4TlhNkpFTj/q1srLTNsQudAhJ2YzdSKXaGipDapB4/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gvej7zICAABjBAAADgAAAAAAAAABACAAAAAfAQAAZHJzL2Uyb0RvYy54bWxQSwUG&#10;AAAAAAYABgBZAQAAwwUAAAAA&#10;">
              <v:fill on="f" focussize="0,0"/>
              <v:stroke on="f" weight="0.5pt"/>
              <v:imagedata o:title=""/>
              <o:lock v:ext="edit" aspectratio="f"/>
              <v:textbox inset="0mm,0mm,0mm,0mm" style="mso-fit-shape-to-text:t;">
                <w:txbxContent>
                  <w:p w14:paraId="1C45FB6E">
                    <w:pPr>
                      <w:pStyle w:val="8"/>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0993F">
    <w:pPr>
      <w:spacing w:line="169" w:lineRule="auto"/>
      <w:ind w:left="4439"/>
      <w:rPr>
        <w:rFonts w:ascii="Calibri" w:hAnsi="Calibri" w:eastAsia="Calibri" w:cs="Calibri"/>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B68586">
                          <w:pPr>
                            <w:pStyle w:val="8"/>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fNAA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XzQAMQIAAGMEAAAOAAAAAAAAAAEAIAAAAB8BAABkcnMvZTJvRG9jLnhtbFBLBQYA&#10;AAAABgAGAFkBAADCBQAAAAA=&#10;">
              <v:fill on="f" focussize="0,0"/>
              <v:stroke on="f" weight="0.5pt"/>
              <v:imagedata o:title=""/>
              <o:lock v:ext="edit" aspectratio="f"/>
              <v:textbox inset="0mm,0mm,0mm,0mm" style="mso-fit-shape-to-text:t;">
                <w:txbxContent>
                  <w:p w14:paraId="18B68586">
                    <w:pPr>
                      <w:pStyle w:val="8"/>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8F67ED">
    <w:pPr>
      <w:spacing w:line="169" w:lineRule="auto"/>
      <w:ind w:left="4440"/>
      <w:rPr>
        <w:rFonts w:ascii="Calibri" w:hAnsi="Calibri" w:eastAsia="Calibri" w:cs="Calibri"/>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9E0DCD">
                          <w:pPr>
                            <w:pStyle w:val="8"/>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0MQeM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NJYZpVPz04/vp&#10;58Pp1zeCMwjUuDBD3L1DZGzf2RZtM5wHHCbebeV1+oIRgR/yHi/yijYSni5NJ9NpDheHb9gAP3u8&#10;7nyI74XVJBkF9ahfJys7bELsQ4eQlM3YtVSqq6EypAGJ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0MQeMzAgAAYwQAAA4AAAAAAAAAAQAgAAAAHwEAAGRycy9lMm9Eb2MueG1sUEsF&#10;BgAAAAAGAAYAWQEAAMQFAAAAAA==&#10;">
              <v:fill on="f" focussize="0,0"/>
              <v:stroke on="f" weight="0.5pt"/>
              <v:imagedata o:title=""/>
              <o:lock v:ext="edit" aspectratio="f"/>
              <v:textbox inset="0mm,0mm,0mm,0mm" style="mso-fit-shape-to-text:t;">
                <w:txbxContent>
                  <w:p w14:paraId="1D9E0DCD">
                    <w:pPr>
                      <w:pStyle w:val="8"/>
                    </w:pPr>
                    <w:r>
                      <w:fldChar w:fldCharType="begin"/>
                    </w:r>
                    <w:r>
                      <w:instrText xml:space="preserve"> PAGE  \* MERGEFORMAT </w:instrText>
                    </w:r>
                    <w:r>
                      <w:fldChar w:fldCharType="separate"/>
                    </w:r>
                    <w:r>
                      <w:t>53</w:t>
                    </w:r>
                    <w:r>
                      <w:fldChar w:fldCharType="end"/>
                    </w:r>
                  </w:p>
                </w:txbxContent>
              </v:textbox>
            </v:shape>
          </w:pict>
        </mc:Fallback>
      </mc:AlternateContent>
    </w:r>
    <w:r>
      <w:rPr>
        <w:rFonts w:ascii="Calibri" w:hAnsi="Calibri" w:eastAsia="Calibri" w:cs="Calibri"/>
        <w:spacing w:val="-3"/>
        <w:sz w:val="18"/>
        <w:szCs w:val="18"/>
      </w:rPr>
      <w:t>49</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E5D5E3">
    <w:pPr>
      <w:spacing w:line="169" w:lineRule="auto"/>
      <w:ind w:left="4083"/>
      <w:rPr>
        <w:rFonts w:ascii="Calibri" w:hAnsi="Calibri" w:eastAsia="Calibri" w:cs="Calibri"/>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92D8C3">
                          <w:pPr>
                            <w:pStyle w:val="8"/>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1gw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1gwzAgAAYwQAAA4AAAAAAAAAAQAgAAAAHwEAAGRycy9lMm9Eb2MueG1sUEsF&#10;BgAAAAAGAAYAWQEAAMQFAAAAAA==&#10;">
              <v:fill on="f" focussize="0,0"/>
              <v:stroke on="f" weight="0.5pt"/>
              <v:imagedata o:title=""/>
              <o:lock v:ext="edit" aspectratio="f"/>
              <v:textbox inset="0mm,0mm,0mm,0mm" style="mso-fit-shape-to-text:t;">
                <w:txbxContent>
                  <w:p w14:paraId="1692D8C3">
                    <w:pPr>
                      <w:pStyle w:val="8"/>
                    </w:pPr>
                    <w:r>
                      <w:fldChar w:fldCharType="begin"/>
                    </w:r>
                    <w:r>
                      <w:instrText xml:space="preserve"> PAGE  \* MERGEFORMAT </w:instrText>
                    </w:r>
                    <w:r>
                      <w:fldChar w:fldCharType="separate"/>
                    </w:r>
                    <w:r>
                      <w:t>54</w:t>
                    </w:r>
                    <w:r>
                      <w:fldChar w:fldCharType="end"/>
                    </w:r>
                  </w:p>
                </w:txbxContent>
              </v:textbox>
            </v:shape>
          </w:pict>
        </mc:Fallback>
      </mc:AlternateContent>
    </w:r>
    <w:r>
      <w:rPr>
        <w:rFonts w:ascii="Calibri" w:hAnsi="Calibri" w:eastAsia="Calibri" w:cs="Calibri"/>
        <w:spacing w:val="-5"/>
        <w:sz w:val="18"/>
        <w:szCs w:val="18"/>
      </w:rPr>
      <w:t>50</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8B6906">
    <w:pPr>
      <w:spacing w:line="168" w:lineRule="auto"/>
      <w:ind w:left="4083"/>
      <w:rPr>
        <w:rFonts w:ascii="Calibri" w:hAnsi="Calibri" w:eastAsia="Calibri" w:cs="Calibri"/>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B77821">
                          <w:pPr>
                            <w:pStyle w:val="8"/>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haH+c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CFof5zICAABjBAAADgAAAAAAAAABACAAAAAfAQAAZHJzL2Uyb0RvYy54bWxQSwUG&#10;AAAAAAYABgBZAQAAwwUAAAAA&#10;">
              <v:fill on="f" focussize="0,0"/>
              <v:stroke on="f" weight="0.5pt"/>
              <v:imagedata o:title=""/>
              <o:lock v:ext="edit" aspectratio="f"/>
              <v:textbox inset="0mm,0mm,0mm,0mm" style="mso-fit-shape-to-text:t;">
                <w:txbxContent>
                  <w:p w14:paraId="42B77821">
                    <w:pPr>
                      <w:pStyle w:val="8"/>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E5770">
    <w:pPr>
      <w:spacing w:line="169" w:lineRule="auto"/>
      <w:ind w:left="4083"/>
      <w:rPr>
        <w:rFonts w:ascii="Calibri" w:hAnsi="Calibri" w:eastAsia="Calibri" w:cs="Calibri"/>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3E3E07">
                          <w:pPr>
                            <w:pStyle w:val="8"/>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yiAg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ryiAgzAgAAYwQAAA4AAAAAAAAAAQAgAAAAHwEAAGRycy9lMm9Eb2MueG1sUEsF&#10;BgAAAAAGAAYAWQEAAMQFAAAAAA==&#10;">
              <v:fill on="f" focussize="0,0"/>
              <v:stroke on="f" weight="0.5pt"/>
              <v:imagedata o:title=""/>
              <o:lock v:ext="edit" aspectratio="f"/>
              <v:textbox inset="0mm,0mm,0mm,0mm" style="mso-fit-shape-to-text:t;">
                <w:txbxContent>
                  <w:p w14:paraId="1E3E3E07">
                    <w:pPr>
                      <w:pStyle w:val="8"/>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95C7B">
    <w:pPr>
      <w:spacing w:line="169" w:lineRule="auto"/>
      <w:ind w:left="4319"/>
      <w:rPr>
        <w:rFonts w:ascii="Calibri" w:hAnsi="Calibri" w:eastAsia="Calibri" w:cs="Calibri"/>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0DB516">
                          <w:pPr>
                            <w:pStyle w:val="8"/>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P6hPo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T+oT6MQIAAGMEAAAOAAAAAAAAAAEAIAAAAB8BAABkcnMvZTJvRG9jLnhtbFBLBQYA&#10;AAAABgAGAFkBAADCBQAAAAA=&#10;">
              <v:fill on="f" focussize="0,0"/>
              <v:stroke on="f" weight="0.5pt"/>
              <v:imagedata o:title=""/>
              <o:lock v:ext="edit" aspectratio="f"/>
              <v:textbox inset="0mm,0mm,0mm,0mm" style="mso-fit-shape-to-text:t;">
                <w:txbxContent>
                  <w:p w14:paraId="420DB516">
                    <w:pPr>
                      <w:pStyle w:val="8"/>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01C2A8">
    <w:pPr>
      <w:spacing w:line="168" w:lineRule="auto"/>
      <w:ind w:left="4691"/>
      <w:rPr>
        <w:rFonts w:ascii="Calibri" w:hAnsi="Calibri" w:eastAsia="Calibri" w:cs="Calibri"/>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1DE0B3">
                          <w:pPr>
                            <w:pStyle w:val="8"/>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FSExU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FSExUzAgAAYwQAAA4AAAAAAAAAAQAgAAAAHwEAAGRycy9lMm9Eb2MueG1sUEsF&#10;BgAAAAAGAAYAWQEAAMQFAAAAAA==&#10;">
              <v:fill on="f" focussize="0,0"/>
              <v:stroke on="f" weight="0.5pt"/>
              <v:imagedata o:title=""/>
              <o:lock v:ext="edit" aspectratio="f"/>
              <v:textbox inset="0mm,0mm,0mm,0mm" style="mso-fit-shape-to-text:t;">
                <w:txbxContent>
                  <w:p w14:paraId="241DE0B3">
                    <w:pPr>
                      <w:pStyle w:val="8"/>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C60FA4">
    <w:pPr>
      <w:spacing w:line="167" w:lineRule="auto"/>
      <w:ind w:left="4281"/>
      <w:rPr>
        <w:rFonts w:ascii="Calibri" w:hAnsi="Calibri" w:eastAsia="Calibri" w:cs="Calibri"/>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70" name="文本框 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FB84AC">
                          <w:pPr>
                            <w:pStyle w:val="8"/>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MWwHM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0kMUyj4qcf308/&#10;H06/vhGcQaDGhRni7h0iY/vOtmib4TzgMPFuK6/TF4wI/MA6XuQVbSQ8XZpOptMcLg7fsAF+9njd&#10;+RDfC6tJMgrqUb9OVnbYhNiHDiEpm7FrqVRXQ2VIU9Cr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MWwHMzAgAAYwQAAA4AAAAAAAAAAQAgAAAAHwEAAGRycy9lMm9Eb2MueG1sUEsF&#10;BgAAAAAGAAYAWQEAAMQFAAAAAA==&#10;">
              <v:fill on="f" focussize="0,0"/>
              <v:stroke on="f" weight="0.5pt"/>
              <v:imagedata o:title=""/>
              <o:lock v:ext="edit" aspectratio="f"/>
              <v:textbox inset="0mm,0mm,0mm,0mm" style="mso-fit-shape-to-text:t;">
                <w:txbxContent>
                  <w:p w14:paraId="16FB84AC">
                    <w:pPr>
                      <w:pStyle w:val="8"/>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53F08A">
    <w:pPr>
      <w:spacing w:line="169" w:lineRule="auto"/>
      <w:ind w:left="4083"/>
      <w:rPr>
        <w:rFonts w:ascii="Calibri" w:hAnsi="Calibri" w:eastAsia="Calibri" w:cs="Calibri"/>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698218">
                          <w:pPr>
                            <w:pStyle w:val="8"/>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G+V5wzAgAAYwQAAA4AAABkcnMvZTJvRG9jLnhtbK1UzY7TMBC+I/EO&#10;lu80aRFL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G+V5wzAgAAYwQAAA4AAAAAAAAAAQAgAAAAHwEAAGRycy9lMm9Eb2MueG1sUEsF&#10;BgAAAAAGAAYAWQEAAMQFAAAAAA==&#10;">
              <v:fill on="f" focussize="0,0"/>
              <v:stroke on="f" weight="0.5pt"/>
              <v:imagedata o:title=""/>
              <o:lock v:ext="edit" aspectratio="f"/>
              <v:textbox inset="0mm,0mm,0mm,0mm" style="mso-fit-shape-to-text:t;">
                <w:txbxContent>
                  <w:p w14:paraId="73698218">
                    <w:pPr>
                      <w:pStyle w:val="8"/>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7E4C0">
    <w:pPr>
      <w:spacing w:line="169" w:lineRule="auto"/>
      <w:ind w:left="6897"/>
      <w:rPr>
        <w:rFonts w:ascii="Calibri" w:hAnsi="Calibri" w:eastAsia="Calibri" w:cs="Calibri"/>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72"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B0816A">
                          <w:pPr>
                            <w:pStyle w:val="8"/>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ZAnnc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2E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ZAnnczAgAAYwQAAA4AAAAAAAAAAQAgAAAAHwEAAGRycy9lMm9Eb2MueG1sUEsF&#10;BgAAAAAGAAYAWQEAAMQFAAAAAA==&#10;">
              <v:fill on="f" focussize="0,0"/>
              <v:stroke on="f" weight="0.5pt"/>
              <v:imagedata o:title=""/>
              <o:lock v:ext="edit" aspectratio="f"/>
              <v:textbox inset="0mm,0mm,0mm,0mm" style="mso-fit-shape-to-text:t;">
                <w:txbxContent>
                  <w:p w14:paraId="39B0816A">
                    <w:pPr>
                      <w:pStyle w:val="8"/>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CA1617">
    <w:pPr>
      <w:spacing w:line="169" w:lineRule="auto"/>
      <w:ind w:left="4083"/>
      <w:rPr>
        <w:rFonts w:ascii="Calibri" w:hAnsi="Calibri" w:eastAsia="Calibri" w:cs="Calibri"/>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8EA896">
                          <w:pPr>
                            <w:pStyle w:val="8"/>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oCZg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ToCZgzAgAAYwQAAA4AAAAAAAAAAQAgAAAAHwEAAGRycy9lMm9Eb2MueG1sUEsF&#10;BgAAAAAGAAYAWQEAAMQFAAAAAA==&#10;">
              <v:fill on="f" focussize="0,0"/>
              <v:stroke on="f" weight="0.5pt"/>
              <v:imagedata o:title=""/>
              <o:lock v:ext="edit" aspectratio="f"/>
              <v:textbox inset="0mm,0mm,0mm,0mm" style="mso-fit-shape-to-text:t;">
                <w:txbxContent>
                  <w:p w14:paraId="4F8EA896">
                    <w:pPr>
                      <w:pStyle w:val="8"/>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7F24B9">
    <w:pPr>
      <w:spacing w:line="169" w:lineRule="auto"/>
      <w:ind w:left="4084"/>
      <w:rPr>
        <w:rFonts w:ascii="Calibri" w:hAnsi="Calibri" w:eastAsia="Calibri" w:cs="Calibri"/>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74"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0C5DD0">
                          <w:pPr>
                            <w:pStyle w:val="8"/>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fHs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i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m7fHszAgAAYwQAAA4AAAAAAAAAAQAgAAAAHwEAAGRycy9lMm9Eb2MueG1sUEsF&#10;BgAAAAAGAAYAWQEAAMQFAAAAAA==&#10;">
              <v:fill on="f" focussize="0,0"/>
              <v:stroke on="f" weight="0.5pt"/>
              <v:imagedata o:title=""/>
              <o:lock v:ext="edit" aspectratio="f"/>
              <v:textbox inset="0mm,0mm,0mm,0mm" style="mso-fit-shape-to-text:t;">
                <w:txbxContent>
                  <w:p w14:paraId="2E0C5DD0">
                    <w:pPr>
                      <w:pStyle w:val="8"/>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6B66F">
    <w:pPr>
      <w:spacing w:line="169" w:lineRule="auto"/>
      <w:ind w:left="4084"/>
      <w:rPr>
        <w:rFonts w:ascii="Calibri" w:hAnsi="Calibri" w:eastAsia="Calibri" w:cs="Calibri"/>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75" name="文本框 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637BB5">
                          <w:pPr>
                            <w:pStyle w:val="8"/>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sT65Q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sT65QzAgAAYwQAAA4AAAAAAAAAAQAgAAAAHwEAAGRycy9lMm9Eb2MueG1sUEsF&#10;BgAAAAAGAAYAWQEAAMQFAAAAAA==&#10;">
              <v:fill on="f" focussize="0,0"/>
              <v:stroke on="f" weight="0.5pt"/>
              <v:imagedata o:title=""/>
              <o:lock v:ext="edit" aspectratio="f"/>
              <v:textbox inset="0mm,0mm,0mm,0mm" style="mso-fit-shape-to-text:t;">
                <w:txbxContent>
                  <w:p w14:paraId="5D637BB5">
                    <w:pPr>
                      <w:pStyle w:val="8"/>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7F8100">
    <w:pPr>
      <w:spacing w:line="169" w:lineRule="auto"/>
      <w:ind w:left="4084"/>
      <w:rPr>
        <w:rFonts w:ascii="Calibri" w:hAnsi="Calibri" w:eastAsia="Calibri" w:cs="Calibri"/>
        <w:sz w:val="18"/>
        <w:szCs w:val="18"/>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76"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FB3B3A">
                          <w:pPr>
                            <w:pStyle w:val="8"/>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ztIn8zAgAAYw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ztIn8zAgAAYwQAAA4AAAAAAAAAAQAgAAAAHwEAAGRycy9lMm9Eb2MueG1sUEsF&#10;BgAAAAAGAAYAWQEAAMQFAAAAAA==&#10;">
              <v:fill on="f" focussize="0,0"/>
              <v:stroke on="f" weight="0.5pt"/>
              <v:imagedata o:title=""/>
              <o:lock v:ext="edit" aspectratio="f"/>
              <v:textbox inset="0mm,0mm,0mm,0mm" style="mso-fit-shape-to-text:t;">
                <w:txbxContent>
                  <w:p w14:paraId="5EFB3B3A">
                    <w:pPr>
                      <w:pStyle w:val="8"/>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62FB35">
    <w:pPr>
      <w:spacing w:line="169" w:lineRule="auto"/>
      <w:ind w:left="4084"/>
      <w:rPr>
        <w:rFonts w:ascii="Calibri" w:hAnsi="Calibri" w:eastAsia="Calibri" w:cs="Calibri"/>
        <w:sz w:val="18"/>
        <w:szCs w:val="18"/>
      </w:rPr>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938B7E">
                          <w:pPr>
                            <w:pStyle w:val="8"/>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5FtZAzAgAAYw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5FtZAzAgAAYwQAAA4AAAAAAAAAAQAgAAAAHwEAAGRycy9lMm9Eb2MueG1sUEsF&#10;BgAAAAAGAAYAWQEAAMQFAAAAAA==&#10;">
              <v:fill on="f" focussize="0,0"/>
              <v:stroke on="f" weight="0.5pt"/>
              <v:imagedata o:title=""/>
              <o:lock v:ext="edit" aspectratio="f"/>
              <v:textbox inset="0mm,0mm,0mm,0mm" style="mso-fit-shape-to-text:t;">
                <w:txbxContent>
                  <w:p w14:paraId="01938B7E">
                    <w:pPr>
                      <w:pStyle w:val="8"/>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BE01A">
    <w:pPr>
      <w:spacing w:line="169" w:lineRule="auto"/>
      <w:ind w:left="4084"/>
      <w:rPr>
        <w:rFonts w:ascii="Calibri" w:hAnsi="Calibri" w:eastAsia="Calibri" w:cs="Calibri"/>
        <w:sz w:val="18"/>
        <w:szCs w:val="18"/>
      </w:rPr>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78" name="文本框 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357729">
                          <w:pPr>
                            <w:pStyle w:val="8"/>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NuWI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3qbphGxU8/vp9+&#10;Ppx+fSM4g0CNCzPE3TtExvadbdE2w3nAYeLdVl6nLxgR+CHv8SKvaCPh6dJ0Mp3mcHH4hg3ws8fr&#10;zof4XlhNklFQj/p1srLDJsQ+dAhJ2YxdS6W6GipDmoJevX6T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dNuWIzAgAAYwQAAA4AAAAAAAAAAQAgAAAAHwEAAGRycy9lMm9Eb2MueG1sUEsF&#10;BgAAAAAGAAYAWQEAAMQFAAAAAA==&#10;">
              <v:fill on="f" focussize="0,0"/>
              <v:stroke on="f" weight="0.5pt"/>
              <v:imagedata o:title=""/>
              <o:lock v:ext="edit" aspectratio="f"/>
              <v:textbox inset="0mm,0mm,0mm,0mm" style="mso-fit-shape-to-text:t;">
                <w:txbxContent>
                  <w:p w14:paraId="4F357729">
                    <w:pPr>
                      <w:pStyle w:val="8"/>
                    </w:pPr>
                    <w:r>
                      <w:fldChar w:fldCharType="begin"/>
                    </w:r>
                    <w:r>
                      <w:instrText xml:space="preserve"> PAGE  \* MERGEFORMAT </w:instrText>
                    </w:r>
                    <w:r>
                      <w:fldChar w:fldCharType="separate"/>
                    </w:r>
                    <w:r>
                      <w:t>70</w:t>
                    </w:r>
                    <w:r>
                      <w:fldChar w:fldCharType="end"/>
                    </w:r>
                  </w:p>
                </w:txbxContent>
              </v:textbox>
            </v:shape>
          </w:pict>
        </mc:Fallback>
      </mc:AlternateConten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14251">
    <w:pPr>
      <w:spacing w:line="169" w:lineRule="auto"/>
      <w:ind w:left="4084"/>
      <w:rPr>
        <w:rFonts w:ascii="Calibri" w:hAnsi="Calibri" w:eastAsia="Calibri" w:cs="Calibri"/>
        <w:sz w:val="18"/>
        <w:szCs w:val="18"/>
      </w:rPr>
    </w:pPr>
    <w:r>
      <w:rPr>
        <w:sz w:val="18"/>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9" name="文本框 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B3BE34">
                          <w:pPr>
                            <w:pStyle w:val="8"/>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lLo0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h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XlLo0zAgAAYwQAAA4AAAAAAAAAAQAgAAAAHwEAAGRycy9lMm9Eb2MueG1sUEsF&#10;BgAAAAAGAAYAWQEAAMQFAAAAAA==&#10;">
              <v:fill on="f" focussize="0,0"/>
              <v:stroke on="f" weight="0.5pt"/>
              <v:imagedata o:title=""/>
              <o:lock v:ext="edit" aspectratio="f"/>
              <v:textbox inset="0mm,0mm,0mm,0mm" style="mso-fit-shape-to-text:t;">
                <w:txbxContent>
                  <w:p w14:paraId="08B3BE34">
                    <w:pPr>
                      <w:pStyle w:val="8"/>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35DDD4">
    <w:pPr>
      <w:spacing w:line="169" w:lineRule="auto"/>
      <w:ind w:left="4084"/>
      <w:rPr>
        <w:rFonts w:ascii="Calibri" w:hAnsi="Calibri" w:eastAsia="Calibri" w:cs="Calibri"/>
        <w:sz w:val="18"/>
        <w:szCs w:val="18"/>
      </w:rPr>
    </w:pPr>
    <w:r>
      <w:rPr>
        <w:sz w:val="18"/>
      </w:rP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80" name="文本框 8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4AB194">
                          <w:pPr>
                            <w:pStyle w:val="8"/>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63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yWR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iC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7JZFzICAABjBAAADgAAAAAAAAABACAAAAAfAQAAZHJzL2Uyb0RvYy54bWxQSwUG&#10;AAAAAAYABgBZAQAAwwUAAAAA&#10;">
              <v:fill on="f" focussize="0,0"/>
              <v:stroke on="f" weight="0.5pt"/>
              <v:imagedata o:title=""/>
              <o:lock v:ext="edit" aspectratio="f"/>
              <v:textbox inset="0mm,0mm,0mm,0mm" style="mso-fit-shape-to-text:t;">
                <w:txbxContent>
                  <w:p w14:paraId="514AB194">
                    <w:pPr>
                      <w:pStyle w:val="8"/>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CED8C6">
    <w:pPr>
      <w:spacing w:line="169" w:lineRule="auto"/>
      <w:ind w:left="4199"/>
      <w:rPr>
        <w:rFonts w:ascii="Calibri" w:hAnsi="Calibri" w:eastAsia="Calibri" w:cs="Calibri"/>
        <w:sz w:val="18"/>
        <w:szCs w:val="18"/>
      </w:rPr>
    </w:pPr>
    <w:r>
      <w:rPr>
        <w:sz w:val="18"/>
      </w:rPr>
      <mc:AlternateContent>
        <mc:Choice Requires="wps">
          <w:drawing>
            <wp:anchor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936B4A">
                          <w:pPr>
                            <w:pStyle w:val="8"/>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73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azvg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2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RrO+DICAABjBAAADgAAAAAAAAABACAAAAAfAQAAZHJzL2Uyb0RvYy54bWxQSwUG&#10;AAAAAAYABgBZAQAAwwUAAAAA&#10;">
              <v:fill on="f" focussize="0,0"/>
              <v:stroke on="f" weight="0.5pt"/>
              <v:imagedata o:title=""/>
              <o:lock v:ext="edit" aspectratio="f"/>
              <v:textbox inset="0mm,0mm,0mm,0mm" style="mso-fit-shape-to-text:t;">
                <w:txbxContent>
                  <w:p w14:paraId="6D936B4A">
                    <w:pPr>
                      <w:pStyle w:val="8"/>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56A94A">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A0423B"/>
    <w:multiLevelType w:val="singleLevel"/>
    <w:tmpl w:val="20A0423B"/>
    <w:lvl w:ilvl="0" w:tentative="0">
      <w:start w:val="9"/>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995688"/>
    <w:rsid w:val="01030024"/>
    <w:rsid w:val="01B6046E"/>
    <w:rsid w:val="01D645CB"/>
    <w:rsid w:val="0256755B"/>
    <w:rsid w:val="0334789D"/>
    <w:rsid w:val="05D435B9"/>
    <w:rsid w:val="069D7E4F"/>
    <w:rsid w:val="07255614"/>
    <w:rsid w:val="074C1F4C"/>
    <w:rsid w:val="077E37DC"/>
    <w:rsid w:val="082C188E"/>
    <w:rsid w:val="08645326"/>
    <w:rsid w:val="088B61F6"/>
    <w:rsid w:val="0A1D552E"/>
    <w:rsid w:val="0B5807E8"/>
    <w:rsid w:val="0B715533"/>
    <w:rsid w:val="0C9233AD"/>
    <w:rsid w:val="0DA675E9"/>
    <w:rsid w:val="0DAB10A3"/>
    <w:rsid w:val="0F793EA5"/>
    <w:rsid w:val="11D010D8"/>
    <w:rsid w:val="13374C44"/>
    <w:rsid w:val="13C92D8E"/>
    <w:rsid w:val="14B24AC5"/>
    <w:rsid w:val="158B5DE7"/>
    <w:rsid w:val="1695469E"/>
    <w:rsid w:val="18754787"/>
    <w:rsid w:val="189A5F9C"/>
    <w:rsid w:val="19375EE1"/>
    <w:rsid w:val="1B3C158C"/>
    <w:rsid w:val="1B4D379A"/>
    <w:rsid w:val="1B5728FE"/>
    <w:rsid w:val="1EB70703"/>
    <w:rsid w:val="1EB811F9"/>
    <w:rsid w:val="1F085810"/>
    <w:rsid w:val="1F8E4729"/>
    <w:rsid w:val="20186C9E"/>
    <w:rsid w:val="208512E0"/>
    <w:rsid w:val="210B0204"/>
    <w:rsid w:val="221A1EFC"/>
    <w:rsid w:val="2244439E"/>
    <w:rsid w:val="228223F6"/>
    <w:rsid w:val="252C362C"/>
    <w:rsid w:val="25A44E9B"/>
    <w:rsid w:val="25DB2675"/>
    <w:rsid w:val="28825BCC"/>
    <w:rsid w:val="28BB542E"/>
    <w:rsid w:val="29AC7DF7"/>
    <w:rsid w:val="29B42CF8"/>
    <w:rsid w:val="29E55A87"/>
    <w:rsid w:val="2A27353D"/>
    <w:rsid w:val="2B6F150A"/>
    <w:rsid w:val="2B8420D7"/>
    <w:rsid w:val="2B9F1A31"/>
    <w:rsid w:val="2BC04B70"/>
    <w:rsid w:val="2C35005E"/>
    <w:rsid w:val="2C6240CA"/>
    <w:rsid w:val="2CFF1D81"/>
    <w:rsid w:val="2D724919"/>
    <w:rsid w:val="2DAD1E76"/>
    <w:rsid w:val="2E6A7DE5"/>
    <w:rsid w:val="2E864BA1"/>
    <w:rsid w:val="2EFA733D"/>
    <w:rsid w:val="30EA68BD"/>
    <w:rsid w:val="315F11B0"/>
    <w:rsid w:val="32B243AC"/>
    <w:rsid w:val="33B43F5E"/>
    <w:rsid w:val="33CD0D61"/>
    <w:rsid w:val="36447A5B"/>
    <w:rsid w:val="37C3183C"/>
    <w:rsid w:val="38C64745"/>
    <w:rsid w:val="3971469F"/>
    <w:rsid w:val="3A6164C2"/>
    <w:rsid w:val="3B2D45F6"/>
    <w:rsid w:val="3D850719"/>
    <w:rsid w:val="3E9E5F37"/>
    <w:rsid w:val="3E9F14AA"/>
    <w:rsid w:val="3F845D22"/>
    <w:rsid w:val="3F8712BC"/>
    <w:rsid w:val="4162324B"/>
    <w:rsid w:val="41D15327"/>
    <w:rsid w:val="41E94E9D"/>
    <w:rsid w:val="43222C69"/>
    <w:rsid w:val="44735770"/>
    <w:rsid w:val="44811733"/>
    <w:rsid w:val="44C15510"/>
    <w:rsid w:val="45A8769B"/>
    <w:rsid w:val="467F03FC"/>
    <w:rsid w:val="46FE0098"/>
    <w:rsid w:val="48BA7250"/>
    <w:rsid w:val="48EC3B89"/>
    <w:rsid w:val="49796A18"/>
    <w:rsid w:val="4A233F98"/>
    <w:rsid w:val="4A375942"/>
    <w:rsid w:val="4AA10FDA"/>
    <w:rsid w:val="4AF60EA8"/>
    <w:rsid w:val="4DC82F8B"/>
    <w:rsid w:val="4F786330"/>
    <w:rsid w:val="50193513"/>
    <w:rsid w:val="50B91885"/>
    <w:rsid w:val="51A359A0"/>
    <w:rsid w:val="51DF2696"/>
    <w:rsid w:val="52246000"/>
    <w:rsid w:val="548B742B"/>
    <w:rsid w:val="563B2DD8"/>
    <w:rsid w:val="577B5C78"/>
    <w:rsid w:val="58C41D5F"/>
    <w:rsid w:val="5A461504"/>
    <w:rsid w:val="5AA4622B"/>
    <w:rsid w:val="5B1C4013"/>
    <w:rsid w:val="5BF6145E"/>
    <w:rsid w:val="5CBC3D00"/>
    <w:rsid w:val="5E435D5B"/>
    <w:rsid w:val="5E603CE2"/>
    <w:rsid w:val="5EFA0B0F"/>
    <w:rsid w:val="5F49114F"/>
    <w:rsid w:val="604069F6"/>
    <w:rsid w:val="61273712"/>
    <w:rsid w:val="62205FAA"/>
    <w:rsid w:val="62D33B51"/>
    <w:rsid w:val="634E4EDD"/>
    <w:rsid w:val="64600BBC"/>
    <w:rsid w:val="6518725F"/>
    <w:rsid w:val="66E51D3A"/>
    <w:rsid w:val="66ED2D08"/>
    <w:rsid w:val="67063270"/>
    <w:rsid w:val="67254250"/>
    <w:rsid w:val="686F768D"/>
    <w:rsid w:val="68BC3EF8"/>
    <w:rsid w:val="69594684"/>
    <w:rsid w:val="69A73642"/>
    <w:rsid w:val="69B0699A"/>
    <w:rsid w:val="6AF97ECD"/>
    <w:rsid w:val="6AFB3519"/>
    <w:rsid w:val="6AFD6D91"/>
    <w:rsid w:val="6E8D1CB1"/>
    <w:rsid w:val="6EF80B7A"/>
    <w:rsid w:val="6F887A72"/>
    <w:rsid w:val="6F8D6E36"/>
    <w:rsid w:val="6FCD2658"/>
    <w:rsid w:val="70333E81"/>
    <w:rsid w:val="70383246"/>
    <w:rsid w:val="718029E9"/>
    <w:rsid w:val="71A17BE1"/>
    <w:rsid w:val="72C40DC1"/>
    <w:rsid w:val="73E10679"/>
    <w:rsid w:val="773109EF"/>
    <w:rsid w:val="77C47AB5"/>
    <w:rsid w:val="77E278AD"/>
    <w:rsid w:val="783F6003"/>
    <w:rsid w:val="788F5C09"/>
    <w:rsid w:val="795D187B"/>
    <w:rsid w:val="7B6E5D6D"/>
    <w:rsid w:val="7C1A7FCB"/>
    <w:rsid w:val="7E966E77"/>
    <w:rsid w:val="7E972B8F"/>
    <w:rsid w:val="7EBE700C"/>
    <w:rsid w:val="7ED22AB7"/>
    <w:rsid w:val="7F7462E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4"/>
    <w:basedOn w:val="1"/>
    <w:next w:val="1"/>
    <w:qFormat/>
    <w:uiPriority w:val="0"/>
    <w:pPr>
      <w:keepNext/>
      <w:keepLines/>
      <w:adjustRightInd w:val="0"/>
      <w:spacing w:before="280" w:beforeLines="0" w:beforeAutospacing="0" w:after="290" w:afterLines="0" w:afterAutospacing="0" w:line="376" w:lineRule="atLeast"/>
      <w:outlineLvl w:val="3"/>
    </w:pPr>
    <w:rPr>
      <w:rFonts w:ascii="Arial" w:hAnsi="Arial" w:eastAsia="黑体"/>
      <w:b/>
      <w:kern w:val="0"/>
      <w:sz w:val="28"/>
    </w:rPr>
  </w:style>
  <w:style w:type="paragraph" w:styleId="5">
    <w:name w:val="heading 6"/>
    <w:basedOn w:val="1"/>
    <w:next w:val="1"/>
    <w:qFormat/>
    <w:uiPriority w:val="0"/>
    <w:pPr>
      <w:keepNext/>
      <w:keepLines/>
      <w:adjustRightInd w:val="0"/>
      <w:spacing w:before="240" w:beforeLines="0" w:beforeAutospacing="0" w:after="64" w:afterLines="0" w:afterAutospacing="0" w:line="320" w:lineRule="atLeast"/>
      <w:outlineLvl w:val="5"/>
    </w:pPr>
    <w:rPr>
      <w:rFonts w:ascii="Arial" w:hAnsi="Arial" w:eastAsia="黑体"/>
      <w:b/>
      <w:kern w:val="0"/>
      <w:sz w:val="24"/>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6">
    <w:name w:val="Body Text"/>
    <w:basedOn w:val="1"/>
    <w:semiHidden/>
    <w:qFormat/>
    <w:uiPriority w:val="0"/>
    <w:rPr>
      <w:rFonts w:ascii="Arial" w:hAnsi="Arial" w:eastAsia="Arial" w:cs="Arial"/>
      <w:sz w:val="21"/>
      <w:szCs w:val="21"/>
      <w:lang w:val="en-US" w:eastAsia="en-US" w:bidi="ar-SA"/>
    </w:rPr>
  </w:style>
  <w:style w:type="paragraph" w:styleId="7">
    <w:name w:val="Body Text Indent 2"/>
    <w:basedOn w:val="1"/>
    <w:qFormat/>
    <w:uiPriority w:val="0"/>
    <w:pPr>
      <w:spacing w:line="360" w:lineRule="auto"/>
      <w:ind w:firstLine="480" w:firstLineChars="200"/>
    </w:pPr>
    <w:rPr>
      <w:rFonts w:ascii="幼圆" w:hAnsi="宋体" w:eastAsia="幼圆"/>
      <w:color w:val="FF0000"/>
      <w:sz w:val="24"/>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qFormat/>
    <w:uiPriority w:val="0"/>
  </w:style>
  <w:style w:type="paragraph" w:styleId="11">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
    <w:name w:val="Table Normal"/>
    <w:semiHidden/>
    <w:unhideWhenUsed/>
    <w:qFormat/>
    <w:uiPriority w:val="0"/>
    <w:tblPr>
      <w:tblCellMar>
        <w:top w:w="0" w:type="dxa"/>
        <w:left w:w="0" w:type="dxa"/>
        <w:bottom w:w="0" w:type="dxa"/>
        <w:right w:w="0" w:type="dxa"/>
      </w:tblCellMar>
    </w:tblPr>
  </w:style>
  <w:style w:type="paragraph" w:customStyle="1" w:styleId="16">
    <w:name w:val="Table Text"/>
    <w:basedOn w:val="1"/>
    <w:semiHidden/>
    <w:qFormat/>
    <w:uiPriority w:val="0"/>
    <w:rPr>
      <w:rFonts w:ascii="宋体" w:hAnsi="宋体" w:eastAsia="宋体" w:cs="宋体"/>
      <w:sz w:val="24"/>
      <w:szCs w:val="24"/>
      <w:lang w:val="en-US" w:eastAsia="en-US" w:bidi="ar-SA"/>
    </w:rPr>
  </w:style>
  <w:style w:type="paragraph" w:customStyle="1" w:styleId="1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6" Type="http://schemas.openxmlformats.org/officeDocument/2006/relationships/fontTable" Target="fontTable.xml"/><Relationship Id="rId85" Type="http://schemas.openxmlformats.org/officeDocument/2006/relationships/numbering" Target="numbering.xml"/><Relationship Id="rId84" Type="http://schemas.openxmlformats.org/officeDocument/2006/relationships/customXml" Target="../customXml/item1.xml"/><Relationship Id="rId83" Type="http://schemas.openxmlformats.org/officeDocument/2006/relationships/image" Target="media/image27.jpeg"/><Relationship Id="rId82" Type="http://schemas.openxmlformats.org/officeDocument/2006/relationships/image" Target="media/image26.jpeg"/><Relationship Id="rId81" Type="http://schemas.openxmlformats.org/officeDocument/2006/relationships/image" Target="media/image25.jpeg"/><Relationship Id="rId80" Type="http://schemas.openxmlformats.org/officeDocument/2006/relationships/image" Target="media/image24.jpeg"/><Relationship Id="rId8" Type="http://schemas.openxmlformats.org/officeDocument/2006/relationships/footer" Target="footer4.xml"/><Relationship Id="rId79" Type="http://schemas.openxmlformats.org/officeDocument/2006/relationships/image" Target="media/image23.jpeg"/><Relationship Id="rId78" Type="http://schemas.openxmlformats.org/officeDocument/2006/relationships/image" Target="media/image22.jpeg"/><Relationship Id="rId77" Type="http://schemas.openxmlformats.org/officeDocument/2006/relationships/image" Target="media/image21.jpeg"/><Relationship Id="rId76" Type="http://schemas.openxmlformats.org/officeDocument/2006/relationships/image" Target="media/image20.jpeg"/><Relationship Id="rId75" Type="http://schemas.openxmlformats.org/officeDocument/2006/relationships/image" Target="media/image19.jpeg"/><Relationship Id="rId74" Type="http://schemas.openxmlformats.org/officeDocument/2006/relationships/image" Target="media/image18.jpeg"/><Relationship Id="rId73" Type="http://schemas.openxmlformats.org/officeDocument/2006/relationships/image" Target="media/image17.jpeg"/><Relationship Id="rId72" Type="http://schemas.openxmlformats.org/officeDocument/2006/relationships/image" Target="media/image16.png"/><Relationship Id="rId71" Type="http://schemas.openxmlformats.org/officeDocument/2006/relationships/image" Target="media/image15.png"/><Relationship Id="rId70" Type="http://schemas.openxmlformats.org/officeDocument/2006/relationships/image" Target="media/image14.png"/><Relationship Id="rId7" Type="http://schemas.openxmlformats.org/officeDocument/2006/relationships/footer" Target="footer3.xml"/><Relationship Id="rId69" Type="http://schemas.openxmlformats.org/officeDocument/2006/relationships/image" Target="media/image13.png"/><Relationship Id="rId68" Type="http://schemas.openxmlformats.org/officeDocument/2006/relationships/image" Target="media/image12.png"/><Relationship Id="rId67" Type="http://schemas.openxmlformats.org/officeDocument/2006/relationships/image" Target="media/image11.png"/><Relationship Id="rId66" Type="http://schemas.openxmlformats.org/officeDocument/2006/relationships/image" Target="media/image10.png"/><Relationship Id="rId65" Type="http://schemas.openxmlformats.org/officeDocument/2006/relationships/image" Target="media/image9.png"/><Relationship Id="rId64" Type="http://schemas.openxmlformats.org/officeDocument/2006/relationships/image" Target="media/image8.png"/><Relationship Id="rId63" Type="http://schemas.openxmlformats.org/officeDocument/2006/relationships/image" Target="media/image7.png"/><Relationship Id="rId62" Type="http://schemas.openxmlformats.org/officeDocument/2006/relationships/image" Target="media/image6.png"/><Relationship Id="rId61" Type="http://schemas.openxmlformats.org/officeDocument/2006/relationships/image" Target="media/image5.png"/><Relationship Id="rId60" Type="http://schemas.openxmlformats.org/officeDocument/2006/relationships/image" Target="media/image4.png"/><Relationship Id="rId6" Type="http://schemas.openxmlformats.org/officeDocument/2006/relationships/footer" Target="footer2.xml"/><Relationship Id="rId59" Type="http://schemas.openxmlformats.org/officeDocument/2006/relationships/image" Target="media/image3.png"/><Relationship Id="rId58" Type="http://schemas.openxmlformats.org/officeDocument/2006/relationships/image" Target="media/image2.png"/><Relationship Id="rId57" Type="http://schemas.openxmlformats.org/officeDocument/2006/relationships/image" Target="media/image1.png"/><Relationship Id="rId56" Type="http://schemas.openxmlformats.org/officeDocument/2006/relationships/theme" Target="theme/theme1.xml"/><Relationship Id="rId55" Type="http://schemas.openxmlformats.org/officeDocument/2006/relationships/footer" Target="footer50.xml"/><Relationship Id="rId54" Type="http://schemas.openxmlformats.org/officeDocument/2006/relationships/footer" Target="footer49.xml"/><Relationship Id="rId53" Type="http://schemas.openxmlformats.org/officeDocument/2006/relationships/footer" Target="footer48.xml"/><Relationship Id="rId52" Type="http://schemas.openxmlformats.org/officeDocument/2006/relationships/footer" Target="footer47.xml"/><Relationship Id="rId51" Type="http://schemas.openxmlformats.org/officeDocument/2006/relationships/footer" Target="footer46.xml"/><Relationship Id="rId50" Type="http://schemas.openxmlformats.org/officeDocument/2006/relationships/footer" Target="footer45.xml"/><Relationship Id="rId5" Type="http://schemas.openxmlformats.org/officeDocument/2006/relationships/footer" Target="footer1.xml"/><Relationship Id="rId49" Type="http://schemas.openxmlformats.org/officeDocument/2006/relationships/footer" Target="footer44.xml"/><Relationship Id="rId48" Type="http://schemas.openxmlformats.org/officeDocument/2006/relationships/footer" Target="footer43.xml"/><Relationship Id="rId47" Type="http://schemas.openxmlformats.org/officeDocument/2006/relationships/footer" Target="footer42.xml"/><Relationship Id="rId46" Type="http://schemas.openxmlformats.org/officeDocument/2006/relationships/footer" Target="footer41.xml"/><Relationship Id="rId45" Type="http://schemas.openxmlformats.org/officeDocument/2006/relationships/footer" Target="footer40.xml"/><Relationship Id="rId44" Type="http://schemas.openxmlformats.org/officeDocument/2006/relationships/footer" Target="footer39.xml"/><Relationship Id="rId43" Type="http://schemas.openxmlformats.org/officeDocument/2006/relationships/footer" Target="footer38.xml"/><Relationship Id="rId42" Type="http://schemas.openxmlformats.org/officeDocument/2006/relationships/footer" Target="footer37.xml"/><Relationship Id="rId41" Type="http://schemas.openxmlformats.org/officeDocument/2006/relationships/footer" Target="footer36.xml"/><Relationship Id="rId40" Type="http://schemas.openxmlformats.org/officeDocument/2006/relationships/footer" Target="footer35.xml"/><Relationship Id="rId4" Type="http://schemas.openxmlformats.org/officeDocument/2006/relationships/endnotes" Target="endnotes.xml"/><Relationship Id="rId39" Type="http://schemas.openxmlformats.org/officeDocument/2006/relationships/footer" Target="footer34.xml"/><Relationship Id="rId38" Type="http://schemas.openxmlformats.org/officeDocument/2006/relationships/footer" Target="footer33.xml"/><Relationship Id="rId37" Type="http://schemas.openxmlformats.org/officeDocument/2006/relationships/footer" Target="footer32.xml"/><Relationship Id="rId36" Type="http://schemas.openxmlformats.org/officeDocument/2006/relationships/footer" Target="footer31.xml"/><Relationship Id="rId35" Type="http://schemas.openxmlformats.org/officeDocument/2006/relationships/footer" Target="footer30.xml"/><Relationship Id="rId34" Type="http://schemas.openxmlformats.org/officeDocument/2006/relationships/footer" Target="footer29.xml"/><Relationship Id="rId33" Type="http://schemas.openxmlformats.org/officeDocument/2006/relationships/footer" Target="footer28.xml"/><Relationship Id="rId32" Type="http://schemas.openxmlformats.org/officeDocument/2006/relationships/footer" Target="footer27.xml"/><Relationship Id="rId31" Type="http://schemas.openxmlformats.org/officeDocument/2006/relationships/footer" Target="footer26.xml"/><Relationship Id="rId30" Type="http://schemas.openxmlformats.org/officeDocument/2006/relationships/footer" Target="footer25.xml"/><Relationship Id="rId3" Type="http://schemas.openxmlformats.org/officeDocument/2006/relationships/footnotes" Target="footnotes.xml"/><Relationship Id="rId29" Type="http://schemas.openxmlformats.org/officeDocument/2006/relationships/footer" Target="footer24.xml"/><Relationship Id="rId28" Type="http://schemas.openxmlformats.org/officeDocument/2006/relationships/footer" Target="footer23.xml"/><Relationship Id="rId27" Type="http://schemas.openxmlformats.org/officeDocument/2006/relationships/footer" Target="footer22.xml"/><Relationship Id="rId26" Type="http://schemas.openxmlformats.org/officeDocument/2006/relationships/header" Target="header1.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78</Pages>
  <Words>611</Words>
  <Characters>725</Characters>
  <TotalTime>23</TotalTime>
  <ScaleCrop>false</ScaleCrop>
  <LinksUpToDate>false</LinksUpToDate>
  <CharactersWithSpaces>779</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2025-06-05T10:28:00Z</dcterms:created>
  <dc:creator>阿楠</dc:creator>
  <cp:lastModifiedBy>杨凯艳</cp:lastModifiedBy>
  <cp:lastPrinted>2026-08-20T03:39:00Z</cp:lastPrinted>
  <dcterms:modified xsi:type="dcterms:W3CDTF">2026-09-24T08:32:35Z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2025-06-12T15:14:11Z</vt:filetime>
  </property>
  <property fmtid="{D5CDD505-2E9C-101B-9397-08002B2CF9AE}" pid="4" name="KSOTemplateDocerSaveRecord">
    <vt:lpwstr>eyJoZGlkIjoiOTk1MDBkZWJkNDI4NjZjMjY0ZWUyYWNlYjk3ODhkM2UiLCJ1c2VySWQiOiI3MTExMzg3NDcifQ==</vt:lpwstr>
  </property>
  <property fmtid="{D5CDD505-2E9C-101B-9397-08002B2CF9AE}" pid="5" name="KSOProductBuildVer">
    <vt:lpwstr>2052-12.1.0.28505</vt:lpwstr>
  </property>
  <property fmtid="{D5CDD505-2E9C-101B-9397-08002B2CF9AE}" pid="6" name="ICV">
    <vt:lpwstr>EF773D35CC3F4CC3928EB5CCF53E34F6_13</vt:lpwstr>
  </property>
</Properties>
</file>