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6D912">
      <w:pPr>
        <w:spacing w:before="140" w:line="225" w:lineRule="auto"/>
        <w:rPr>
          <w:rFonts w:hint="default" w:ascii="宋体" w:hAnsi="宋体" w:eastAsia="宋体" w:cs="宋体"/>
          <w:sz w:val="31"/>
          <w:szCs w:val="31"/>
          <w:highlight w:val="none"/>
          <w:lang w:val="en-US" w:eastAsia="zh-CN"/>
        </w:rPr>
      </w:pPr>
      <w:r>
        <w:rPr>
          <w:rFonts w:ascii="宋体" w:hAnsi="宋体" w:eastAsia="宋体" w:cs="宋体"/>
          <w:spacing w:val="15"/>
          <w:sz w:val="31"/>
          <w:szCs w:val="31"/>
          <w:highlight w:val="none"/>
          <w14:textOutline w14:w="5793" w14:cap="sq" w14:cmpd="sng">
            <w14:solidFill>
              <w14:srgbClr w14:val="000000"/>
            </w14:solidFill>
            <w14:prstDash w14:val="solid"/>
            <w14:bevel/>
          </w14:textOutline>
        </w:rPr>
        <w:t>项</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目编号：</w:t>
      </w:r>
      <w:r>
        <w:rPr>
          <w:rFonts w:hint="eastAsia" w:ascii="宋体" w:hAnsi="宋体" w:eastAsia="宋体" w:cs="宋体"/>
          <w:sz w:val="31"/>
          <w:szCs w:val="31"/>
          <w:highlight w:val="none"/>
          <w:lang w:eastAsia="zh-CN"/>
          <w14:textOutline w14:w="5793" w14:cap="sq" w14:cmpd="sng">
            <w14:solidFill>
              <w14:srgbClr w14:val="000000"/>
            </w14:solidFill>
            <w14:prstDash w14:val="solid"/>
            <w14:bevel/>
          </w14:textOutline>
        </w:rPr>
        <w:t>XSDL-AK2026066</w:t>
      </w:r>
    </w:p>
    <w:p w14:paraId="147E9F38">
      <w:pPr>
        <w:spacing w:line="266" w:lineRule="auto"/>
        <w:rPr>
          <w:rFonts w:ascii="Arial"/>
          <w:sz w:val="21"/>
          <w:highlight w:val="none"/>
        </w:rPr>
      </w:pPr>
    </w:p>
    <w:p w14:paraId="70D96F6B">
      <w:pPr>
        <w:spacing w:line="266" w:lineRule="auto"/>
        <w:rPr>
          <w:rFonts w:ascii="Arial"/>
          <w:sz w:val="21"/>
          <w:highlight w:val="none"/>
        </w:rPr>
      </w:pPr>
    </w:p>
    <w:p w14:paraId="713850D6">
      <w:pPr>
        <w:spacing w:line="266" w:lineRule="auto"/>
        <w:rPr>
          <w:rFonts w:ascii="Arial"/>
          <w:sz w:val="21"/>
          <w:highlight w:val="none"/>
        </w:rPr>
      </w:pPr>
    </w:p>
    <w:p w14:paraId="14DC3664">
      <w:pPr>
        <w:spacing w:line="267" w:lineRule="auto"/>
        <w:rPr>
          <w:rFonts w:ascii="Arial"/>
          <w:sz w:val="21"/>
          <w:highlight w:val="none"/>
        </w:rPr>
      </w:pPr>
    </w:p>
    <w:p w14:paraId="4C46885C">
      <w:pPr>
        <w:spacing w:line="267" w:lineRule="auto"/>
        <w:rPr>
          <w:rFonts w:ascii="Arial"/>
          <w:sz w:val="20"/>
          <w:szCs w:val="20"/>
          <w:highlight w:val="none"/>
        </w:rPr>
      </w:pPr>
    </w:p>
    <w:p w14:paraId="1303BDE1">
      <w:pPr>
        <w:spacing w:line="250" w:lineRule="auto"/>
        <w:jc w:val="center"/>
        <w:rPr>
          <w:rFonts w:ascii="Arial"/>
          <w:sz w:val="20"/>
          <w:szCs w:val="20"/>
          <w:highlight w:val="none"/>
        </w:rPr>
      </w:pPr>
      <w:r>
        <w:rPr>
          <w:rFonts w:hint="eastAsia" w:ascii="宋体" w:hAnsi="宋体" w:eastAsia="宋体" w:cs="宋体"/>
          <w:spacing w:val="-17"/>
          <w:sz w:val="52"/>
          <w:szCs w:val="52"/>
          <w:highlight w:val="none"/>
          <w:lang w:eastAsia="zh-CN"/>
          <w14:textOutline w14:w="8717" w14:cap="sq" w14:cmpd="sng">
            <w14:solidFill>
              <w14:srgbClr w14:val="000000"/>
            </w14:solidFill>
            <w14:prstDash w14:val="solid"/>
            <w14:bevel/>
          </w14:textOutline>
        </w:rPr>
        <w:t>2026年中心城区节点国旗安装工程</w:t>
      </w:r>
    </w:p>
    <w:p w14:paraId="4E816FA9">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r>
        <w:rPr>
          <w:highlight w:val="none"/>
        </w:rPr>
        <w:drawing>
          <wp:anchor distT="0" distB="0" distL="114300" distR="114300" simplePos="0" relativeHeight="251659264" behindDoc="0" locked="0" layoutInCell="1" allowOverlap="1">
            <wp:simplePos x="0" y="0"/>
            <wp:positionH relativeFrom="column">
              <wp:posOffset>1719580</wp:posOffset>
            </wp:positionH>
            <wp:positionV relativeFrom="paragraph">
              <wp:posOffset>539750</wp:posOffset>
            </wp:positionV>
            <wp:extent cx="2136140" cy="2136140"/>
            <wp:effectExtent l="0" t="0" r="16510" b="16510"/>
            <wp:wrapSquare wrapText="bothSides"/>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icPr>
                  <pic:blipFill>
                    <a:blip r:embed="rId38"/>
                    <a:stretch>
                      <a:fillRect/>
                    </a:stretch>
                  </pic:blipFill>
                  <pic:spPr>
                    <a:xfrm>
                      <a:off x="0" y="0"/>
                      <a:ext cx="2136140" cy="2136140"/>
                    </a:xfrm>
                    <a:prstGeom prst="rect">
                      <a:avLst/>
                    </a:prstGeom>
                    <a:noFill/>
                    <a:ln>
                      <a:noFill/>
                    </a:ln>
                  </pic:spPr>
                </pic:pic>
              </a:graphicData>
            </a:graphic>
          </wp:anchor>
        </w:drawing>
      </w:r>
    </w:p>
    <w:p w14:paraId="667AA0C4">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081E5EC9">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64E5BD5A">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72238FAE">
      <w:pPr>
        <w:spacing w:before="231" w:line="222" w:lineRule="auto"/>
        <w:jc w:val="center"/>
        <w:rPr>
          <w:rFonts w:ascii="宋体" w:hAnsi="宋体" w:eastAsia="宋体" w:cs="宋体"/>
          <w:sz w:val="71"/>
          <w:szCs w:val="71"/>
          <w:highlight w:val="none"/>
        </w:rPr>
      </w:pPr>
      <w:r>
        <w:rPr>
          <w:rFonts w:ascii="宋体" w:hAnsi="宋体" w:eastAsia="宋体" w:cs="宋体"/>
          <w:spacing w:val="8"/>
          <w:sz w:val="71"/>
          <w:szCs w:val="71"/>
          <w:highlight w:val="none"/>
          <w14:textOutline w14:w="13075" w14:cap="sq" w14:cmpd="sng">
            <w14:solidFill>
              <w14:srgbClr w14:val="000000"/>
            </w14:solidFill>
            <w14:prstDash w14:val="solid"/>
            <w14:bevel/>
          </w14:textOutline>
        </w:rPr>
        <w:t>竞</w:t>
      </w:r>
      <w:r>
        <w:rPr>
          <w:rFonts w:ascii="宋体" w:hAnsi="宋体" w:eastAsia="宋体" w:cs="宋体"/>
          <w:spacing w:val="7"/>
          <w:sz w:val="71"/>
          <w:szCs w:val="71"/>
          <w:highlight w:val="none"/>
          <w14:textOutline w14:w="13075" w14:cap="sq" w14:cmpd="sng">
            <w14:solidFill>
              <w14:srgbClr w14:val="000000"/>
            </w14:solidFill>
            <w14:prstDash w14:val="solid"/>
            <w14:bevel/>
          </w14:textOutline>
        </w:rPr>
        <w:t>争性磋商文件</w:t>
      </w:r>
    </w:p>
    <w:p w14:paraId="13784F1F">
      <w:pPr>
        <w:spacing w:line="256" w:lineRule="auto"/>
        <w:rPr>
          <w:rFonts w:ascii="Arial"/>
          <w:sz w:val="21"/>
          <w:highlight w:val="none"/>
        </w:rPr>
      </w:pPr>
    </w:p>
    <w:p w14:paraId="5B00ADE2">
      <w:pPr>
        <w:spacing w:line="256" w:lineRule="auto"/>
        <w:rPr>
          <w:rFonts w:ascii="Arial"/>
          <w:sz w:val="21"/>
          <w:highlight w:val="none"/>
        </w:rPr>
      </w:pPr>
    </w:p>
    <w:p w14:paraId="7B423545">
      <w:pPr>
        <w:spacing w:line="256" w:lineRule="auto"/>
        <w:rPr>
          <w:rFonts w:ascii="Arial"/>
          <w:sz w:val="21"/>
          <w:highlight w:val="none"/>
        </w:rPr>
      </w:pPr>
    </w:p>
    <w:p w14:paraId="251F5AF0">
      <w:pPr>
        <w:spacing w:line="257" w:lineRule="auto"/>
        <w:rPr>
          <w:rFonts w:ascii="Arial"/>
          <w:sz w:val="21"/>
          <w:highlight w:val="none"/>
        </w:rPr>
      </w:pPr>
    </w:p>
    <w:p w14:paraId="410759AA">
      <w:pPr>
        <w:spacing w:before="95" w:line="225" w:lineRule="auto"/>
        <w:ind w:left="624"/>
        <w:rPr>
          <w:rFonts w:ascii="宋体" w:hAnsi="宋体" w:eastAsia="宋体" w:cs="宋体"/>
          <w:sz w:val="29"/>
          <w:szCs w:val="29"/>
          <w:highlight w:val="none"/>
        </w:rPr>
      </w:pPr>
      <w:r>
        <w:rPr>
          <w:rFonts w:ascii="宋体" w:hAnsi="宋体" w:eastAsia="宋体" w:cs="宋体"/>
          <w:spacing w:val="8"/>
          <w:sz w:val="29"/>
          <w:szCs w:val="29"/>
          <w:highlight w:val="none"/>
          <w14:textOutline w14:w="5448" w14:cap="sq" w14:cmpd="sng">
            <w14:solidFill>
              <w14:srgbClr w14:val="000000"/>
            </w14:solidFill>
            <w14:prstDash w14:val="solid"/>
            <w14:bevel/>
          </w14:textOutline>
        </w:rPr>
        <w:t>采</w:t>
      </w:r>
      <w:r>
        <w:rPr>
          <w:rFonts w:hint="eastAsia" w:ascii="宋体" w:hAnsi="宋体" w:eastAsia="宋体" w:cs="宋体"/>
          <w:spacing w:val="8"/>
          <w:sz w:val="29"/>
          <w:szCs w:val="29"/>
          <w:highlight w:val="none"/>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购</w:t>
      </w:r>
      <w:r>
        <w:rPr>
          <w:rFonts w:hint="eastAsia" w:ascii="宋体" w:hAnsi="宋体" w:eastAsia="宋体" w:cs="宋体"/>
          <w:spacing w:val="8"/>
          <w:sz w:val="29"/>
          <w:szCs w:val="29"/>
          <w:highlight w:val="none"/>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人：</w:t>
      </w:r>
      <w:r>
        <w:rPr>
          <w:rFonts w:hint="eastAsia" w:ascii="宋体" w:hAnsi="宋体" w:eastAsia="宋体" w:cs="宋体"/>
          <w:spacing w:val="8"/>
          <w:sz w:val="29"/>
          <w:szCs w:val="29"/>
          <w:highlight w:val="none"/>
          <w:u w:val="single"/>
          <w:lang w:val="en-US" w:eastAsia="zh-CN"/>
          <w14:textOutline w14:w="5448" w14:cap="sq" w14:cmpd="sng">
            <w14:solidFill>
              <w14:srgbClr w14:val="000000"/>
            </w14:solidFill>
            <w14:prstDash w14:val="solid"/>
            <w14:bevel/>
          </w14:textOutline>
        </w:rPr>
        <w:t>安康市市政园林处</w:t>
      </w:r>
      <w:r>
        <w:rPr>
          <w:rFonts w:hint="eastAsia" w:ascii="宋体" w:hAnsi="宋体" w:eastAsia="宋体" w:cs="宋体"/>
          <w:spacing w:val="8"/>
          <w:sz w:val="29"/>
          <w:szCs w:val="29"/>
          <w:highlight w:val="none"/>
          <w:lang w:eastAsia="zh-CN"/>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(盖单位章)</w:t>
      </w:r>
    </w:p>
    <w:p w14:paraId="3417AD36">
      <w:pPr>
        <w:spacing w:line="265" w:lineRule="auto"/>
        <w:rPr>
          <w:rFonts w:ascii="Arial"/>
          <w:sz w:val="21"/>
          <w:highlight w:val="none"/>
        </w:rPr>
      </w:pPr>
    </w:p>
    <w:p w14:paraId="119BDCD6">
      <w:pPr>
        <w:spacing w:line="265" w:lineRule="auto"/>
        <w:rPr>
          <w:rFonts w:ascii="Arial"/>
          <w:sz w:val="21"/>
          <w:highlight w:val="none"/>
        </w:rPr>
      </w:pPr>
    </w:p>
    <w:p w14:paraId="4B71CC6D">
      <w:pPr>
        <w:spacing w:line="265" w:lineRule="auto"/>
        <w:rPr>
          <w:rFonts w:ascii="Arial"/>
          <w:sz w:val="21"/>
          <w:highlight w:val="none"/>
        </w:rPr>
      </w:pPr>
    </w:p>
    <w:p w14:paraId="7EBF790C">
      <w:pPr>
        <w:spacing w:before="95" w:line="224" w:lineRule="auto"/>
        <w:ind w:left="624"/>
        <w:rPr>
          <w:rFonts w:ascii="宋体" w:hAnsi="宋体" w:eastAsia="宋体" w:cs="宋体"/>
          <w:sz w:val="29"/>
          <w:szCs w:val="29"/>
          <w:highlight w:val="none"/>
        </w:rPr>
      </w:pPr>
      <w:r>
        <w:rPr>
          <w:rFonts w:ascii="宋体" w:hAnsi="宋体" w:eastAsia="宋体" w:cs="宋体"/>
          <w:spacing w:val="18"/>
          <w:sz w:val="29"/>
          <w:szCs w:val="29"/>
          <w:highlight w:val="none"/>
          <w14:textOutline w14:w="5448" w14:cap="sq" w14:cmpd="sng">
            <w14:solidFill>
              <w14:srgbClr w14:val="000000"/>
            </w14:solidFill>
            <w14:prstDash w14:val="solid"/>
            <w14:bevel/>
          </w14:textOutline>
        </w:rPr>
        <w:t>采</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购</w:t>
      </w:r>
      <w:r>
        <w:rPr>
          <w:rFonts w:ascii="宋体" w:hAnsi="宋体" w:eastAsia="宋体" w:cs="宋体"/>
          <w:spacing w:val="9"/>
          <w:sz w:val="29"/>
          <w:szCs w:val="29"/>
          <w:highlight w:val="none"/>
          <w14:textOutline w14:w="5448" w14:cap="sq" w14:cmpd="sng">
            <w14:solidFill>
              <w14:srgbClr w14:val="000000"/>
            </w14:solidFill>
            <w14:prstDash w14:val="solid"/>
            <w14:bevel/>
          </w14:textOutline>
        </w:rPr>
        <w:t>代理机构：</w:t>
      </w:r>
      <w:r>
        <w:rPr>
          <w:rFonts w:hint="eastAsia" w:ascii="宋体" w:hAnsi="宋体" w:eastAsia="宋体" w:cs="宋体"/>
          <w:spacing w:val="9"/>
          <w:sz w:val="29"/>
          <w:szCs w:val="29"/>
          <w:highlight w:val="none"/>
          <w:u w:val="single" w:color="auto"/>
          <w:lang w:eastAsia="zh-CN"/>
          <w14:textOutline w14:w="5448" w14:cap="sq" w14:cmpd="sng">
            <w14:solidFill>
              <w14:srgbClr w14:val="000000"/>
            </w14:solidFill>
            <w14:prstDash w14:val="solid"/>
            <w14:bevel/>
          </w14:textOutline>
        </w:rPr>
        <w:t>安康市兴盛工程造价咨询有限公司</w:t>
      </w:r>
      <w:r>
        <w:rPr>
          <w:rFonts w:hint="eastAsia" w:ascii="宋体" w:hAnsi="宋体" w:eastAsia="宋体" w:cs="宋体"/>
          <w:spacing w:val="9"/>
          <w:sz w:val="29"/>
          <w:szCs w:val="29"/>
          <w:highlight w:val="none"/>
          <w:lang w:eastAsia="zh-CN"/>
        </w:rPr>
        <w:t xml:space="preserve"> </w:t>
      </w:r>
      <w:r>
        <w:rPr>
          <w:rFonts w:ascii="宋体" w:hAnsi="宋体" w:eastAsia="宋体" w:cs="宋体"/>
          <w:spacing w:val="9"/>
          <w:sz w:val="29"/>
          <w:szCs w:val="29"/>
          <w:highlight w:val="none"/>
          <w14:textOutline w14:w="5448" w14:cap="sq" w14:cmpd="sng">
            <w14:solidFill>
              <w14:srgbClr w14:val="000000"/>
            </w14:solidFill>
            <w14:prstDash w14:val="solid"/>
            <w14:bevel/>
          </w14:textOutline>
        </w:rPr>
        <w:t>(盖单位章)</w:t>
      </w:r>
    </w:p>
    <w:p w14:paraId="00BC9B5F">
      <w:pPr>
        <w:rPr>
          <w:highlight w:val="none"/>
        </w:rPr>
      </w:pPr>
    </w:p>
    <w:p w14:paraId="55D31879">
      <w:pPr>
        <w:rPr>
          <w:highlight w:val="none"/>
        </w:rPr>
      </w:pPr>
    </w:p>
    <w:p w14:paraId="6BE65897">
      <w:pPr>
        <w:rPr>
          <w:highlight w:val="none"/>
        </w:rPr>
      </w:pPr>
    </w:p>
    <w:p w14:paraId="6BC2513C">
      <w:pPr>
        <w:rPr>
          <w:highlight w:val="none"/>
        </w:rPr>
      </w:pPr>
    </w:p>
    <w:p w14:paraId="5DC1F95B">
      <w:pPr>
        <w:spacing w:before="95" w:line="224" w:lineRule="auto"/>
        <w:ind w:left="624"/>
        <w:jc w:val="center"/>
        <w:rPr>
          <w:rFonts w:ascii="宋体" w:hAnsi="宋体" w:eastAsia="宋体" w:cs="宋体"/>
          <w:spacing w:val="12"/>
          <w:sz w:val="29"/>
          <w:szCs w:val="29"/>
          <w:highlight w:val="none"/>
          <w14:textOutline w14:w="5448" w14:cap="sq" w14:cmpd="sng">
            <w14:solidFill>
              <w14:srgbClr w14:val="000000"/>
            </w14:solidFill>
            <w14:prstDash w14:val="solid"/>
            <w14:bevel/>
          </w14:textOutline>
        </w:rPr>
      </w:pPr>
      <w:r>
        <w:rPr>
          <w:rFonts w:ascii="宋体" w:hAnsi="宋体" w:eastAsia="宋体" w:cs="宋体"/>
          <w:spacing w:val="12"/>
          <w:sz w:val="29"/>
          <w:szCs w:val="29"/>
          <w:highlight w:val="none"/>
          <w14:textOutline w14:w="5448" w14:cap="sq" w14:cmpd="sng">
            <w14:solidFill>
              <w14:srgbClr w14:val="000000"/>
            </w14:solidFill>
            <w14:prstDash w14:val="solid"/>
            <w14:bevel/>
          </w14:textOutline>
        </w:rPr>
        <w:t>二〇二</w:t>
      </w:r>
      <w:r>
        <w:rPr>
          <w:rFonts w:hint="eastAsia" w:ascii="宋体" w:hAnsi="宋体" w:eastAsia="宋体" w:cs="宋体"/>
          <w:spacing w:val="12"/>
          <w:sz w:val="29"/>
          <w:szCs w:val="29"/>
          <w:highlight w:val="none"/>
          <w:lang w:val="en-US" w:eastAsia="zh-CN"/>
          <w14:textOutline w14:w="5448" w14:cap="sq" w14:cmpd="sng">
            <w14:solidFill>
              <w14:srgbClr w14:val="000000"/>
            </w14:solidFill>
            <w14:prstDash w14:val="solid"/>
            <w14:bevel/>
          </w14:textOutline>
        </w:rPr>
        <w:t>六</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年</w:t>
      </w:r>
      <w:r>
        <w:rPr>
          <w:rFonts w:hint="eastAsia" w:ascii="宋体" w:hAnsi="宋体" w:eastAsia="宋体" w:cs="宋体"/>
          <w:spacing w:val="12"/>
          <w:sz w:val="29"/>
          <w:szCs w:val="29"/>
          <w:highlight w:val="none"/>
          <w:lang w:eastAsia="zh-CN"/>
          <w14:textOutline w14:w="5448" w14:cap="sq" w14:cmpd="sng">
            <w14:solidFill>
              <w14:srgbClr w14:val="000000"/>
            </w14:solidFill>
            <w14:prstDash w14:val="solid"/>
            <w14:bevel/>
          </w14:textOutline>
        </w:rPr>
        <w:t>九</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月</w:t>
      </w:r>
    </w:p>
    <w:p w14:paraId="22BF3A6C">
      <w:pPr>
        <w:rPr>
          <w:highlight w:val="none"/>
        </w:rPr>
        <w:sectPr>
          <w:pgSz w:w="11906" w:h="16839"/>
          <w:pgMar w:top="1417" w:right="1417" w:bottom="1417" w:left="1417" w:header="0" w:footer="1714" w:gutter="0"/>
          <w:cols w:space="720" w:num="1"/>
        </w:sectPr>
      </w:pPr>
    </w:p>
    <w:p w14:paraId="5E60B634">
      <w:pPr>
        <w:spacing w:before="153" w:line="225" w:lineRule="auto"/>
        <w:rPr>
          <w:rFonts w:ascii="宋体" w:hAnsi="宋体" w:eastAsia="宋体" w:cs="宋体"/>
          <w:spacing w:val="-10"/>
          <w:sz w:val="47"/>
          <w:szCs w:val="47"/>
          <w:highlight w:val="none"/>
          <w14:textOutline w14:w="8717" w14:cap="sq" w14:cmpd="sng">
            <w14:solidFill>
              <w14:srgbClr w14:val="000000"/>
            </w14:solidFill>
            <w14:prstDash w14:val="solid"/>
            <w14:bevel/>
          </w14:textOutline>
        </w:rPr>
      </w:pPr>
    </w:p>
    <w:p w14:paraId="1A4AE2C4">
      <w:pPr>
        <w:spacing w:before="153" w:line="225" w:lineRule="auto"/>
        <w:ind w:left="3314"/>
        <w:rPr>
          <w:rFonts w:ascii="宋体" w:hAnsi="宋体" w:eastAsia="宋体" w:cs="宋体"/>
          <w:sz w:val="47"/>
          <w:szCs w:val="47"/>
          <w:highlight w:val="none"/>
        </w:rPr>
      </w:pPr>
      <w:r>
        <w:rPr>
          <w:rFonts w:ascii="宋体" w:hAnsi="宋体" w:eastAsia="宋体" w:cs="宋体"/>
          <w:spacing w:val="-10"/>
          <w:sz w:val="47"/>
          <w:szCs w:val="47"/>
          <w:highlight w:val="none"/>
          <w14:textOutline w14:w="8717" w14:cap="sq" w14:cmpd="sng">
            <w14:solidFill>
              <w14:srgbClr w14:val="000000"/>
            </w14:solidFill>
            <w14:prstDash w14:val="solid"/>
            <w14:bevel/>
          </w14:textOutline>
        </w:rPr>
        <w:t>目</w:t>
      </w:r>
      <w:r>
        <w:rPr>
          <w:rFonts w:hint="eastAsia" w:ascii="宋体" w:hAnsi="宋体" w:eastAsia="宋体" w:cs="宋体"/>
          <w:spacing w:val="-9"/>
          <w:sz w:val="47"/>
          <w:szCs w:val="47"/>
          <w:highlight w:val="none"/>
          <w:lang w:eastAsia="zh-CN"/>
        </w:rPr>
        <w:t xml:space="preserve">    </w:t>
      </w:r>
      <w:r>
        <w:rPr>
          <w:rFonts w:ascii="宋体" w:hAnsi="宋体" w:eastAsia="宋体" w:cs="宋体"/>
          <w:spacing w:val="-9"/>
          <w:sz w:val="47"/>
          <w:szCs w:val="47"/>
          <w:highlight w:val="none"/>
          <w14:textOutline w14:w="8717" w14:cap="sq" w14:cmpd="sng">
            <w14:solidFill>
              <w14:srgbClr w14:val="000000"/>
            </w14:solidFill>
            <w14:prstDash w14:val="solid"/>
            <w14:bevel/>
          </w14:textOutline>
        </w:rPr>
        <w:t>录</w:t>
      </w:r>
    </w:p>
    <w:p w14:paraId="58E709ED">
      <w:pPr>
        <w:rPr>
          <w:highlight w:val="none"/>
        </w:rPr>
      </w:pPr>
    </w:p>
    <w:p w14:paraId="1B39B16D">
      <w:pPr>
        <w:rPr>
          <w:highlight w:val="none"/>
        </w:rPr>
      </w:pPr>
    </w:p>
    <w:p w14:paraId="6A0B8340">
      <w:pPr>
        <w:rPr>
          <w:highlight w:val="none"/>
        </w:rPr>
      </w:pPr>
    </w:p>
    <w:p w14:paraId="49089925">
      <w:pPr>
        <w:rPr>
          <w:highlight w:val="none"/>
        </w:rPr>
      </w:pPr>
    </w:p>
    <w:p w14:paraId="40764559">
      <w:pPr>
        <w:rPr>
          <w:highlight w:val="none"/>
        </w:rPr>
      </w:pPr>
    </w:p>
    <w:p w14:paraId="35F14256">
      <w:pPr>
        <w:rPr>
          <w:highlight w:val="none"/>
        </w:rPr>
      </w:pPr>
    </w:p>
    <w:p w14:paraId="6E012E26">
      <w:pPr>
        <w:spacing w:line="213" w:lineRule="exact"/>
        <w:rPr>
          <w:highlight w:val="none"/>
        </w:rPr>
      </w:pPr>
    </w:p>
    <w:tbl>
      <w:tblPr>
        <w:tblStyle w:val="16"/>
        <w:tblW w:w="4804" w:type="dxa"/>
        <w:tblInd w:w="1636"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1211"/>
        <w:gridCol w:w="3593"/>
      </w:tblGrid>
      <w:tr w14:paraId="503F2788">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center"/>
          </w:tcPr>
          <w:p w14:paraId="5337F7EC">
            <w:pPr>
              <w:spacing w:before="1" w:line="224" w:lineRule="auto"/>
              <w:jc w:val="both"/>
              <w:rPr>
                <w:rFonts w:ascii="宋体" w:hAnsi="宋体" w:eastAsia="宋体" w:cs="宋体"/>
                <w:sz w:val="31"/>
                <w:szCs w:val="31"/>
                <w:highlight w:val="none"/>
              </w:rPr>
            </w:pPr>
            <w:r>
              <w:rPr>
                <w:rFonts w:ascii="宋体" w:hAnsi="宋体" w:eastAsia="宋体" w:cs="宋体"/>
                <w:spacing w:val="12"/>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1"/>
                <w:sz w:val="31"/>
                <w:szCs w:val="31"/>
                <w:highlight w:val="none"/>
                <w14:textOutline w14:w="5793" w14:cap="sq" w14:cmpd="sng">
                  <w14:solidFill>
                    <w14:srgbClr w14:val="000000"/>
                  </w14:solidFill>
                  <w14:prstDash w14:val="solid"/>
                  <w14:bevel/>
                </w14:textOutline>
              </w:rPr>
              <w:t>一章</w:t>
            </w:r>
          </w:p>
        </w:tc>
        <w:tc>
          <w:tcPr>
            <w:tcW w:w="3593" w:type="dxa"/>
            <w:vAlign w:val="center"/>
          </w:tcPr>
          <w:p w14:paraId="5089D98C">
            <w:pPr>
              <w:spacing w:line="223" w:lineRule="auto"/>
              <w:ind w:left="71"/>
              <w:jc w:val="both"/>
              <w:rPr>
                <w:rFonts w:ascii="宋体" w:hAnsi="宋体" w:eastAsia="宋体" w:cs="宋体"/>
                <w:sz w:val="31"/>
                <w:szCs w:val="31"/>
                <w:highlight w:val="no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磋商公告</w:t>
            </w:r>
          </w:p>
        </w:tc>
      </w:tr>
      <w:tr w14:paraId="507224F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39622F35">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二章</w:t>
            </w:r>
          </w:p>
        </w:tc>
        <w:tc>
          <w:tcPr>
            <w:tcW w:w="3593" w:type="dxa"/>
            <w:vAlign w:val="center"/>
          </w:tcPr>
          <w:p w14:paraId="3106213A">
            <w:pPr>
              <w:spacing w:line="223" w:lineRule="auto"/>
              <w:ind w:left="71"/>
              <w:jc w:val="both"/>
              <w:rPr>
                <w:rFonts w:ascii="宋体" w:hAnsi="宋体" w:eastAsia="宋体" w:cs="宋体"/>
                <w:spacing w:val="8"/>
                <w:sz w:val="31"/>
                <w:szCs w:val="31"/>
                <w:highlight w:val="none"/>
                <w14:textOutline w14:w="5793" w14:cap="sq" w14:cmpd="sng">
                  <w14:solidFill>
                    <w14:srgbClr w14:val="000000"/>
                  </w14:solidFill>
                  <w14:prstDash w14:val="solid"/>
                  <w14:bevel/>
                </w14:textOutli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磋商须知</w:t>
            </w:r>
          </w:p>
        </w:tc>
      </w:tr>
      <w:tr w14:paraId="76BC32D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221DF70F">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三章</w:t>
            </w:r>
          </w:p>
        </w:tc>
        <w:tc>
          <w:tcPr>
            <w:tcW w:w="3593" w:type="dxa"/>
            <w:vAlign w:val="center"/>
          </w:tcPr>
          <w:p w14:paraId="43591F54">
            <w:pPr>
              <w:spacing w:line="223" w:lineRule="auto"/>
              <w:ind w:left="71"/>
              <w:jc w:val="both"/>
              <w:rPr>
                <w:rFonts w:ascii="宋体" w:hAnsi="宋体" w:eastAsia="宋体" w:cs="宋体"/>
                <w:spacing w:val="8"/>
                <w:sz w:val="31"/>
                <w:szCs w:val="31"/>
                <w:highlight w:val="none"/>
                <w14:textOutline w14:w="5793" w14:cap="sq" w14:cmpd="sng">
                  <w14:solidFill>
                    <w14:srgbClr w14:val="000000"/>
                  </w14:solidFill>
                  <w14:prstDash w14:val="solid"/>
                  <w14:bevel/>
                </w14:textOutli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合同主要条款</w:t>
            </w:r>
          </w:p>
        </w:tc>
      </w:tr>
      <w:tr w14:paraId="5CDACA0E">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1DE25F3F">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四章</w:t>
            </w:r>
          </w:p>
        </w:tc>
        <w:tc>
          <w:tcPr>
            <w:tcW w:w="3593" w:type="dxa"/>
            <w:vAlign w:val="top"/>
          </w:tcPr>
          <w:p w14:paraId="265F115C">
            <w:pPr>
              <w:spacing w:before="260" w:line="225" w:lineRule="auto"/>
              <w:ind w:left="76"/>
              <w:rPr>
                <w:rFonts w:hint="eastAsia" w:ascii="宋体" w:hAnsi="宋体" w:eastAsia="宋体" w:cs="宋体"/>
                <w:sz w:val="31"/>
                <w:szCs w:val="31"/>
                <w:highlight w:val="none"/>
                <w:lang w:eastAsia="zh-CN"/>
              </w:rPr>
            </w:pPr>
            <w:r>
              <w:rPr>
                <w:rFonts w:hint="eastAsia" w:ascii="宋体" w:hAnsi="宋体" w:eastAsia="宋体" w:cs="宋体"/>
                <w:spacing w:val="16"/>
                <w:sz w:val="31"/>
                <w:szCs w:val="31"/>
                <w:highlight w:val="none"/>
                <w:lang w:eastAsia="zh-CN"/>
                <w14:textOutline w14:w="5793" w14:cap="sq" w14:cmpd="sng">
                  <w14:solidFill>
                    <w14:srgbClr w14:val="000000"/>
                  </w14:solidFill>
                  <w14:prstDash w14:val="solid"/>
                  <w14:bevel/>
                </w14:textOutline>
              </w:rPr>
              <w:t>工程内容及技术商务要求</w:t>
            </w:r>
          </w:p>
        </w:tc>
      </w:tr>
      <w:tr w14:paraId="466662DC">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top"/>
          </w:tcPr>
          <w:p w14:paraId="5C6EA0F8">
            <w:pPr>
              <w:spacing w:before="261" w:line="189"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80"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80" w14:cap="sq" w14:cmpd="sng">
                  <w14:solidFill>
                    <w14:srgbClr w14:val="000000"/>
                  </w14:solidFill>
                  <w14:prstDash w14:val="solid"/>
                  <w14:bevel/>
                </w14:textOutline>
              </w:rPr>
              <w:t>五章</w:t>
            </w:r>
          </w:p>
        </w:tc>
        <w:tc>
          <w:tcPr>
            <w:tcW w:w="3593" w:type="dxa"/>
            <w:vAlign w:val="top"/>
          </w:tcPr>
          <w:p w14:paraId="74A7A85A">
            <w:pPr>
              <w:spacing w:before="261" w:line="189" w:lineRule="auto"/>
              <w:ind w:left="71"/>
              <w:rPr>
                <w:rFonts w:ascii="宋体" w:hAnsi="宋体" w:eastAsia="宋体" w:cs="宋体"/>
                <w:sz w:val="31"/>
                <w:szCs w:val="31"/>
                <w:highlight w:val="none"/>
              </w:rPr>
            </w:pPr>
            <w:r>
              <w:rPr>
                <w:rFonts w:ascii="宋体" w:hAnsi="宋体" w:eastAsia="宋体" w:cs="宋体"/>
                <w:spacing w:val="10"/>
                <w:sz w:val="31"/>
                <w:szCs w:val="31"/>
                <w:highlight w:val="none"/>
                <w14:textOutline w14:w="5780" w14:cap="sq" w14:cmpd="sng">
                  <w14:solidFill>
                    <w14:srgbClr w14:val="000000"/>
                  </w14:solidFill>
                  <w14:prstDash w14:val="solid"/>
                  <w14:bevel/>
                </w14:textOutline>
              </w:rPr>
              <w:t>磋商响应文件基本格</w:t>
            </w:r>
            <w:r>
              <w:rPr>
                <w:rFonts w:ascii="宋体" w:hAnsi="宋体" w:eastAsia="宋体" w:cs="宋体"/>
                <w:spacing w:val="9"/>
                <w:sz w:val="31"/>
                <w:szCs w:val="31"/>
                <w:highlight w:val="none"/>
                <w14:textOutline w14:w="5780" w14:cap="sq" w14:cmpd="sng">
                  <w14:solidFill>
                    <w14:srgbClr w14:val="000000"/>
                  </w14:solidFill>
                  <w14:prstDash w14:val="solid"/>
                  <w14:bevel/>
                </w14:textOutline>
              </w:rPr>
              <w:t>式</w:t>
            </w:r>
          </w:p>
        </w:tc>
      </w:tr>
    </w:tbl>
    <w:p w14:paraId="21EB6B7C">
      <w:pPr>
        <w:rPr>
          <w:rFonts w:ascii="Arial"/>
          <w:sz w:val="21"/>
          <w:highlight w:val="none"/>
        </w:rPr>
      </w:pPr>
    </w:p>
    <w:p w14:paraId="33A9DAFA">
      <w:pPr>
        <w:rPr>
          <w:highlight w:val="none"/>
        </w:rPr>
        <w:sectPr>
          <w:headerReference r:id="rId5" w:type="default"/>
          <w:footerReference r:id="rId6" w:type="default"/>
          <w:pgSz w:w="11906" w:h="16839"/>
          <w:pgMar w:top="987" w:right="1785" w:bottom="1144" w:left="1785" w:header="779" w:footer="932" w:gutter="0"/>
          <w:cols w:space="720" w:num="1"/>
        </w:sectPr>
      </w:pPr>
    </w:p>
    <w:p w14:paraId="0666EDDF">
      <w:pPr>
        <w:spacing w:before="300" w:line="223" w:lineRule="auto"/>
        <w:ind w:left="3746"/>
        <w:rPr>
          <w:rFonts w:ascii="Arial"/>
          <w:sz w:val="21"/>
          <w:highlight w:val="none"/>
        </w:rPr>
      </w:pPr>
      <w:r>
        <w:rPr>
          <w:rFonts w:ascii="宋体" w:hAnsi="宋体" w:eastAsia="宋体" w:cs="宋体"/>
          <w:spacing w:val="12"/>
          <w:sz w:val="35"/>
          <w:szCs w:val="35"/>
          <w:highlight w:val="none"/>
          <w14:textOutline w14:w="6537" w14:cap="sq" w14:cmpd="sng">
            <w14:solidFill>
              <w14:srgbClr w14:val="000000"/>
            </w14:solidFill>
            <w14:prstDash w14:val="solid"/>
            <w14:bevel/>
          </w14:textOutline>
        </w:rPr>
        <w:t>第</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一章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磋商公告</w:t>
      </w:r>
    </w:p>
    <w:p w14:paraId="33E42FDD">
      <w:pPr>
        <w:spacing w:line="480" w:lineRule="atLeast"/>
        <w:jc w:val="center"/>
        <w:rPr>
          <w:rFonts w:hint="eastAsia" w:ascii="宋体" w:hAnsi="宋体" w:eastAsia="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eastAsia="zh-CN" w:bidi="ar"/>
        </w:rPr>
        <w:t>2026年中心城区节点国旗安装工程</w:t>
      </w:r>
    </w:p>
    <w:p w14:paraId="21CA7F53">
      <w:pPr>
        <w:spacing w:line="480" w:lineRule="atLeast"/>
        <w:jc w:val="center"/>
        <w:rPr>
          <w:b/>
          <w:bCs/>
          <w:color w:val="auto"/>
          <w:sz w:val="28"/>
          <w:szCs w:val="28"/>
          <w:highlight w:val="none"/>
        </w:rPr>
      </w:pPr>
      <w:r>
        <w:rPr>
          <w:rFonts w:ascii="宋体" w:hAnsi="宋体" w:eastAsia="宋体" w:cs="宋体"/>
          <w:b/>
          <w:bCs/>
          <w:color w:val="auto"/>
          <w:sz w:val="28"/>
          <w:szCs w:val="28"/>
          <w:highlight w:val="none"/>
          <w:lang w:bidi="ar"/>
        </w:rPr>
        <w:t>竞争性磋商公告</w:t>
      </w:r>
    </w:p>
    <w:p w14:paraId="4AB8278C">
      <w:pPr>
        <w:pStyle w:val="20"/>
        <w:outlineLvl w:val="5"/>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项目概况</w:t>
      </w:r>
    </w:p>
    <w:p w14:paraId="600F8B64">
      <w:pPr>
        <w:pStyle w:val="2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2026年中心城区节点国旗安装工程</w:t>
      </w:r>
      <w:r>
        <w:rPr>
          <w:rFonts w:hint="eastAsia" w:ascii="宋体" w:hAnsi="宋体" w:eastAsia="宋体" w:cs="宋体"/>
          <w:sz w:val="24"/>
          <w:szCs w:val="24"/>
          <w:highlight w:val="none"/>
        </w:rPr>
        <w:t xml:space="preserve">采购项目的潜在供应商应在陕西省安康市汉滨区大桥路鑫街口公寓410室获取采购文件，并于 </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 xml:space="preserve"> 9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 xml:space="preserve"> 22 </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16时00</w:t>
      </w:r>
      <w:r>
        <w:rPr>
          <w:rFonts w:hint="eastAsia" w:ascii="宋体" w:hAnsi="宋体" w:eastAsia="宋体" w:cs="宋体"/>
          <w:sz w:val="24"/>
          <w:szCs w:val="24"/>
          <w:highlight w:val="none"/>
        </w:rPr>
        <w:t>分 （北京时间）前提交响应文件。</w:t>
      </w:r>
    </w:p>
    <w:p w14:paraId="690755CF">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一、项目基本情况</w:t>
      </w:r>
    </w:p>
    <w:p w14:paraId="77405EFC">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lang w:eastAsia="zh-CN"/>
        </w:rPr>
        <w:t>XSDL-AK2026066</w:t>
      </w:r>
    </w:p>
    <w:p w14:paraId="5E6C0FE6">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2026年中心城区节点国旗安装工程</w:t>
      </w:r>
    </w:p>
    <w:p w14:paraId="31ABFB1B">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采购方式：竞争性磋商</w:t>
      </w:r>
    </w:p>
    <w:p w14:paraId="28BBC71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eastAsia="zh-CN"/>
        </w:rPr>
        <w:t>251924.60</w:t>
      </w:r>
      <w:r>
        <w:rPr>
          <w:rFonts w:hint="eastAsia" w:ascii="宋体" w:hAnsi="宋体" w:eastAsia="宋体" w:cs="宋体"/>
          <w:sz w:val="24"/>
          <w:szCs w:val="24"/>
          <w:highlight w:val="none"/>
        </w:rPr>
        <w:t>元</w:t>
      </w:r>
    </w:p>
    <w:p w14:paraId="31C23DD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p>
    <w:p w14:paraId="39A562C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2026年中心城区节点国旗安装工程</w:t>
      </w:r>
      <w:r>
        <w:rPr>
          <w:rFonts w:hint="eastAsia" w:ascii="宋体" w:hAnsi="宋体" w:eastAsia="宋体" w:cs="宋体"/>
          <w:sz w:val="24"/>
          <w:szCs w:val="24"/>
          <w:highlight w:val="none"/>
        </w:rPr>
        <w:t>):</w:t>
      </w:r>
    </w:p>
    <w:p w14:paraId="69183D34">
      <w:pPr>
        <w:pStyle w:val="20"/>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合同包预算金额：</w:t>
      </w:r>
      <w:r>
        <w:rPr>
          <w:rFonts w:hint="eastAsia" w:ascii="宋体" w:hAnsi="宋体" w:eastAsia="宋体" w:cs="宋体"/>
          <w:sz w:val="24"/>
          <w:szCs w:val="24"/>
          <w:highlight w:val="none"/>
          <w:lang w:eastAsia="zh-CN"/>
        </w:rPr>
        <w:t>251924.60</w:t>
      </w:r>
      <w:r>
        <w:rPr>
          <w:rFonts w:hint="eastAsia" w:ascii="宋体" w:hAnsi="宋体" w:eastAsia="宋体" w:cs="宋体"/>
          <w:sz w:val="24"/>
          <w:szCs w:val="24"/>
          <w:highlight w:val="none"/>
        </w:rPr>
        <w:t>元</w:t>
      </w:r>
    </w:p>
    <w:p w14:paraId="0E671E0F">
      <w:pPr>
        <w:pStyle w:val="20"/>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eastAsia="zh-CN"/>
        </w:rPr>
        <w:t>251924.60</w:t>
      </w:r>
      <w:r>
        <w:rPr>
          <w:rFonts w:hint="eastAsia" w:ascii="宋体" w:hAnsi="宋体" w:eastAsia="宋体" w:cs="宋体"/>
          <w:sz w:val="24"/>
          <w:szCs w:val="24"/>
          <w:highlight w:val="none"/>
        </w:rPr>
        <w:t>元</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501"/>
        <w:gridCol w:w="1267"/>
        <w:gridCol w:w="1384"/>
        <w:gridCol w:w="1416"/>
      </w:tblGrid>
      <w:tr w14:paraId="387BA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3AF013C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1384" w:type="dxa"/>
            <w:noWrap w:val="0"/>
            <w:vAlign w:val="top"/>
          </w:tcPr>
          <w:p w14:paraId="778DE115">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1501" w:type="dxa"/>
            <w:noWrap w:val="0"/>
            <w:vAlign w:val="top"/>
          </w:tcPr>
          <w:p w14:paraId="5C46800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采购标的</w:t>
            </w:r>
          </w:p>
        </w:tc>
        <w:tc>
          <w:tcPr>
            <w:tcW w:w="1267" w:type="dxa"/>
            <w:noWrap w:val="0"/>
            <w:vAlign w:val="top"/>
          </w:tcPr>
          <w:p w14:paraId="08F5750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1384" w:type="dxa"/>
            <w:noWrap w:val="0"/>
            <w:vAlign w:val="top"/>
          </w:tcPr>
          <w:p w14:paraId="2349182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1416" w:type="dxa"/>
            <w:noWrap w:val="0"/>
            <w:vAlign w:val="top"/>
          </w:tcPr>
          <w:p w14:paraId="013C42A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r>
      <w:tr w14:paraId="379CB7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12E17EB3">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384" w:type="dxa"/>
            <w:noWrap w:val="0"/>
            <w:vAlign w:val="top"/>
          </w:tcPr>
          <w:p w14:paraId="3C46C826">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其他市政公用设施施工</w:t>
            </w:r>
          </w:p>
        </w:tc>
        <w:tc>
          <w:tcPr>
            <w:tcW w:w="1501" w:type="dxa"/>
            <w:noWrap w:val="0"/>
            <w:vAlign w:val="top"/>
          </w:tcPr>
          <w:p w14:paraId="4D10D980">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2026年中心城区节点国旗安装工程</w:t>
            </w:r>
          </w:p>
        </w:tc>
        <w:tc>
          <w:tcPr>
            <w:tcW w:w="1267" w:type="dxa"/>
            <w:noWrap w:val="0"/>
            <w:vAlign w:val="top"/>
          </w:tcPr>
          <w:p w14:paraId="39F9F734">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1(项)</w:t>
            </w:r>
          </w:p>
        </w:tc>
        <w:tc>
          <w:tcPr>
            <w:tcW w:w="1384" w:type="dxa"/>
            <w:noWrap w:val="0"/>
            <w:vAlign w:val="top"/>
          </w:tcPr>
          <w:p w14:paraId="7D164058">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1416" w:type="dxa"/>
            <w:noWrap w:val="0"/>
            <w:vAlign w:val="top"/>
          </w:tcPr>
          <w:p w14:paraId="2FAA08AF">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251924.60</w:t>
            </w:r>
          </w:p>
        </w:tc>
      </w:tr>
    </w:tbl>
    <w:p w14:paraId="7ECFC9C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本合同包不接受联合体投标</w:t>
      </w:r>
    </w:p>
    <w:p w14:paraId="51991109">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合同履行期限：</w:t>
      </w:r>
      <w:r>
        <w:rPr>
          <w:rFonts w:hint="eastAsia" w:ascii="宋体" w:hAnsi="宋体" w:eastAsia="宋体" w:cs="宋体"/>
          <w:sz w:val="24"/>
          <w:szCs w:val="24"/>
          <w:highlight w:val="none"/>
          <w:lang w:val="en-US" w:eastAsia="zh-CN"/>
        </w:rPr>
        <w:t>7日历天</w:t>
      </w:r>
      <w:r>
        <w:rPr>
          <w:rFonts w:hint="eastAsia" w:ascii="宋体" w:hAnsi="宋体" w:eastAsia="宋体" w:cs="宋体"/>
          <w:sz w:val="24"/>
          <w:szCs w:val="24"/>
          <w:highlight w:val="none"/>
          <w:lang w:eastAsia="zh-CN"/>
        </w:rPr>
        <w:t>，自合同签订且下达开工通知之日起计算</w:t>
      </w:r>
    </w:p>
    <w:p w14:paraId="2C18EDF0">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二、申请人的资格要求：</w:t>
      </w:r>
    </w:p>
    <w:p w14:paraId="078C9DD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0DB4805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1FC1F5D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2026年中心城区节点国旗安装工程</w:t>
      </w:r>
      <w:r>
        <w:rPr>
          <w:rFonts w:hint="eastAsia" w:ascii="宋体" w:hAnsi="宋体" w:eastAsia="宋体" w:cs="宋体"/>
          <w:sz w:val="24"/>
          <w:szCs w:val="24"/>
          <w:highlight w:val="none"/>
        </w:rPr>
        <w:t>)落实政府采购政策需满足的资格要求如下:</w:t>
      </w:r>
    </w:p>
    <w:p w14:paraId="041AF707">
      <w:pPr>
        <w:pStyle w:val="20"/>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关于在政府采购活动中查询及使用信用记录有关问题的通知》（财库〔2016〕125号）；(2)《政府采购促进中小企业发展办法》（财库〔2020〕46号）、《关于政府采购支持监狱企业发展有关问题的通知》（财库〔2014〕68号）以及《关于促进残疾人就业政府采购政策的通知》（财库〔2017〕141号）；(3)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(4)财政部、发展改革委、生态环境部、市场监管总局《关于调整优化节能产品、环境标志产品政府采购执行机制的通知》（财库〔2019〕9号）；(5)《关于运用政府采购政策支持乡村产业振兴的通知》（财库〔2021〕19号）；(6)陕西省财政厅关于印发《陕西省中小企业政府采购信用融资办法》（陕财办采〔2018〕23号），有融资意向的投标企业请自行登录陕西省政府采购信用融资平台完善相关信息，http://www.ccgpshaanxi.gov.cn/zcdservice/zcd/shanxi/；(7)陕西省财政厅《关于进一步加强政府绿色采购有关问题的通知》陕财办采〔2021〕29号；(8)《关于进一步加大政府采购支持中小企业力度的通知》（财库〔2022〕19号；(9)《陕西省财政厅关于进一步落实政府采购支持中小企业相关政策的通知》（陕财办采〔2023〕3号）；(10)《陕西省财政厅关于进一步优化政府采购营商环境有关事项的通知》（陕财办采（2023）4号）；(11)如有最新颁布的政府采购政策，按最新的文件执行。</w:t>
      </w:r>
    </w:p>
    <w:p w14:paraId="0BDCE2C9">
      <w:pPr>
        <w:pStyle w:val="2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4F9468D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2026年中心城区节点国旗安装工程</w:t>
      </w:r>
      <w:r>
        <w:rPr>
          <w:rFonts w:hint="eastAsia" w:ascii="宋体" w:hAnsi="宋体" w:eastAsia="宋体" w:cs="宋体"/>
          <w:sz w:val="24"/>
          <w:szCs w:val="24"/>
          <w:highlight w:val="none"/>
        </w:rPr>
        <w:t>)特定资格要求如下:</w:t>
      </w:r>
    </w:p>
    <w:p w14:paraId="15D7DFEF">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具有独立承担民事责任能力的法人或其他合法组织，提供营业执照、税务登记证、组织机构代码证或登载有统一社会信用代码的营业执照；</w:t>
      </w:r>
    </w:p>
    <w:p w14:paraId="23A50FC2">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（2）提供法定代表人授权书（附法定代表人身份证复印件）及被授权代表身份证复印件（法定代表人直接参加只须提供法定代表人身份证复印件）；</w:t>
      </w:r>
    </w:p>
    <w:p w14:paraId="057C6C86">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财务状况报告：供应商提供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r>
        <w:rPr>
          <w:rFonts w:hint="eastAsia" w:ascii="宋体" w:hAnsi="宋体" w:eastAsia="宋体" w:cs="宋体"/>
          <w:sz w:val="24"/>
          <w:szCs w:val="24"/>
          <w:highlight w:val="none"/>
        </w:rPr>
        <w:t>；</w:t>
      </w:r>
    </w:p>
    <w:p w14:paraId="6E7165B4">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月至今至少1个月</w:t>
      </w:r>
      <w:r>
        <w:rPr>
          <w:rFonts w:hint="eastAsia" w:ascii="宋体" w:hAnsi="宋体" w:eastAsia="宋体" w:cs="宋体"/>
          <w:sz w:val="24"/>
          <w:szCs w:val="24"/>
          <w:highlight w:val="none"/>
        </w:rPr>
        <w:t>的纳税证明或完税证明，（纳税证明或完税证明上应有代收机构或税务机关的公章或业务专用章，依法免税的供应商应提供相关文件证明）；</w:t>
      </w:r>
    </w:p>
    <w:p w14:paraId="56755563">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月至今至少1个月</w:t>
      </w:r>
      <w:r>
        <w:rPr>
          <w:rFonts w:hint="eastAsia" w:ascii="宋体" w:hAnsi="宋体" w:eastAsia="宋体" w:cs="宋体"/>
          <w:sz w:val="24"/>
          <w:szCs w:val="24"/>
          <w:highlight w:val="none"/>
        </w:rPr>
        <w:t xml:space="preserve">的已缴纳社会保险的证明；（专用收据或社会保险缴纳清单或社保缴纳证明，单据或证明上应有社保机构或代收机构的公章或业务专用章，依法不需要缴纳社会保障资金的供应商应提供相关文件证明）；    </w:t>
      </w:r>
    </w:p>
    <w:p w14:paraId="4221E684">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（6）参加政府采购活动前三年内（2023年至今），在经营活动中没有重大违法记录声明（提供自述材料）；</w:t>
      </w:r>
    </w:p>
    <w:p w14:paraId="5C1B74FD">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（7）供应商须提供建设行政主管部门颁发的</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施工总承包三级及以上资质证书，并提供有效的安全生产许可证；拟派项目经理须具备</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二级及以上注册建造师证书和有效的安全生产考核合格证书，注册在本单位且未担任其他在建工程项目的项目经理(提供无在建承诺书)；</w:t>
      </w:r>
    </w:p>
    <w:p w14:paraId="526B5291">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20F8C0D1">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7538305D">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（10）本项目不接受联合体投标。</w:t>
      </w:r>
    </w:p>
    <w:p w14:paraId="15EBD6B0">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三、获取采购文件</w:t>
      </w:r>
    </w:p>
    <w:p w14:paraId="5A1377A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 xml:space="preserve"> 9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 xml:space="preserve"> 11 </w:t>
      </w:r>
      <w:r>
        <w:rPr>
          <w:rFonts w:hint="eastAsia" w:ascii="宋体" w:hAnsi="宋体" w:eastAsia="宋体" w:cs="宋体"/>
          <w:sz w:val="24"/>
          <w:szCs w:val="24"/>
          <w:highlight w:val="none"/>
        </w:rPr>
        <w:t xml:space="preserve">日 至 </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 xml:space="preserve"> 9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 xml:space="preserve"> 17 </w:t>
      </w:r>
      <w:r>
        <w:rPr>
          <w:rFonts w:hint="eastAsia" w:ascii="宋体" w:hAnsi="宋体" w:eastAsia="宋体" w:cs="宋体"/>
          <w:sz w:val="24"/>
          <w:szCs w:val="24"/>
          <w:highlight w:val="none"/>
        </w:rPr>
        <w:t>日 ，每天上午 08:00:00 至 12:00:00 ，下午 14:00:00 至 18:00:00 （北京时间）</w:t>
      </w:r>
    </w:p>
    <w:p w14:paraId="4596FE60">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途径：陕西省安康市汉滨区大桥路鑫街口公寓410室</w:t>
      </w:r>
    </w:p>
    <w:p w14:paraId="123278B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方式：现场获取</w:t>
      </w:r>
    </w:p>
    <w:p w14:paraId="2983E7C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售价： 0元</w:t>
      </w:r>
    </w:p>
    <w:p w14:paraId="46235EF9">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四、响应文件提交</w:t>
      </w:r>
    </w:p>
    <w:p w14:paraId="653DEF7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截止时间： </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 xml:space="preserve"> 9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 xml:space="preserve"> 22 </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 xml:space="preserve">16 </w:t>
      </w:r>
      <w:r>
        <w:rPr>
          <w:rFonts w:hint="eastAsia" w:ascii="宋体" w:hAnsi="宋体" w:eastAsia="宋体" w:cs="宋体"/>
          <w:sz w:val="24"/>
          <w:szCs w:val="24"/>
          <w:highlight w:val="none"/>
          <w:lang w:eastAsia="zh-CN"/>
        </w:rPr>
        <w:t>时</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rPr>
        <w:t>分00秒 （北京时间）</w:t>
      </w:r>
    </w:p>
    <w:p w14:paraId="781BA9C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地点：安康市兴盛工程造价咨询有限公司会议室</w:t>
      </w:r>
    </w:p>
    <w:p w14:paraId="7DEE5A39">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五、开启</w:t>
      </w:r>
    </w:p>
    <w:p w14:paraId="4CD37E4A">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eastAsia="zh-CN"/>
        </w:rPr>
        <w:t>2026年</w:t>
      </w:r>
      <w:r>
        <w:rPr>
          <w:rFonts w:hint="eastAsia" w:ascii="宋体" w:hAnsi="宋体" w:eastAsia="宋体" w:cs="宋体"/>
          <w:sz w:val="24"/>
          <w:szCs w:val="24"/>
          <w:highlight w:val="none"/>
          <w:lang w:val="en-US" w:eastAsia="zh-CN"/>
        </w:rPr>
        <w:t xml:space="preserve"> 9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 xml:space="preserve"> 22 </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 xml:space="preserve"> 16时00</w:t>
      </w:r>
      <w:r>
        <w:rPr>
          <w:rFonts w:hint="eastAsia" w:ascii="宋体" w:hAnsi="宋体" w:eastAsia="宋体" w:cs="宋体"/>
          <w:sz w:val="24"/>
          <w:szCs w:val="24"/>
          <w:highlight w:val="none"/>
        </w:rPr>
        <w:t>分00秒 （北京时间）</w:t>
      </w:r>
    </w:p>
    <w:p w14:paraId="58B12358">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地点：安康市兴盛工程造价咨询有限公司会议室</w:t>
      </w:r>
    </w:p>
    <w:p w14:paraId="608389C6">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六、公告期限</w:t>
      </w:r>
    </w:p>
    <w:p w14:paraId="3C56C84A">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5576AE46">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七、其他补充事宜</w:t>
      </w:r>
    </w:p>
    <w:p w14:paraId="6235A0DA">
      <w:pPr>
        <w:pStyle w:val="2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供应商携带授权委托书在安康市兴盛工程造价咨询有限公司领取采购文件</w:t>
      </w:r>
    </w:p>
    <w:p w14:paraId="7A48E7D4">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八、对本次招标提出询问，请按以下方式联系。</w:t>
      </w:r>
    </w:p>
    <w:p w14:paraId="6598DDD6">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538A867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名称：安康市市政园林处</w:t>
      </w:r>
    </w:p>
    <w:p w14:paraId="2F9BEF6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地址：安康市汉滨区滨江大道1号建设大厦</w:t>
      </w:r>
    </w:p>
    <w:p w14:paraId="1B545F4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联系方式：0915-3230552</w:t>
      </w:r>
    </w:p>
    <w:p w14:paraId="5593C2F4">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p>
    <w:p w14:paraId="76A9A74B">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名称：安康市兴盛工程造价咨询有限公司</w:t>
      </w:r>
    </w:p>
    <w:p w14:paraId="33C7623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地址：陕西省安康市汉滨区大桥路鑫街口公寓4楼</w:t>
      </w:r>
    </w:p>
    <w:p w14:paraId="7F9944F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联系方式：13098000911</w:t>
      </w:r>
    </w:p>
    <w:p w14:paraId="679BCC60">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3.项目联系方式</w:t>
      </w:r>
    </w:p>
    <w:p w14:paraId="520DED10">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项目联系人：汶伟鹏</w:t>
      </w:r>
    </w:p>
    <w:p w14:paraId="5E91D02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电话：13098000911</w:t>
      </w:r>
    </w:p>
    <w:p w14:paraId="7686001F">
      <w:pPr>
        <w:pStyle w:val="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安康市兴盛工程造价咨询有限公司</w:t>
      </w:r>
    </w:p>
    <w:p w14:paraId="62D3E114">
      <w:pPr>
        <w:pStyle w:val="20"/>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2026年9月10日</w:t>
      </w:r>
      <w:r>
        <w:rPr>
          <w:highlight w:val="none"/>
        </w:rPr>
        <w:br w:type="textWrapping"/>
      </w:r>
      <w:r>
        <w:rPr>
          <w:rFonts w:hint="eastAsia" w:ascii="宋体" w:hAnsi="宋体" w:eastAsia="宋体" w:cs="宋体"/>
          <w:sz w:val="24"/>
          <w:szCs w:val="24"/>
          <w:highlight w:val="none"/>
        </w:rPr>
        <w:br w:type="textWrapping"/>
      </w:r>
    </w:p>
    <w:p w14:paraId="27BFFD7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0CE878C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28B36B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0684155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FE92F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3B2C51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17AC9E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E2060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64751A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BB992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1D319D5D">
      <w:pPr>
        <w:rPr>
          <w:rFonts w:ascii="宋体" w:hAnsi="宋体" w:eastAsia="宋体" w:cs="宋体"/>
          <w:spacing w:val="11"/>
          <w:sz w:val="35"/>
          <w:szCs w:val="35"/>
          <w:highlight w:val="none"/>
          <w14:textOutline w14:w="6537" w14:cap="sq" w14:cmpd="sng">
            <w14:solidFill>
              <w14:srgbClr w14:val="000000"/>
            </w14:solidFill>
            <w14:prstDash w14:val="solid"/>
            <w14:bevel/>
          </w14:textOutline>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br w:type="page"/>
      </w:r>
    </w:p>
    <w:p w14:paraId="7F8C391E">
      <w:pPr>
        <w:spacing w:before="113" w:line="224" w:lineRule="auto"/>
        <w:ind w:left="3606"/>
        <w:outlineLvl w:val="0"/>
        <w:rPr>
          <w:rFonts w:ascii="宋体" w:hAnsi="宋体" w:eastAsia="宋体" w:cs="宋体"/>
          <w:sz w:val="35"/>
          <w:szCs w:val="35"/>
          <w:highlight w:val="none"/>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t>第</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二章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磋商须知</w:t>
      </w:r>
    </w:p>
    <w:p w14:paraId="4F094F1B">
      <w:pPr>
        <w:spacing w:before="110" w:line="394" w:lineRule="exact"/>
        <w:ind w:left="4397"/>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一、总则</w:t>
      </w:r>
    </w:p>
    <w:p w14:paraId="11557E9C">
      <w:pPr>
        <w:pStyle w:val="19"/>
        <w:rPr>
          <w:rFonts w:hint="eastAsia"/>
          <w:highlight w:val="none"/>
          <w:lang w:val="en-US" w:eastAsia="zh-CN"/>
        </w:rPr>
      </w:pPr>
    </w:p>
    <w:p w14:paraId="45DAEEB4">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32"/>
          <w:highlight w:val="none"/>
        </w:rPr>
      </w:pPr>
      <w:r>
        <w:rPr>
          <w:rFonts w:hint="eastAsia" w:asciiTheme="minorEastAsia" w:hAnsiTheme="minorEastAsia" w:eastAsiaTheme="minorEastAsia" w:cstheme="minorEastAsia"/>
          <w:b/>
          <w:bCs/>
          <w:sz w:val="24"/>
          <w:szCs w:val="32"/>
          <w:highlight w:val="none"/>
        </w:rPr>
        <w:t>本次采购依据《中华人民共和国政府采购法》和《中华人民共和国政府采购实施条例》(财政部第</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18</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号令)《政府采购竞争性磋商采购方式管理暂行办法》</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(财库【2014】214及国家现行有关法规执行。</w:t>
      </w:r>
    </w:p>
    <w:p w14:paraId="15CC3BDC">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1．名词解释</w:t>
      </w:r>
    </w:p>
    <w:p w14:paraId="19EBCD5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20" w:firstLineChars="200"/>
        <w:jc w:val="both"/>
        <w:textAlignment w:val="baseline"/>
        <w:outlineLvl w:val="9"/>
        <w:rPr>
          <w:rFonts w:hint="eastAsia" w:ascii="宋体" w:hAnsi="宋体" w:eastAsia="宋体" w:cs="宋体"/>
          <w:sz w:val="24"/>
          <w:szCs w:val="24"/>
          <w:highlight w:val="none"/>
          <w:lang w:eastAsia="zh-CN"/>
        </w:rPr>
      </w:pPr>
      <w:r>
        <w:rPr>
          <w:rFonts w:ascii="宋体" w:hAnsi="宋体" w:eastAsia="宋体" w:cs="宋体"/>
          <w:spacing w:val="10"/>
          <w:sz w:val="24"/>
          <w:szCs w:val="24"/>
          <w:highlight w:val="none"/>
        </w:rPr>
        <w:t>采</w:t>
      </w:r>
      <w:r>
        <w:rPr>
          <w:rFonts w:ascii="宋体" w:hAnsi="宋体" w:eastAsia="宋体" w:cs="宋体"/>
          <w:spacing w:val="9"/>
          <w:sz w:val="24"/>
          <w:szCs w:val="24"/>
          <w:highlight w:val="none"/>
        </w:rPr>
        <w:t>购单位：</w:t>
      </w:r>
      <w:r>
        <w:rPr>
          <w:rFonts w:hint="eastAsia" w:ascii="宋体" w:hAnsi="宋体" w:eastAsia="宋体" w:cs="宋体"/>
          <w:spacing w:val="9"/>
          <w:sz w:val="24"/>
          <w:szCs w:val="24"/>
          <w:highlight w:val="none"/>
          <w:lang w:eastAsia="zh-CN"/>
        </w:rPr>
        <w:t>安康市市政园林处</w:t>
      </w:r>
    </w:p>
    <w:p w14:paraId="4803BB8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outlineLvl w:val="9"/>
        <w:rPr>
          <w:rFonts w:hint="eastAsia" w:ascii="宋体" w:hAnsi="宋体" w:eastAsia="宋体" w:cs="宋体"/>
          <w:sz w:val="24"/>
          <w:szCs w:val="24"/>
          <w:highlight w:val="none"/>
          <w:lang w:eastAsia="zh-CN"/>
        </w:rPr>
      </w:pPr>
      <w:r>
        <w:rPr>
          <w:rFonts w:ascii="宋体" w:hAnsi="宋体" w:eastAsia="宋体" w:cs="宋体"/>
          <w:spacing w:val="18"/>
          <w:sz w:val="24"/>
          <w:szCs w:val="24"/>
          <w:highlight w:val="none"/>
        </w:rPr>
        <w:t>采</w:t>
      </w:r>
      <w:r>
        <w:rPr>
          <w:rFonts w:ascii="宋体" w:hAnsi="宋体" w:eastAsia="宋体" w:cs="宋体"/>
          <w:spacing w:val="13"/>
          <w:sz w:val="24"/>
          <w:szCs w:val="24"/>
          <w:highlight w:val="none"/>
        </w:rPr>
        <w:t>购</w:t>
      </w:r>
      <w:r>
        <w:rPr>
          <w:rFonts w:ascii="宋体" w:hAnsi="宋体" w:eastAsia="宋体" w:cs="宋体"/>
          <w:spacing w:val="9"/>
          <w:sz w:val="24"/>
          <w:szCs w:val="24"/>
          <w:highlight w:val="none"/>
        </w:rPr>
        <w:t>代理机构：</w:t>
      </w:r>
      <w:r>
        <w:rPr>
          <w:rFonts w:hint="eastAsia" w:ascii="宋体" w:hAnsi="宋体" w:eastAsia="宋体" w:cs="宋体"/>
          <w:spacing w:val="9"/>
          <w:sz w:val="24"/>
          <w:szCs w:val="24"/>
          <w:highlight w:val="none"/>
          <w:lang w:eastAsia="zh-CN"/>
        </w:rPr>
        <w:t>安康市兴盛工程造价咨询有限公司</w:t>
      </w:r>
    </w:p>
    <w:p w14:paraId="3AA1C7A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outlineLvl w:val="9"/>
        <w:rPr>
          <w:rFonts w:ascii="宋体" w:hAnsi="宋体" w:eastAsia="宋体" w:cs="宋体"/>
          <w:sz w:val="24"/>
          <w:szCs w:val="24"/>
          <w:highlight w:val="none"/>
        </w:rPr>
      </w:pPr>
      <w:r>
        <w:rPr>
          <w:rFonts w:ascii="宋体" w:hAnsi="宋体" w:eastAsia="宋体" w:cs="宋体"/>
          <w:spacing w:val="18"/>
          <w:sz w:val="24"/>
          <w:szCs w:val="24"/>
          <w:highlight w:val="none"/>
        </w:rPr>
        <w:t>磋商</w:t>
      </w:r>
      <w:r>
        <w:rPr>
          <w:rFonts w:ascii="宋体" w:hAnsi="宋体" w:eastAsia="宋体" w:cs="宋体"/>
          <w:spacing w:val="12"/>
          <w:sz w:val="24"/>
          <w:szCs w:val="24"/>
          <w:highlight w:val="none"/>
        </w:rPr>
        <w:t>供</w:t>
      </w:r>
      <w:r>
        <w:rPr>
          <w:rFonts w:ascii="宋体" w:hAnsi="宋体" w:eastAsia="宋体" w:cs="宋体"/>
          <w:spacing w:val="9"/>
          <w:sz w:val="24"/>
          <w:szCs w:val="24"/>
          <w:highlight w:val="none"/>
        </w:rPr>
        <w:t>应商：满足本次磋商要求具有相应资质和完成项目能力的单位</w:t>
      </w:r>
    </w:p>
    <w:p w14:paraId="37D3506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jc w:val="both"/>
        <w:textAlignment w:val="baseline"/>
        <w:outlineLvl w:val="9"/>
        <w:rPr>
          <w:rFonts w:ascii="宋体" w:hAnsi="宋体" w:eastAsia="宋体" w:cs="宋体"/>
          <w:sz w:val="24"/>
          <w:szCs w:val="24"/>
          <w:highlight w:val="none"/>
        </w:rPr>
      </w:pPr>
      <w:r>
        <w:rPr>
          <w:rFonts w:ascii="宋体" w:hAnsi="宋体" w:eastAsia="宋体" w:cs="宋体"/>
          <w:spacing w:val="9"/>
          <w:sz w:val="24"/>
          <w:szCs w:val="24"/>
          <w:highlight w:val="none"/>
        </w:rPr>
        <w:t>磋商文件：磋商文件与磋商响应文件的统</w:t>
      </w:r>
      <w:r>
        <w:rPr>
          <w:rFonts w:ascii="宋体" w:hAnsi="宋体" w:eastAsia="宋体" w:cs="宋体"/>
          <w:spacing w:val="7"/>
          <w:sz w:val="24"/>
          <w:szCs w:val="24"/>
          <w:highlight w:val="none"/>
        </w:rPr>
        <w:t>称</w:t>
      </w:r>
    </w:p>
    <w:p w14:paraId="3BFD0B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2" w:firstLineChars="200"/>
        <w:jc w:val="both"/>
        <w:textAlignment w:val="baseline"/>
        <w:outlineLvl w:val="9"/>
        <w:rPr>
          <w:rFonts w:ascii="宋体" w:hAnsi="宋体" w:eastAsia="宋体" w:cs="宋体"/>
          <w:sz w:val="24"/>
          <w:szCs w:val="24"/>
          <w:highlight w:val="none"/>
        </w:rPr>
      </w:pPr>
      <w:r>
        <w:rPr>
          <w:rFonts w:ascii="宋体" w:hAnsi="宋体" w:eastAsia="宋体" w:cs="宋体"/>
          <w:spacing w:val="8"/>
          <w:sz w:val="24"/>
          <w:szCs w:val="24"/>
          <w:highlight w:val="none"/>
        </w:rPr>
        <w:t>成交供</w:t>
      </w:r>
      <w:r>
        <w:rPr>
          <w:rFonts w:ascii="宋体" w:hAnsi="宋体" w:eastAsia="宋体" w:cs="宋体"/>
          <w:spacing w:val="5"/>
          <w:sz w:val="24"/>
          <w:szCs w:val="24"/>
          <w:highlight w:val="none"/>
        </w:rPr>
        <w:t>应</w:t>
      </w:r>
      <w:r>
        <w:rPr>
          <w:rFonts w:ascii="宋体" w:hAnsi="宋体" w:eastAsia="宋体" w:cs="宋体"/>
          <w:spacing w:val="4"/>
          <w:sz w:val="24"/>
          <w:szCs w:val="24"/>
          <w:highlight w:val="none"/>
        </w:rPr>
        <w:t>商：由磋商小组推荐经采购人确认的磋商单位</w:t>
      </w:r>
    </w:p>
    <w:p w14:paraId="73A6AA90">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2．合格的供应商、合格的服务</w:t>
      </w:r>
    </w:p>
    <w:p w14:paraId="09F10618">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合格的供应商</w:t>
      </w:r>
    </w:p>
    <w:p w14:paraId="0416B11F">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2.1.1</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依照《中华人民共和国公司法》注册、具有法人资格、符合《中华人民共和国政府</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采购法》第二十二条要求具备的条件、并具备国家规定的相关该行业必备资质；</w:t>
      </w:r>
    </w:p>
    <w:p w14:paraId="1ABA6111">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2.1.2</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资质要求</w:t>
      </w:r>
    </w:p>
    <w:p w14:paraId="0F917FCA">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符合《中华人民共和国政府采购法》第二十二条规定并满足本公告资格要求，有相应经营范围，有能力承担本项目的供应商。</w:t>
      </w:r>
    </w:p>
    <w:p w14:paraId="0AD7433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0D69677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（2）提供法定代表人授权书（附法定代表人身份证复印件）及被授权代表身份证复印件（法定代表人直接参加只须提供法定代表人身份证复印件）；</w:t>
      </w:r>
    </w:p>
    <w:p w14:paraId="49C324C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（3）财务状况报告：</w:t>
      </w:r>
      <w:r>
        <w:rPr>
          <w:rFonts w:hint="eastAsia" w:ascii="宋体" w:hAnsi="宋体" w:eastAsia="宋体" w:cs="宋体"/>
          <w:spacing w:val="4"/>
          <w:sz w:val="24"/>
          <w:szCs w:val="24"/>
          <w:highlight w:val="none"/>
          <w:lang w:eastAsia="zh-CN"/>
        </w:rPr>
        <w:t>供应商提供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r>
        <w:rPr>
          <w:rFonts w:hint="eastAsia" w:ascii="宋体" w:hAnsi="宋体" w:eastAsia="宋体" w:cs="宋体"/>
          <w:spacing w:val="4"/>
          <w:sz w:val="24"/>
          <w:szCs w:val="24"/>
          <w:highlight w:val="none"/>
        </w:rPr>
        <w:t>；</w:t>
      </w:r>
    </w:p>
    <w:p w14:paraId="157DDA7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（4）税收缴纳证明：提供202</w:t>
      </w:r>
      <w:r>
        <w:rPr>
          <w:rFonts w:hint="eastAsia" w:ascii="宋体" w:hAnsi="宋体" w:eastAsia="宋体" w:cs="宋体"/>
          <w:spacing w:val="4"/>
          <w:sz w:val="24"/>
          <w:szCs w:val="24"/>
          <w:highlight w:val="none"/>
          <w:lang w:val="en-US" w:eastAsia="zh-CN"/>
        </w:rPr>
        <w:t>6</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rPr>
        <w:t>月至今至少1个月的纳税证明或完税证明，（纳税证明或完税证明上应有代收机构或税务机关的公章或业务专用章，依法免税的供应商应提供相关文件证明）；</w:t>
      </w:r>
    </w:p>
    <w:p w14:paraId="1450A20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（5）社会保障资金缴纳证明：提供202</w:t>
      </w:r>
      <w:r>
        <w:rPr>
          <w:rFonts w:hint="eastAsia" w:ascii="宋体" w:hAnsi="宋体" w:eastAsia="宋体" w:cs="宋体"/>
          <w:spacing w:val="4"/>
          <w:sz w:val="24"/>
          <w:szCs w:val="24"/>
          <w:highlight w:val="none"/>
          <w:lang w:val="en-US" w:eastAsia="zh-CN"/>
        </w:rPr>
        <w:t>6</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rPr>
        <w:t xml:space="preserve">月至今至少1个月的已缴纳社会保险的证明；（专用收据或社会保险缴纳清单或社保缴纳证明，单据或证明上应有社保机构或代收机构的公章或业务专用章，依法不需要缴纳社会保障资金的供应商应提供相关文件证明）；    </w:t>
      </w:r>
    </w:p>
    <w:p w14:paraId="5DCC4C0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（6）参加政府采购活动前三年内（2023年至今），在经营活动中没有重大违法记录声明（提供自述材料）；</w:t>
      </w:r>
    </w:p>
    <w:p w14:paraId="45CDF67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（7）供应商须提供建设行政主管部门颁发的</w:t>
      </w:r>
      <w:r>
        <w:rPr>
          <w:rFonts w:hint="eastAsia" w:ascii="宋体" w:hAnsi="宋体" w:eastAsia="宋体" w:cs="宋体"/>
          <w:spacing w:val="4"/>
          <w:sz w:val="24"/>
          <w:szCs w:val="24"/>
          <w:highlight w:val="none"/>
          <w:lang w:eastAsia="zh-CN"/>
        </w:rPr>
        <w:t>市政公用工程</w:t>
      </w:r>
      <w:r>
        <w:rPr>
          <w:rFonts w:hint="eastAsia" w:ascii="宋体" w:hAnsi="宋体" w:eastAsia="宋体" w:cs="宋体"/>
          <w:spacing w:val="4"/>
          <w:sz w:val="24"/>
          <w:szCs w:val="24"/>
          <w:highlight w:val="none"/>
        </w:rPr>
        <w:t>施工总承包三级及以上资质证书，并提供有效的安全生产许可证；拟派项目经理须具备</w:t>
      </w:r>
      <w:r>
        <w:rPr>
          <w:rFonts w:hint="eastAsia" w:ascii="宋体" w:hAnsi="宋体" w:eastAsia="宋体" w:cs="宋体"/>
          <w:spacing w:val="4"/>
          <w:sz w:val="24"/>
          <w:szCs w:val="24"/>
          <w:highlight w:val="none"/>
          <w:lang w:eastAsia="zh-CN"/>
        </w:rPr>
        <w:t>市政公用工程</w:t>
      </w:r>
      <w:r>
        <w:rPr>
          <w:rFonts w:hint="eastAsia" w:ascii="宋体" w:hAnsi="宋体" w:eastAsia="宋体" w:cs="宋体"/>
          <w:spacing w:val="4"/>
          <w:sz w:val="24"/>
          <w:szCs w:val="24"/>
          <w:highlight w:val="none"/>
        </w:rPr>
        <w:t>二级及以上注册建造师证书和有效的安全生产考核合格证书，注册在本单位且未担任其他在建工程项目的项目经理(提供无在建承诺书)；</w:t>
      </w:r>
    </w:p>
    <w:p w14:paraId="750E5A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59F108D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（9）本项目为专门面向中小企业项目，供应商应为中型、小型、微型企业，须提供《中小企业声明函》；本项目采购标的对应的中小企业划分标准所属行业为：</w:t>
      </w:r>
      <w:r>
        <w:rPr>
          <w:rFonts w:hint="eastAsia" w:ascii="宋体" w:hAnsi="宋体" w:eastAsia="宋体" w:cs="宋体"/>
          <w:spacing w:val="4"/>
          <w:sz w:val="24"/>
          <w:szCs w:val="24"/>
          <w:highlight w:val="none"/>
          <w:lang w:eastAsia="zh-CN"/>
        </w:rPr>
        <w:t>市政公用</w:t>
      </w:r>
      <w:r>
        <w:rPr>
          <w:rFonts w:hint="eastAsia" w:ascii="宋体" w:hAnsi="宋体" w:eastAsia="宋体" w:cs="宋体"/>
          <w:spacing w:val="4"/>
          <w:sz w:val="24"/>
          <w:szCs w:val="24"/>
          <w:highlight w:val="none"/>
        </w:rPr>
        <w:t>业；供应商为监狱企业的，应提供监狱企业的证明文件；供应商为残疾人福利性单位的，应提供《残疾人福利性单位声明函》（监狱企业或残疾人福利性单位视同小型、微型企业）。</w:t>
      </w:r>
    </w:p>
    <w:p w14:paraId="30272FE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（10）本项目不接受联合体投标。</w:t>
      </w:r>
    </w:p>
    <w:p w14:paraId="555047B5">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80"/>
        <w:textAlignment w:val="baseline"/>
        <w:rPr>
          <w:rFonts w:hint="eastAsia" w:ascii="宋体" w:hAnsi="宋体" w:eastAsia="宋体" w:cs="宋体"/>
          <w:b/>
          <w:bCs/>
          <w:snapToGrid w:val="0"/>
          <w:color w:val="000000"/>
          <w:spacing w:val="4"/>
          <w:kern w:val="0"/>
          <w:sz w:val="24"/>
          <w:szCs w:val="24"/>
          <w:highlight w:val="none"/>
          <w:lang w:val="en-US" w:eastAsia="zh-CN" w:bidi="ar"/>
        </w:rPr>
      </w:pPr>
      <w:r>
        <w:rPr>
          <w:rFonts w:hint="eastAsia" w:ascii="宋体" w:hAnsi="宋体" w:eastAsia="宋体" w:cs="宋体"/>
          <w:b/>
          <w:bCs/>
          <w:snapToGrid w:val="0"/>
          <w:color w:val="000000"/>
          <w:spacing w:val="4"/>
          <w:kern w:val="0"/>
          <w:sz w:val="24"/>
          <w:szCs w:val="24"/>
          <w:highlight w:val="none"/>
          <w:lang w:val="en-US" w:eastAsia="zh-CN" w:bidi="ar"/>
        </w:rPr>
        <w:t>供应商的资质证明文件均须加盖红色公章。</w:t>
      </w:r>
    </w:p>
    <w:p w14:paraId="5003431D">
      <w:pPr>
        <w:keepNext w:val="0"/>
        <w:keepLines w:val="0"/>
        <w:pageBreakBefore w:val="0"/>
        <w:widowControl/>
        <w:kinsoku w:val="0"/>
        <w:wordWrap/>
        <w:overflowPunct/>
        <w:topLinePunct w:val="0"/>
        <w:autoSpaceDE w:val="0"/>
        <w:autoSpaceDN w:val="0"/>
        <w:bidi w:val="0"/>
        <w:adjustRightInd w:val="0"/>
        <w:snapToGrid w:val="0"/>
        <w:spacing w:line="360" w:lineRule="auto"/>
        <w:ind w:left="2"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2.1.3 投标人必须从采购代理机构购买磋商文件并登记备案，未从采购代理机构购买磋商 文件并登记备案的潜在投标人均无资格参加磋商。</w:t>
      </w:r>
    </w:p>
    <w:p w14:paraId="2E516BAA">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2.1.4 本项目不接受联合体磋商。</w:t>
      </w:r>
    </w:p>
    <w:p w14:paraId="28F4874E">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 合格的工程</w:t>
      </w:r>
    </w:p>
    <w:p w14:paraId="798F5B54">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2.2.1 工程项目建设依据：采购人已提供施工图设计，其他资料齐全，可满足施工需要。</w:t>
      </w:r>
    </w:p>
    <w:p w14:paraId="36F1452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 工程范围及工期、质量要求</w:t>
      </w:r>
    </w:p>
    <w:p w14:paraId="371851EC">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2.2.2.1 工程范围：详见工程量清单</w:t>
      </w:r>
    </w:p>
    <w:p w14:paraId="68B5D01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 质量要求：</w:t>
      </w:r>
    </w:p>
    <w:p w14:paraId="423D7920">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2.2.2.2.1 质量要求：合格。</w:t>
      </w:r>
    </w:p>
    <w:p w14:paraId="70F15B63">
      <w:pPr>
        <w:keepNext w:val="0"/>
        <w:keepLines w:val="0"/>
        <w:pageBreakBefore w:val="0"/>
        <w:widowControl/>
        <w:kinsoku w:val="0"/>
        <w:wordWrap/>
        <w:overflowPunct/>
        <w:topLinePunct w:val="0"/>
        <w:autoSpaceDE w:val="0"/>
        <w:autoSpaceDN w:val="0"/>
        <w:bidi w:val="0"/>
        <w:adjustRightInd w:val="0"/>
        <w:snapToGrid w:val="0"/>
        <w:spacing w:line="360" w:lineRule="auto"/>
        <w:ind w:left="3"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本工程的工程质量应符合国家工程质量验收标准合格以上要求，投标人应按现行的国家施 工验收规范和质量评定标准和设计图纸、施工说明书、设计变更等技术文件为依据施工。</w:t>
      </w:r>
    </w:p>
    <w:p w14:paraId="7B435F7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2.2.2.2.2 如工程质量达不到约定条件的部分，一经发现。可要求投标人返工，直至达到 合同约定条件，并由投标人承担返工费用。返工后仍达不到约定条件，应继续返工到约定条件 或合格标准。投标人承诺的质量等级达不到约定条件应承担违约责任，并按合同总价格 5%支 付赔偿金。</w:t>
      </w:r>
    </w:p>
    <w:p w14:paraId="5906D946">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 工期：</w:t>
      </w:r>
    </w:p>
    <w:p w14:paraId="0AB96CBB">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2.2.2.3.1 本工程按采购人要求施工总工期为</w:t>
      </w:r>
      <w:r>
        <w:rPr>
          <w:rFonts w:hint="eastAsia" w:ascii="宋体" w:hAnsi="宋体" w:eastAsia="宋体" w:cs="宋体"/>
          <w:b/>
          <w:bCs/>
          <w:snapToGrid w:val="0"/>
          <w:color w:val="000000"/>
          <w:spacing w:val="4"/>
          <w:kern w:val="0"/>
          <w:sz w:val="24"/>
          <w:szCs w:val="24"/>
          <w:highlight w:val="none"/>
          <w:lang w:val="en-US" w:eastAsia="zh-CN" w:bidi="ar"/>
        </w:rPr>
        <w:t>7日历天，自合同签订且下达开工通知之日起计算</w:t>
      </w:r>
      <w:r>
        <w:rPr>
          <w:rFonts w:hint="eastAsia" w:ascii="宋体" w:hAnsi="宋体" w:eastAsia="宋体" w:cs="宋体"/>
          <w:snapToGrid w:val="0"/>
          <w:color w:val="000000"/>
          <w:spacing w:val="4"/>
          <w:kern w:val="0"/>
          <w:sz w:val="24"/>
          <w:szCs w:val="24"/>
          <w:highlight w:val="none"/>
          <w:lang w:val="en-US" w:eastAsia="zh-CN" w:bidi="ar"/>
        </w:rPr>
        <w:t>。</w:t>
      </w:r>
    </w:p>
    <w:p w14:paraId="33342BB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2.2.2.3.2工期延误，如果由于以下原因造成竣工日期推迟延误，经采购人代表确认后， 投标人有理由延期完成工程或部分工程，采购人应同投标人协商决定延长竣工时间的期限。</w:t>
      </w:r>
    </w:p>
    <w:p w14:paraId="5837694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额外的或附加的工程数量。</w:t>
      </w:r>
    </w:p>
    <w:p w14:paraId="1B05661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由采购人原因造成的延误、障碍、阻止。</w:t>
      </w:r>
    </w:p>
    <w:p w14:paraId="10EA4DA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不可抗力。</w:t>
      </w:r>
    </w:p>
    <w:p w14:paraId="708DBF92">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可能会出现的，不属投标人的过失或违约造成的。</w:t>
      </w:r>
    </w:p>
    <w:p w14:paraId="39A03A8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2.2.2.3.3非上述原因，投标人不能按合同工期完成，应承担违约责任，并向采购人支付赔偿费。赔偿费支付办法按合同工期每推延一天赔偿300元，限额为合同总造价的百分之二。</w:t>
      </w:r>
    </w:p>
    <w:p w14:paraId="19A177C8">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采购人可从应向投标人支付的任何金额中扣除此项赔偿费。此赔偿费的支付并不能解除投 标人完成工程的责任或合同规定的其它责任。</w:t>
      </w:r>
    </w:p>
    <w:p w14:paraId="39B5CD0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2.2.2.3.4工程提前，采购人不支付投标人实际施工工期提前于合同工期的赶工措施费和 提前竣工奖。</w:t>
      </w:r>
    </w:p>
    <w:p w14:paraId="04F45E3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 踏勘现场</w:t>
      </w:r>
    </w:p>
    <w:p w14:paraId="393B2B8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2.2.3.1 由投标人自行现场踏勘，投标人将需澄清的问题以书面形式提交，采购代理机构、 采购人对投标人提出的问题或现场踏勘的问题进行答复，形成答疑纪要发送投标人。投标人承 担踏勘现场所发生的自身费用。</w:t>
      </w:r>
    </w:p>
    <w:p w14:paraId="23CC9056">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2.2.3.2 采购人和采购代理机构向投标人提供的有关现场的数据和资料，是现有的能被投 标人利用的资料，采购人和采购代理机构对投标人做出的任何推论、理解和结论均不承担责任。</w:t>
      </w:r>
    </w:p>
    <w:p w14:paraId="3C6CFE4E">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2.2.3.3 经采购人允许，投标人可为踏勘目的进入项目现场，但投标人不得因此使采购人 承担有关的责任和蒙受损失。投标人应承担踏勘现场的责任和风险。</w:t>
      </w:r>
    </w:p>
    <w:p w14:paraId="22C1716A">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3．磋商费用</w:t>
      </w:r>
    </w:p>
    <w:p w14:paraId="3C11D56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投标人应承担所有与准备和参加磋商有关的费用。</w:t>
      </w:r>
    </w:p>
    <w:p w14:paraId="0C83EF26">
      <w:pPr>
        <w:keepNext w:val="0"/>
        <w:keepLines w:val="0"/>
        <w:pageBreakBefore w:val="0"/>
        <w:widowControl/>
        <w:kinsoku w:val="0"/>
        <w:wordWrap/>
        <w:overflowPunct/>
        <w:topLinePunct w:val="0"/>
        <w:autoSpaceDE w:val="0"/>
        <w:autoSpaceDN w:val="0"/>
        <w:bidi w:val="0"/>
        <w:adjustRightInd w:val="0"/>
        <w:snapToGrid w:val="0"/>
        <w:spacing w:line="240" w:lineRule="auto"/>
        <w:ind w:left="4154" w:firstLine="524" w:firstLineChars="200"/>
        <w:textAlignment w:val="baseline"/>
        <w:outlineLvl w:val="1"/>
        <w:rPr>
          <w:rFonts w:ascii="宋体" w:hAnsi="宋体" w:eastAsia="宋体" w:cs="宋体"/>
          <w:sz w:val="24"/>
          <w:szCs w:val="24"/>
          <w:highlight w:val="none"/>
        </w:rPr>
      </w:pPr>
      <w:r>
        <w:rPr>
          <w:rFonts w:ascii="宋体" w:hAnsi="宋体" w:eastAsia="宋体" w:cs="宋体"/>
          <w:spacing w:val="11"/>
          <w:position w:val="1"/>
          <w:sz w:val="24"/>
          <w:szCs w:val="24"/>
          <w:highlight w:val="none"/>
          <w14:textOutline w14:w="4358" w14:cap="sq" w14:cmpd="sng">
            <w14:solidFill>
              <w14:srgbClr w14:val="000000"/>
            </w14:solidFill>
            <w14:prstDash w14:val="solid"/>
            <w14:bevel/>
          </w14:textOutline>
        </w:rPr>
        <w:t>二</w:t>
      </w:r>
      <w:r>
        <w:rPr>
          <w:rFonts w:ascii="宋体" w:hAnsi="宋体" w:eastAsia="宋体" w:cs="宋体"/>
          <w:spacing w:val="8"/>
          <w:position w:val="1"/>
          <w:sz w:val="24"/>
          <w:szCs w:val="24"/>
          <w:highlight w:val="none"/>
          <w14:textOutline w14:w="4358" w14:cap="sq" w14:cmpd="sng">
            <w14:solidFill>
              <w14:srgbClr w14:val="000000"/>
            </w14:solidFill>
            <w14:prstDash w14:val="solid"/>
            <w14:bevel/>
          </w14:textOutline>
        </w:rPr>
        <w:t>、磋商文件</w:t>
      </w:r>
    </w:p>
    <w:p w14:paraId="5DD2F58A">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4．磋商文件构成</w:t>
      </w:r>
    </w:p>
    <w:p w14:paraId="04E12B5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磋商文件包括下列内容：</w:t>
      </w:r>
    </w:p>
    <w:p w14:paraId="57C1CF4B">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第一章  磋商公告</w:t>
      </w:r>
    </w:p>
    <w:p w14:paraId="3074C0CD">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第二章  磋商须知</w:t>
      </w:r>
    </w:p>
    <w:p w14:paraId="38AB790C">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第三章  合同主要条款</w:t>
      </w:r>
    </w:p>
    <w:p w14:paraId="3D6132A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第四章  工程内容及技术商务要求</w:t>
      </w:r>
    </w:p>
    <w:p w14:paraId="47574604">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第五章  响应文件格式</w:t>
      </w:r>
    </w:p>
    <w:p w14:paraId="59381129">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5．磋商文件的澄清和修改</w:t>
      </w:r>
    </w:p>
    <w:p w14:paraId="737E0F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5.1、提交首次响应文件截止之日前，招标采购单位或者磋商小组可以对已发出的磋商文 件进行必要的澄清或者修改，澄清或者修改的内容作为磋商文件的组成部分。澄清或者修改的 内容可能影响响应文件编制的，招标采购单位构在提交首次响应文件截止时间 5 日前，以书面 形式通知所有获取磋商文件的投标人；不足 5 日的，采购人、采购代理机构应当顺延提交首次响应文件截止时间。</w:t>
      </w:r>
    </w:p>
    <w:p w14:paraId="4E180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5.2 任何要求对磋商文件进行澄清的投标人均应在响应文件递交截止期 3 日前以书面形 式通知采购代理机构，采购代理机构对投标人所要求澄清的内容以书面形式予以答复。投标人 在规定的时间内未要求对磋商文件澄清或提出疑问的，将视其为无异议。对磋商文件中描述有 歧意或前后不一致的地方，磋商小组有权进行评判，但对同一条款的评判应适用于每个投标人。</w:t>
      </w:r>
    </w:p>
    <w:p w14:paraId="408A25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5.3 采购代理机构对磋商文件的修改将以书面形式发给所有磋商文件收受人，该修改书将 构成磋商文件的一部分,对投标人有约束力。投标人在收到通知后应立即以电报、传真或其他 书面形式予以确认。</w:t>
      </w:r>
    </w:p>
    <w:p w14:paraId="2123111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5.4 在磋商过程中，磋商文件如有实质性变动的，磋商小组应当以书面形式通知所有参加 磋商的投标人。</w:t>
      </w:r>
    </w:p>
    <w:p w14:paraId="19D31CA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5.5 招标采购单位可以视采购具体情况，延长磋商文件提交截止时间和磋商时间，并将变 更时间书面通知所有磋商文件收受人。</w:t>
      </w:r>
    </w:p>
    <w:p w14:paraId="42B1C2C0">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6.磋商文件的解释权归采购代理机构。</w:t>
      </w:r>
    </w:p>
    <w:p w14:paraId="365DFF29">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p>
    <w:p w14:paraId="59AA8E6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sectPr>
          <w:headerReference r:id="rId7" w:type="default"/>
          <w:footerReference r:id="rId8" w:type="default"/>
          <w:pgSz w:w="11906" w:h="16839"/>
          <w:pgMar w:top="1440" w:right="1080" w:bottom="1440" w:left="1080" w:header="779" w:footer="932" w:gutter="0"/>
          <w:pgNumType w:fmt="decimal" w:start="1"/>
          <w:cols w:equalWidth="0" w:num="1">
            <w:col w:w="9819"/>
          </w:cols>
        </w:sectPr>
      </w:pPr>
    </w:p>
    <w:p w14:paraId="6AEDC393">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jc w:val="center"/>
        <w:textAlignment w:val="baseline"/>
        <w:outlineLvl w:val="0"/>
        <w:rPr>
          <w:rFonts w:hint="eastAsia" w:asciiTheme="minorEastAsia" w:hAnsiTheme="minorEastAsia" w:eastAsiaTheme="minorEastAsia" w:cstheme="minorEastAsia"/>
          <w:b/>
          <w:bCs/>
          <w:snapToGrid/>
          <w:color w:val="auto"/>
          <w:kern w:val="2"/>
          <w:sz w:val="28"/>
          <w:szCs w:val="36"/>
          <w:highlight w:val="none"/>
          <w:lang w:val="en-US" w:eastAsia="zh-CN" w:bidi="ar-SA"/>
        </w:rPr>
      </w:pPr>
      <w:r>
        <w:rPr>
          <w:rFonts w:hint="eastAsia" w:asciiTheme="minorEastAsia" w:hAnsiTheme="minorEastAsia" w:eastAsiaTheme="minorEastAsia" w:cstheme="minorEastAsia"/>
          <w:b/>
          <w:bCs/>
          <w:snapToGrid/>
          <w:color w:val="auto"/>
          <w:kern w:val="2"/>
          <w:sz w:val="28"/>
          <w:szCs w:val="36"/>
          <w:highlight w:val="none"/>
          <w:lang w:val="en-US" w:eastAsia="zh-CN" w:bidi="ar-SA"/>
        </w:rPr>
        <w:t>三、磋商响应文件的编制</w:t>
      </w:r>
    </w:p>
    <w:p w14:paraId="2CDD356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7．编制要求</w:t>
      </w:r>
    </w:p>
    <w:p w14:paraId="3FF5766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2D8F6FF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7.2 投标人提交的响应文件以及投标人与采购代理机构就有关磋商的所有来往函电均应 以中文书写。</w:t>
      </w:r>
    </w:p>
    <w:p w14:paraId="548F64B9">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8．响应文件构成和格式</w:t>
      </w:r>
    </w:p>
    <w:p w14:paraId="7433F7D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8.1 投标人编写的响应文件应包括，但不限于下列部分，请按磋商文件提供的相应格式并 依照下列顺序编写：</w:t>
      </w:r>
    </w:p>
    <w:p w14:paraId="41F8EC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(l) 投标响应函</w:t>
      </w:r>
    </w:p>
    <w:p w14:paraId="4CC15BE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报价一览表</w:t>
      </w:r>
    </w:p>
    <w:p w14:paraId="72CE59A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法定代表人授权委托书</w:t>
      </w:r>
    </w:p>
    <w:p w14:paraId="3921187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已标价工程量清单</w:t>
      </w:r>
    </w:p>
    <w:p w14:paraId="3836101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 投标人资格证明文件</w:t>
      </w:r>
    </w:p>
    <w:p w14:paraId="296910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(6) 施工组织设计</w:t>
      </w:r>
    </w:p>
    <w:p w14:paraId="5EAC00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 企业业绩</w:t>
      </w:r>
    </w:p>
    <w:p w14:paraId="50B3A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 供应商拒绝政府采购领域商业贿赂承诺</w:t>
      </w:r>
    </w:p>
    <w:p w14:paraId="11BD4A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8.2 投标人应按照本须知第 8.1 条的内容及第五章提供的格式编写响应文件，不得缺少磋商文件要求填写的表格或提交的资料。</w:t>
      </w:r>
    </w:p>
    <w:p w14:paraId="1A610EB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8.3 投标人应将响应文件按本须知第 8.1 条规定的顺序编排、并应编制目录，逐页标注连 续页码。</w:t>
      </w:r>
    </w:p>
    <w:p w14:paraId="0F82184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9．磋商报价</w:t>
      </w:r>
    </w:p>
    <w:p w14:paraId="75628FC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9.1 投标人应充分考虑磋商文件的各项条款和本工程的实际，依据磋商文件所附工程量清 单、澄清和修改通知，根据企业自身情况、施工经验、现场环境以及磋商文件的要求，进行自 主报价。</w:t>
      </w:r>
    </w:p>
    <w:p w14:paraId="12DF7B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9.2 投标人的磋商报价，应是完成本须知所列工程范围及工期、质量的全部要求，不得以 任何理由予以重复。</w:t>
      </w:r>
    </w:p>
    <w:p w14:paraId="0713E68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9.3 磋商报价为投标人在响应文件中提出的各项支付金额的总和，是完成磋商文件所确定 的该工程项目范围内的全部工作内容的价格体现。投标人磋商报价汇总表中的价格均包括但不 限于材料费、施工设备使用费、劳务费、管理费、利润、规费、税金、安全和文明施工措施、 技术措施费、风险费、政策文件规定的各项费用和支出，以及投标人在磋商前以及合同明示或 暗示的所有风险、责任和义务。投标人在磋商报价时应考虑以下因素：人工费、材料费、机械 费社会价格浮动因素，工程所在地的交通运输条件、施工环境和地方不良势力的影响，停水、 停电及发包人原因造成停窝工在连续 48 小时以内的损失、国家政策调整、金融汇率以及银行 存款利率变化等风险等全部费用。</w:t>
      </w:r>
    </w:p>
    <w:p w14:paraId="5B815E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9.4 投标人在磋商报价时还应充分考虑工程施工期间的市场价格变化和政策性调整带来 的风险，除磋商文件规定的有关合同价格调整因素和方法、设计变更、工程量偏差调整办法和 不可抗力因素外，投标人应自行测算施工期间的所有风险费用，并计入磋商报价，凡因投标人 对磋商文件阅读疏忽或误解，或因对施工现场、施工环境、市场行情等了解不清而造成的后果 和风险，均由投标人承担。</w:t>
      </w:r>
    </w:p>
    <w:p w14:paraId="6E48628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9.5 除非采购人或采购代理机构对磋商文件予以修改，投标人应按采购人提供的工程量清 单中列出的工程项目和工程量认真填报单价和合价。每一项目只允许有一个报价。任何有选择 的报价将不予接受。投标人未填单价或合价的工程项目 (零报价项目) ，视为该项费用已包括 在其他价款的单价或合价内，并在工程实施后，采购人将不予支付，承包人必须按发包人代表 及项目经理指令完成工程量清单中未填入单价或合价的工程项目；若投标人未填单价或合价的 工程项目在实施中发生变更，无论变更增加或减少均按合同约定执行而且必须无条件执行发包 人发出的变更通知。</w:t>
      </w:r>
    </w:p>
    <w:p w14:paraId="39D641A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9.6 磋商报价应考虑的其它风险</w:t>
      </w:r>
    </w:p>
    <w:p w14:paraId="0F3C35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8747C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 编制报价的其它约定</w:t>
      </w:r>
    </w:p>
    <w:p w14:paraId="60B877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9.7.1 投标人根据自行确定的施工组织设计或施工方案进行自主报价。措施项目中凡属周 转使用的设备、材料，均应按单次使用摊销量报价。</w:t>
      </w:r>
    </w:p>
    <w:p w14:paraId="4B3076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9.7.2 投标人应针对拟建工程编制保证安全施工、文明施工和环境保护的技术措施方案。</w:t>
      </w:r>
    </w:p>
    <w:p w14:paraId="1847559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9.7.3 本项目采购预算为￥</w:t>
      </w:r>
      <w:r>
        <w:rPr>
          <w:rFonts w:hint="eastAsia" w:ascii="宋体" w:hAnsi="宋体" w:eastAsia="宋体" w:cs="宋体"/>
          <w:b/>
          <w:bCs/>
          <w:snapToGrid w:val="0"/>
          <w:color w:val="000000"/>
          <w:spacing w:val="4"/>
          <w:kern w:val="0"/>
          <w:sz w:val="24"/>
          <w:szCs w:val="24"/>
          <w:highlight w:val="none"/>
          <w:u w:val="single"/>
          <w:lang w:val="en-US" w:eastAsia="zh-CN" w:bidi="ar"/>
        </w:rPr>
        <w:t>251924.60元（贰拾伍万壹仟玖佰贰拾肆元陆角零分）</w:t>
      </w:r>
      <w:r>
        <w:rPr>
          <w:rFonts w:hint="eastAsia" w:ascii="宋体" w:hAnsi="宋体" w:eastAsia="宋体" w:cs="宋体"/>
          <w:snapToGrid w:val="0"/>
          <w:color w:val="000000"/>
          <w:spacing w:val="4"/>
          <w:kern w:val="0"/>
          <w:sz w:val="24"/>
          <w:szCs w:val="24"/>
          <w:highlight w:val="none"/>
          <w:lang w:val="en-US" w:eastAsia="zh-CN" w:bidi="ar"/>
        </w:rPr>
        <w:t xml:space="preserve"> 磋商报价超过采购预算则视为废标。</w:t>
      </w:r>
    </w:p>
    <w:p w14:paraId="224889FD">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10．磋商货币</w:t>
      </w:r>
    </w:p>
    <w:p w14:paraId="6B774C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10.1 供应商提供的货物和服务一律以人民币报价。</w:t>
      </w:r>
    </w:p>
    <w:p w14:paraId="7E17317B">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11．磋商保证金</w:t>
      </w:r>
    </w:p>
    <w:p w14:paraId="03E5949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11.1 本项目不收取保证金</w:t>
      </w:r>
    </w:p>
    <w:p w14:paraId="544F23D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12．磋商有效期</w:t>
      </w:r>
    </w:p>
    <w:p w14:paraId="5E7B13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12.1 磋商有效期为磋商之日起九十(90)个日历日(成交供应商的磋商响应文件有效期与合同有效期一致)。供应商的磋商有效期比磋商文件规定短的将被视为非响应性磋商而予以 拒绝。</w:t>
      </w:r>
    </w:p>
    <w:p w14:paraId="60D30D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12.2 在特殊情况下，在原磋商有效期期满之前，招标采购单位可征得供应商同意延长磋商有效期。这种要求与答复均应为书面形式提交。</w:t>
      </w:r>
    </w:p>
    <w:p w14:paraId="7AFA56C6">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13．磋商响应文件的制作和签署</w:t>
      </w:r>
    </w:p>
    <w:p w14:paraId="500F29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13.1 磋商响应文件按要求加盖供应商印章，并经法定代表人或其委托代理人签字或盖章。</w:t>
      </w:r>
    </w:p>
    <w:p w14:paraId="1B7AC2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在磋商响应文件中须同时提交法定代表人授权委托书。                                   13.2除供应商对磋商响应文件错处做必要修改外，磋商响应文件不得行间插字、涂改和增删，如有修改错漏处，必须由供应商的法人或其授权代表在修改处签字后才有效。</w:t>
      </w:r>
    </w:p>
    <w:p w14:paraId="534EC52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13.3 电子投标文件因表述不清所引起的后果由供应商负责。</w:t>
      </w:r>
    </w:p>
    <w:p w14:paraId="711F8C39">
      <w:pPr>
        <w:spacing w:before="313" w:line="230" w:lineRule="auto"/>
        <w:ind w:left="3570"/>
        <w:outlineLvl w:val="1"/>
        <w:rPr>
          <w:rFonts w:ascii="宋体" w:hAnsi="宋体" w:eastAsia="宋体" w:cs="宋体"/>
          <w:sz w:val="28"/>
          <w:szCs w:val="28"/>
          <w:highlight w:val="none"/>
        </w:rPr>
      </w:pPr>
      <w:r>
        <w:rPr>
          <w:rFonts w:ascii="宋体" w:hAnsi="宋体" w:eastAsia="宋体" w:cs="宋体"/>
          <w:spacing w:val="8"/>
          <w:sz w:val="28"/>
          <w:szCs w:val="28"/>
          <w:highlight w:val="none"/>
          <w14:textOutline w14:w="4358" w14:cap="sq" w14:cmpd="sng">
            <w14:solidFill>
              <w14:srgbClr w14:val="000000"/>
            </w14:solidFill>
            <w14:prstDash w14:val="solid"/>
            <w14:bevel/>
          </w14:textOutline>
        </w:rPr>
        <w:t>四、磋商响应文件的递</w:t>
      </w:r>
      <w:r>
        <w:rPr>
          <w:rFonts w:ascii="宋体" w:hAnsi="宋体" w:eastAsia="宋体" w:cs="宋体"/>
          <w:spacing w:val="7"/>
          <w:sz w:val="28"/>
          <w:szCs w:val="28"/>
          <w:highlight w:val="none"/>
          <w14:textOutline w14:w="4358" w14:cap="sq" w14:cmpd="sng">
            <w14:solidFill>
              <w14:srgbClr w14:val="000000"/>
            </w14:solidFill>
            <w14:prstDash w14:val="solid"/>
            <w14:bevel/>
          </w14:textOutline>
        </w:rPr>
        <w:t>交</w:t>
      </w:r>
    </w:p>
    <w:p w14:paraId="0CB200E2">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14．磋商响应文件的递交</w:t>
      </w:r>
    </w:p>
    <w:p w14:paraId="6EE704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14.1 投标文件电子版应与正本包在同一个标袋里，正本一份，副本一份，标袋密封后不应有缝隙，所有缝隙之处都应加贴封条，并在封线处加盖投标人公章及法人章，不得采用双面胶密封。</w:t>
      </w:r>
    </w:p>
    <w:p w14:paraId="66B17E3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14.2 标记要求：</w:t>
      </w:r>
    </w:p>
    <w:p w14:paraId="6AC44A3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(1)清楚标明“递交至安康市兴盛工程造价咨询有限公司”；</w:t>
      </w:r>
    </w:p>
    <w:p w14:paraId="04CD62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(2)注明项目名称、项目编号和“在 2026年9月22日 16:00时前不得启封” 的字样；</w:t>
      </w:r>
    </w:p>
    <w:p w14:paraId="4B1BDF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(3)标明投标人名称和地址并加盖投标人公章。</w:t>
      </w:r>
    </w:p>
    <w:p w14:paraId="7D4DA3E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14.3 所有投标人须按 14.1、14.2 项要求密封并加写标记。投标人查验文件密封时，如不 符合上述要求，均按不合格处理。</w:t>
      </w:r>
    </w:p>
    <w:p w14:paraId="04680C5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15．磋商截止日期</w:t>
      </w:r>
    </w:p>
    <w:p w14:paraId="7165D33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15.1 供应商应在不迟于磋商文件中规定的磋商截止时间将磋商响应文件递交至采购代理机构。</w:t>
      </w:r>
    </w:p>
    <w:p w14:paraId="4ACF2DF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15.2 采购代理机构可以按本须知第 5.3 条规定，通知因修改磋商文件而适当延长磋商截 止期。在此情况下，招标采购单位和供应商受磋商截止期制约的所有权利和义务均应延长至新 的截止期。</w:t>
      </w:r>
    </w:p>
    <w:p w14:paraId="2A4AC99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16．迟交的磋商响应文件</w:t>
      </w:r>
    </w:p>
    <w:p w14:paraId="7C5CE2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16.1 采购代理机构将拒绝接收磋商截止期后送达的任何磋商响应文件。</w:t>
      </w:r>
    </w:p>
    <w:p w14:paraId="3CD882E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17．磋商响应文件的修改和撤回</w:t>
      </w:r>
    </w:p>
    <w:p w14:paraId="78A6EB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17.1 供应商在递交磋商响应文件后，磋商截止时间前，可以修改或撤回其磋商响应文件。</w:t>
      </w:r>
    </w:p>
    <w:p w14:paraId="525A45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但供应商必须在规定的磋商截止期之前将修改或撤回的书面通知递交到采购代理机构。</w:t>
      </w:r>
    </w:p>
    <w:p w14:paraId="56B1135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17.2 供应商的修改或撤回通知书应按本须知第 14 条规定密封、标记和递交，并在内层封 套上加注“修改”或“撤回”字样。</w:t>
      </w:r>
    </w:p>
    <w:p w14:paraId="6FD594C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17.3 在磋商截止日期之后，供应商不得对其磋商响应文件做任何修改。</w:t>
      </w:r>
    </w:p>
    <w:p w14:paraId="5DEAD5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17.4 从磋商截止期始至磋商文件确定的磋商有效期期满这段时间内，供应商不得撤回其 磋商响应文件，否则其磋商保证金将不予退还。</w:t>
      </w:r>
    </w:p>
    <w:p w14:paraId="644429E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jc w:val="center"/>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五、磋商与评审</w:t>
      </w:r>
    </w:p>
    <w:p w14:paraId="125694AF">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18．响应文件开启和评审</w:t>
      </w:r>
    </w:p>
    <w:p w14:paraId="10670D7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18.1 采购代理机构组织磋商、文件开启、评审工作，磋商整个过程接受监督部门的监督。</w:t>
      </w:r>
    </w:p>
    <w:p w14:paraId="541D09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18.2 采购代理机构在规定的时间和地点组织磋商，投标单位须委派代表并签名报到以证 明其出席。</w:t>
      </w:r>
    </w:p>
    <w:p w14:paraId="2334494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18.3 磋商时， 由各投标人代表共同检查磋商响应文件的密封情况，经确认无误后由采购 代理机构的工作人员当众拆封。密封不合格的磋商响应文件以及未按照第 17 条规定，提交了 可接受的“撤回”通知书的磋商响应文件将不予拆封。</w:t>
      </w:r>
    </w:p>
    <w:p w14:paraId="52B23B3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18.4 拆封后，采购代理机构录入投标人“磋商报价表”中的全部内容。各投标人的授权 代表签字确认。</w:t>
      </w:r>
    </w:p>
    <w:p w14:paraId="5CE85B2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18.5 采购代理机构将在磋商会议现场做磋商记录。</w:t>
      </w:r>
    </w:p>
    <w:p w14:paraId="45085D7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19．磋商小组</w:t>
      </w:r>
    </w:p>
    <w:p w14:paraId="06806A8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19.1 招标采购单位将按照《政府采购法》、《政府采购货物和服务招标投标管理办法》</w:t>
      </w:r>
    </w:p>
    <w:p w14:paraId="06B19E1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及《政府采购竞争性磋商采购方式管理暂行办法》等有关规定组建磋商小组。</w:t>
      </w:r>
    </w:p>
    <w:p w14:paraId="638E802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19.2 磋商小组由采购人代表及评审专家组成，评审专家从政府采购专家库中随机抽取产 生。</w:t>
      </w:r>
    </w:p>
    <w:p w14:paraId="0B41CD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19.3 磋商小组负责磋商工作，对响应文件进行审查和评估，并向招标采购单位提交书面 评审报告，推荐成交候选人。</w:t>
      </w:r>
    </w:p>
    <w:p w14:paraId="3DD675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19.4 文件开启后，直到向成交的供应商授予承包合同为止，凡与审查、澄清、评价和比 较磋商的有关资料及授标意见等内容，磋商小组均不得向其他供应商及与磋商无关的其他人透 露。</w:t>
      </w:r>
    </w:p>
    <w:p w14:paraId="3777A207">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20  磋商办法及内容</w:t>
      </w:r>
    </w:p>
    <w:p w14:paraId="46DAE21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20.1 磋商原则：</w:t>
      </w:r>
    </w:p>
    <w:p w14:paraId="3CC3FD3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坚持磋商机会均等，信息公开，公平竞争的原则。</w:t>
      </w:r>
    </w:p>
    <w:p w14:paraId="795D43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坚持竞争性、经济实效性和公平性原则。</w:t>
      </w:r>
    </w:p>
    <w:p w14:paraId="5BC862B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综合评估，择优选择技术方案优、服务有保证的成交单位。</w:t>
      </w:r>
    </w:p>
    <w:p w14:paraId="40277E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 磋商程序：</w:t>
      </w:r>
    </w:p>
    <w:p w14:paraId="620331C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磋商的全过程分为公布第一次报价、资质审查、磋商过程、最终报价、最终评审五个阶段。 最终报价均采取集中报价形式。</w:t>
      </w:r>
    </w:p>
    <w:p w14:paraId="5E6B3F8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20.2.1 第一次报价：第一次报价不予公布。</w:t>
      </w:r>
    </w:p>
    <w:p w14:paraId="19A5396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20.2.2 符合性评审：磋商小组对响应文件的有效性、完整性和响应程度进行审查，出现 下列情况的按无效文件处理。</w:t>
      </w:r>
    </w:p>
    <w:p w14:paraId="2F6ABF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资质有效性评审：本次磋商所要求的必备资质证明文件，缺其中一项或某项达不到磋商要求，均按无效文件处理。</w:t>
      </w:r>
    </w:p>
    <w:p w14:paraId="42E3130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各供应商未经过正常渠道购买竞争性磋商文件，或参加磋商的各供应商名称与购买磋商文件时登记的单位名称不符。</w:t>
      </w:r>
    </w:p>
    <w:p w14:paraId="2F7703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供应商未提供法定代表人授权书(法定代表人直接参加磋商的除外)或授权书不符合竞争性磋商文件要求的。</w:t>
      </w:r>
    </w:p>
    <w:p w14:paraId="368E80A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响应文件要求加盖供应商公章或签字处未执行文件规定、响应文件有效期或有效期未能达到竞争性磋商文件的要求的。</w:t>
      </w:r>
    </w:p>
    <w:p w14:paraId="2CDC0A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 本项目不收取保证金。</w:t>
      </w:r>
    </w:p>
    <w:p w14:paraId="310679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(6) 提供虚假证明(包括第三方提供的虚假证明、证件)，开具虚假业绩，除按无效文件处理外，按有关规定进行相应的处罚。</w:t>
      </w:r>
    </w:p>
    <w:p w14:paraId="405D990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 磋商方案出现严重漏项，造成系统缺陷，已影响到该项目的实施。</w:t>
      </w:r>
    </w:p>
    <w:p w14:paraId="4FF8582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 在重大项目履约过程中有不良记录，不能按期履约的。</w:t>
      </w:r>
    </w:p>
    <w:p w14:paraId="5032404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磋商小组在对响应文件的有效性、完整性和响应程度进行审查时，可以要求供应商对响应 文件中含义不明确、同类问题表述不一致或者有明显文字和计算错误的内容等作出必要的澄 清、说明或者更正。供应商的澄清、说明或者更正不得超出响应文件的范围或者改变响应文件 的实质性内容。</w:t>
      </w:r>
    </w:p>
    <w:p w14:paraId="022CF71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21. 磋商过程</w:t>
      </w:r>
    </w:p>
    <w:p w14:paraId="77BE14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磋商小组所有成员应当集中与单一供应商分别进行磋商，并给予所有参加磋商的供 应商平等的磋商机会。</w:t>
      </w:r>
    </w:p>
    <w:p w14:paraId="1988C9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在磋商过程中，磋商小组可以根据磋商文件和磋商情况实质性变动采购需求中的技 术、服务要求以及合同草案条款，但不得变动磋商文件中的其他内容。实质性变动的内容，须 经采购人代表确认。</w:t>
      </w:r>
    </w:p>
    <w:p w14:paraId="63A132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对磋商文件作出的实质性变动是磋商文件的有效组成部分，磋商小组应当及时以书 面形式同时通知所有参加磋商的供应商。</w:t>
      </w:r>
    </w:p>
    <w:p w14:paraId="5E3B7D5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供应商应当按照磋商文件的变动情况和磋商小组的要求重新提交响应文件，并由其 法定代表人或授权代表签字或者加盖公章。由授权代表签字的，应当附法定代表人授权书。供 应商为自然人的，应当由本人签字并附身份证明。</w:t>
      </w:r>
    </w:p>
    <w:p w14:paraId="47E7983F">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22.最终报价</w:t>
      </w:r>
    </w:p>
    <w:p w14:paraId="6033F8F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磋商文件能够详细列明采购标的的技术、服务要求的，磋商结束后，所有实质性响应的供 应商应在规定时间内提交最后报价；</w:t>
      </w:r>
    </w:p>
    <w:p w14:paraId="0AC5F42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磋商文件不能详细列明采购标的的技术、服务要求，需经磋商由供应商提供最终设计方案 或解决方案的，磋商结束后，磋商小组应当按照少数服从多数的原则投票推荐 2 家以上供应商 的设计方案或者解决方案，并要求其在规定时间内提交最后报价。</w:t>
      </w:r>
    </w:p>
    <w:p w14:paraId="5BC5318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最终报价是供应商响应文件的有效组成部分。</w:t>
      </w:r>
    </w:p>
    <w:p w14:paraId="293D6C0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23．响应文件的详细评审</w:t>
      </w:r>
    </w:p>
    <w:p w14:paraId="690F2B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23.1 经磋商确定最终采购需求和提交最后报价的供应商后，由磋商小组采用综合评分法 对提交最后报价的供应商的响应文件和最后报价进行综合评分。</w:t>
      </w:r>
    </w:p>
    <w:p w14:paraId="4605919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23.2 评标方法：综合评分法。</w:t>
      </w:r>
    </w:p>
    <w:p w14:paraId="7B14455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br w:type="page"/>
      </w:r>
    </w:p>
    <w:p w14:paraId="018AB9D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highlight w:val="none"/>
          <w:lang w:val="en-US" w:eastAsia="zh-CN" w:bidi="ar"/>
        </w:rPr>
      </w:pPr>
      <w:r>
        <w:rPr>
          <w:rFonts w:hint="eastAsia" w:ascii="宋体" w:hAnsi="宋体" w:eastAsia="宋体" w:cs="宋体"/>
          <w:b/>
          <w:bCs/>
          <w:snapToGrid w:val="0"/>
          <w:color w:val="000000"/>
          <w:spacing w:val="4"/>
          <w:kern w:val="0"/>
          <w:sz w:val="24"/>
          <w:szCs w:val="24"/>
          <w:highlight w:val="none"/>
          <w:lang w:val="en-US" w:eastAsia="zh-CN" w:bidi="ar"/>
        </w:rPr>
        <w:t>23.3 评分标准</w:t>
      </w:r>
    </w:p>
    <w:p w14:paraId="2107C93A">
      <w:pPr>
        <w:spacing w:before="156" w:line="227" w:lineRule="auto"/>
        <w:ind w:left="481"/>
        <w:rPr>
          <w:rFonts w:ascii="宋体" w:hAnsi="宋体" w:eastAsia="宋体" w:cs="宋体"/>
          <w:sz w:val="23"/>
          <w:szCs w:val="23"/>
          <w:highlight w:val="none"/>
        </w:rPr>
      </w:pPr>
      <w:r>
        <w:rPr>
          <w:rFonts w:ascii="宋体" w:hAnsi="宋体" w:eastAsia="宋体" w:cs="宋体"/>
          <w:spacing w:val="7"/>
          <w:sz w:val="23"/>
          <w:szCs w:val="23"/>
          <w:highlight w:val="none"/>
        </w:rPr>
        <w:t>1</w:t>
      </w:r>
      <w:r>
        <w:rPr>
          <w:rFonts w:ascii="宋体" w:hAnsi="宋体" w:eastAsia="宋体" w:cs="宋体"/>
          <w:spacing w:val="5"/>
          <w:sz w:val="23"/>
          <w:szCs w:val="23"/>
          <w:highlight w:val="none"/>
        </w:rPr>
        <w:t>)</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资格审查标准</w:t>
      </w:r>
    </w:p>
    <w:p w14:paraId="3E0B9006">
      <w:pPr>
        <w:spacing w:line="114" w:lineRule="auto"/>
        <w:rPr>
          <w:rFonts w:ascii="Arial"/>
          <w:sz w:val="2"/>
          <w:highlight w:val="none"/>
        </w:rPr>
      </w:pPr>
    </w:p>
    <w:tbl>
      <w:tblPr>
        <w:tblStyle w:val="16"/>
        <w:tblW w:w="103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1962"/>
        <w:gridCol w:w="7558"/>
      </w:tblGrid>
      <w:tr w14:paraId="65156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98" w:type="dxa"/>
            <w:vAlign w:val="center"/>
          </w:tcPr>
          <w:p w14:paraId="53EF0276">
            <w:pPr>
              <w:keepNext w:val="0"/>
              <w:keepLines w:val="0"/>
              <w:pageBreakBefore w:val="0"/>
              <w:widowControl/>
              <w:wordWrap/>
              <w:overflowPunct/>
              <w:topLinePunct w:val="0"/>
              <w:bidi w:val="0"/>
              <w:spacing w:before="161"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序</w:t>
            </w:r>
            <w:r>
              <w:rPr>
                <w:rFonts w:hint="eastAsia" w:asciiTheme="minorEastAsia" w:hAnsiTheme="minorEastAsia" w:eastAsiaTheme="minorEastAsia" w:cstheme="minorEastAsia"/>
                <w:spacing w:val="5"/>
                <w:sz w:val="22"/>
                <w:szCs w:val="22"/>
                <w:highlight w:val="none"/>
              </w:rPr>
              <w:t>号</w:t>
            </w:r>
          </w:p>
        </w:tc>
        <w:tc>
          <w:tcPr>
            <w:tcW w:w="1962" w:type="dxa"/>
            <w:vAlign w:val="center"/>
          </w:tcPr>
          <w:p w14:paraId="14C2881C">
            <w:pPr>
              <w:keepNext w:val="0"/>
              <w:keepLines w:val="0"/>
              <w:pageBreakBefore w:val="0"/>
              <w:widowControl/>
              <w:wordWrap/>
              <w:overflowPunct/>
              <w:topLinePunct w:val="0"/>
              <w:bidi w:val="0"/>
              <w:spacing w:before="162"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8"/>
                <w:sz w:val="22"/>
                <w:szCs w:val="22"/>
                <w:highlight w:val="none"/>
              </w:rPr>
              <w:t>评审内</w:t>
            </w:r>
            <w:r>
              <w:rPr>
                <w:rFonts w:hint="eastAsia" w:asciiTheme="minorEastAsia" w:hAnsiTheme="minorEastAsia" w:eastAsiaTheme="minorEastAsia" w:cstheme="minorEastAsia"/>
                <w:spacing w:val="7"/>
                <w:sz w:val="22"/>
                <w:szCs w:val="22"/>
                <w:highlight w:val="none"/>
              </w:rPr>
              <w:t>容</w:t>
            </w:r>
          </w:p>
        </w:tc>
        <w:tc>
          <w:tcPr>
            <w:tcW w:w="7558" w:type="dxa"/>
            <w:vAlign w:val="top"/>
          </w:tcPr>
          <w:p w14:paraId="69008988">
            <w:pPr>
              <w:keepNext w:val="0"/>
              <w:keepLines w:val="0"/>
              <w:pageBreakBefore w:val="0"/>
              <w:widowControl/>
              <w:wordWrap/>
              <w:overflowPunct/>
              <w:topLinePunct w:val="0"/>
              <w:bidi w:val="0"/>
              <w:spacing w:before="161" w:line="240" w:lineRule="auto"/>
              <w:ind w:left="329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8"/>
                <w:sz w:val="22"/>
                <w:szCs w:val="22"/>
                <w:highlight w:val="none"/>
              </w:rPr>
              <w:t>评审标</w:t>
            </w:r>
            <w:r>
              <w:rPr>
                <w:rFonts w:hint="eastAsia" w:asciiTheme="minorEastAsia" w:hAnsiTheme="minorEastAsia" w:eastAsiaTheme="minorEastAsia" w:cstheme="minorEastAsia"/>
                <w:spacing w:val="7"/>
                <w:sz w:val="22"/>
                <w:szCs w:val="22"/>
                <w:highlight w:val="none"/>
              </w:rPr>
              <w:t>准</w:t>
            </w:r>
          </w:p>
        </w:tc>
      </w:tr>
      <w:tr w14:paraId="2733F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798" w:type="dxa"/>
            <w:vAlign w:val="center"/>
          </w:tcPr>
          <w:p w14:paraId="52B38B6A">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1</w:t>
            </w:r>
          </w:p>
        </w:tc>
        <w:tc>
          <w:tcPr>
            <w:tcW w:w="1962" w:type="dxa"/>
            <w:vAlign w:val="center"/>
          </w:tcPr>
          <w:p w14:paraId="7982EF0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营业执</w:t>
            </w:r>
            <w:r>
              <w:rPr>
                <w:rFonts w:hint="eastAsia" w:asciiTheme="minorEastAsia" w:hAnsiTheme="minorEastAsia" w:eastAsiaTheme="minorEastAsia" w:cstheme="minorEastAsia"/>
                <w:spacing w:val="5"/>
                <w:sz w:val="22"/>
                <w:szCs w:val="22"/>
                <w:highlight w:val="none"/>
              </w:rPr>
              <w:t>照</w:t>
            </w:r>
          </w:p>
        </w:tc>
        <w:tc>
          <w:tcPr>
            <w:tcW w:w="7558" w:type="dxa"/>
            <w:vAlign w:val="center"/>
          </w:tcPr>
          <w:p w14:paraId="6C2F7F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62E74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98" w:type="dxa"/>
            <w:vAlign w:val="center"/>
          </w:tcPr>
          <w:p w14:paraId="20F7AA98">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2</w:t>
            </w:r>
          </w:p>
        </w:tc>
        <w:tc>
          <w:tcPr>
            <w:tcW w:w="1962" w:type="dxa"/>
            <w:shd w:val="clear" w:color="auto" w:fill="auto"/>
            <w:vAlign w:val="center"/>
          </w:tcPr>
          <w:p w14:paraId="764EE929">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授权委托书</w:t>
            </w:r>
          </w:p>
        </w:tc>
        <w:tc>
          <w:tcPr>
            <w:tcW w:w="7558" w:type="dxa"/>
            <w:shd w:val="clear" w:color="auto" w:fill="auto"/>
            <w:vAlign w:val="center"/>
          </w:tcPr>
          <w:p w14:paraId="0F81A58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提供法定代表人授权书（附法定代表人身份证复印件）及被授权代表身份证复印件（法定代表人直接参加只须提供法定代表人身份证复印件）</w:t>
            </w:r>
          </w:p>
        </w:tc>
      </w:tr>
      <w:tr w14:paraId="2D540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98" w:type="dxa"/>
            <w:vAlign w:val="center"/>
          </w:tcPr>
          <w:p w14:paraId="7DF71784">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3</w:t>
            </w:r>
          </w:p>
        </w:tc>
        <w:tc>
          <w:tcPr>
            <w:tcW w:w="1962" w:type="dxa"/>
            <w:shd w:val="clear" w:color="auto" w:fill="auto"/>
            <w:vAlign w:val="center"/>
          </w:tcPr>
          <w:p w14:paraId="120B274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napToGrid w:val="0"/>
                <w:color w:val="000000"/>
                <w:kern w:val="0"/>
                <w:sz w:val="22"/>
                <w:szCs w:val="22"/>
                <w:highlight w:val="none"/>
              </w:rPr>
            </w:pPr>
            <w:r>
              <w:rPr>
                <w:rFonts w:hint="eastAsia" w:ascii="宋体" w:hAnsi="宋体" w:eastAsia="宋体" w:cs="宋体"/>
                <w:color w:val="000000"/>
                <w:kern w:val="2"/>
                <w:sz w:val="21"/>
                <w:szCs w:val="21"/>
                <w:highlight w:val="none"/>
                <w:lang w:val="en-US" w:eastAsia="zh-CN" w:bidi="ar-SA"/>
              </w:rPr>
              <w:t>财务状况报告</w:t>
            </w:r>
          </w:p>
        </w:tc>
        <w:tc>
          <w:tcPr>
            <w:tcW w:w="7558" w:type="dxa"/>
            <w:shd w:val="clear" w:color="auto" w:fill="auto"/>
            <w:vAlign w:val="center"/>
          </w:tcPr>
          <w:p w14:paraId="6FBAD3D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财务状况报告：供应商提供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p>
        </w:tc>
      </w:tr>
      <w:tr w14:paraId="49B0E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798" w:type="dxa"/>
            <w:vAlign w:val="center"/>
          </w:tcPr>
          <w:p w14:paraId="66DA123B">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4</w:t>
            </w:r>
          </w:p>
        </w:tc>
        <w:tc>
          <w:tcPr>
            <w:tcW w:w="1962" w:type="dxa"/>
            <w:vAlign w:val="center"/>
          </w:tcPr>
          <w:p w14:paraId="701A3D1B">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宋体" w:hAnsi="宋体" w:eastAsia="宋体" w:cs="宋体"/>
                <w:color w:val="000000"/>
                <w:kern w:val="2"/>
                <w:sz w:val="21"/>
                <w:szCs w:val="21"/>
                <w:highlight w:val="none"/>
                <w:lang w:val="en-US" w:eastAsia="zh-CN" w:bidi="ar-SA"/>
              </w:rPr>
              <w:t>税收缴纳证明</w:t>
            </w:r>
          </w:p>
        </w:tc>
        <w:tc>
          <w:tcPr>
            <w:tcW w:w="7558" w:type="dxa"/>
            <w:vAlign w:val="center"/>
          </w:tcPr>
          <w:p w14:paraId="1EA145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税收缴纳证明：提供2026年3月至今至少1个月的纳税证明或完税证明，（纳税证明或完税证明上应有代收机构或税务机关的公章或业务专用章，依法免税的供应商应提供相关文件证明）；</w:t>
            </w:r>
          </w:p>
        </w:tc>
      </w:tr>
      <w:tr w14:paraId="54741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5" w:hRule="atLeast"/>
        </w:trPr>
        <w:tc>
          <w:tcPr>
            <w:tcW w:w="798" w:type="dxa"/>
            <w:vAlign w:val="center"/>
          </w:tcPr>
          <w:p w14:paraId="4E9FEE7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5</w:t>
            </w:r>
          </w:p>
        </w:tc>
        <w:tc>
          <w:tcPr>
            <w:tcW w:w="1962" w:type="dxa"/>
            <w:vAlign w:val="center"/>
          </w:tcPr>
          <w:p w14:paraId="10FC030A">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宋体" w:hAnsi="宋体" w:eastAsia="宋体" w:cs="宋体"/>
                <w:color w:val="000000"/>
                <w:kern w:val="2"/>
                <w:sz w:val="21"/>
                <w:szCs w:val="21"/>
                <w:highlight w:val="none"/>
                <w:lang w:val="en-US" w:eastAsia="zh-CN" w:bidi="ar-SA"/>
              </w:rPr>
              <w:t>社会保障资金缴纳证明</w:t>
            </w:r>
          </w:p>
        </w:tc>
        <w:tc>
          <w:tcPr>
            <w:tcW w:w="7558" w:type="dxa"/>
            <w:vAlign w:val="center"/>
          </w:tcPr>
          <w:p w14:paraId="0375F9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社会保障资金缴纳证明：提供2026年3月至今至少1个月的已缴纳社会保险的证明；（专用收据或社会保险缴纳清单或社保缴纳证明，单据或证明上应有社保机构或代收机构的公章或业务专用章，依法不需要缴纳社会保障资金的供应商应提供相关文件证明）</w:t>
            </w:r>
          </w:p>
        </w:tc>
      </w:tr>
      <w:tr w14:paraId="4CBC9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798" w:type="dxa"/>
            <w:vAlign w:val="center"/>
          </w:tcPr>
          <w:p w14:paraId="2736CEC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6</w:t>
            </w:r>
          </w:p>
        </w:tc>
        <w:tc>
          <w:tcPr>
            <w:tcW w:w="1962" w:type="dxa"/>
            <w:vAlign w:val="center"/>
          </w:tcPr>
          <w:p w14:paraId="706A543C">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9"/>
                <w:sz w:val="22"/>
                <w:szCs w:val="22"/>
                <w:highlight w:val="none"/>
              </w:rPr>
            </w:pPr>
            <w:r>
              <w:rPr>
                <w:rFonts w:hint="eastAsia" w:ascii="宋体" w:hAnsi="宋体" w:eastAsia="宋体" w:cs="宋体"/>
                <w:color w:val="000000"/>
                <w:sz w:val="21"/>
                <w:szCs w:val="21"/>
                <w:highlight w:val="none"/>
              </w:rPr>
              <w:t>无重大违法书面声明</w:t>
            </w:r>
          </w:p>
        </w:tc>
        <w:tc>
          <w:tcPr>
            <w:tcW w:w="7558" w:type="dxa"/>
            <w:vAlign w:val="center"/>
          </w:tcPr>
          <w:p w14:paraId="1BB094D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参加政府采购活动前三年内（2023年至今），在经营活动中没有重大违法记录声明（提供自述材料）；</w:t>
            </w:r>
          </w:p>
        </w:tc>
      </w:tr>
      <w:tr w14:paraId="11BAA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4" w:hRule="atLeast"/>
        </w:trPr>
        <w:tc>
          <w:tcPr>
            <w:tcW w:w="798" w:type="dxa"/>
            <w:vAlign w:val="center"/>
          </w:tcPr>
          <w:p w14:paraId="450B013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7</w:t>
            </w:r>
          </w:p>
        </w:tc>
        <w:tc>
          <w:tcPr>
            <w:tcW w:w="1962" w:type="dxa"/>
            <w:vAlign w:val="center"/>
          </w:tcPr>
          <w:p w14:paraId="1A8280E9">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color w:val="333333"/>
                <w:spacing w:val="18"/>
                <w:sz w:val="22"/>
                <w:szCs w:val="22"/>
                <w:highlight w:val="none"/>
                <w:lang w:val="en-US" w:eastAsia="zh-CN"/>
              </w:rPr>
            </w:pPr>
            <w:r>
              <w:rPr>
                <w:rFonts w:hint="eastAsia" w:ascii="宋体" w:hAnsi="宋体" w:eastAsia="宋体" w:cs="宋体"/>
                <w:color w:val="000000"/>
                <w:sz w:val="21"/>
                <w:szCs w:val="21"/>
                <w:highlight w:val="none"/>
                <w:lang w:val="en-US" w:eastAsia="zh-CN"/>
              </w:rPr>
              <w:t>企业资质</w:t>
            </w:r>
          </w:p>
        </w:tc>
        <w:tc>
          <w:tcPr>
            <w:tcW w:w="7558" w:type="dxa"/>
            <w:vAlign w:val="center"/>
          </w:tcPr>
          <w:p w14:paraId="3345971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供应商须提供建设行政主管部门颁发的市政公用工程施工总承包三级及以上资质证书，并提供有效的安全生产许可证；拟派项目经理须具备市政公用工程二级及以上注册建造师证书和有效的安全生产考核合格证书，注册在本单位且未担任其他在建工程项目的项目经理(提供无在建承诺书)；</w:t>
            </w:r>
          </w:p>
        </w:tc>
      </w:tr>
      <w:tr w14:paraId="29D43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02BDD2E8">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8</w:t>
            </w:r>
          </w:p>
        </w:tc>
        <w:tc>
          <w:tcPr>
            <w:tcW w:w="1962" w:type="dxa"/>
            <w:shd w:val="clear" w:color="auto" w:fill="auto"/>
            <w:vAlign w:val="center"/>
          </w:tcPr>
          <w:p w14:paraId="55DD2453">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企业信誉</w:t>
            </w:r>
          </w:p>
        </w:tc>
        <w:tc>
          <w:tcPr>
            <w:tcW w:w="7558" w:type="dxa"/>
            <w:shd w:val="clear" w:color="auto" w:fill="auto"/>
            <w:vAlign w:val="center"/>
          </w:tcPr>
          <w:p w14:paraId="3AD1DE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3BC74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68A67102">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9</w:t>
            </w:r>
          </w:p>
        </w:tc>
        <w:tc>
          <w:tcPr>
            <w:tcW w:w="1962" w:type="dxa"/>
            <w:shd w:val="clear" w:color="auto" w:fill="auto"/>
            <w:vAlign w:val="center"/>
          </w:tcPr>
          <w:p w14:paraId="00F032FC">
            <w:pPr>
              <w:keepNext w:val="0"/>
              <w:keepLines w:val="0"/>
              <w:pageBreakBefore w:val="0"/>
              <w:widowControl/>
              <w:wordWrap/>
              <w:overflowPunct/>
              <w:topLinePunct w:val="0"/>
              <w:bidi w:val="0"/>
              <w:spacing w:before="74" w:line="240" w:lineRule="auto"/>
              <w:jc w:val="center"/>
              <w:rPr>
                <w:rFonts w:hint="eastAsia" w:asciiTheme="minorEastAsia" w:hAnsiTheme="minorEastAsia" w:eastAsiaTheme="minorEastAsia" w:cstheme="minorEastAsia"/>
                <w:snapToGrid w:val="0"/>
                <w:color w:val="000000"/>
                <w:kern w:val="0"/>
                <w:sz w:val="22"/>
                <w:szCs w:val="22"/>
                <w:highlight w:val="none"/>
                <w:lang w:eastAsia="zh-CN"/>
              </w:rPr>
            </w:pPr>
            <w:r>
              <w:rPr>
                <w:rFonts w:hint="eastAsia" w:ascii="宋体" w:hAnsi="宋体" w:eastAsia="宋体" w:cs="宋体"/>
                <w:color w:val="000000"/>
                <w:sz w:val="21"/>
                <w:szCs w:val="21"/>
                <w:highlight w:val="none"/>
                <w:lang w:eastAsia="zh-CN"/>
              </w:rPr>
              <w:t>中小企业声明函</w:t>
            </w:r>
          </w:p>
        </w:tc>
        <w:tc>
          <w:tcPr>
            <w:tcW w:w="7558" w:type="dxa"/>
            <w:shd w:val="clear" w:color="auto" w:fill="auto"/>
            <w:vAlign w:val="center"/>
          </w:tcPr>
          <w:p w14:paraId="014C3A5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1C733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07F28057">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10</w:t>
            </w:r>
          </w:p>
        </w:tc>
        <w:tc>
          <w:tcPr>
            <w:tcW w:w="1962" w:type="dxa"/>
            <w:shd w:val="clear" w:color="auto" w:fill="auto"/>
            <w:vAlign w:val="center"/>
          </w:tcPr>
          <w:p w14:paraId="4A23688A">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非联合体</w:t>
            </w:r>
          </w:p>
        </w:tc>
        <w:tc>
          <w:tcPr>
            <w:tcW w:w="7558" w:type="dxa"/>
            <w:shd w:val="clear" w:color="auto" w:fill="auto"/>
            <w:vAlign w:val="center"/>
          </w:tcPr>
          <w:p w14:paraId="1E664D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本项目不接受联合体投标。注：单位负责人为同一人或者存在直接控股、管理关系的不同供应商，不得参加同一合同项下的政府采购活动</w:t>
            </w:r>
          </w:p>
        </w:tc>
      </w:tr>
    </w:tbl>
    <w:p w14:paraId="27FFF739">
      <w:pPr>
        <w:rPr>
          <w:rFonts w:ascii="Arial"/>
          <w:sz w:val="21"/>
          <w:highlight w:val="none"/>
        </w:rPr>
      </w:pPr>
    </w:p>
    <w:p w14:paraId="1DF60CCB">
      <w:pPr>
        <w:rPr>
          <w:highlight w:val="none"/>
        </w:rPr>
        <w:sectPr>
          <w:headerReference r:id="rId9" w:type="default"/>
          <w:footerReference r:id="rId10" w:type="default"/>
          <w:pgSz w:w="11906" w:h="16839"/>
          <w:pgMar w:top="987" w:right="749" w:bottom="1144" w:left="865" w:header="779" w:footer="932" w:gutter="0"/>
          <w:pgNumType w:fmt="decimal"/>
          <w:cols w:space="720" w:num="1"/>
        </w:sectPr>
      </w:pPr>
    </w:p>
    <w:p w14:paraId="405F52ED">
      <w:pPr>
        <w:ind w:firstLine="420" w:firstLineChars="200"/>
        <w:rPr>
          <w:rFonts w:hint="default" w:eastAsia="宋体"/>
          <w:highlight w:val="none"/>
          <w:lang w:val="en-US" w:eastAsia="zh-CN"/>
        </w:rPr>
      </w:pPr>
      <w:r>
        <w:rPr>
          <w:rFonts w:hint="eastAsia" w:eastAsia="宋体"/>
          <w:highlight w:val="none"/>
          <w:lang w:val="en-US" w:eastAsia="zh-CN"/>
        </w:rPr>
        <w:t>符合性审查</w:t>
      </w:r>
    </w:p>
    <w:p w14:paraId="3FBD78A5">
      <w:pPr>
        <w:rPr>
          <w:highlight w:val="none"/>
        </w:rPr>
      </w:pPr>
    </w:p>
    <w:p w14:paraId="614028A2">
      <w:pPr>
        <w:spacing w:line="95" w:lineRule="auto"/>
        <w:rPr>
          <w:rFonts w:ascii="Arial"/>
          <w:sz w:val="2"/>
          <w:highlight w:val="none"/>
        </w:rPr>
      </w:pPr>
    </w:p>
    <w:tbl>
      <w:tblPr>
        <w:tblStyle w:val="1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64"/>
        <w:gridCol w:w="8807"/>
      </w:tblGrid>
      <w:tr w14:paraId="6856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8374D11">
            <w:pPr>
              <w:keepNext w:val="0"/>
              <w:keepLines w:val="0"/>
              <w:pageBreakBefore w:val="0"/>
              <w:widowControl w:val="0"/>
              <w:overflowPunct/>
              <w:topLinePunct w:val="0"/>
              <w:bidi w:val="0"/>
              <w:spacing w:line="24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57B982FF">
            <w:pPr>
              <w:keepNext w:val="0"/>
              <w:keepLines w:val="0"/>
              <w:pageBreakBefore w:val="0"/>
              <w:widowControl w:val="0"/>
              <w:overflowPunct/>
              <w:topLinePunct w:val="0"/>
              <w:bidi w:val="0"/>
              <w:spacing w:line="24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审查因素</w:t>
            </w:r>
          </w:p>
        </w:tc>
      </w:tr>
      <w:tr w14:paraId="4E8E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64" w:type="dxa"/>
            <w:tcBorders>
              <w:top w:val="single" w:color="auto" w:sz="4" w:space="0"/>
              <w:left w:val="single" w:color="auto" w:sz="4" w:space="0"/>
              <w:right w:val="single" w:color="auto" w:sz="4" w:space="0"/>
            </w:tcBorders>
            <w:noWrap w:val="0"/>
            <w:vAlign w:val="center"/>
          </w:tcPr>
          <w:p w14:paraId="4D8C3A8D">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27D3FD02">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响应</w:t>
            </w:r>
            <w:r>
              <w:rPr>
                <w:rFonts w:hint="eastAsia" w:ascii="宋体" w:hAnsi="宋体" w:eastAsia="宋体" w:cs="宋体"/>
                <w:bCs/>
                <w:color w:val="000000"/>
                <w:szCs w:val="21"/>
                <w:highlight w:val="none"/>
              </w:rPr>
              <w:t>文件项目名称、项目编号与磋商文件一致</w:t>
            </w:r>
          </w:p>
        </w:tc>
      </w:tr>
      <w:tr w14:paraId="587A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764" w:type="dxa"/>
            <w:tcBorders>
              <w:top w:val="single" w:color="auto" w:sz="4" w:space="0"/>
              <w:left w:val="single" w:color="auto" w:sz="4" w:space="0"/>
              <w:right w:val="single" w:color="auto" w:sz="4" w:space="0"/>
            </w:tcBorders>
            <w:noWrap w:val="0"/>
            <w:vAlign w:val="center"/>
          </w:tcPr>
          <w:p w14:paraId="44B4C5A0">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6FC846D2">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投标文件有投标人公章、有法定代表人签字或签字人有法定代表人有效授权书的</w:t>
            </w:r>
          </w:p>
        </w:tc>
      </w:tr>
      <w:tr w14:paraId="2DC4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4" w:hRule="atLeast"/>
          <w:jc w:val="center"/>
        </w:trPr>
        <w:tc>
          <w:tcPr>
            <w:tcW w:w="764" w:type="dxa"/>
            <w:tcBorders>
              <w:left w:val="single" w:color="auto" w:sz="4" w:space="0"/>
              <w:right w:val="single" w:color="auto" w:sz="4" w:space="0"/>
            </w:tcBorders>
            <w:noWrap w:val="0"/>
            <w:vAlign w:val="center"/>
          </w:tcPr>
          <w:p w14:paraId="3DE5E559">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3</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60FC401B">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只能有一个有效报价</w:t>
            </w:r>
          </w:p>
        </w:tc>
      </w:tr>
      <w:tr w14:paraId="3F02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left w:val="single" w:color="auto" w:sz="4" w:space="0"/>
              <w:right w:val="single" w:color="auto" w:sz="4" w:space="0"/>
            </w:tcBorders>
            <w:noWrap w:val="0"/>
            <w:vAlign w:val="center"/>
          </w:tcPr>
          <w:p w14:paraId="0540CC4F">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4</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4C83D4D8">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工期符合磋商文件要求</w:t>
            </w:r>
          </w:p>
        </w:tc>
      </w:tr>
      <w:tr w14:paraId="5531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2" w:hRule="atLeast"/>
          <w:jc w:val="center"/>
        </w:trPr>
        <w:tc>
          <w:tcPr>
            <w:tcW w:w="764" w:type="dxa"/>
            <w:tcBorders>
              <w:left w:val="single" w:color="auto" w:sz="4" w:space="0"/>
              <w:right w:val="single" w:color="auto" w:sz="4" w:space="0"/>
            </w:tcBorders>
            <w:noWrap w:val="0"/>
            <w:vAlign w:val="center"/>
          </w:tcPr>
          <w:p w14:paraId="3D5492C3">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5</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2337881C">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投标有效期符合磋商文件要求</w:t>
            </w:r>
          </w:p>
        </w:tc>
      </w:tr>
      <w:tr w14:paraId="59C94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764" w:type="dxa"/>
            <w:tcBorders>
              <w:left w:val="single" w:color="auto" w:sz="4" w:space="0"/>
              <w:right w:val="single" w:color="auto" w:sz="4" w:space="0"/>
            </w:tcBorders>
            <w:noWrap w:val="0"/>
            <w:vAlign w:val="center"/>
          </w:tcPr>
          <w:p w14:paraId="1FEF3696">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6</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594267D4">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投标文件按磋商文件要求逐条响应、未缺项的</w:t>
            </w:r>
          </w:p>
        </w:tc>
      </w:tr>
      <w:tr w14:paraId="7A95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2CA39491">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7</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70590B4E">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磋商方案未出现严重漏项，未造成系统缺陷，未影响到该项目的实施</w:t>
            </w:r>
          </w:p>
        </w:tc>
      </w:tr>
      <w:tr w14:paraId="6D05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697A88B4">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8</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42C69A3A">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标价的工程量清单符合计价规则及其配套文件的</w:t>
            </w:r>
          </w:p>
        </w:tc>
      </w:tr>
      <w:tr w14:paraId="0451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764" w:type="dxa"/>
            <w:tcBorders>
              <w:left w:val="single" w:color="auto" w:sz="4" w:space="0"/>
              <w:right w:val="single" w:color="auto" w:sz="4" w:space="0"/>
            </w:tcBorders>
            <w:noWrap w:val="0"/>
            <w:vAlign w:val="center"/>
          </w:tcPr>
          <w:p w14:paraId="18DC392B">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9</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7C91B521">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投标文件构成和格式（符合磋商文件要求）</w:t>
            </w:r>
          </w:p>
        </w:tc>
      </w:tr>
      <w:tr w14:paraId="11E3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8" w:hRule="atLeast"/>
          <w:jc w:val="center"/>
        </w:trPr>
        <w:tc>
          <w:tcPr>
            <w:tcW w:w="764" w:type="dxa"/>
            <w:tcBorders>
              <w:left w:val="single" w:color="auto" w:sz="4" w:space="0"/>
              <w:right w:val="single" w:color="auto" w:sz="4" w:space="0"/>
            </w:tcBorders>
            <w:noWrap w:val="0"/>
            <w:vAlign w:val="center"/>
          </w:tcPr>
          <w:p w14:paraId="39C1D31B">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10</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0CD12ECC">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其他情况：磋商文件或法律法规规有关废标或否决投标规定的其他情形</w:t>
            </w:r>
          </w:p>
        </w:tc>
      </w:tr>
      <w:tr w14:paraId="6FC3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9571" w:type="dxa"/>
            <w:gridSpan w:val="2"/>
            <w:tcBorders>
              <w:left w:val="single" w:color="auto" w:sz="4" w:space="0"/>
              <w:bottom w:val="single" w:color="auto" w:sz="4" w:space="0"/>
              <w:right w:val="single" w:color="auto" w:sz="4" w:space="0"/>
            </w:tcBorders>
            <w:noWrap w:val="0"/>
            <w:vAlign w:val="center"/>
          </w:tcPr>
          <w:p w14:paraId="5D228C5A">
            <w:pPr>
              <w:keepNext w:val="0"/>
              <w:keepLines w:val="0"/>
              <w:pageBreakBefore w:val="0"/>
              <w:widowControl w:val="0"/>
              <w:overflowPunct/>
              <w:topLinePunct w:val="0"/>
              <w:bidi w:val="0"/>
              <w:spacing w:line="24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备注：符合性审查不合格的投标单位不得进入下一评审环节</w:t>
            </w:r>
          </w:p>
        </w:tc>
      </w:tr>
    </w:tbl>
    <w:p w14:paraId="171006B7">
      <w:pPr>
        <w:rPr>
          <w:rFonts w:ascii="Arial"/>
          <w:sz w:val="21"/>
          <w:highlight w:val="none"/>
        </w:rPr>
      </w:pPr>
    </w:p>
    <w:p w14:paraId="6E341E9E">
      <w:pPr>
        <w:rPr>
          <w:highlight w:val="none"/>
        </w:rPr>
        <w:sectPr>
          <w:headerReference r:id="rId11" w:type="default"/>
          <w:footerReference r:id="rId12" w:type="default"/>
          <w:pgSz w:w="11906" w:h="16839"/>
          <w:pgMar w:top="987" w:right="744" w:bottom="1144" w:left="974" w:header="779" w:footer="932" w:gutter="0"/>
          <w:pgNumType w:fmt="decimal"/>
          <w:cols w:space="720" w:num="1"/>
        </w:sectPr>
      </w:pPr>
    </w:p>
    <w:p w14:paraId="2F3FDED8">
      <w:pPr>
        <w:spacing w:before="155" w:line="228" w:lineRule="auto"/>
        <w:ind w:left="664"/>
        <w:rPr>
          <w:rFonts w:ascii="宋体" w:hAnsi="宋体" w:eastAsia="宋体" w:cs="宋体"/>
          <w:sz w:val="23"/>
          <w:szCs w:val="23"/>
          <w:highlight w:val="none"/>
        </w:rPr>
      </w:pPr>
      <w:r>
        <w:rPr>
          <w:rFonts w:ascii="宋体" w:hAnsi="宋体" w:eastAsia="宋体" w:cs="宋体"/>
          <w:spacing w:val="6"/>
          <w:sz w:val="23"/>
          <w:szCs w:val="23"/>
          <w:highlight w:val="none"/>
        </w:rPr>
        <w:t>2)</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评分细则</w:t>
      </w:r>
    </w:p>
    <w:p w14:paraId="339AC609">
      <w:pPr>
        <w:spacing w:line="151" w:lineRule="exact"/>
        <w:rPr>
          <w:highlight w:val="none"/>
        </w:rPr>
      </w:pPr>
    </w:p>
    <w:p w14:paraId="1573B7B7">
      <w:pPr>
        <w:rPr>
          <w:rFonts w:ascii="Arial"/>
          <w:sz w:val="21"/>
          <w:highlight w:val="none"/>
        </w:rPr>
      </w:pPr>
    </w:p>
    <w:tbl>
      <w:tblPr>
        <w:tblStyle w:val="13"/>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9"/>
        <w:gridCol w:w="717"/>
        <w:gridCol w:w="7929"/>
      </w:tblGrid>
      <w:tr w14:paraId="070DB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999" w:type="dxa"/>
            <w:vAlign w:val="center"/>
          </w:tcPr>
          <w:p w14:paraId="0CF014BB">
            <w:pPr>
              <w:jc w:val="center"/>
              <w:rPr>
                <w:rFonts w:hint="eastAsia"/>
                <w:color w:val="auto"/>
                <w:highlight w:val="none"/>
              </w:rPr>
            </w:pPr>
            <w:r>
              <w:rPr>
                <w:rFonts w:hint="eastAsia"/>
                <w:color w:val="auto"/>
                <w:highlight w:val="none"/>
              </w:rPr>
              <w:t>评审因素</w:t>
            </w:r>
          </w:p>
        </w:tc>
        <w:tc>
          <w:tcPr>
            <w:tcW w:w="717" w:type="dxa"/>
            <w:vAlign w:val="center"/>
          </w:tcPr>
          <w:p w14:paraId="71580BA5">
            <w:pPr>
              <w:jc w:val="center"/>
              <w:rPr>
                <w:rFonts w:hint="eastAsia"/>
                <w:color w:val="auto"/>
                <w:highlight w:val="none"/>
              </w:rPr>
            </w:pPr>
            <w:r>
              <w:rPr>
                <w:rFonts w:hint="eastAsia"/>
                <w:color w:val="auto"/>
                <w:highlight w:val="none"/>
              </w:rPr>
              <w:t>评审</w:t>
            </w:r>
          </w:p>
          <w:p w14:paraId="59C39E3E">
            <w:pPr>
              <w:jc w:val="center"/>
              <w:rPr>
                <w:rFonts w:hint="eastAsia"/>
                <w:color w:val="auto"/>
                <w:highlight w:val="none"/>
              </w:rPr>
            </w:pPr>
            <w:r>
              <w:rPr>
                <w:rFonts w:hint="eastAsia"/>
                <w:color w:val="auto"/>
                <w:highlight w:val="none"/>
              </w:rPr>
              <w:t>分值</w:t>
            </w:r>
          </w:p>
        </w:tc>
        <w:tc>
          <w:tcPr>
            <w:tcW w:w="7929" w:type="dxa"/>
            <w:vAlign w:val="center"/>
          </w:tcPr>
          <w:p w14:paraId="409AA08B">
            <w:pPr>
              <w:jc w:val="center"/>
              <w:rPr>
                <w:rFonts w:hint="eastAsia"/>
                <w:color w:val="auto"/>
                <w:highlight w:val="none"/>
              </w:rPr>
            </w:pPr>
            <w:r>
              <w:rPr>
                <w:rFonts w:hint="eastAsia"/>
                <w:color w:val="auto"/>
                <w:highlight w:val="none"/>
              </w:rPr>
              <w:t>评审标准</w:t>
            </w:r>
          </w:p>
        </w:tc>
      </w:tr>
      <w:tr w14:paraId="5E9E8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99" w:type="dxa"/>
            <w:vAlign w:val="center"/>
          </w:tcPr>
          <w:p w14:paraId="351F4888">
            <w:pPr>
              <w:jc w:val="center"/>
              <w:rPr>
                <w:rFonts w:hint="eastAsia"/>
                <w:color w:val="auto"/>
                <w:highlight w:val="none"/>
              </w:rPr>
            </w:pPr>
            <w:r>
              <w:rPr>
                <w:rFonts w:hint="eastAsia"/>
                <w:color w:val="auto"/>
                <w:highlight w:val="none"/>
              </w:rPr>
              <w:t>磋商报价</w:t>
            </w:r>
          </w:p>
        </w:tc>
        <w:tc>
          <w:tcPr>
            <w:tcW w:w="717" w:type="dxa"/>
            <w:vAlign w:val="center"/>
          </w:tcPr>
          <w:p w14:paraId="0C2E5370">
            <w:pPr>
              <w:rPr>
                <w:rFonts w:hint="eastAsia"/>
                <w:color w:val="auto"/>
                <w:highlight w:val="none"/>
              </w:rPr>
            </w:pPr>
            <w:r>
              <w:rPr>
                <w:rFonts w:hint="eastAsia"/>
                <w:color w:val="auto"/>
                <w:highlight w:val="none"/>
              </w:rPr>
              <w:t>30分</w:t>
            </w:r>
          </w:p>
        </w:tc>
        <w:tc>
          <w:tcPr>
            <w:tcW w:w="7929" w:type="dxa"/>
            <w:vAlign w:val="center"/>
          </w:tcPr>
          <w:p w14:paraId="6843B4D8">
            <w:pPr>
              <w:rPr>
                <w:rFonts w:hint="eastAsia"/>
                <w:color w:val="auto"/>
                <w:highlight w:val="none"/>
              </w:rPr>
            </w:pPr>
            <w:r>
              <w:rPr>
                <w:rFonts w:hint="eastAsia"/>
                <w:color w:val="auto"/>
                <w:highlight w:val="none"/>
              </w:rPr>
              <w:t>1.经初审合格的磋商文件，其最终报价为有效报价。</w:t>
            </w:r>
          </w:p>
          <w:p w14:paraId="087DB56A">
            <w:pPr>
              <w:rPr>
                <w:rFonts w:hint="eastAsia"/>
                <w:color w:val="auto"/>
                <w:highlight w:val="none"/>
              </w:rPr>
            </w:pPr>
            <w:r>
              <w:rPr>
                <w:rFonts w:hint="eastAsia"/>
                <w:color w:val="auto"/>
                <w:highlight w:val="none"/>
              </w:rPr>
              <w:t>2.有效最低报价为基准价得30分。</w:t>
            </w:r>
          </w:p>
          <w:p w14:paraId="59A5490C">
            <w:pPr>
              <w:rPr>
                <w:rFonts w:hint="eastAsia"/>
                <w:color w:val="auto"/>
                <w:highlight w:val="none"/>
              </w:rPr>
            </w:pPr>
            <w:r>
              <w:rPr>
                <w:rFonts w:hint="eastAsia"/>
                <w:color w:val="auto"/>
                <w:highlight w:val="none"/>
              </w:rPr>
              <w:t>3.按（磋商基准价/有效最终磋商报价）×价格权值×100的公式计算报价得分。</w:t>
            </w:r>
          </w:p>
          <w:p w14:paraId="34F02B46">
            <w:pPr>
              <w:rPr>
                <w:rFonts w:hint="eastAsia"/>
                <w:color w:val="auto"/>
                <w:highlight w:val="none"/>
              </w:rPr>
            </w:pPr>
            <w:r>
              <w:rPr>
                <w:rFonts w:hint="eastAsia"/>
                <w:color w:val="auto"/>
                <w:highlight w:val="none"/>
              </w:rPr>
              <w:t>4.报价不完整的，不进入磋商基准价的计算，本项得0分。</w:t>
            </w:r>
          </w:p>
          <w:p w14:paraId="7CB8F511">
            <w:pPr>
              <w:rPr>
                <w:rFonts w:hint="eastAsia"/>
                <w:color w:val="auto"/>
                <w:highlight w:val="none"/>
              </w:rPr>
            </w:pPr>
            <w:r>
              <w:rPr>
                <w:rFonts w:hint="eastAsia"/>
                <w:b/>
                <w:bCs/>
                <w:color w:val="auto"/>
                <w:highlight w:val="none"/>
              </w:rPr>
              <w:t>（本项目为专门面向中小企业采购项目，不再重复执行价格折扣优惠）</w:t>
            </w:r>
          </w:p>
        </w:tc>
      </w:tr>
      <w:tr w14:paraId="36D3F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9" w:type="dxa"/>
            <w:vMerge w:val="restart"/>
            <w:vAlign w:val="center"/>
          </w:tcPr>
          <w:p w14:paraId="02F33BF4">
            <w:pPr>
              <w:jc w:val="center"/>
              <w:rPr>
                <w:rFonts w:hint="eastAsia"/>
                <w:color w:val="auto"/>
                <w:highlight w:val="none"/>
              </w:rPr>
            </w:pPr>
            <w:r>
              <w:rPr>
                <w:rFonts w:hint="eastAsia"/>
                <w:color w:val="auto"/>
                <w:highlight w:val="none"/>
              </w:rPr>
              <w:t>施工组织设计</w:t>
            </w:r>
          </w:p>
        </w:tc>
        <w:tc>
          <w:tcPr>
            <w:tcW w:w="717" w:type="dxa"/>
            <w:vMerge w:val="restart"/>
            <w:vAlign w:val="center"/>
          </w:tcPr>
          <w:p w14:paraId="484FAF72">
            <w:pPr>
              <w:rPr>
                <w:rFonts w:hint="eastAsia"/>
                <w:color w:val="auto"/>
                <w:highlight w:val="none"/>
              </w:rPr>
            </w:pPr>
            <w:r>
              <w:rPr>
                <w:rFonts w:hint="eastAsia"/>
                <w:color w:val="auto"/>
                <w:highlight w:val="none"/>
                <w:lang w:val="en-US" w:eastAsia="zh-CN"/>
              </w:rPr>
              <w:t>4</w:t>
            </w:r>
            <w:r>
              <w:rPr>
                <w:rFonts w:hint="eastAsia"/>
                <w:color w:val="auto"/>
                <w:highlight w:val="none"/>
              </w:rPr>
              <w:t>0分</w:t>
            </w:r>
          </w:p>
        </w:tc>
        <w:tc>
          <w:tcPr>
            <w:tcW w:w="7929" w:type="dxa"/>
            <w:vAlign w:val="center"/>
          </w:tcPr>
          <w:p w14:paraId="340A7DE9">
            <w:pPr>
              <w:spacing w:line="440" w:lineRule="exact"/>
              <w:rPr>
                <w:rFonts w:hint="eastAsia"/>
                <w:color w:val="auto"/>
                <w:highlight w:val="none"/>
              </w:rPr>
            </w:pPr>
            <w:r>
              <w:rPr>
                <w:rFonts w:hint="eastAsia"/>
                <w:color w:val="auto"/>
                <w:highlight w:val="none"/>
              </w:rPr>
              <w:t>1.确保工程质量的技术组织措施（6分）</w:t>
            </w:r>
          </w:p>
          <w:p w14:paraId="118D27CB">
            <w:pPr>
              <w:spacing w:line="440" w:lineRule="exact"/>
              <w:rPr>
                <w:rFonts w:hint="eastAsia"/>
                <w:color w:val="auto"/>
                <w:highlight w:val="none"/>
              </w:rPr>
            </w:pPr>
            <w:r>
              <w:rPr>
                <w:rFonts w:hint="eastAsia"/>
                <w:color w:val="auto"/>
                <w:highlight w:val="none"/>
              </w:rPr>
              <w:t>结合本项目实际情况编制工程质量保障专项技术组织措施，包含质量目标、质量保证措施、质量管理措施三部分，每部分分值均为2分，具体评分标准如下：</w:t>
            </w:r>
          </w:p>
          <w:p w14:paraId="6F3C498C">
            <w:pPr>
              <w:spacing w:line="440" w:lineRule="exact"/>
              <w:rPr>
                <w:rFonts w:hint="eastAsia"/>
                <w:color w:val="auto"/>
                <w:highlight w:val="none"/>
              </w:rPr>
            </w:pPr>
            <w:r>
              <w:rPr>
                <w:rFonts w:hint="eastAsia"/>
                <w:color w:val="auto"/>
                <w:highlight w:val="none"/>
              </w:rPr>
              <w:t>①质量目标：</w:t>
            </w:r>
          </w:p>
          <w:p w14:paraId="76DE5F8A">
            <w:pPr>
              <w:spacing w:line="440" w:lineRule="exact"/>
              <w:rPr>
                <w:rFonts w:hint="eastAsia"/>
                <w:color w:val="auto"/>
                <w:highlight w:val="none"/>
              </w:rPr>
            </w:pPr>
            <w:r>
              <w:rPr>
                <w:rFonts w:hint="eastAsia"/>
                <w:color w:val="auto"/>
                <w:highlight w:val="none"/>
              </w:rPr>
              <w:t>目标体系完整、内容详实，贴合项目特点与规范要求，具备科学性、可行性，完全满足项目质量管控要求，得2分；目标内容较为全面，基本贴合项目实际，能够满足项目质量管控要求，得</w:t>
            </w:r>
            <w:r>
              <w:rPr>
                <w:rFonts w:hint="eastAsia"/>
                <w:color w:val="auto"/>
                <w:highlight w:val="none"/>
                <w:lang w:val="en-US" w:eastAsia="zh-CN"/>
              </w:rPr>
              <w:t>1.5</w:t>
            </w:r>
            <w:r>
              <w:rPr>
                <w:rFonts w:hint="eastAsia"/>
                <w:color w:val="auto"/>
                <w:highlight w:val="none"/>
              </w:rPr>
              <w:t>分；目标内容简略，基本满足项目需求，得</w:t>
            </w:r>
            <w:r>
              <w:rPr>
                <w:rFonts w:hint="eastAsia"/>
                <w:color w:val="auto"/>
                <w:highlight w:val="none"/>
                <w:lang w:val="en-US" w:eastAsia="zh-CN"/>
              </w:rPr>
              <w:t>1</w:t>
            </w:r>
            <w:r>
              <w:rPr>
                <w:rFonts w:hint="eastAsia"/>
                <w:color w:val="auto"/>
                <w:highlight w:val="none"/>
              </w:rPr>
              <w:t>分；不符合项目实际情况或未提供得0分。</w:t>
            </w:r>
          </w:p>
          <w:p w14:paraId="4C042FB0">
            <w:pPr>
              <w:spacing w:line="440" w:lineRule="exact"/>
              <w:rPr>
                <w:rFonts w:hint="eastAsia"/>
                <w:color w:val="auto"/>
                <w:highlight w:val="none"/>
              </w:rPr>
            </w:pPr>
            <w:r>
              <w:rPr>
                <w:rFonts w:hint="eastAsia"/>
                <w:color w:val="auto"/>
                <w:highlight w:val="none"/>
              </w:rPr>
              <w:t>②质量保证措施：</w:t>
            </w:r>
          </w:p>
          <w:p w14:paraId="57A644D5">
            <w:pPr>
              <w:spacing w:line="440" w:lineRule="exact"/>
              <w:rPr>
                <w:rFonts w:hint="eastAsia"/>
                <w:color w:val="auto"/>
                <w:highlight w:val="none"/>
              </w:rPr>
            </w:pPr>
            <w:r>
              <w:rPr>
                <w:rFonts w:hint="eastAsia"/>
                <w:color w:val="auto"/>
                <w:highlight w:val="none"/>
              </w:rPr>
              <w:t>措施覆盖施工全流程，内容具体、流程清晰、可落地执行，针对性强，完全匹配本项目施工需求，得2分；措施框架完整、内容合理，基本贴合项目施工特点，能够满足项目质量管控要求，得</w:t>
            </w:r>
            <w:r>
              <w:rPr>
                <w:rFonts w:hint="eastAsia"/>
                <w:color w:val="auto"/>
                <w:highlight w:val="none"/>
                <w:lang w:val="en-US" w:eastAsia="zh-CN"/>
              </w:rPr>
              <w:t>1.5</w:t>
            </w:r>
            <w:r>
              <w:rPr>
                <w:rFonts w:hint="eastAsia"/>
                <w:color w:val="auto"/>
                <w:highlight w:val="none"/>
              </w:rPr>
              <w:t>分；措施内容简单笼统，基本满足项目需求，得</w:t>
            </w:r>
            <w:r>
              <w:rPr>
                <w:rFonts w:hint="eastAsia"/>
                <w:color w:val="auto"/>
                <w:highlight w:val="none"/>
                <w:lang w:val="en-US" w:eastAsia="zh-CN"/>
              </w:rPr>
              <w:t>1</w:t>
            </w:r>
            <w:r>
              <w:rPr>
                <w:rFonts w:hint="eastAsia"/>
                <w:color w:val="auto"/>
                <w:highlight w:val="none"/>
              </w:rPr>
              <w:t>分；不符合项目实际情况或未提供得0分。</w:t>
            </w:r>
          </w:p>
          <w:p w14:paraId="20AB8DAD">
            <w:pPr>
              <w:spacing w:line="440" w:lineRule="exact"/>
              <w:rPr>
                <w:rFonts w:hint="eastAsia"/>
                <w:color w:val="auto"/>
                <w:highlight w:val="none"/>
              </w:rPr>
            </w:pPr>
            <w:r>
              <w:rPr>
                <w:rFonts w:hint="eastAsia"/>
                <w:color w:val="auto"/>
                <w:highlight w:val="none"/>
              </w:rPr>
              <w:t>③质量管理措施：</w:t>
            </w:r>
          </w:p>
          <w:p w14:paraId="7066E7B5">
            <w:pPr>
              <w:spacing w:line="440" w:lineRule="exact"/>
              <w:rPr>
                <w:rFonts w:hint="eastAsia"/>
                <w:color w:val="auto"/>
                <w:highlight w:val="none"/>
              </w:rPr>
            </w:pPr>
            <w:r>
              <w:rPr>
                <w:rFonts w:hint="eastAsia"/>
                <w:color w:val="auto"/>
                <w:highlight w:val="none"/>
              </w:rPr>
              <w:t>组织架构、管理制度、人员管控、考核机制等内容完善，权责清晰、实操性强，全面满足项目质量管理要求，得2分；管理措施框架合理，各项管控要求基本齐全，可满足项目质量管理需求，得</w:t>
            </w:r>
            <w:r>
              <w:rPr>
                <w:rFonts w:hint="eastAsia"/>
                <w:color w:val="auto"/>
                <w:highlight w:val="none"/>
                <w:lang w:val="en-US" w:eastAsia="zh-CN"/>
              </w:rPr>
              <w:t>1.5</w:t>
            </w:r>
            <w:r>
              <w:rPr>
                <w:rFonts w:hint="eastAsia"/>
                <w:color w:val="auto"/>
                <w:highlight w:val="none"/>
              </w:rPr>
              <w:t>分；管理措施内容简略，基本满足项目需求，得</w:t>
            </w:r>
            <w:r>
              <w:rPr>
                <w:rFonts w:hint="eastAsia"/>
                <w:color w:val="auto"/>
                <w:highlight w:val="none"/>
                <w:lang w:val="en-US" w:eastAsia="zh-CN"/>
              </w:rPr>
              <w:t>1</w:t>
            </w:r>
            <w:r>
              <w:rPr>
                <w:rFonts w:hint="eastAsia"/>
                <w:color w:val="auto"/>
                <w:highlight w:val="none"/>
              </w:rPr>
              <w:t>分；不符合项目实际情况或未提供得0分。</w:t>
            </w:r>
          </w:p>
        </w:tc>
      </w:tr>
      <w:tr w14:paraId="62037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999" w:type="dxa"/>
            <w:vMerge w:val="continue"/>
            <w:vAlign w:val="center"/>
          </w:tcPr>
          <w:p w14:paraId="7DC3E132">
            <w:pPr>
              <w:rPr>
                <w:rFonts w:hint="eastAsia"/>
                <w:color w:val="auto"/>
                <w:highlight w:val="none"/>
              </w:rPr>
            </w:pPr>
          </w:p>
        </w:tc>
        <w:tc>
          <w:tcPr>
            <w:tcW w:w="717" w:type="dxa"/>
            <w:vMerge w:val="continue"/>
            <w:vAlign w:val="center"/>
          </w:tcPr>
          <w:p w14:paraId="5EA338E4">
            <w:pPr>
              <w:rPr>
                <w:rFonts w:hint="eastAsia"/>
                <w:color w:val="auto"/>
                <w:highlight w:val="none"/>
              </w:rPr>
            </w:pPr>
          </w:p>
        </w:tc>
        <w:tc>
          <w:tcPr>
            <w:tcW w:w="7929" w:type="dxa"/>
            <w:vAlign w:val="center"/>
          </w:tcPr>
          <w:p w14:paraId="36CA7B3D">
            <w:pPr>
              <w:spacing w:line="440" w:lineRule="exact"/>
              <w:rPr>
                <w:rFonts w:hint="eastAsia"/>
                <w:color w:val="auto"/>
                <w:highlight w:val="none"/>
              </w:rPr>
            </w:pPr>
            <w:r>
              <w:rPr>
                <w:rFonts w:hint="eastAsia"/>
                <w:color w:val="auto"/>
                <w:highlight w:val="none"/>
              </w:rPr>
              <w:t>2.确保安全生产的技术组织措施（6分）</w:t>
            </w:r>
          </w:p>
          <w:p w14:paraId="10E6A908">
            <w:pPr>
              <w:spacing w:line="440" w:lineRule="exact"/>
              <w:rPr>
                <w:rFonts w:hint="eastAsia"/>
                <w:color w:val="auto"/>
                <w:highlight w:val="none"/>
              </w:rPr>
            </w:pPr>
            <w:r>
              <w:rPr>
                <w:rFonts w:hint="eastAsia"/>
                <w:color w:val="auto"/>
                <w:highlight w:val="none"/>
              </w:rPr>
              <w:t>供应商针对本项目编制保证安全生产的技术组织措施。</w:t>
            </w:r>
          </w:p>
          <w:p w14:paraId="7BEF5186">
            <w:pPr>
              <w:spacing w:line="440" w:lineRule="exact"/>
              <w:rPr>
                <w:rFonts w:hint="eastAsia"/>
                <w:color w:val="auto"/>
                <w:highlight w:val="none"/>
              </w:rPr>
            </w:pPr>
            <w:r>
              <w:rPr>
                <w:rFonts w:hint="eastAsia"/>
                <w:color w:val="auto"/>
                <w:highlight w:val="none"/>
              </w:rPr>
              <w:t>①施工安全生产目标：</w:t>
            </w:r>
          </w:p>
          <w:p w14:paraId="271775AC">
            <w:pPr>
              <w:spacing w:line="440" w:lineRule="exact"/>
              <w:rPr>
                <w:rFonts w:hint="eastAsia"/>
                <w:color w:val="auto"/>
                <w:highlight w:val="none"/>
              </w:rPr>
            </w:pPr>
            <w:r>
              <w:rPr>
                <w:rFonts w:hint="eastAsia"/>
                <w:color w:val="auto"/>
                <w:highlight w:val="none"/>
              </w:rPr>
              <w:t>目标科学合理、内容具体，贴合项目实际，针对性强，完全满足项目要求，得2分；目标设置较合理，符合项目基本情况，能够满足安全生产需求，得</w:t>
            </w:r>
            <w:r>
              <w:rPr>
                <w:rFonts w:hint="eastAsia"/>
                <w:color w:val="auto"/>
                <w:highlight w:val="none"/>
                <w:lang w:val="en-US" w:eastAsia="zh-CN"/>
              </w:rPr>
              <w:t>1.5</w:t>
            </w:r>
            <w:r>
              <w:rPr>
                <w:rFonts w:hint="eastAsia"/>
                <w:color w:val="auto"/>
                <w:highlight w:val="none"/>
              </w:rPr>
              <w:t>分；目标内容简单，仅明确基础要求，基本满足项目需求，得</w:t>
            </w:r>
            <w:r>
              <w:rPr>
                <w:rFonts w:hint="eastAsia"/>
                <w:color w:val="auto"/>
                <w:highlight w:val="none"/>
                <w:lang w:val="en-US" w:eastAsia="zh-CN"/>
              </w:rPr>
              <w:t>1</w:t>
            </w:r>
            <w:r>
              <w:rPr>
                <w:rFonts w:hint="eastAsia"/>
                <w:color w:val="auto"/>
                <w:highlight w:val="none"/>
              </w:rPr>
              <w:t>分；不符合项目实际情况或未提供得0分。</w:t>
            </w:r>
          </w:p>
          <w:p w14:paraId="4A0A01DA">
            <w:pPr>
              <w:spacing w:line="440" w:lineRule="exact"/>
              <w:rPr>
                <w:rFonts w:hint="eastAsia"/>
                <w:color w:val="auto"/>
                <w:highlight w:val="none"/>
              </w:rPr>
            </w:pPr>
            <w:r>
              <w:rPr>
                <w:rFonts w:hint="eastAsia"/>
                <w:color w:val="auto"/>
                <w:highlight w:val="none"/>
              </w:rPr>
              <w:t>②安全生产保证体系：</w:t>
            </w:r>
          </w:p>
          <w:p w14:paraId="7CF5F523">
            <w:pPr>
              <w:spacing w:line="440" w:lineRule="exact"/>
              <w:rPr>
                <w:rFonts w:hint="eastAsia"/>
                <w:color w:val="auto"/>
                <w:highlight w:val="none"/>
              </w:rPr>
            </w:pPr>
            <w:r>
              <w:rPr>
                <w:rFonts w:hint="eastAsia"/>
                <w:color w:val="auto"/>
                <w:highlight w:val="none"/>
              </w:rPr>
              <w:t>体系规划详实完善、权责明确、切实可行，全面适配项目安全管理工作，得2分；体系内容较为完整，布局合理，可满足项目安全管理要求，得</w:t>
            </w:r>
            <w:r>
              <w:rPr>
                <w:rFonts w:hint="eastAsia"/>
                <w:color w:val="auto"/>
                <w:highlight w:val="none"/>
                <w:lang w:val="en-US" w:eastAsia="zh-CN"/>
              </w:rPr>
              <w:t>1.5</w:t>
            </w:r>
            <w:r>
              <w:rPr>
                <w:rFonts w:hint="eastAsia"/>
                <w:color w:val="auto"/>
                <w:highlight w:val="none"/>
              </w:rPr>
              <w:t>分；体系内容简略，仅设置基础架构，基本满足项目需求，得1分；不符合项目实际情况或未提供得0分。</w:t>
            </w:r>
          </w:p>
          <w:p w14:paraId="02CA43F8">
            <w:pPr>
              <w:spacing w:line="440" w:lineRule="exact"/>
              <w:rPr>
                <w:rFonts w:hint="eastAsia"/>
                <w:color w:val="auto"/>
                <w:highlight w:val="none"/>
              </w:rPr>
            </w:pPr>
            <w:r>
              <w:rPr>
                <w:rFonts w:hint="eastAsia"/>
                <w:color w:val="auto"/>
                <w:highlight w:val="none"/>
              </w:rPr>
              <w:t>③安全生产技术措施：</w:t>
            </w:r>
          </w:p>
          <w:p w14:paraId="249E2523">
            <w:pPr>
              <w:spacing w:line="440" w:lineRule="exact"/>
              <w:rPr>
                <w:rFonts w:hint="eastAsia"/>
                <w:color w:val="auto"/>
                <w:highlight w:val="none"/>
              </w:rPr>
            </w:pPr>
            <w:r>
              <w:rPr>
                <w:rFonts w:hint="eastAsia"/>
                <w:color w:val="auto"/>
                <w:highlight w:val="none"/>
              </w:rPr>
              <w:t>措施全面具体、贴合实际、实操性强，可全面防范各类安全风险，得2分；措施内容较为详实，符合施工实际，能够满足项目安全作业要求，得</w:t>
            </w:r>
            <w:r>
              <w:rPr>
                <w:rFonts w:hint="eastAsia"/>
                <w:color w:val="auto"/>
                <w:highlight w:val="none"/>
                <w:lang w:val="en-US" w:eastAsia="zh-CN"/>
              </w:rPr>
              <w:t>1.5</w:t>
            </w:r>
            <w:r>
              <w:rPr>
                <w:rFonts w:hint="eastAsia"/>
                <w:color w:val="auto"/>
                <w:highlight w:val="none"/>
              </w:rPr>
              <w:t>分；措施内容简单，仅提出通用要求，基本满足项目需求，得</w:t>
            </w:r>
            <w:r>
              <w:rPr>
                <w:rFonts w:hint="eastAsia"/>
                <w:color w:val="auto"/>
                <w:highlight w:val="none"/>
                <w:lang w:val="en-US" w:eastAsia="zh-CN"/>
              </w:rPr>
              <w:t>1</w:t>
            </w:r>
            <w:r>
              <w:rPr>
                <w:rFonts w:hint="eastAsia"/>
                <w:color w:val="auto"/>
                <w:highlight w:val="none"/>
              </w:rPr>
              <w:t>分；不符合项目实际情况或未提供得0分。</w:t>
            </w:r>
          </w:p>
        </w:tc>
      </w:tr>
      <w:tr w14:paraId="4428A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99" w:type="dxa"/>
            <w:vMerge w:val="continue"/>
            <w:vAlign w:val="center"/>
          </w:tcPr>
          <w:p w14:paraId="39207F09">
            <w:pPr>
              <w:rPr>
                <w:rFonts w:hint="eastAsia"/>
                <w:color w:val="auto"/>
                <w:highlight w:val="none"/>
              </w:rPr>
            </w:pPr>
          </w:p>
        </w:tc>
        <w:tc>
          <w:tcPr>
            <w:tcW w:w="717" w:type="dxa"/>
            <w:vMerge w:val="continue"/>
            <w:vAlign w:val="center"/>
          </w:tcPr>
          <w:p w14:paraId="2EB640FB">
            <w:pPr>
              <w:rPr>
                <w:rFonts w:hint="eastAsia"/>
                <w:color w:val="auto"/>
                <w:highlight w:val="none"/>
              </w:rPr>
            </w:pPr>
          </w:p>
        </w:tc>
        <w:tc>
          <w:tcPr>
            <w:tcW w:w="7929" w:type="dxa"/>
            <w:vAlign w:val="center"/>
          </w:tcPr>
          <w:p w14:paraId="20E7A651">
            <w:pPr>
              <w:spacing w:line="440" w:lineRule="exact"/>
              <w:rPr>
                <w:rFonts w:hint="eastAsia"/>
                <w:color w:val="auto"/>
                <w:highlight w:val="none"/>
              </w:rPr>
            </w:pPr>
            <w:r>
              <w:rPr>
                <w:rFonts w:hint="eastAsia"/>
                <w:color w:val="auto"/>
                <w:highlight w:val="none"/>
              </w:rPr>
              <w:t>3.确保文明施工的技术措施及环境保护措施（2分）</w:t>
            </w:r>
          </w:p>
          <w:p w14:paraId="71E42FB0">
            <w:pPr>
              <w:spacing w:line="440" w:lineRule="exact"/>
              <w:rPr>
                <w:rFonts w:hint="eastAsia"/>
                <w:color w:val="auto"/>
                <w:highlight w:val="none"/>
              </w:rPr>
            </w:pPr>
            <w:r>
              <w:rPr>
                <w:rFonts w:hint="eastAsia"/>
                <w:color w:val="auto"/>
                <w:highlight w:val="none"/>
              </w:rPr>
              <w:t>针对本项目编制文明施工的技术措施及环境保护措施。</w:t>
            </w:r>
          </w:p>
          <w:p w14:paraId="5A0670F7">
            <w:pPr>
              <w:spacing w:line="440" w:lineRule="exact"/>
              <w:rPr>
                <w:rFonts w:hint="eastAsia"/>
                <w:color w:val="auto"/>
                <w:highlight w:val="none"/>
              </w:rPr>
            </w:pPr>
            <w:r>
              <w:rPr>
                <w:rFonts w:hint="eastAsia"/>
                <w:color w:val="auto"/>
                <w:highlight w:val="none"/>
              </w:rPr>
              <w:t>措施覆盖施工全流程，内容具体、流程清晰、可落地执行，针对性强，完全匹配本项目施工需求，得2分；措施框架完整、内容合理，基本贴合项目施工特点，能够满足项目质量管控要求，得</w:t>
            </w:r>
            <w:r>
              <w:rPr>
                <w:rFonts w:hint="eastAsia"/>
                <w:color w:val="auto"/>
                <w:highlight w:val="none"/>
                <w:lang w:val="en-US" w:eastAsia="zh-CN"/>
              </w:rPr>
              <w:t>1.5</w:t>
            </w:r>
            <w:r>
              <w:rPr>
                <w:rFonts w:hint="eastAsia"/>
                <w:color w:val="auto"/>
                <w:highlight w:val="none"/>
              </w:rPr>
              <w:t>分；措施内容简单笼统，基本满足项目需求，得</w:t>
            </w:r>
            <w:r>
              <w:rPr>
                <w:rFonts w:hint="eastAsia"/>
                <w:color w:val="auto"/>
                <w:highlight w:val="none"/>
                <w:lang w:val="en-US" w:eastAsia="zh-CN"/>
              </w:rPr>
              <w:t>1</w:t>
            </w:r>
            <w:r>
              <w:rPr>
                <w:rFonts w:hint="eastAsia"/>
                <w:color w:val="auto"/>
                <w:highlight w:val="none"/>
              </w:rPr>
              <w:t>分；不符合项目实际情况或未提供得0分。</w:t>
            </w:r>
          </w:p>
        </w:tc>
      </w:tr>
      <w:tr w14:paraId="58DA3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999" w:type="dxa"/>
            <w:vMerge w:val="continue"/>
            <w:vAlign w:val="center"/>
          </w:tcPr>
          <w:p w14:paraId="65CE490D">
            <w:pPr>
              <w:rPr>
                <w:rFonts w:hint="eastAsia"/>
                <w:color w:val="auto"/>
                <w:highlight w:val="none"/>
              </w:rPr>
            </w:pPr>
          </w:p>
        </w:tc>
        <w:tc>
          <w:tcPr>
            <w:tcW w:w="717" w:type="dxa"/>
            <w:vMerge w:val="continue"/>
            <w:vAlign w:val="center"/>
          </w:tcPr>
          <w:p w14:paraId="35D55935">
            <w:pPr>
              <w:rPr>
                <w:rFonts w:hint="eastAsia"/>
                <w:color w:val="auto"/>
                <w:highlight w:val="none"/>
              </w:rPr>
            </w:pPr>
          </w:p>
        </w:tc>
        <w:tc>
          <w:tcPr>
            <w:tcW w:w="7929" w:type="dxa"/>
            <w:vAlign w:val="center"/>
          </w:tcPr>
          <w:p w14:paraId="54CC05CB">
            <w:pPr>
              <w:spacing w:line="440" w:lineRule="exact"/>
              <w:rPr>
                <w:rFonts w:hint="eastAsia"/>
                <w:color w:val="auto"/>
                <w:highlight w:val="none"/>
              </w:rPr>
            </w:pPr>
            <w:r>
              <w:rPr>
                <w:rFonts w:hint="eastAsia"/>
                <w:color w:val="auto"/>
                <w:highlight w:val="none"/>
              </w:rPr>
              <w:t>4.确保工期的技术组织措施（4分）</w:t>
            </w:r>
          </w:p>
          <w:p w14:paraId="320717C9">
            <w:pPr>
              <w:spacing w:line="440" w:lineRule="exact"/>
              <w:rPr>
                <w:rFonts w:hint="eastAsia"/>
                <w:color w:val="auto"/>
                <w:highlight w:val="none"/>
              </w:rPr>
            </w:pPr>
            <w:r>
              <w:rPr>
                <w:rFonts w:hint="eastAsia"/>
                <w:color w:val="auto"/>
                <w:highlight w:val="none"/>
              </w:rPr>
              <w:t>针对本项目编制工期的技术组织措施。</w:t>
            </w:r>
          </w:p>
          <w:p w14:paraId="55284818">
            <w:pPr>
              <w:spacing w:line="440" w:lineRule="exact"/>
              <w:rPr>
                <w:rFonts w:hint="eastAsia"/>
                <w:color w:val="auto"/>
                <w:highlight w:val="none"/>
              </w:rPr>
            </w:pPr>
            <w:r>
              <w:rPr>
                <w:rFonts w:hint="eastAsia"/>
                <w:color w:val="auto"/>
                <w:highlight w:val="none"/>
              </w:rPr>
              <w:t>①施工进度表或施工网络图：</w:t>
            </w:r>
          </w:p>
          <w:p w14:paraId="0562A4E7">
            <w:pPr>
              <w:spacing w:line="440" w:lineRule="exact"/>
              <w:rPr>
                <w:rFonts w:hint="eastAsia"/>
                <w:color w:val="auto"/>
                <w:highlight w:val="none"/>
              </w:rPr>
            </w:pPr>
            <w:r>
              <w:rPr>
                <w:rFonts w:hint="eastAsia"/>
                <w:color w:val="auto"/>
                <w:highlight w:val="none"/>
              </w:rPr>
              <w:t>进度计划贴合项目实际，工序、节点安排科学可行，完全满足项目工期要求，得2分；进度计划安排较为合理，符合项目情况，可保障正常施工进度，得</w:t>
            </w:r>
            <w:r>
              <w:rPr>
                <w:rFonts w:hint="eastAsia"/>
                <w:color w:val="auto"/>
                <w:highlight w:val="none"/>
                <w:lang w:val="en-US" w:eastAsia="zh-CN"/>
              </w:rPr>
              <w:t>1.5</w:t>
            </w:r>
            <w:r>
              <w:rPr>
                <w:rFonts w:hint="eastAsia"/>
                <w:color w:val="auto"/>
                <w:highlight w:val="none"/>
              </w:rPr>
              <w:t>分；进度计划内容简单笼统，基本满足工期要求，得</w:t>
            </w:r>
            <w:r>
              <w:rPr>
                <w:rFonts w:hint="eastAsia"/>
                <w:color w:val="auto"/>
                <w:highlight w:val="none"/>
                <w:lang w:val="en-US" w:eastAsia="zh-CN"/>
              </w:rPr>
              <w:t>1</w:t>
            </w:r>
            <w:r>
              <w:rPr>
                <w:rFonts w:hint="eastAsia"/>
                <w:color w:val="auto"/>
                <w:highlight w:val="none"/>
              </w:rPr>
              <w:t>分；不符合项目实际情况或未提供得0分。</w:t>
            </w:r>
          </w:p>
          <w:p w14:paraId="345CDFC6">
            <w:pPr>
              <w:spacing w:line="440" w:lineRule="exact"/>
              <w:rPr>
                <w:rFonts w:hint="eastAsia"/>
                <w:color w:val="auto"/>
                <w:highlight w:val="none"/>
              </w:rPr>
            </w:pPr>
            <w:r>
              <w:rPr>
                <w:rFonts w:hint="eastAsia"/>
                <w:color w:val="auto"/>
                <w:highlight w:val="none"/>
              </w:rPr>
              <w:t>②进度计划保证措施：</w:t>
            </w:r>
          </w:p>
          <w:p w14:paraId="6A018F0F">
            <w:pPr>
              <w:spacing w:line="440" w:lineRule="exact"/>
              <w:rPr>
                <w:rFonts w:hint="eastAsia"/>
                <w:color w:val="auto"/>
                <w:highlight w:val="none"/>
              </w:rPr>
            </w:pPr>
            <w:r>
              <w:rPr>
                <w:rFonts w:hint="eastAsia"/>
                <w:color w:val="auto"/>
                <w:highlight w:val="none"/>
              </w:rPr>
              <w:t>措施全面具体、贴合实际、实操性强，可充分保障工期目标实现，得2分；措施内容较为完善，安排合理，能够满足进度管控需求，得</w:t>
            </w:r>
            <w:r>
              <w:rPr>
                <w:rFonts w:hint="eastAsia"/>
                <w:color w:val="auto"/>
                <w:highlight w:val="none"/>
                <w:lang w:val="en-US" w:eastAsia="zh-CN"/>
              </w:rPr>
              <w:t>1.5</w:t>
            </w:r>
            <w:r>
              <w:rPr>
                <w:rFonts w:hint="eastAsia"/>
                <w:color w:val="auto"/>
                <w:highlight w:val="none"/>
              </w:rPr>
              <w:t>分；措施内容简单笼统，基本保障施工进度，得</w:t>
            </w:r>
            <w:r>
              <w:rPr>
                <w:rFonts w:hint="eastAsia"/>
                <w:color w:val="auto"/>
                <w:highlight w:val="none"/>
                <w:lang w:val="en-US" w:eastAsia="zh-CN"/>
              </w:rPr>
              <w:t>1</w:t>
            </w:r>
            <w:r>
              <w:rPr>
                <w:rFonts w:hint="eastAsia"/>
                <w:color w:val="auto"/>
                <w:highlight w:val="none"/>
              </w:rPr>
              <w:t>分；不符合项目实际情况或未提供得0分。</w:t>
            </w:r>
          </w:p>
        </w:tc>
      </w:tr>
      <w:tr w14:paraId="7949E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0" w:hRule="atLeast"/>
          <w:jc w:val="center"/>
        </w:trPr>
        <w:tc>
          <w:tcPr>
            <w:tcW w:w="999" w:type="dxa"/>
            <w:vMerge w:val="continue"/>
            <w:vAlign w:val="center"/>
          </w:tcPr>
          <w:p w14:paraId="46181F5E">
            <w:pPr>
              <w:rPr>
                <w:rFonts w:hint="eastAsia"/>
                <w:color w:val="auto"/>
                <w:highlight w:val="none"/>
              </w:rPr>
            </w:pPr>
          </w:p>
        </w:tc>
        <w:tc>
          <w:tcPr>
            <w:tcW w:w="717" w:type="dxa"/>
            <w:vMerge w:val="continue"/>
            <w:vAlign w:val="center"/>
          </w:tcPr>
          <w:p w14:paraId="2678207B">
            <w:pPr>
              <w:rPr>
                <w:rFonts w:hint="eastAsia"/>
                <w:color w:val="auto"/>
                <w:highlight w:val="none"/>
              </w:rPr>
            </w:pPr>
          </w:p>
        </w:tc>
        <w:tc>
          <w:tcPr>
            <w:tcW w:w="7929" w:type="dxa"/>
            <w:vAlign w:val="center"/>
          </w:tcPr>
          <w:p w14:paraId="6982E586">
            <w:pPr>
              <w:spacing w:line="440" w:lineRule="exact"/>
              <w:rPr>
                <w:rFonts w:hint="eastAsia"/>
                <w:color w:val="auto"/>
                <w:highlight w:val="none"/>
              </w:rPr>
            </w:pPr>
            <w:r>
              <w:rPr>
                <w:rFonts w:hint="eastAsia"/>
                <w:color w:val="auto"/>
                <w:highlight w:val="none"/>
              </w:rPr>
              <w:t>5.施工方案（9分）</w:t>
            </w:r>
          </w:p>
          <w:p w14:paraId="5DAC3386">
            <w:pPr>
              <w:spacing w:line="440" w:lineRule="exact"/>
              <w:rPr>
                <w:rFonts w:hint="eastAsia"/>
                <w:color w:val="auto"/>
                <w:highlight w:val="none"/>
              </w:rPr>
            </w:pPr>
            <w:r>
              <w:rPr>
                <w:rFonts w:hint="eastAsia"/>
                <w:color w:val="auto"/>
                <w:highlight w:val="none"/>
              </w:rPr>
              <w:t>针对本项目编制完善的工程施工方案。</w:t>
            </w:r>
          </w:p>
          <w:p w14:paraId="32418076">
            <w:pPr>
              <w:spacing w:line="440" w:lineRule="exact"/>
              <w:rPr>
                <w:rFonts w:hint="eastAsia"/>
                <w:color w:val="auto"/>
                <w:highlight w:val="none"/>
              </w:rPr>
            </w:pPr>
            <w:r>
              <w:rPr>
                <w:rFonts w:hint="eastAsia"/>
                <w:color w:val="auto"/>
                <w:highlight w:val="none"/>
              </w:rPr>
              <w:t>①工程重难点及解决措施：</w:t>
            </w:r>
          </w:p>
          <w:p w14:paraId="15E9EE1C">
            <w:pPr>
              <w:spacing w:line="440" w:lineRule="exact"/>
              <w:rPr>
                <w:rFonts w:hint="eastAsia"/>
                <w:color w:val="auto"/>
                <w:highlight w:val="none"/>
              </w:rPr>
            </w:pPr>
            <w:r>
              <w:rPr>
                <w:rFonts w:hint="eastAsia"/>
                <w:color w:val="auto"/>
                <w:highlight w:val="none"/>
              </w:rPr>
              <w:t>重难点分析精准，解决措施科学合理、贴合实际，完全满足项目施工要求，得3分；重难点识别基本到位，措施合理可行，能够满足项目施工需求，得</w:t>
            </w:r>
            <w:r>
              <w:rPr>
                <w:rFonts w:hint="eastAsia"/>
                <w:color w:val="auto"/>
                <w:highlight w:val="none"/>
                <w:lang w:val="en-US" w:eastAsia="zh-CN"/>
              </w:rPr>
              <w:t>2</w:t>
            </w:r>
            <w:r>
              <w:rPr>
                <w:rFonts w:hint="eastAsia"/>
                <w:color w:val="auto"/>
                <w:highlight w:val="none"/>
              </w:rPr>
              <w:t>分；分析与措施内容简单，仅覆盖基础要点，基本满足施工要求，得</w:t>
            </w:r>
            <w:r>
              <w:rPr>
                <w:rFonts w:hint="eastAsia"/>
                <w:color w:val="auto"/>
                <w:highlight w:val="none"/>
                <w:lang w:val="en-US" w:eastAsia="zh-CN"/>
              </w:rPr>
              <w:t>1</w:t>
            </w:r>
            <w:r>
              <w:rPr>
                <w:rFonts w:hint="eastAsia"/>
                <w:color w:val="auto"/>
                <w:highlight w:val="none"/>
              </w:rPr>
              <w:t>分；不符合项目实际情况或未提供得0分。</w:t>
            </w:r>
          </w:p>
          <w:p w14:paraId="4A606756">
            <w:pPr>
              <w:spacing w:line="440" w:lineRule="exact"/>
              <w:rPr>
                <w:rFonts w:hint="eastAsia"/>
                <w:color w:val="auto"/>
                <w:highlight w:val="none"/>
              </w:rPr>
            </w:pPr>
            <w:r>
              <w:rPr>
                <w:rFonts w:hint="eastAsia"/>
                <w:color w:val="auto"/>
                <w:highlight w:val="none"/>
              </w:rPr>
              <w:t>②分部分项工程施工方案：</w:t>
            </w:r>
          </w:p>
          <w:p w14:paraId="6F692CCD">
            <w:pPr>
              <w:spacing w:line="440" w:lineRule="exact"/>
              <w:rPr>
                <w:rFonts w:hint="eastAsia"/>
                <w:color w:val="auto"/>
                <w:highlight w:val="none"/>
              </w:rPr>
            </w:pPr>
            <w:r>
              <w:rPr>
                <w:rFonts w:hint="eastAsia"/>
                <w:color w:val="auto"/>
                <w:highlight w:val="none"/>
              </w:rPr>
              <w:t>方案内容详尽、工艺科学，指导性强，完全满足现场施工要求，得3分；</w:t>
            </w:r>
          </w:p>
          <w:p w14:paraId="30E89728">
            <w:pPr>
              <w:spacing w:line="440" w:lineRule="exact"/>
              <w:rPr>
                <w:rFonts w:hint="eastAsia"/>
                <w:color w:val="auto"/>
                <w:highlight w:val="none"/>
              </w:rPr>
            </w:pPr>
            <w:r>
              <w:rPr>
                <w:rFonts w:hint="eastAsia"/>
                <w:color w:val="auto"/>
                <w:highlight w:val="none"/>
              </w:rPr>
              <w:t>方案内容较为完善、安排合理，可有效指导施工，满足项目需求，得</w:t>
            </w:r>
            <w:r>
              <w:rPr>
                <w:rFonts w:hint="eastAsia"/>
                <w:color w:val="auto"/>
                <w:highlight w:val="none"/>
                <w:lang w:val="en-US" w:eastAsia="zh-CN"/>
              </w:rPr>
              <w:t>2</w:t>
            </w:r>
            <w:r>
              <w:rPr>
                <w:rFonts w:hint="eastAsia"/>
                <w:color w:val="auto"/>
                <w:highlight w:val="none"/>
              </w:rPr>
              <w:t>分；方案内容简略，仅明确基础施工流程，基本满足项目需求，得</w:t>
            </w:r>
            <w:r>
              <w:rPr>
                <w:rFonts w:hint="eastAsia"/>
                <w:color w:val="auto"/>
                <w:highlight w:val="none"/>
                <w:lang w:val="en-US" w:eastAsia="zh-CN"/>
              </w:rPr>
              <w:t>1</w:t>
            </w:r>
            <w:r>
              <w:rPr>
                <w:rFonts w:hint="eastAsia"/>
                <w:color w:val="auto"/>
                <w:highlight w:val="none"/>
              </w:rPr>
              <w:t>分；不符合项目实际情况或未提供得0分。</w:t>
            </w:r>
          </w:p>
          <w:p w14:paraId="65FB958C">
            <w:pPr>
              <w:spacing w:line="440" w:lineRule="exact"/>
              <w:rPr>
                <w:rFonts w:hint="eastAsia"/>
                <w:color w:val="auto"/>
                <w:highlight w:val="none"/>
              </w:rPr>
            </w:pPr>
            <w:r>
              <w:rPr>
                <w:rFonts w:hint="eastAsia"/>
                <w:color w:val="auto"/>
                <w:highlight w:val="none"/>
              </w:rPr>
              <w:t>③施工质量通病防治措施：</w:t>
            </w:r>
          </w:p>
          <w:p w14:paraId="7FA508A7">
            <w:pPr>
              <w:spacing w:line="440" w:lineRule="exact"/>
              <w:rPr>
                <w:rFonts w:hint="eastAsia"/>
                <w:color w:val="auto"/>
                <w:highlight w:val="none"/>
              </w:rPr>
            </w:pPr>
            <w:r>
              <w:rPr>
                <w:rFonts w:hint="eastAsia"/>
                <w:color w:val="auto"/>
                <w:highlight w:val="none"/>
              </w:rPr>
              <w:t>防治措施全面具体、贴合工序，可有效规避质量问题，完全满足管控要求，得3分；措施设置较为合理，能够防控主要质量通病，满足项目需求，得</w:t>
            </w:r>
            <w:r>
              <w:rPr>
                <w:rFonts w:hint="eastAsia"/>
                <w:color w:val="auto"/>
                <w:highlight w:val="none"/>
                <w:lang w:val="en-US" w:eastAsia="zh-CN"/>
              </w:rPr>
              <w:t>2</w:t>
            </w:r>
            <w:r>
              <w:rPr>
                <w:rFonts w:hint="eastAsia"/>
                <w:color w:val="auto"/>
                <w:highlight w:val="none"/>
              </w:rPr>
              <w:t>分；措施内容简单，仅提出基础防控要求，基本满足项目需求，得</w:t>
            </w:r>
            <w:r>
              <w:rPr>
                <w:rFonts w:hint="eastAsia"/>
                <w:color w:val="auto"/>
                <w:highlight w:val="none"/>
                <w:lang w:val="en-US" w:eastAsia="zh-CN"/>
              </w:rPr>
              <w:t>1</w:t>
            </w:r>
            <w:r>
              <w:rPr>
                <w:rFonts w:hint="eastAsia"/>
                <w:color w:val="auto"/>
                <w:highlight w:val="none"/>
              </w:rPr>
              <w:t>分；不符合项目实际情况或未提供得0分。</w:t>
            </w:r>
          </w:p>
        </w:tc>
      </w:tr>
      <w:tr w14:paraId="44F88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999" w:type="dxa"/>
            <w:vMerge w:val="continue"/>
            <w:vAlign w:val="center"/>
          </w:tcPr>
          <w:p w14:paraId="22E243D5">
            <w:pPr>
              <w:rPr>
                <w:rFonts w:hint="eastAsia"/>
                <w:color w:val="auto"/>
                <w:highlight w:val="none"/>
              </w:rPr>
            </w:pPr>
          </w:p>
        </w:tc>
        <w:tc>
          <w:tcPr>
            <w:tcW w:w="717" w:type="dxa"/>
            <w:vMerge w:val="continue"/>
            <w:vAlign w:val="center"/>
          </w:tcPr>
          <w:p w14:paraId="5D510357">
            <w:pPr>
              <w:rPr>
                <w:rFonts w:hint="eastAsia"/>
                <w:color w:val="auto"/>
                <w:highlight w:val="none"/>
              </w:rPr>
            </w:pPr>
          </w:p>
        </w:tc>
        <w:tc>
          <w:tcPr>
            <w:tcW w:w="7929" w:type="dxa"/>
            <w:vAlign w:val="center"/>
          </w:tcPr>
          <w:p w14:paraId="07FA0CF5">
            <w:pPr>
              <w:pStyle w:val="5"/>
              <w:spacing w:line="440" w:lineRule="exact"/>
              <w:ind w:firstLine="0"/>
              <w:rPr>
                <w:rFonts w:hint="eastAsia" w:ascii="Arial" w:hAnsi="Arial" w:eastAsia="Arial" w:cs="Arial"/>
                <w:snapToGrid w:val="0"/>
                <w:color w:val="auto"/>
                <w:kern w:val="0"/>
                <w:sz w:val="21"/>
                <w:szCs w:val="21"/>
                <w:highlight w:val="none"/>
              </w:rPr>
            </w:pPr>
            <w:r>
              <w:rPr>
                <w:rFonts w:hint="eastAsia" w:ascii="Arial" w:hAnsi="Arial" w:eastAsia="Arial" w:cs="Arial"/>
                <w:snapToGrid w:val="0"/>
                <w:color w:val="auto"/>
                <w:kern w:val="0"/>
                <w:sz w:val="21"/>
                <w:szCs w:val="21"/>
                <w:highlight w:val="none"/>
              </w:rPr>
              <w:t>6.施工机械设备配备计划和劳动力安排计划（5分）</w:t>
            </w:r>
          </w:p>
          <w:p w14:paraId="1ECFB925">
            <w:pPr>
              <w:pStyle w:val="5"/>
              <w:spacing w:line="440" w:lineRule="exact"/>
              <w:ind w:firstLine="0"/>
              <w:rPr>
                <w:rFonts w:hint="eastAsia" w:ascii="Arial" w:hAnsi="Arial" w:eastAsia="Arial" w:cs="Arial"/>
                <w:snapToGrid w:val="0"/>
                <w:color w:val="auto"/>
                <w:kern w:val="0"/>
                <w:sz w:val="21"/>
                <w:szCs w:val="21"/>
                <w:highlight w:val="none"/>
              </w:rPr>
            </w:pPr>
            <w:r>
              <w:rPr>
                <w:rFonts w:hint="eastAsia" w:ascii="Arial" w:hAnsi="Arial" w:eastAsia="Arial" w:cs="Arial"/>
                <w:snapToGrid w:val="0"/>
                <w:color w:val="auto"/>
                <w:kern w:val="0"/>
                <w:sz w:val="21"/>
                <w:szCs w:val="21"/>
                <w:highlight w:val="none"/>
              </w:rPr>
              <w:t>针对本项目编制施工机械设备配备计划和劳动力安排计划。</w:t>
            </w:r>
          </w:p>
          <w:p w14:paraId="21FE8561">
            <w:pPr>
              <w:pStyle w:val="5"/>
              <w:spacing w:line="440" w:lineRule="exact"/>
              <w:ind w:firstLine="0"/>
              <w:rPr>
                <w:rFonts w:hint="eastAsia" w:ascii="Arial" w:hAnsi="Arial" w:eastAsia="Arial" w:cs="Arial"/>
                <w:snapToGrid w:val="0"/>
                <w:color w:val="auto"/>
                <w:kern w:val="0"/>
                <w:sz w:val="21"/>
                <w:szCs w:val="21"/>
                <w:highlight w:val="none"/>
              </w:rPr>
            </w:pPr>
            <w:r>
              <w:rPr>
                <w:rFonts w:hint="eastAsia" w:ascii="Arial" w:hAnsi="Arial" w:eastAsia="Arial" w:cs="Arial"/>
                <w:snapToGrid w:val="0"/>
                <w:color w:val="auto"/>
                <w:kern w:val="0"/>
                <w:sz w:val="21"/>
                <w:szCs w:val="21"/>
                <w:highlight w:val="none"/>
              </w:rPr>
              <w:t>①施工机械设备配备计划:</w:t>
            </w:r>
          </w:p>
          <w:p w14:paraId="3C4F91E9">
            <w:pPr>
              <w:pStyle w:val="5"/>
              <w:spacing w:line="440" w:lineRule="exact"/>
              <w:ind w:firstLine="0"/>
              <w:rPr>
                <w:rFonts w:hint="eastAsia" w:ascii="Arial" w:hAnsi="Arial" w:eastAsia="Arial" w:cs="Arial"/>
                <w:snapToGrid w:val="0"/>
                <w:color w:val="auto"/>
                <w:kern w:val="0"/>
                <w:sz w:val="21"/>
                <w:szCs w:val="21"/>
                <w:highlight w:val="none"/>
              </w:rPr>
            </w:pPr>
            <w:r>
              <w:rPr>
                <w:rFonts w:hint="eastAsia" w:ascii="Arial" w:hAnsi="Arial" w:eastAsia="Arial" w:cs="Arial"/>
                <w:snapToGrid w:val="0"/>
                <w:color w:val="auto"/>
                <w:kern w:val="0"/>
                <w:sz w:val="21"/>
                <w:szCs w:val="21"/>
                <w:highlight w:val="none"/>
              </w:rPr>
              <w:t>设备配置科学、数量与进场时间安排合理，完全满足施工需求，得2分；计划整体合理，设备配置可满足项目正常施工，得</w:t>
            </w:r>
            <w:r>
              <w:rPr>
                <w:rFonts w:hint="eastAsia" w:ascii="Arial" w:hAnsi="Arial" w:eastAsia="Arial" w:cs="Arial"/>
                <w:snapToGrid w:val="0"/>
                <w:color w:val="auto"/>
                <w:kern w:val="0"/>
                <w:sz w:val="21"/>
                <w:szCs w:val="21"/>
                <w:highlight w:val="none"/>
                <w:lang w:val="en-US" w:eastAsia="zh-CN"/>
              </w:rPr>
              <w:t>1.5</w:t>
            </w:r>
            <w:r>
              <w:rPr>
                <w:rFonts w:hint="eastAsia" w:ascii="Arial" w:hAnsi="Arial" w:eastAsia="Arial" w:cs="Arial"/>
                <w:snapToGrid w:val="0"/>
                <w:color w:val="auto"/>
                <w:kern w:val="0"/>
                <w:sz w:val="21"/>
                <w:szCs w:val="21"/>
                <w:highlight w:val="none"/>
              </w:rPr>
              <w:t>分；计划内容简单，设备配置基础，基本满足施工要求，得</w:t>
            </w:r>
            <w:r>
              <w:rPr>
                <w:rFonts w:hint="eastAsia" w:ascii="Arial" w:hAnsi="Arial" w:eastAsia="Arial" w:cs="Arial"/>
                <w:snapToGrid w:val="0"/>
                <w:color w:val="auto"/>
                <w:kern w:val="0"/>
                <w:sz w:val="21"/>
                <w:szCs w:val="21"/>
                <w:highlight w:val="none"/>
                <w:lang w:val="en-US" w:eastAsia="zh-CN"/>
              </w:rPr>
              <w:t>1</w:t>
            </w:r>
            <w:r>
              <w:rPr>
                <w:rFonts w:hint="eastAsia" w:ascii="Arial" w:hAnsi="Arial" w:eastAsia="Arial" w:cs="Arial"/>
                <w:snapToGrid w:val="0"/>
                <w:color w:val="auto"/>
                <w:kern w:val="0"/>
                <w:sz w:val="21"/>
                <w:szCs w:val="21"/>
                <w:highlight w:val="none"/>
              </w:rPr>
              <w:t>分；不符合项目实际情况或未提供得0分。</w:t>
            </w:r>
          </w:p>
          <w:p w14:paraId="539D6FE9">
            <w:pPr>
              <w:pStyle w:val="5"/>
              <w:spacing w:line="440" w:lineRule="exact"/>
              <w:ind w:firstLine="0"/>
              <w:rPr>
                <w:rFonts w:hint="eastAsia" w:ascii="Arial" w:hAnsi="Arial" w:eastAsia="Arial" w:cs="Arial"/>
                <w:snapToGrid w:val="0"/>
                <w:color w:val="auto"/>
                <w:kern w:val="0"/>
                <w:sz w:val="21"/>
                <w:szCs w:val="21"/>
                <w:highlight w:val="none"/>
              </w:rPr>
            </w:pPr>
            <w:r>
              <w:rPr>
                <w:rFonts w:hint="eastAsia" w:ascii="Arial" w:hAnsi="Arial" w:eastAsia="Arial" w:cs="Arial"/>
                <w:snapToGrid w:val="0"/>
                <w:color w:val="auto"/>
                <w:kern w:val="0"/>
                <w:sz w:val="21"/>
                <w:szCs w:val="21"/>
                <w:highlight w:val="none"/>
              </w:rPr>
              <w:t xml:space="preserve"> ②劳动力安排计划:</w:t>
            </w:r>
          </w:p>
          <w:p w14:paraId="59DB166F">
            <w:pPr>
              <w:pStyle w:val="5"/>
              <w:spacing w:line="440" w:lineRule="exact"/>
              <w:ind w:firstLine="0"/>
              <w:rPr>
                <w:rFonts w:hint="eastAsia"/>
                <w:color w:val="auto"/>
                <w:highlight w:val="none"/>
              </w:rPr>
            </w:pPr>
            <w:r>
              <w:rPr>
                <w:rFonts w:hint="eastAsia" w:ascii="Arial" w:hAnsi="Arial" w:eastAsia="Arial" w:cs="Arial"/>
                <w:snapToGrid w:val="0"/>
                <w:color w:val="auto"/>
                <w:kern w:val="0"/>
                <w:sz w:val="21"/>
                <w:szCs w:val="21"/>
                <w:highlight w:val="none"/>
              </w:rPr>
              <w:t>工种、人数、进场计划规划完善，人力配置充足，完全满足施工需求，得3分；人员安排较为合理，工种配套齐全，可保障施工开展，得</w:t>
            </w:r>
            <w:r>
              <w:rPr>
                <w:rFonts w:hint="eastAsia" w:ascii="Arial" w:hAnsi="Arial" w:eastAsia="Arial" w:cs="Arial"/>
                <w:snapToGrid w:val="0"/>
                <w:color w:val="auto"/>
                <w:kern w:val="0"/>
                <w:sz w:val="21"/>
                <w:szCs w:val="21"/>
                <w:highlight w:val="none"/>
                <w:lang w:val="en-US" w:eastAsia="zh-CN"/>
              </w:rPr>
              <w:t>2</w:t>
            </w:r>
            <w:r>
              <w:rPr>
                <w:rFonts w:hint="eastAsia" w:ascii="Arial" w:hAnsi="Arial" w:eastAsia="Arial" w:cs="Arial"/>
                <w:snapToGrid w:val="0"/>
                <w:color w:val="auto"/>
                <w:kern w:val="0"/>
                <w:sz w:val="21"/>
                <w:szCs w:val="21"/>
                <w:highlight w:val="none"/>
              </w:rPr>
              <w:t>分；计划内容简略，仅明确基础用工配置，基本满足作业要求，得</w:t>
            </w:r>
            <w:r>
              <w:rPr>
                <w:rFonts w:hint="eastAsia" w:ascii="Arial" w:hAnsi="Arial" w:eastAsia="Arial" w:cs="Arial"/>
                <w:snapToGrid w:val="0"/>
                <w:color w:val="auto"/>
                <w:kern w:val="0"/>
                <w:sz w:val="21"/>
                <w:szCs w:val="21"/>
                <w:highlight w:val="none"/>
                <w:lang w:val="en-US" w:eastAsia="zh-CN"/>
              </w:rPr>
              <w:t>1</w:t>
            </w:r>
            <w:r>
              <w:rPr>
                <w:rFonts w:hint="eastAsia" w:ascii="Arial" w:hAnsi="Arial" w:eastAsia="Arial" w:cs="Arial"/>
                <w:snapToGrid w:val="0"/>
                <w:color w:val="auto"/>
                <w:kern w:val="0"/>
                <w:sz w:val="21"/>
                <w:szCs w:val="21"/>
                <w:highlight w:val="none"/>
              </w:rPr>
              <w:t>分；不符合项目实际情况或未提供得0分。</w:t>
            </w:r>
          </w:p>
        </w:tc>
      </w:tr>
      <w:tr w14:paraId="59995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99" w:type="dxa"/>
            <w:vMerge w:val="continue"/>
            <w:vAlign w:val="center"/>
          </w:tcPr>
          <w:p w14:paraId="5F6D1D1F">
            <w:pPr>
              <w:rPr>
                <w:rFonts w:hint="eastAsia"/>
                <w:color w:val="auto"/>
                <w:highlight w:val="none"/>
              </w:rPr>
            </w:pPr>
          </w:p>
        </w:tc>
        <w:tc>
          <w:tcPr>
            <w:tcW w:w="717" w:type="dxa"/>
            <w:vMerge w:val="continue"/>
            <w:vAlign w:val="center"/>
          </w:tcPr>
          <w:p w14:paraId="7803057A">
            <w:pPr>
              <w:rPr>
                <w:rFonts w:hint="eastAsia"/>
                <w:color w:val="auto"/>
                <w:highlight w:val="none"/>
              </w:rPr>
            </w:pPr>
          </w:p>
        </w:tc>
        <w:tc>
          <w:tcPr>
            <w:tcW w:w="7929" w:type="dxa"/>
          </w:tcPr>
          <w:p w14:paraId="26F603A5">
            <w:pPr>
              <w:spacing w:line="440" w:lineRule="exact"/>
              <w:rPr>
                <w:rFonts w:hint="eastAsia"/>
                <w:color w:val="auto"/>
                <w:highlight w:val="none"/>
              </w:rPr>
            </w:pPr>
            <w:r>
              <w:rPr>
                <w:rFonts w:hint="eastAsia"/>
                <w:color w:val="auto"/>
                <w:highlight w:val="none"/>
                <w:lang w:val="en-US" w:eastAsia="zh-CN"/>
              </w:rPr>
              <w:t>7</w:t>
            </w:r>
            <w:r>
              <w:rPr>
                <w:rFonts w:hint="eastAsia"/>
                <w:color w:val="auto"/>
                <w:highlight w:val="none"/>
              </w:rPr>
              <w:t>.施工现场总平面布置图（2分）</w:t>
            </w:r>
          </w:p>
          <w:p w14:paraId="46F6A131">
            <w:pPr>
              <w:spacing w:line="440" w:lineRule="exact"/>
              <w:rPr>
                <w:rFonts w:hint="eastAsia"/>
                <w:color w:val="auto"/>
                <w:highlight w:val="none"/>
              </w:rPr>
            </w:pPr>
            <w:r>
              <w:rPr>
                <w:rFonts w:hint="eastAsia"/>
                <w:color w:val="auto"/>
                <w:highlight w:val="none"/>
              </w:rPr>
              <w:t>针对本项目提供施工现场总平面布置图。</w:t>
            </w:r>
          </w:p>
          <w:p w14:paraId="7E929CE1">
            <w:pPr>
              <w:spacing w:line="440" w:lineRule="exact"/>
              <w:rPr>
                <w:rFonts w:hint="eastAsia"/>
                <w:color w:val="auto"/>
                <w:highlight w:val="none"/>
              </w:rPr>
            </w:pPr>
            <w:r>
              <w:rPr>
                <w:rFonts w:hint="eastAsia"/>
                <w:color w:val="auto"/>
                <w:highlight w:val="none"/>
              </w:rPr>
              <w:t>施工现场总平面布置图贴合项目实际、切实可行，满足项目需求，得2分；施工现场总平面布置图较为合理，基本满足项目需求，得1分；不符合项目实际情况或未提供得0分。</w:t>
            </w:r>
          </w:p>
        </w:tc>
      </w:tr>
      <w:tr w14:paraId="32AF3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999" w:type="dxa"/>
            <w:vMerge w:val="continue"/>
            <w:vAlign w:val="center"/>
          </w:tcPr>
          <w:p w14:paraId="6B1AB7A0">
            <w:pPr>
              <w:rPr>
                <w:rFonts w:hint="eastAsia"/>
                <w:color w:val="auto"/>
                <w:highlight w:val="none"/>
              </w:rPr>
            </w:pPr>
          </w:p>
        </w:tc>
        <w:tc>
          <w:tcPr>
            <w:tcW w:w="717" w:type="dxa"/>
            <w:vMerge w:val="continue"/>
            <w:vAlign w:val="center"/>
          </w:tcPr>
          <w:p w14:paraId="7B03649D">
            <w:pPr>
              <w:rPr>
                <w:rFonts w:hint="eastAsia"/>
                <w:color w:val="auto"/>
                <w:highlight w:val="none"/>
              </w:rPr>
            </w:pPr>
          </w:p>
        </w:tc>
        <w:tc>
          <w:tcPr>
            <w:tcW w:w="7929" w:type="dxa"/>
          </w:tcPr>
          <w:p w14:paraId="4C37E607">
            <w:pPr>
              <w:spacing w:line="440" w:lineRule="exact"/>
              <w:rPr>
                <w:rFonts w:hint="eastAsia"/>
                <w:color w:val="auto"/>
                <w:highlight w:val="none"/>
              </w:rPr>
            </w:pPr>
            <w:r>
              <w:rPr>
                <w:rFonts w:hint="eastAsia"/>
                <w:color w:val="auto"/>
                <w:highlight w:val="none"/>
                <w:lang w:val="en-US" w:eastAsia="zh-CN"/>
              </w:rPr>
              <w:t>8</w:t>
            </w:r>
            <w:r>
              <w:rPr>
                <w:rFonts w:hint="eastAsia"/>
                <w:color w:val="auto"/>
                <w:highlight w:val="none"/>
              </w:rPr>
              <w:t>.保修承诺</w:t>
            </w:r>
            <w:r>
              <w:rPr>
                <w:rFonts w:hint="eastAsia"/>
                <w:color w:val="auto"/>
                <w:highlight w:val="none"/>
                <w:lang w:val="zh-CN"/>
              </w:rPr>
              <w:t>（</w:t>
            </w:r>
            <w:r>
              <w:rPr>
                <w:rFonts w:hint="eastAsia"/>
                <w:color w:val="auto"/>
                <w:highlight w:val="none"/>
              </w:rPr>
              <w:t>6分</w:t>
            </w:r>
            <w:r>
              <w:rPr>
                <w:rFonts w:hint="eastAsia"/>
                <w:color w:val="auto"/>
                <w:highlight w:val="none"/>
                <w:lang w:val="zh-CN"/>
              </w:rPr>
              <w:t>）</w:t>
            </w:r>
          </w:p>
          <w:p w14:paraId="17807249">
            <w:pPr>
              <w:spacing w:line="440" w:lineRule="exact"/>
              <w:rPr>
                <w:rFonts w:hint="eastAsia"/>
                <w:color w:val="auto"/>
                <w:highlight w:val="none"/>
              </w:rPr>
            </w:pPr>
            <w:r>
              <w:rPr>
                <w:rFonts w:hint="eastAsia"/>
                <w:color w:val="auto"/>
                <w:highlight w:val="none"/>
              </w:rPr>
              <w:t>①工程质保期内的保修服务承诺：</w:t>
            </w:r>
          </w:p>
          <w:p w14:paraId="35AD28E5">
            <w:pPr>
              <w:spacing w:line="440" w:lineRule="exact"/>
              <w:rPr>
                <w:rFonts w:hint="eastAsia"/>
                <w:color w:val="auto"/>
                <w:highlight w:val="none"/>
              </w:rPr>
            </w:pPr>
            <w:r>
              <w:rPr>
                <w:rFonts w:hint="eastAsia"/>
                <w:color w:val="auto"/>
                <w:highlight w:val="none"/>
              </w:rPr>
              <w:t>承诺内容完整具体、切实可行，完全契合项目要求，得3分；承诺内容较为详细，服务要求明确，可满足质保工作需要，得</w:t>
            </w:r>
            <w:r>
              <w:rPr>
                <w:rFonts w:hint="eastAsia"/>
                <w:color w:val="auto"/>
                <w:highlight w:val="none"/>
                <w:lang w:val="en-US" w:eastAsia="zh-CN"/>
              </w:rPr>
              <w:t>2</w:t>
            </w:r>
            <w:r>
              <w:rPr>
                <w:rFonts w:hint="eastAsia"/>
                <w:color w:val="auto"/>
                <w:highlight w:val="none"/>
              </w:rPr>
              <w:t>分；承诺内容简单，仅明确基础保修要求，基本满足项目需求，得</w:t>
            </w:r>
            <w:r>
              <w:rPr>
                <w:rFonts w:hint="eastAsia"/>
                <w:color w:val="auto"/>
                <w:highlight w:val="none"/>
                <w:lang w:val="en-US" w:eastAsia="zh-CN"/>
              </w:rPr>
              <w:t>1</w:t>
            </w:r>
            <w:r>
              <w:rPr>
                <w:rFonts w:hint="eastAsia"/>
                <w:color w:val="auto"/>
                <w:highlight w:val="none"/>
              </w:rPr>
              <w:t>分；不符合项目实际情况或未提供得0分。</w:t>
            </w:r>
          </w:p>
          <w:p w14:paraId="4F06B2E1">
            <w:pPr>
              <w:spacing w:line="440" w:lineRule="exact"/>
              <w:rPr>
                <w:rFonts w:hint="eastAsia"/>
                <w:color w:val="auto"/>
                <w:highlight w:val="none"/>
              </w:rPr>
            </w:pPr>
            <w:r>
              <w:rPr>
                <w:rFonts w:hint="eastAsia"/>
                <w:color w:val="auto"/>
                <w:highlight w:val="none"/>
              </w:rPr>
              <w:t>②针对工程质保期内出现的质量问题制定应对方案（含补救措施、响应时间等）：</w:t>
            </w:r>
          </w:p>
          <w:p w14:paraId="4F094BD6">
            <w:pPr>
              <w:spacing w:line="440" w:lineRule="exact"/>
              <w:rPr>
                <w:rFonts w:hint="eastAsia"/>
                <w:color w:val="auto"/>
                <w:highlight w:val="none"/>
              </w:rPr>
            </w:pPr>
            <w:r>
              <w:rPr>
                <w:rFonts w:hint="eastAsia"/>
                <w:color w:val="auto"/>
                <w:highlight w:val="none"/>
              </w:rPr>
              <w:t>方案内容全面、流程清晰，响应及时、措施到位，完全满足项目处置要求，得3分；方案内容较为完善，处置方式合理，能够应对各类质量问题，得</w:t>
            </w:r>
            <w:r>
              <w:rPr>
                <w:rFonts w:hint="eastAsia"/>
                <w:color w:val="auto"/>
                <w:highlight w:val="none"/>
                <w:lang w:val="en-US" w:eastAsia="zh-CN"/>
              </w:rPr>
              <w:t>2</w:t>
            </w:r>
            <w:r>
              <w:rPr>
                <w:rFonts w:hint="eastAsia"/>
                <w:color w:val="auto"/>
                <w:highlight w:val="none"/>
              </w:rPr>
              <w:t>分；方案内容简略，仅列明基础处置方式，基本满足项目需求，得</w:t>
            </w:r>
            <w:r>
              <w:rPr>
                <w:rFonts w:hint="eastAsia"/>
                <w:color w:val="auto"/>
                <w:highlight w:val="none"/>
                <w:lang w:val="en-US" w:eastAsia="zh-CN"/>
              </w:rPr>
              <w:t>1</w:t>
            </w:r>
            <w:r>
              <w:rPr>
                <w:rFonts w:hint="eastAsia"/>
                <w:color w:val="auto"/>
                <w:highlight w:val="none"/>
              </w:rPr>
              <w:t>分；不符合项目实际情况或未提供得0分。</w:t>
            </w:r>
          </w:p>
        </w:tc>
      </w:tr>
      <w:tr w14:paraId="3E599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999" w:type="dxa"/>
            <w:vAlign w:val="center"/>
          </w:tcPr>
          <w:p w14:paraId="09C4515F">
            <w:pPr>
              <w:jc w:val="center"/>
              <w:rPr>
                <w:rFonts w:hint="eastAsia"/>
                <w:color w:val="auto"/>
                <w:highlight w:val="none"/>
              </w:rPr>
            </w:pPr>
            <w:r>
              <w:rPr>
                <w:rFonts w:hint="eastAsia"/>
                <w:color w:val="auto"/>
                <w:highlight w:val="none"/>
              </w:rPr>
              <w:t>项目经理部组成</w:t>
            </w:r>
          </w:p>
        </w:tc>
        <w:tc>
          <w:tcPr>
            <w:tcW w:w="717" w:type="dxa"/>
            <w:vAlign w:val="center"/>
          </w:tcPr>
          <w:p w14:paraId="03D6344D">
            <w:pPr>
              <w:jc w:val="center"/>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分</w:t>
            </w:r>
          </w:p>
        </w:tc>
        <w:tc>
          <w:tcPr>
            <w:tcW w:w="7929" w:type="dxa"/>
            <w:vAlign w:val="center"/>
          </w:tcPr>
          <w:p w14:paraId="0D6950A3">
            <w:pPr>
              <w:spacing w:line="440" w:lineRule="exact"/>
              <w:rPr>
                <w:rFonts w:hint="eastAsia"/>
                <w:color w:val="auto"/>
                <w:highlight w:val="none"/>
              </w:rPr>
            </w:pPr>
            <w:r>
              <w:rPr>
                <w:rFonts w:hint="eastAsia"/>
                <w:color w:val="auto"/>
                <w:highlight w:val="none"/>
              </w:rPr>
              <w:t>①技术负责人（5分）</w:t>
            </w:r>
          </w:p>
          <w:p w14:paraId="29FF55A4">
            <w:pPr>
              <w:spacing w:line="440" w:lineRule="exact"/>
              <w:rPr>
                <w:rFonts w:hint="eastAsia"/>
                <w:color w:val="auto"/>
                <w:highlight w:val="none"/>
              </w:rPr>
            </w:pPr>
            <w:r>
              <w:rPr>
                <w:rFonts w:hint="eastAsia"/>
                <w:color w:val="auto"/>
                <w:highlight w:val="none"/>
              </w:rPr>
              <w:t>技术负责人具有</w:t>
            </w:r>
            <w:r>
              <w:rPr>
                <w:rFonts w:hint="eastAsia"/>
                <w:color w:val="auto"/>
                <w:highlight w:val="none"/>
                <w:lang w:eastAsia="zh-CN"/>
              </w:rPr>
              <w:t>市政类</w:t>
            </w:r>
            <w:r>
              <w:rPr>
                <w:rFonts w:hint="eastAsia"/>
                <w:color w:val="auto"/>
                <w:highlight w:val="none"/>
              </w:rPr>
              <w:t>专业中级及以上技术职称得5分，其余不得分；</w:t>
            </w:r>
          </w:p>
          <w:p w14:paraId="4DBBBA24">
            <w:pPr>
              <w:spacing w:line="440" w:lineRule="exact"/>
              <w:rPr>
                <w:rFonts w:hint="eastAsia"/>
                <w:color w:val="auto"/>
                <w:highlight w:val="none"/>
              </w:rPr>
            </w:pPr>
            <w:r>
              <w:rPr>
                <w:rFonts w:hint="eastAsia"/>
                <w:color w:val="auto"/>
                <w:highlight w:val="none"/>
              </w:rPr>
              <w:t>（提供有效的技术职称证及身份证扫描件并加盖供应商公章，未提供者不得分）。</w:t>
            </w:r>
          </w:p>
          <w:p w14:paraId="69D60677">
            <w:pPr>
              <w:spacing w:line="440" w:lineRule="exact"/>
              <w:rPr>
                <w:rFonts w:hint="eastAsia"/>
                <w:color w:val="auto"/>
                <w:highlight w:val="none"/>
              </w:rPr>
            </w:pPr>
          </w:p>
          <w:p w14:paraId="0D9E9119">
            <w:pPr>
              <w:spacing w:line="440" w:lineRule="exact"/>
              <w:rPr>
                <w:rFonts w:hint="eastAsia"/>
                <w:color w:val="auto"/>
                <w:highlight w:val="none"/>
              </w:rPr>
            </w:pPr>
            <w:r>
              <w:rPr>
                <w:rFonts w:hint="eastAsia"/>
                <w:color w:val="auto"/>
                <w:highlight w:val="none"/>
              </w:rPr>
              <w:t>②项目部其他关键岗位人员组成（</w:t>
            </w:r>
            <w:r>
              <w:rPr>
                <w:rFonts w:hint="eastAsia"/>
                <w:color w:val="auto"/>
                <w:highlight w:val="none"/>
                <w:lang w:val="en-US" w:eastAsia="zh-CN"/>
              </w:rPr>
              <w:t>20</w:t>
            </w:r>
            <w:r>
              <w:rPr>
                <w:rFonts w:hint="eastAsia"/>
                <w:color w:val="auto"/>
                <w:highlight w:val="none"/>
              </w:rPr>
              <w:t>分）</w:t>
            </w:r>
          </w:p>
          <w:p w14:paraId="312AA025">
            <w:pPr>
              <w:spacing w:line="440" w:lineRule="exact"/>
              <w:rPr>
                <w:rFonts w:hint="eastAsia"/>
                <w:color w:val="auto"/>
                <w:highlight w:val="none"/>
              </w:rPr>
            </w:pPr>
            <w:r>
              <w:rPr>
                <w:rFonts w:hint="eastAsia"/>
                <w:color w:val="auto"/>
                <w:highlight w:val="none"/>
              </w:rPr>
              <w:t>人员配备齐全，除项目经理、技术负责人外，提供施工员、质量员、安全员（安全员还须提供有效的安全生产考核合格C3证书）、材料员、资料员的执业资格证；</w:t>
            </w:r>
          </w:p>
          <w:p w14:paraId="3E849E29">
            <w:pPr>
              <w:spacing w:line="440" w:lineRule="exact"/>
              <w:rPr>
                <w:rFonts w:hint="eastAsia"/>
                <w:color w:val="auto"/>
                <w:highlight w:val="none"/>
              </w:rPr>
            </w:pPr>
            <w:r>
              <w:rPr>
                <w:rFonts w:hint="eastAsia"/>
                <w:color w:val="auto"/>
                <w:highlight w:val="none"/>
              </w:rPr>
              <w:t>需提供本专业执业资格证及有效的身份证复印件，每提供1份得</w:t>
            </w:r>
            <w:r>
              <w:rPr>
                <w:rFonts w:hint="eastAsia" w:eastAsia="宋体"/>
                <w:color w:val="auto"/>
                <w:highlight w:val="none"/>
                <w:lang w:val="en-US" w:eastAsia="zh-CN"/>
              </w:rPr>
              <w:t>4</w:t>
            </w:r>
            <w:r>
              <w:rPr>
                <w:rFonts w:hint="eastAsia"/>
                <w:color w:val="auto"/>
                <w:highlight w:val="none"/>
              </w:rPr>
              <w:t>分，最高不超过</w:t>
            </w:r>
            <w:r>
              <w:rPr>
                <w:rFonts w:hint="eastAsia"/>
                <w:color w:val="auto"/>
                <w:highlight w:val="none"/>
                <w:lang w:val="en-US" w:eastAsia="zh-CN"/>
              </w:rPr>
              <w:t>20</w:t>
            </w:r>
            <w:r>
              <w:rPr>
                <w:rFonts w:hint="eastAsia"/>
                <w:color w:val="auto"/>
                <w:highlight w:val="none"/>
              </w:rPr>
              <w:t>分。</w:t>
            </w:r>
          </w:p>
          <w:p w14:paraId="28F247A7">
            <w:pPr>
              <w:spacing w:line="440" w:lineRule="exact"/>
              <w:rPr>
                <w:rFonts w:hint="eastAsia"/>
                <w:color w:val="auto"/>
                <w:highlight w:val="none"/>
              </w:rPr>
            </w:pPr>
            <w:r>
              <w:rPr>
                <w:rFonts w:hint="eastAsia"/>
                <w:color w:val="auto"/>
                <w:highlight w:val="none"/>
              </w:rPr>
              <w:t>（提供有效证书复印件并加盖供应商公章，未提供者不得分）；</w:t>
            </w:r>
          </w:p>
        </w:tc>
      </w:tr>
      <w:tr w14:paraId="2FF18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999" w:type="dxa"/>
            <w:vAlign w:val="center"/>
          </w:tcPr>
          <w:p w14:paraId="7051B104">
            <w:pPr>
              <w:jc w:val="center"/>
              <w:rPr>
                <w:rFonts w:hint="eastAsia"/>
                <w:color w:val="auto"/>
                <w:highlight w:val="none"/>
              </w:rPr>
            </w:pPr>
            <w:r>
              <w:rPr>
                <w:rFonts w:hint="eastAsia"/>
                <w:color w:val="auto"/>
                <w:highlight w:val="none"/>
              </w:rPr>
              <w:t>企业类似项目业绩</w:t>
            </w:r>
          </w:p>
        </w:tc>
        <w:tc>
          <w:tcPr>
            <w:tcW w:w="717" w:type="dxa"/>
            <w:vAlign w:val="center"/>
          </w:tcPr>
          <w:p w14:paraId="047AA7CC">
            <w:pPr>
              <w:jc w:val="center"/>
              <w:rPr>
                <w:rFonts w:hint="eastAsia"/>
                <w:color w:val="auto"/>
                <w:highlight w:val="none"/>
              </w:rPr>
            </w:pPr>
            <w:r>
              <w:rPr>
                <w:rFonts w:hint="eastAsia"/>
                <w:color w:val="auto"/>
                <w:highlight w:val="none"/>
                <w:lang w:val="en-US" w:eastAsia="zh-CN"/>
              </w:rPr>
              <w:t>5</w:t>
            </w:r>
            <w:r>
              <w:rPr>
                <w:rFonts w:hint="eastAsia"/>
                <w:color w:val="auto"/>
                <w:highlight w:val="none"/>
              </w:rPr>
              <w:t>分</w:t>
            </w:r>
          </w:p>
        </w:tc>
        <w:tc>
          <w:tcPr>
            <w:tcW w:w="7929" w:type="dxa"/>
            <w:vAlign w:val="center"/>
          </w:tcPr>
          <w:p w14:paraId="72E59EF5">
            <w:pPr>
              <w:spacing w:line="440" w:lineRule="exact"/>
              <w:rPr>
                <w:rFonts w:hint="eastAsia"/>
                <w:color w:val="auto"/>
                <w:highlight w:val="none"/>
              </w:rPr>
            </w:pPr>
            <w:r>
              <w:rPr>
                <w:rFonts w:hint="eastAsia"/>
                <w:color w:val="auto"/>
                <w:highlight w:val="none"/>
              </w:rPr>
              <w:t>提供近三年（2023年9月1日至今）类似业绩（以合同签订时间为准），每提供一个有效业绩得</w:t>
            </w:r>
            <w:r>
              <w:rPr>
                <w:rFonts w:hint="eastAsia"/>
                <w:color w:val="auto"/>
                <w:highlight w:val="none"/>
                <w:lang w:val="en-US" w:eastAsia="zh-CN"/>
              </w:rPr>
              <w:t>2.5</w:t>
            </w:r>
            <w:r>
              <w:rPr>
                <w:rFonts w:hint="eastAsia"/>
                <w:color w:val="auto"/>
                <w:highlight w:val="none"/>
              </w:rPr>
              <w:t>分，最高不超过</w:t>
            </w:r>
            <w:r>
              <w:rPr>
                <w:rFonts w:hint="eastAsia"/>
                <w:color w:val="auto"/>
                <w:highlight w:val="none"/>
                <w:lang w:val="en-US" w:eastAsia="zh-CN"/>
              </w:rPr>
              <w:t>5</w:t>
            </w:r>
            <w:r>
              <w:rPr>
                <w:rFonts w:hint="eastAsia"/>
                <w:color w:val="auto"/>
                <w:highlight w:val="none"/>
              </w:rPr>
              <w:t>分。</w:t>
            </w:r>
          </w:p>
        </w:tc>
      </w:tr>
    </w:tbl>
    <w:p w14:paraId="4D6462EC">
      <w:pPr>
        <w:rPr>
          <w:highlight w:val="none"/>
        </w:rPr>
        <w:sectPr>
          <w:headerReference r:id="rId13" w:type="default"/>
          <w:footerReference r:id="rId14" w:type="default"/>
          <w:pgSz w:w="11906" w:h="16839"/>
          <w:pgMar w:top="987" w:right="908" w:bottom="932" w:left="908" w:header="779" w:footer="0" w:gutter="0"/>
          <w:pgNumType w:fmt="decimal"/>
          <w:cols w:space="720" w:num="1"/>
        </w:sectPr>
      </w:pPr>
    </w:p>
    <w:p w14:paraId="4EECD5AE">
      <w:pPr>
        <w:spacing w:before="75" w:line="353" w:lineRule="auto"/>
        <w:ind w:right="61" w:firstLine="242"/>
        <w:rPr>
          <w:rFonts w:ascii="宋体" w:hAnsi="宋体" w:eastAsia="宋体" w:cs="宋体"/>
          <w:spacing w:val="7"/>
          <w:sz w:val="24"/>
          <w:szCs w:val="24"/>
          <w:highlight w:val="none"/>
        </w:rPr>
      </w:pPr>
      <w:r>
        <w:rPr>
          <w:rFonts w:ascii="宋体" w:hAnsi="宋体" w:eastAsia="宋体" w:cs="宋体"/>
          <w:spacing w:val="12"/>
          <w:sz w:val="24"/>
          <w:szCs w:val="24"/>
          <w:highlight w:val="none"/>
        </w:rPr>
        <w:t>23.4</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6"/>
          <w:sz w:val="24"/>
          <w:szCs w:val="24"/>
          <w:highlight w:val="none"/>
        </w:rPr>
        <w:t>磋商小组应当根据综合评分情况，按照评审得分由高到低顺序推荐</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3</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名以上成交候选</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供应</w:t>
      </w:r>
      <w:r>
        <w:rPr>
          <w:rFonts w:ascii="宋体" w:hAnsi="宋体" w:eastAsia="宋体" w:cs="宋体"/>
          <w:spacing w:val="13"/>
          <w:sz w:val="24"/>
          <w:szCs w:val="24"/>
          <w:highlight w:val="none"/>
        </w:rPr>
        <w:t>商</w:t>
      </w:r>
      <w:r>
        <w:rPr>
          <w:rFonts w:ascii="宋体" w:hAnsi="宋体" w:eastAsia="宋体" w:cs="宋体"/>
          <w:spacing w:val="7"/>
          <w:sz w:val="24"/>
          <w:szCs w:val="24"/>
          <w:highlight w:val="none"/>
        </w:rPr>
        <w:t>，并编写评审报告报采购人。评审得分相同的，按照最后报价由低到高的顺序推荐。评</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审</w:t>
      </w:r>
      <w:r>
        <w:rPr>
          <w:rFonts w:ascii="宋体" w:hAnsi="宋体" w:eastAsia="宋体" w:cs="宋体"/>
          <w:spacing w:val="9"/>
          <w:sz w:val="24"/>
          <w:szCs w:val="24"/>
          <w:highlight w:val="none"/>
        </w:rPr>
        <w:t>得分且最后</w:t>
      </w:r>
      <w:r>
        <w:rPr>
          <w:rFonts w:ascii="宋体" w:hAnsi="宋体" w:eastAsia="宋体" w:cs="宋体"/>
          <w:spacing w:val="7"/>
          <w:sz w:val="24"/>
          <w:szCs w:val="24"/>
          <w:highlight w:val="none"/>
        </w:rPr>
        <w:t>报价相同的，按照技术指标优劣顺序推荐。</w:t>
      </w:r>
    </w:p>
    <w:p w14:paraId="1100F0F0">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24.确定成交单位</w:t>
      </w:r>
    </w:p>
    <w:p w14:paraId="02918A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采购人按照磋商小组推荐的成交候选人排名顺序确定成交单位。采购代理机构将成交结果</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通知所有未成交的供应商。</w:t>
      </w:r>
    </w:p>
    <w:p w14:paraId="045BFD90">
      <w:pPr>
        <w:spacing w:before="75" w:line="353" w:lineRule="auto"/>
        <w:ind w:right="61" w:firstLine="242"/>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lang w:eastAsia="zh-CN"/>
        </w:rPr>
        <w:t>25</w:t>
      </w:r>
      <w:r>
        <w:rPr>
          <w:rFonts w:hint="eastAsia" w:ascii="宋体" w:hAnsi="宋体" w:eastAsia="宋体" w:cs="宋体"/>
          <w:b/>
          <w:bCs/>
          <w:spacing w:val="7"/>
          <w:sz w:val="24"/>
          <w:szCs w:val="24"/>
          <w:highlight w:val="none"/>
        </w:rPr>
        <w:t>.本项目需要落实的政府采购政策</w:t>
      </w:r>
    </w:p>
    <w:p w14:paraId="7E456F4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.1投标企业政府采购政策</w:t>
      </w:r>
    </w:p>
    <w:p w14:paraId="197E4C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①中小企业划分标准参照《中小企业划型标准规定》（工信部联企业〔2</w:t>
      </w:r>
      <w:r>
        <w:rPr>
          <w:rFonts w:hint="eastAsia" w:ascii="宋体" w:hAnsi="宋体" w:eastAsia="宋体" w:cs="宋体"/>
          <w:spacing w:val="6"/>
          <w:sz w:val="24"/>
          <w:szCs w:val="24"/>
          <w:highlight w:val="none"/>
          <w:lang w:eastAsia="zh-CN"/>
        </w:rPr>
        <w:t>040</w:t>
      </w:r>
      <w:r>
        <w:rPr>
          <w:rFonts w:hint="eastAsia" w:ascii="宋体" w:hAnsi="宋体" w:eastAsia="宋体" w:cs="宋体"/>
          <w:spacing w:val="6"/>
          <w:sz w:val="24"/>
          <w:szCs w:val="24"/>
          <w:highlight w:val="none"/>
        </w:rPr>
        <w:t>〕300号）执行。采购活动执行《政府采购促进中小企业发展管理办法》（财库〔2020〕46号）的有关规定。</w:t>
      </w:r>
    </w:p>
    <w:p w14:paraId="4AADE2F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②在政府采购活动中，供应商提供的货物、工程或者服务符合下列情形的（符合中小企业划分标准的个体工商户，在政府采购活动中视同中小企业），享受中小企业扶持政策：</w:t>
      </w:r>
    </w:p>
    <w:p w14:paraId="7215533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A.在货物采购项目中，货物由中小企业制造，即货物由中小企业生产且使用该中小企业商号或者注册商标；</w:t>
      </w:r>
    </w:p>
    <w:p w14:paraId="0EDD2E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B.在工程采购项目中，工程由中小企业承建，即工程施工单位为中小企业；</w:t>
      </w:r>
    </w:p>
    <w:p w14:paraId="6F1C5C0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C.在服务采购项目中，服务由中小企业承接，即提供服务的人员为中小企业依照《中华人民共和国劳动合同法》订立劳动合同的从业人员。其中在货物采购项目中，供应商提供的货物既有中小企业制造货物，也有大型企业制造货物的，不享受中小企业扶持政策。以联合体形式参加政府采购活动，联合体各方均为中小企业的，联合体视同中小企业。</w:t>
      </w:r>
    </w:p>
    <w:p w14:paraId="616A57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其中，联合体各方均为小微企业的，联合体视同小微企业。</w:t>
      </w:r>
    </w:p>
    <w:p w14:paraId="5F86609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③投标人应同时出具财库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2020</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46号文件规定的《中小企业声明函》，由评委会审定，符合条件的企业享受政府采购政策。</w:t>
      </w:r>
    </w:p>
    <w:p w14:paraId="1AA3DA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监狱企业应符合《财政部司法部关于政府采购支持监狱企业发展有关问题的通知》（财库〔2014〕68号）文件规定，并提供由省级以上监狱管理局、戒毒管理局(含新疆生产建设兵团)出具的属于监狱企业的证明文件，监狱和戒毒企业视同小型、微型企业。</w:t>
      </w:r>
    </w:p>
    <w:p w14:paraId="3746291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资格。</w:t>
      </w:r>
    </w:p>
    <w:p w14:paraId="04940C6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.2投标产品政府采购政策</w:t>
      </w:r>
    </w:p>
    <w:p w14:paraId="7D9C273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1）节能产品依据《关于印发节能产品政府采购品目清单的通知》（财库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2019</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19号）的规定为准。</w:t>
      </w:r>
    </w:p>
    <w:p w14:paraId="68E927E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2）环境标志产品依据《关于印发环境标志产品政府采购品目清单的通知》（财库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2019</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18号）的规定为准。</w:t>
      </w:r>
    </w:p>
    <w:p w14:paraId="3177C8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3）投标人在</w:t>
      </w:r>
      <w:r>
        <w:rPr>
          <w:rFonts w:hint="eastAsia" w:ascii="宋体" w:hAnsi="宋体" w:eastAsia="宋体" w:cs="宋体"/>
          <w:spacing w:val="6"/>
          <w:sz w:val="24"/>
          <w:szCs w:val="24"/>
          <w:highlight w:val="none"/>
          <w:lang w:eastAsia="zh-CN"/>
        </w:rPr>
        <w:t>投标</w:t>
      </w:r>
      <w:r>
        <w:rPr>
          <w:rFonts w:hint="eastAsia" w:ascii="宋体" w:hAnsi="宋体" w:eastAsia="宋体" w:cs="宋体"/>
          <w:spacing w:val="6"/>
          <w:sz w:val="24"/>
          <w:szCs w:val="24"/>
          <w:highlight w:val="none"/>
        </w:rPr>
        <w:t>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必须对此类产品单独分项报价，计算出小计及占投标报价总金额的百分比的或未提供节能、环保、环境标志产品的证明资料的不给予优惠。</w:t>
      </w:r>
    </w:p>
    <w:p w14:paraId="465F1B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4）若节能、环保、环境标志品目清单内的产品仅是构成投标产品的部件、组件或零件的，则该投标产品不享受鼓励优惠政策。</w:t>
      </w:r>
    </w:p>
    <w:p w14:paraId="5511B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5）同一地段的节能、环保、环境标志产品部分优惠只对属于品目清单内的非强制类产品进行优惠，强制类产品不给予优惠。</w:t>
      </w:r>
    </w:p>
    <w:p w14:paraId="2204970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6）节能、环保、环境标志产品不重复优惠；同时列入国家级清单和省级清单的产品不重复优惠。</w:t>
      </w:r>
    </w:p>
    <w:p w14:paraId="01EF0A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7）获得上述认证的产品在投标时应提供有效证明材料。以上所有证明文件复印件须加盖投标人公章并注明“与原件一致”，否则不予优惠。</w:t>
      </w:r>
    </w:p>
    <w:p w14:paraId="4C4030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.3价格优惠比例</w:t>
      </w:r>
    </w:p>
    <w:p w14:paraId="56A12CC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1）投标企业优惠比例</w:t>
      </w:r>
    </w:p>
    <w:p w14:paraId="25B863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①未预留份额专门面向中小企业的货物、服务采购项目：符合</w:t>
      </w:r>
      <w:r>
        <w:rPr>
          <w:rFonts w:hint="eastAsia" w:ascii="宋体" w:hAnsi="宋体" w:eastAsia="宋体" w:cs="宋体"/>
          <w:spacing w:val="6"/>
          <w:sz w:val="24"/>
          <w:szCs w:val="24"/>
          <w:highlight w:val="none"/>
          <w:lang w:eastAsia="zh-CN"/>
        </w:rPr>
        <w:t>招标文件</w:t>
      </w:r>
      <w:r>
        <w:rPr>
          <w:rFonts w:hint="eastAsia" w:ascii="宋体" w:hAnsi="宋体" w:eastAsia="宋体" w:cs="宋体"/>
          <w:spacing w:val="6"/>
          <w:sz w:val="24"/>
          <w:szCs w:val="24"/>
          <w:highlight w:val="none"/>
        </w:rPr>
        <w:t>规定的小微企业优惠条件的投标人，价格给予10%的扣除（不重复优惠，最高为10%），用扣除后的价格参与评审。</w:t>
      </w:r>
    </w:p>
    <w:p w14:paraId="16F6E0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②未预留份额专门面向中小企业的工程采购项目：符合</w:t>
      </w:r>
      <w:r>
        <w:rPr>
          <w:rFonts w:hint="eastAsia" w:ascii="宋体" w:hAnsi="宋体" w:eastAsia="宋体" w:cs="宋体"/>
          <w:spacing w:val="6"/>
          <w:sz w:val="24"/>
          <w:szCs w:val="24"/>
          <w:highlight w:val="none"/>
          <w:lang w:eastAsia="zh-CN"/>
        </w:rPr>
        <w:t>招标文件</w:t>
      </w:r>
      <w:r>
        <w:rPr>
          <w:rFonts w:hint="eastAsia" w:ascii="宋体" w:hAnsi="宋体" w:eastAsia="宋体" w:cs="宋体"/>
          <w:spacing w:val="6"/>
          <w:sz w:val="24"/>
          <w:szCs w:val="24"/>
          <w:highlight w:val="none"/>
        </w:rPr>
        <w:t>规定的小微企业优惠条件的投标人，价格给予3%的扣除（不重复优惠，最高为3%），用扣除后的价格参与评审。</w:t>
      </w:r>
    </w:p>
    <w:p w14:paraId="41CF3E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③接受大中型企业与小微企业组成联合体或者允许大中型企业向一家或者多家小微企业分包的采购项目，对于联合协议或者分包意向协议约定小微企业的合同份额占到合同总</w:t>
      </w:r>
    </w:p>
    <w:p w14:paraId="59C4443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金额30%以上的，货物和服务项目可给予联合体或者大中型企业的报价4%（工程项目为1%）的扣除（不重复优惠，货物和服务最高为4%，工程项目为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0CDBC16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④适用招标投标法的政府采购工程建设项目，采用综合评估法但未采用低价优先法计算价格分的，评标时在采用原报价进行评分的基础上增加其价格得分的1%作为其价格分。组成联合体或者接受分包的小微企业与联合体内其他企业、分包企业之间存在直接控股、管理关系的，不享受价格扣除优惠政策。</w:t>
      </w:r>
    </w:p>
    <w:p w14:paraId="15203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注：①</w:t>
      </w:r>
      <w:r>
        <w:rPr>
          <w:rFonts w:hint="eastAsia" w:ascii="宋体" w:hAnsi="宋体" w:eastAsia="宋体" w:cs="宋体"/>
          <w:spacing w:val="6"/>
          <w:sz w:val="24"/>
          <w:szCs w:val="24"/>
          <w:highlight w:val="none"/>
          <w:lang w:eastAsia="zh-CN"/>
        </w:rPr>
        <w:t>本项目为</w:t>
      </w:r>
      <w:r>
        <w:rPr>
          <w:rFonts w:hint="eastAsia" w:ascii="宋体" w:hAnsi="宋体" w:eastAsia="宋体" w:cs="宋体"/>
          <w:spacing w:val="6"/>
          <w:sz w:val="24"/>
          <w:szCs w:val="24"/>
          <w:highlight w:val="none"/>
        </w:rPr>
        <w:t>专门面向中小企业的项目</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不享受上述价格优惠政策；</w:t>
      </w:r>
    </w:p>
    <w:p w14:paraId="29BC56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②享受中小企业政府采购扶持政策（专门面向中小企业采购的项目或小微企业享受上述价格优惠政策）获得政府采购合同的，小微企业不得将合同分包给大中型企业，中型企业不得将合同分包给大型企业。</w:t>
      </w:r>
    </w:p>
    <w:p w14:paraId="05EF78B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2）投标产品优惠比例</w:t>
      </w:r>
    </w:p>
    <w:p w14:paraId="33A41A4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投标产品为节能、环保、环境标志品目清单中的产品，符合招标文件要求的，价格给予10%的扣除（不重复优惠，最高为10%），用扣除后的价格参与评审。</w:t>
      </w:r>
    </w:p>
    <w:p w14:paraId="704CA77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4483974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.4为支持和促进中小企业发展，进一步发挥政府采购政策功能作用，有效缓解中小企业融资难等问题，根据财政部财库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040〕</w:t>
      </w:r>
      <w:r>
        <w:rPr>
          <w:rFonts w:hint="eastAsia" w:ascii="宋体" w:hAnsi="宋体" w:eastAsia="宋体" w:cs="宋体"/>
          <w:spacing w:val="6"/>
          <w:sz w:val="24"/>
          <w:szCs w:val="24"/>
          <w:highlight w:val="none"/>
        </w:rPr>
        <w:t>124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www.ccgp-shaanxi.gov.cn/)重要通知专栏中查询了解。</w:t>
      </w:r>
    </w:p>
    <w:p w14:paraId="05FE05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5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w:t>
      </w:r>
    </w:p>
    <w:p w14:paraId="7F27B361">
      <w:pPr>
        <w:pStyle w:val="9"/>
        <w:rPr>
          <w:highlight w:val="none"/>
        </w:rPr>
      </w:pPr>
    </w:p>
    <w:p w14:paraId="5F14D076">
      <w:pPr>
        <w:spacing w:line="260" w:lineRule="auto"/>
        <w:rPr>
          <w:rFonts w:ascii="Arial"/>
          <w:sz w:val="21"/>
          <w:highlight w:val="none"/>
        </w:rPr>
      </w:pPr>
    </w:p>
    <w:p w14:paraId="06E9427E">
      <w:pPr>
        <w:spacing w:before="75" w:line="353" w:lineRule="auto"/>
        <w:ind w:right="61" w:firstLine="242"/>
        <w:jc w:val="center"/>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六、授予合同</w:t>
      </w:r>
    </w:p>
    <w:p w14:paraId="30EDFBCE">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6</w:t>
      </w:r>
      <w:r>
        <w:rPr>
          <w:rFonts w:ascii="宋体" w:hAnsi="宋体" w:eastAsia="宋体" w:cs="宋体"/>
          <w:b/>
          <w:bCs/>
          <w:spacing w:val="7"/>
          <w:sz w:val="24"/>
          <w:szCs w:val="24"/>
          <w:highlight w:val="none"/>
        </w:rPr>
        <w:t>．中标通知书</w:t>
      </w:r>
    </w:p>
    <w:p w14:paraId="08B63C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采购代理机构在收到采购人的成交复函后，按规定时间向成交人发出中标通知书。</w:t>
      </w:r>
    </w:p>
    <w:p w14:paraId="6925C28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中标通知书是合同的组成部分。</w:t>
      </w:r>
    </w:p>
    <w:p w14:paraId="4FBE78AD">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7</w:t>
      </w:r>
      <w:r>
        <w:rPr>
          <w:rFonts w:ascii="宋体" w:hAnsi="宋体" w:eastAsia="宋体" w:cs="宋体"/>
          <w:b/>
          <w:bCs/>
          <w:spacing w:val="7"/>
          <w:sz w:val="24"/>
          <w:szCs w:val="24"/>
          <w:highlight w:val="none"/>
        </w:rPr>
        <w:t>.成交服务费</w:t>
      </w:r>
    </w:p>
    <w:p w14:paraId="222F79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7</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val="en-US" w:eastAsia="zh-CN"/>
        </w:rPr>
        <w:t>采购人</w:t>
      </w:r>
      <w:r>
        <w:rPr>
          <w:rFonts w:ascii="宋体" w:hAnsi="宋体" w:eastAsia="宋体" w:cs="宋体"/>
          <w:spacing w:val="6"/>
          <w:sz w:val="24"/>
          <w:szCs w:val="24"/>
          <w:highlight w:val="none"/>
        </w:rPr>
        <w:t>应在接到成交通知书时，按照国家发改委发改价格[2</w:t>
      </w:r>
      <w:r>
        <w:rPr>
          <w:rFonts w:hint="eastAsia" w:ascii="宋体" w:hAnsi="宋体" w:eastAsia="宋体" w:cs="宋体"/>
          <w:spacing w:val="6"/>
          <w:sz w:val="24"/>
          <w:szCs w:val="24"/>
          <w:highlight w:val="none"/>
          <w:lang w:eastAsia="zh-CN"/>
        </w:rPr>
        <w:t>040</w:t>
      </w:r>
      <w:r>
        <w:rPr>
          <w:rFonts w:ascii="宋体" w:hAnsi="宋体" w:eastAsia="宋体" w:cs="宋体"/>
          <w:spacing w:val="6"/>
          <w:sz w:val="24"/>
          <w:szCs w:val="24"/>
          <w:highlight w:val="none"/>
        </w:rPr>
        <w:t>]534</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号文件规定收取</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标准及相应的计算办法,向</w:t>
      </w:r>
      <w:r>
        <w:rPr>
          <w:rFonts w:hint="eastAsia" w:ascii="宋体" w:hAnsi="宋体" w:eastAsia="宋体" w:cs="宋体"/>
          <w:spacing w:val="6"/>
          <w:sz w:val="24"/>
          <w:szCs w:val="24"/>
          <w:highlight w:val="none"/>
          <w:lang w:eastAsia="zh-CN"/>
        </w:rPr>
        <w:t>安康市兴盛工程造价咨询有限公司</w:t>
      </w:r>
      <w:r>
        <w:rPr>
          <w:rFonts w:ascii="宋体" w:hAnsi="宋体" w:eastAsia="宋体" w:cs="宋体"/>
          <w:spacing w:val="6"/>
          <w:sz w:val="24"/>
          <w:szCs w:val="24"/>
          <w:highlight w:val="none"/>
        </w:rPr>
        <w:t>缴纳中标服务费。</w:t>
      </w:r>
    </w:p>
    <w:p w14:paraId="7F8C4874">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8</w:t>
      </w:r>
      <w:r>
        <w:rPr>
          <w:rFonts w:ascii="宋体" w:hAnsi="宋体" w:eastAsia="宋体" w:cs="宋体"/>
          <w:b/>
          <w:bCs/>
          <w:spacing w:val="7"/>
          <w:sz w:val="24"/>
          <w:szCs w:val="24"/>
          <w:highlight w:val="none"/>
        </w:rPr>
        <w:t>．签订合同</w:t>
      </w:r>
    </w:p>
    <w:p w14:paraId="097158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8</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中标人或甲方代表应向代理机构支付中标服务费后，按《中标通知书》指定的时间、</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地点与采购人签订合同。</w:t>
      </w:r>
    </w:p>
    <w:p w14:paraId="4E71F8A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8</w:t>
      </w: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如果中标人没有按照上述第</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26.1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条或第</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27</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条规定执行，招标采购单位将有充分理由</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取消该成交决定。在此情况下，招标采购单位可将合同授予综合得分排序名列下一个的供应商或重新组织采购。</w:t>
      </w:r>
    </w:p>
    <w:p w14:paraId="65AD9A0D">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9</w:t>
      </w:r>
      <w:r>
        <w:rPr>
          <w:rFonts w:ascii="宋体" w:hAnsi="宋体" w:eastAsia="宋体" w:cs="宋体"/>
          <w:b/>
          <w:bCs/>
          <w:spacing w:val="7"/>
          <w:sz w:val="24"/>
          <w:szCs w:val="24"/>
          <w:highlight w:val="none"/>
        </w:rPr>
        <w:t>．拒绝商业贿赂</w:t>
      </w:r>
    </w:p>
    <w:p w14:paraId="40871A8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供应商必须填写一份《拒绝政府采购领域商业贿赂承诺书》</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(格式见第五章)</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编制</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在磋商响应文件中，同时保证磋商响应文件正、副本中都有且一致。</w:t>
      </w:r>
    </w:p>
    <w:p w14:paraId="79AD196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p>
    <w:p w14:paraId="329C2E44">
      <w:pPr>
        <w:numPr>
          <w:ilvl w:val="0"/>
          <w:numId w:val="1"/>
        </w:numPr>
        <w:spacing w:line="410" w:lineRule="exact"/>
        <w:ind w:left="3365" w:leftChars="0" w:firstLine="0" w:firstLineChars="0"/>
        <w:rPr>
          <w:rFonts w:hint="eastAsia" w:ascii="宋体" w:hAnsi="宋体" w:cs="宋体"/>
          <w:b/>
          <w:bCs w:val="0"/>
          <w:color w:val="auto"/>
          <w:kern w:val="2"/>
          <w:sz w:val="24"/>
          <w:szCs w:val="24"/>
          <w:highlight w:val="none"/>
          <w:lang w:val="zh-CN" w:eastAsia="zh-CN" w:bidi="ar-SA"/>
        </w:rPr>
      </w:pPr>
      <w:r>
        <w:rPr>
          <w:rFonts w:hint="eastAsia" w:ascii="宋体" w:hAnsi="宋体" w:cs="宋体"/>
          <w:b/>
          <w:bCs w:val="0"/>
          <w:color w:val="auto"/>
          <w:kern w:val="2"/>
          <w:sz w:val="24"/>
          <w:szCs w:val="24"/>
          <w:highlight w:val="none"/>
          <w:lang w:val="en-US" w:eastAsia="zh-CN" w:bidi="ar-SA"/>
        </w:rPr>
        <w:t>其它事项</w:t>
      </w:r>
    </w:p>
    <w:p w14:paraId="6924F9C0">
      <w:pPr>
        <w:autoSpaceDE w:val="0"/>
        <w:autoSpaceDN w:val="0"/>
        <w:spacing w:line="440" w:lineRule="exact"/>
        <w:ind w:firstLine="482"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30．质疑及投诉</w:t>
      </w:r>
    </w:p>
    <w:p w14:paraId="00D8C0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30.1 质疑</w:t>
      </w:r>
    </w:p>
    <w:p w14:paraId="615C199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（1）供应商认为采购文件、采购过程、中标或者成交结果使自己的权益受到损害 的，可以在知道或者应知其权益受到损害之日起 7 个工作日内，以书面形式向采购人、</w:t>
      </w:r>
    </w:p>
    <w:p w14:paraId="5A56F6F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采购代理机构提出质疑。针对同一采购程序环节的质疑应在法定质疑期内一次性提出。</w:t>
      </w:r>
    </w:p>
    <w:p w14:paraId="41B8C10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（2）提出质疑的供应商应当是参与本项目采购活动的供应商。</w:t>
      </w:r>
    </w:p>
    <w:p w14:paraId="6C0E2F1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（3）潜在供应商已依法获取其可质疑的采购文件的，可以对该文件提出质疑。对 采购文件提出质疑的，应当在获取采购文件（以供应商填写领取采购文件登记备案表的</w:t>
      </w:r>
    </w:p>
    <w:p w14:paraId="428A0D1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时间为准）起 7 个工作日内提出。</w:t>
      </w:r>
    </w:p>
    <w:p w14:paraId="502CB65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（4）供应商提出质疑应提交质疑函和必要的证明材料，质疑函应当包括下列内容：</w:t>
      </w:r>
    </w:p>
    <w:p w14:paraId="1FE421EA">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供应商的姓名或者名称、地址、邮编、联系人及联系电话；</w:t>
      </w:r>
    </w:p>
    <w:p w14:paraId="6D1B196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质疑项目的名称、编号；</w:t>
      </w:r>
    </w:p>
    <w:p w14:paraId="1A6EDCF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具体、明确的质疑事项和与质疑事项相关的请求；</w:t>
      </w:r>
    </w:p>
    <w:p w14:paraId="159480C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事实依据；</w:t>
      </w:r>
    </w:p>
    <w:p w14:paraId="6A10A7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必要的法律依据；</w:t>
      </w:r>
    </w:p>
    <w:p w14:paraId="44DACEE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 提出质疑的日期。</w:t>
      </w:r>
    </w:p>
    <w:p w14:paraId="4675224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（5）供应商为自然人的，应当由本人签字；供应商为法人或者其他组织的，应当</w:t>
      </w:r>
    </w:p>
    <w:p w14:paraId="0530C16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由法定代表人、主要负责人，或者其授权代表签字或者盖章并加盖公章。</w:t>
      </w:r>
    </w:p>
    <w:p w14:paraId="5A5F619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（6）供应商可以委托代理人进行质疑和投诉。其授权委托书应当载明代理人的姓 名或者名称、代理事项、具体权限、期限和相关事项。供应商为自然人的，应当由本人 签字；供应商为法人或者其他组织的，应当由法定代表人、主要负责人签字或者盖章并</w:t>
      </w:r>
    </w:p>
    <w:p w14:paraId="10EF575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加盖公章。</w:t>
      </w:r>
    </w:p>
    <w:p w14:paraId="2F6EBA9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（7）采购人负责供应商质疑答复。采购人委托采购代理机构采购的，采购代理机</w:t>
      </w:r>
    </w:p>
    <w:p w14:paraId="5ED8703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构在委托授权范围内作出答复。</w:t>
      </w:r>
    </w:p>
    <w:p w14:paraId="40BC2BE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（8）接收质疑函的方式和联系方式：</w:t>
      </w:r>
    </w:p>
    <w:p w14:paraId="5E9C066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接收质疑函的方式：书面递交质疑函纸质版（当面递交）或 PDF 格式扫描件（发</w:t>
      </w:r>
    </w:p>
    <w:p w14:paraId="1CAAE5C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至电子邮箱）</w:t>
      </w:r>
    </w:p>
    <w:p w14:paraId="6819BD0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联系方式</w:t>
      </w:r>
    </w:p>
    <w:p w14:paraId="040760C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采购人名称：安康市市政园林处</w:t>
      </w:r>
    </w:p>
    <w:p w14:paraId="239C375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联系地址：安康市汉滨区滨江大道1号建设大厦</w:t>
      </w:r>
    </w:p>
    <w:p w14:paraId="2B27406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联系方式：0915-3230552</w:t>
      </w:r>
    </w:p>
    <w:p w14:paraId="3C14E9F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名称：安康市兴盛工程造价咨询有限公司</w:t>
      </w:r>
    </w:p>
    <w:p w14:paraId="4FC0A9CA">
      <w:pPr>
        <w:autoSpaceDE w:val="0"/>
        <w:autoSpaceDN w:val="0"/>
        <w:spacing w:line="44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地址：</w:t>
      </w:r>
      <w:r>
        <w:rPr>
          <w:rFonts w:hint="eastAsia" w:ascii="宋体" w:hAnsi="宋体" w:eastAsia="宋体" w:cs="宋体"/>
          <w:sz w:val="21"/>
          <w:szCs w:val="21"/>
          <w:highlight w:val="none"/>
        </w:rPr>
        <w:t>陕西省安康市汉滨区大桥路鑫街口公寓4</w:t>
      </w:r>
      <w:r>
        <w:rPr>
          <w:rFonts w:hint="eastAsia" w:ascii="宋体" w:hAnsi="宋体" w:eastAsia="宋体" w:cs="宋体"/>
          <w:sz w:val="21"/>
          <w:szCs w:val="21"/>
          <w:highlight w:val="none"/>
          <w:lang w:val="en-US" w:eastAsia="zh-CN"/>
        </w:rPr>
        <w:t>10室</w:t>
      </w:r>
    </w:p>
    <w:p w14:paraId="1F19B263">
      <w:pPr>
        <w:autoSpaceDE w:val="0"/>
        <w:autoSpaceDN w:val="0"/>
        <w:spacing w:line="44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联系方式：13098000911</w:t>
      </w:r>
    </w:p>
    <w:p w14:paraId="05CDB68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邮    箱：409379405@qq.com</w:t>
      </w:r>
    </w:p>
    <w:p w14:paraId="663BE76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30.2 投诉</w:t>
      </w:r>
    </w:p>
    <w:p w14:paraId="6195F8F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（1）质疑供应商对采购人、采购代理机构的答复不满意，或者采购人、采购代理 机构未在规定时间内作出答复的，可以在答复期满后 15 个工作日内向同级财政部门提</w:t>
      </w:r>
    </w:p>
    <w:p w14:paraId="4DD29C1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起投诉。</w:t>
      </w:r>
    </w:p>
    <w:p w14:paraId="564574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（2）投诉人投诉时,应当提交投诉书和必要的证明材料，并按照被投诉采购人、采 购代理机构（以下简称被投诉人）和与投诉事项有关的供应商数量提供投诉书的副本。</w:t>
      </w:r>
    </w:p>
    <w:p w14:paraId="5AFD98E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投诉书应当包括下列内容：</w:t>
      </w:r>
    </w:p>
    <w:p w14:paraId="33E3B38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投诉人和被投诉人的姓名或者名称、通讯地址、邮编、联系人及联系电话；</w:t>
      </w:r>
    </w:p>
    <w:p w14:paraId="1FE21F4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质疑和质疑答复情况说明及相关证明材料；</w:t>
      </w:r>
    </w:p>
    <w:p w14:paraId="76F76C2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具体、明确的投诉事项和与投诉事项相关的投诉请求；</w:t>
      </w:r>
    </w:p>
    <w:p w14:paraId="7A66E75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事实依据；</w:t>
      </w:r>
    </w:p>
    <w:p w14:paraId="72D366BA">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法律依据；</w:t>
      </w:r>
    </w:p>
    <w:p w14:paraId="181C5AE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 提起投诉的日期。</w:t>
      </w:r>
    </w:p>
    <w:p w14:paraId="67AA6E1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（3）投诉人为自然人的，应当由本人签字；投诉人为法人或者其他组织的，应当</w:t>
      </w:r>
    </w:p>
    <w:p w14:paraId="6B2B416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由法定代表人、主要负责人，或者其授权代表签字或者盖章，并加盖公章。</w:t>
      </w:r>
    </w:p>
    <w:p w14:paraId="393D0B4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（4）投诉人提起投诉应当符合下列条件：</w:t>
      </w:r>
    </w:p>
    <w:p w14:paraId="736A84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提起投诉前已依法进行质疑；</w:t>
      </w:r>
    </w:p>
    <w:p w14:paraId="4D36DB5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投诉书内容符合《政府采购质疑和投诉办法》（财政部令第 94 号令）的规定；</w:t>
      </w:r>
    </w:p>
    <w:p w14:paraId="13561D4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在投诉有效期限内提起投诉；</w:t>
      </w:r>
    </w:p>
    <w:p w14:paraId="37F3F10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同一投诉事项未经财政部门投诉处理；</w:t>
      </w:r>
    </w:p>
    <w:p w14:paraId="01A167F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财政部规定的其他条件。</w:t>
      </w:r>
    </w:p>
    <w:p w14:paraId="7FA2ABC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（5）供应商投诉的事项不得超出已质疑事项的范围，但基于质疑答复内容提出的</w:t>
      </w:r>
    </w:p>
    <w:p w14:paraId="0E98F776">
      <w:pPr>
        <w:pStyle w:val="9"/>
        <w:rPr>
          <w:highlight w:val="none"/>
        </w:rPr>
        <w:sectPr>
          <w:headerReference r:id="rId15" w:type="default"/>
          <w:footerReference r:id="rId16" w:type="default"/>
          <w:pgSz w:w="11906" w:h="16839"/>
          <w:pgMar w:top="987" w:right="1018" w:bottom="1144" w:left="1089" w:header="779" w:footer="932" w:gutter="0"/>
          <w:pgNumType w:fmt="decimal"/>
          <w:cols w:space="720" w:num="1"/>
        </w:sectPr>
      </w:pPr>
      <w:r>
        <w:rPr>
          <w:rFonts w:hint="eastAsia" w:ascii="宋体" w:hAnsi="宋体" w:eastAsia="宋体" w:cs="宋体"/>
          <w:sz w:val="24"/>
          <w:highlight w:val="none"/>
          <w:lang w:val="en-US" w:eastAsia="zh-CN"/>
        </w:rPr>
        <w:t>投诉事项除外。</w:t>
      </w:r>
    </w:p>
    <w:p w14:paraId="7C78439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ascii="宋体" w:hAnsi="宋体" w:eastAsia="宋体" w:cs="宋体"/>
          <w:sz w:val="31"/>
          <w:szCs w:val="31"/>
          <w:highlight w:val="none"/>
        </w:rPr>
      </w:pPr>
      <w:r>
        <w:rPr>
          <w:rFonts w:ascii="宋体" w:hAnsi="宋体" w:eastAsia="宋体" w:cs="宋体"/>
          <w:spacing w:val="16"/>
          <w:position w:val="19"/>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8"/>
          <w:position w:val="19"/>
          <w:sz w:val="31"/>
          <w:szCs w:val="31"/>
          <w:highlight w:val="none"/>
          <w14:textOutline w14:w="5793" w14:cap="sq" w14:cmpd="sng">
            <w14:solidFill>
              <w14:srgbClr w14:val="000000"/>
            </w14:solidFill>
            <w14:prstDash w14:val="solid"/>
            <w14:bevel/>
          </w14:textOutline>
        </w:rPr>
        <w:t>三章</w:t>
      </w:r>
      <w:r>
        <w:rPr>
          <w:rFonts w:hint="eastAsia" w:ascii="宋体" w:hAnsi="宋体" w:eastAsia="宋体" w:cs="宋体"/>
          <w:spacing w:val="8"/>
          <w:position w:val="19"/>
          <w:sz w:val="31"/>
          <w:szCs w:val="31"/>
          <w:highlight w:val="none"/>
          <w:lang w:eastAsia="zh-CN"/>
        </w:rPr>
        <w:t xml:space="preserve">  </w:t>
      </w:r>
      <w:r>
        <w:rPr>
          <w:rFonts w:ascii="宋体" w:hAnsi="宋体" w:eastAsia="宋体" w:cs="宋体"/>
          <w:spacing w:val="8"/>
          <w:position w:val="19"/>
          <w:sz w:val="31"/>
          <w:szCs w:val="31"/>
          <w:highlight w:val="none"/>
          <w14:textOutline w14:w="5793" w14:cap="sq" w14:cmpd="sng">
            <w14:solidFill>
              <w14:srgbClr w14:val="000000"/>
            </w14:solidFill>
            <w14:prstDash w14:val="solid"/>
            <w14:bevel/>
          </w14:textOutline>
        </w:rPr>
        <w:t>合同主要条款</w:t>
      </w:r>
    </w:p>
    <w:p w14:paraId="60766E66">
      <w:pPr>
        <w:spacing w:before="100" w:line="224" w:lineRule="auto"/>
        <w:jc w:val="center"/>
        <w:rPr>
          <w:rFonts w:hint="default" w:ascii="宋体" w:hAnsi="宋体" w:eastAsia="宋体" w:cs="宋体"/>
          <w:spacing w:val="18"/>
          <w:sz w:val="31"/>
          <w:szCs w:val="31"/>
          <w:highlight w:val="none"/>
          <w:lang w:val="en-US" w:eastAsia="zh-CN"/>
          <w14:textOutline w14:w="5793" w14:cap="sq" w14:cmpd="sng">
            <w14:solidFill>
              <w14:srgbClr w14:val="000000"/>
            </w14:solidFill>
            <w14:prstDash w14:val="solid"/>
            <w14:bevel/>
          </w14:textOutline>
        </w:rPr>
      </w:pPr>
      <w:r>
        <w:rPr>
          <w:rFonts w:hint="eastAsia" w:ascii="宋体" w:hAnsi="宋体" w:eastAsia="宋体" w:cs="宋体"/>
          <w:spacing w:val="18"/>
          <w:sz w:val="31"/>
          <w:szCs w:val="31"/>
          <w:highlight w:val="none"/>
          <w:lang w:val="en-US" w:eastAsia="zh-CN"/>
          <w14:textOutline w14:w="5793" w14:cap="sq" w14:cmpd="sng">
            <w14:solidFill>
              <w14:srgbClr w14:val="000000"/>
            </w14:solidFill>
            <w14:prstDash w14:val="solid"/>
            <w14:bevel/>
          </w14:textOutline>
        </w:rPr>
        <w:t>详见附件</w:t>
      </w:r>
    </w:p>
    <w:p w14:paraId="6F021B66">
      <w:pPr>
        <w:spacing w:before="100" w:line="224" w:lineRule="auto"/>
        <w:ind w:left="2467"/>
        <w:rPr>
          <w:rFonts w:ascii="宋体" w:hAnsi="宋体" w:eastAsia="宋体" w:cs="宋体"/>
          <w:spacing w:val="18"/>
          <w:sz w:val="31"/>
          <w:szCs w:val="31"/>
          <w:highlight w:val="none"/>
          <w14:textOutline w14:w="5793" w14:cap="sq" w14:cmpd="sng">
            <w14:solidFill>
              <w14:srgbClr w14:val="000000"/>
            </w14:solidFill>
            <w14:prstDash w14:val="solid"/>
            <w14:bevel/>
          </w14:textOutline>
        </w:rPr>
      </w:pPr>
    </w:p>
    <w:p w14:paraId="1F0BFAD4">
      <w:pPr>
        <w:rPr>
          <w:rFonts w:ascii="宋体" w:hAnsi="宋体" w:eastAsia="宋体" w:cs="宋体"/>
          <w:spacing w:val="18"/>
          <w:sz w:val="31"/>
          <w:szCs w:val="31"/>
          <w:highlight w:val="none"/>
          <w14:textOutline w14:w="5793" w14:cap="sq" w14:cmpd="sng">
            <w14:solidFill>
              <w14:srgbClr w14:val="000000"/>
            </w14:solidFill>
            <w14:prstDash w14:val="solid"/>
            <w14:bevel/>
          </w14:textOutline>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br w:type="page"/>
      </w:r>
    </w:p>
    <w:p w14:paraId="1D8B0FE7">
      <w:pPr>
        <w:spacing w:before="100" w:line="224" w:lineRule="auto"/>
        <w:ind w:left="2467"/>
        <w:rPr>
          <w:rFonts w:hint="eastAsia" w:ascii="宋体" w:hAnsi="宋体" w:eastAsia="宋体" w:cs="宋体"/>
          <w:sz w:val="31"/>
          <w:szCs w:val="31"/>
          <w:highlight w:val="none"/>
          <w:lang w:eastAsia="zh-CN"/>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2"/>
          <w:sz w:val="31"/>
          <w:szCs w:val="31"/>
          <w:highlight w:val="none"/>
          <w14:textOutline w14:w="5793" w14:cap="sq" w14:cmpd="sng">
            <w14:solidFill>
              <w14:srgbClr w14:val="000000"/>
            </w14:solidFill>
            <w14:prstDash w14:val="solid"/>
            <w14:bevel/>
          </w14:textOutline>
        </w:rPr>
        <w:t>四</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章</w:t>
      </w:r>
      <w:r>
        <w:rPr>
          <w:rFonts w:hint="eastAsia" w:ascii="宋体" w:hAnsi="宋体" w:eastAsia="宋体" w:cs="宋体"/>
          <w:spacing w:val="9"/>
          <w:sz w:val="31"/>
          <w:szCs w:val="31"/>
          <w:highlight w:val="none"/>
          <w:lang w:eastAsia="zh-CN"/>
        </w:rPr>
        <w:t xml:space="preserve">  </w:t>
      </w:r>
      <w:r>
        <w:rPr>
          <w:rFonts w:hint="eastAsia" w:ascii="宋体" w:hAnsi="宋体" w:eastAsia="宋体" w:cs="宋体"/>
          <w:spacing w:val="9"/>
          <w:sz w:val="31"/>
          <w:szCs w:val="31"/>
          <w:highlight w:val="none"/>
          <w:lang w:eastAsia="zh-CN"/>
          <w14:textOutline w14:w="5793" w14:cap="sq" w14:cmpd="sng">
            <w14:solidFill>
              <w14:srgbClr w14:val="000000"/>
            </w14:solidFill>
            <w14:prstDash w14:val="solid"/>
            <w14:bevel/>
          </w14:textOutline>
        </w:rPr>
        <w:t>工程内容及技术商务要求</w:t>
      </w:r>
    </w:p>
    <w:p w14:paraId="726D1D3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一 、项目名称：2026年中心城区节点国旗安装工程</w:t>
      </w:r>
    </w:p>
    <w:p w14:paraId="5E352A1B">
      <w:pPr>
        <w:numPr>
          <w:ilvl w:val="0"/>
          <w:numId w:val="2"/>
        </w:num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项目概况：本工程为2026年中心城区节点国旗安装工程，本次主要工程内容包括：在汉江一桥护栏、汉江一桥城门、西津汉江大桥护栏、水西门、亲水广场关键点位安装国旗及安装美陈；具体内容详见工程量清单</w:t>
      </w:r>
    </w:p>
    <w:p w14:paraId="5026781E">
      <w:pPr>
        <w:numPr>
          <w:numId w:val="0"/>
        </w:num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三、计划工期：7日历天，自合同签订之日起计算。</w:t>
      </w:r>
    </w:p>
    <w:p w14:paraId="3F443A0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四、合同价款与支付方式</w:t>
      </w:r>
    </w:p>
    <w:p w14:paraId="12DCFD7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合同价格形式为固定综合单价合同，采购人以银行转账形式支付价款。预付款为合同总价款的40%,待工程完工通过验收并完成结算审计后付清余款。</w:t>
      </w:r>
    </w:p>
    <w:p w14:paraId="0626D7D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五、质量要求</w:t>
      </w:r>
    </w:p>
    <w:p w14:paraId="4CC2766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1.工程质量符合国家、行业及地方现行相关标准、规范要求，确保验收合格。</w:t>
      </w:r>
    </w:p>
    <w:p w14:paraId="7770FE28">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2.工程所用原材料、构配件、设备等须符合采购文件、</w:t>
      </w:r>
    </w:p>
    <w:p w14:paraId="5D0FE61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投标文件、合同约定及国家现行质量标准，进场前须提供产品合格证明、检测报告等资料，经采购人验收合格后方可使用，严禁使用不合格材料。</w:t>
      </w:r>
    </w:p>
    <w:p w14:paraId="22735AD8">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3.供应商须严格按照施工图纸、规范标准及采购人要求组织施工，确保施工质量满足使用功能及安全要求。</w:t>
      </w:r>
    </w:p>
    <w:p w14:paraId="45E4E3F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六、安全文明施工与环境保护要求</w:t>
      </w:r>
    </w:p>
    <w:p w14:paraId="4E72458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1.供应商须严格遵守安全生产相关法律法规，落实安全生产责任制，编制专项安全施工方案，配备专职安全管理人员，全面负责施工现场安全生产管理，承担施工期间全部安全责任。</w:t>
      </w:r>
    </w:p>
    <w:p w14:paraId="1338CEA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2.供应商须依法为施工现场作业人员办理工伤保险，鼓励购买意外伤害保险，保障作业人员人身安全。</w:t>
      </w:r>
    </w:p>
    <w:p w14:paraId="3C2B2F8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3.供应商须按规定落实安全防护、文明施工措施，设置安全警示标志，做好交通导行、围挡封闭等工作，避免影响周边交通及居民出行。</w:t>
      </w:r>
    </w:p>
    <w:p w14:paraId="75B7CE1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4.供应商须编制专项环境保护措施，施工过程中采取有效措施控制扬尘、噪声、污水、固体废物等污染，做到文明施工、工完场清。</w:t>
      </w:r>
    </w:p>
    <w:p w14:paraId="15248B7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七、验收程序</w:t>
      </w:r>
    </w:p>
    <w:p w14:paraId="613134A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1.工程完工后，供应商向发包人提交书面竣工验收申请及完整的竣工验收资料(含竣工图、质量检测报告、隐蔽工程验收记录等)。</w:t>
      </w:r>
    </w:p>
    <w:p w14:paraId="363931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2.发包人收到验收申请及资料后，在7个工作日内完成资料审核，审核合格的组织相关单位进行竣工验收，并出具书面验收意见。</w:t>
      </w:r>
    </w:p>
    <w:p w14:paraId="18D100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3.若首次验收不合格，供应商须按发包人整改意见在15日历天内完成整改，整改完毕后重新提交验收申请，发包人组织复验。</w:t>
      </w:r>
    </w:p>
    <w:p w14:paraId="55C2933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4.若供应商未在规定时限内完成整改，或复验仍不合格的，视为供应商违约，发包人有权解除合同，追究供应商违约责任，由此造成的一切损失由供应商承担。</w:t>
      </w:r>
    </w:p>
    <w:p w14:paraId="5338EF0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八、保修要求</w:t>
      </w:r>
    </w:p>
    <w:p w14:paraId="5230D9C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保修期内，因供应商施工质量、材料质量问题导致的缺陷、损坏，供应商须在接到发包人通知后24小时内到场处置，48小时内完成维修，费用由供应商自行承担。若供应商未按期履行保修义务，发包人可委托第三方维修，所产生费用由供应商自行承担。</w:t>
      </w:r>
    </w:p>
    <w:p w14:paraId="2B586BF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九、其他要求</w:t>
      </w:r>
    </w:p>
    <w:p w14:paraId="414C13B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1.供应商须在开工前编制详细的施工组织设计、施工进度计划，报采购人审核批准后方可实施。</w:t>
      </w:r>
    </w:p>
    <w:p w14:paraId="40C64DE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2.施工期间供应商须服从采购人及监理单位的现场管理，及时报送施工进度、安全、质量等相关资料。</w:t>
      </w:r>
    </w:p>
    <w:p w14:paraId="706FB795">
      <w:pPr>
        <w:rPr>
          <w:highlight w:val="none"/>
        </w:rPr>
      </w:pPr>
    </w:p>
    <w:p w14:paraId="7FF41B49">
      <w:pPr>
        <w:rPr>
          <w:rFonts w:hint="eastAsia" w:eastAsia="宋体"/>
          <w:highlight w:val="none"/>
          <w:lang w:val="en-US" w:eastAsia="zh-CN"/>
        </w:rPr>
      </w:pPr>
      <w:r>
        <w:rPr>
          <w:rFonts w:hint="eastAsia" w:eastAsia="宋体"/>
          <w:highlight w:val="none"/>
          <w:lang w:val="en-US" w:eastAsia="zh-CN"/>
        </w:rPr>
        <w:br w:type="page"/>
      </w:r>
    </w:p>
    <w:p w14:paraId="640D8172">
      <w:pPr>
        <w:jc w:val="center"/>
        <w:rPr>
          <w:rFonts w:hint="default" w:eastAsia="宋体"/>
          <w:b/>
          <w:bCs/>
          <w:sz w:val="24"/>
          <w:szCs w:val="24"/>
          <w:highlight w:val="none"/>
          <w:lang w:val="en-US" w:eastAsia="zh-CN"/>
        </w:rPr>
      </w:pPr>
      <w:r>
        <w:rPr>
          <w:rFonts w:hint="eastAsia" w:eastAsia="宋体"/>
          <w:b/>
          <w:bCs/>
          <w:sz w:val="24"/>
          <w:szCs w:val="24"/>
          <w:highlight w:val="none"/>
          <w:lang w:val="en-US" w:eastAsia="zh-CN"/>
        </w:rPr>
        <w:t>工程量清单及编制说明</w:t>
      </w:r>
    </w:p>
    <w:p w14:paraId="23DF1B33">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kern w:val="2"/>
          <w:sz w:val="24"/>
          <w:szCs w:val="24"/>
          <w:lang w:val="en-US" w:eastAsia="zh-CN" w:bidi="ar-SA"/>
        </w:rPr>
        <w:t>一、</w:t>
      </w:r>
      <w:r>
        <w:rPr>
          <w:rFonts w:hint="eastAsia" w:ascii="宋体" w:hAnsi="宋体" w:eastAsia="宋体" w:cs="宋体"/>
          <w:b w:val="0"/>
          <w:bCs w:val="0"/>
          <w:sz w:val="24"/>
          <w:szCs w:val="24"/>
        </w:rPr>
        <w:t>工程名称：</w:t>
      </w:r>
      <w:r>
        <w:rPr>
          <w:rFonts w:hint="eastAsia" w:ascii="宋体" w:hAnsi="宋体" w:eastAsia="宋体" w:cs="宋体"/>
          <w:sz w:val="24"/>
          <w:szCs w:val="24"/>
          <w:vertAlign w:val="baseline"/>
          <w:lang w:val="en-US" w:eastAsia="zh-CN"/>
        </w:rPr>
        <w:t>2026年中心城区节点国旗安装工程</w:t>
      </w:r>
    </w:p>
    <w:p w14:paraId="617152AB">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kern w:val="2"/>
          <w:sz w:val="24"/>
          <w:szCs w:val="24"/>
          <w:lang w:val="en-US" w:eastAsia="zh-CN" w:bidi="ar-SA"/>
        </w:rPr>
        <w:t>二、</w:t>
      </w:r>
      <w:r>
        <w:rPr>
          <w:rFonts w:hint="eastAsia" w:ascii="宋体" w:hAnsi="宋体" w:eastAsia="宋体" w:cs="宋体"/>
          <w:b w:val="0"/>
          <w:bCs w:val="0"/>
          <w:sz w:val="24"/>
          <w:szCs w:val="24"/>
        </w:rPr>
        <w:t>工程概况：</w:t>
      </w:r>
      <w:r>
        <w:rPr>
          <w:rFonts w:hint="eastAsia" w:ascii="宋体" w:hAnsi="宋体" w:eastAsia="宋体" w:cs="宋体"/>
          <w:b w:val="0"/>
          <w:bCs w:val="0"/>
          <w:sz w:val="24"/>
          <w:szCs w:val="24"/>
          <w:lang w:eastAsia="zh-CN"/>
        </w:rPr>
        <w:t>本工程为</w:t>
      </w:r>
      <w:r>
        <w:rPr>
          <w:rFonts w:hint="eastAsia" w:ascii="宋体" w:hAnsi="宋体" w:eastAsia="宋体" w:cs="宋体"/>
          <w:sz w:val="24"/>
          <w:szCs w:val="24"/>
          <w:vertAlign w:val="baseline"/>
          <w:lang w:val="en-US" w:eastAsia="zh-CN"/>
        </w:rPr>
        <w:t>2026年中心城区节点国旗安装工程</w:t>
      </w:r>
      <w:r>
        <w:rPr>
          <w:rFonts w:hint="eastAsia" w:ascii="宋体" w:hAnsi="宋体" w:eastAsia="宋体" w:cs="宋体"/>
          <w:b w:val="0"/>
          <w:bCs w:val="0"/>
          <w:sz w:val="24"/>
          <w:szCs w:val="24"/>
          <w:lang w:val="en-US" w:eastAsia="zh-CN"/>
        </w:rPr>
        <w:t>，</w:t>
      </w:r>
      <w:r>
        <w:rPr>
          <w:rFonts w:hint="eastAsia" w:ascii="宋体" w:hAnsi="宋体" w:eastAsia="宋体" w:cs="宋体"/>
          <w:b w:val="0"/>
          <w:bCs/>
          <w:color w:val="auto"/>
          <w:sz w:val="24"/>
          <w:szCs w:val="24"/>
          <w:lang w:val="en-US" w:eastAsia="zh-CN"/>
        </w:rPr>
        <w:t>本次主要工程内容包括：</w:t>
      </w:r>
      <w:r>
        <w:rPr>
          <w:rFonts w:hint="eastAsia" w:ascii="宋体" w:hAnsi="宋体" w:eastAsia="宋体" w:cs="宋体"/>
          <w:sz w:val="24"/>
          <w:szCs w:val="24"/>
          <w:vertAlign w:val="baseline"/>
          <w:lang w:val="en-US" w:eastAsia="zh-CN"/>
        </w:rPr>
        <w:t>在汉江一桥护栏、汉江一桥城门、西津汉江大桥护栏、水西门、亲水广场关键点位安装国旗及安装美陈</w:t>
      </w:r>
      <w:r>
        <w:rPr>
          <w:rFonts w:hint="eastAsia" w:ascii="宋体" w:hAnsi="宋体" w:eastAsia="宋体" w:cs="宋体"/>
          <w:b w:val="0"/>
          <w:bCs/>
          <w:color w:val="auto"/>
          <w:sz w:val="24"/>
          <w:szCs w:val="24"/>
          <w:lang w:val="en-US" w:eastAsia="zh-CN"/>
        </w:rPr>
        <w:t>；</w:t>
      </w:r>
      <w:r>
        <w:rPr>
          <w:rFonts w:hint="eastAsia" w:ascii="宋体" w:hAnsi="宋体" w:eastAsia="宋体" w:cs="宋体"/>
          <w:b w:val="0"/>
          <w:sz w:val="24"/>
          <w:szCs w:val="24"/>
          <w:lang w:eastAsia="zh-CN"/>
        </w:rPr>
        <w:t>具体内容详见工程量清单</w:t>
      </w:r>
      <w:r>
        <w:rPr>
          <w:rFonts w:hint="eastAsia" w:ascii="宋体" w:hAnsi="宋体" w:eastAsia="宋体" w:cs="宋体"/>
          <w:b w:val="0"/>
          <w:bCs w:val="0"/>
          <w:color w:val="auto"/>
          <w:sz w:val="24"/>
          <w:szCs w:val="24"/>
          <w:lang w:eastAsia="zh-CN"/>
        </w:rPr>
        <w:t>。</w:t>
      </w:r>
    </w:p>
    <w:p w14:paraId="643087E8">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kern w:val="2"/>
          <w:sz w:val="24"/>
          <w:szCs w:val="24"/>
          <w:lang w:val="en-US" w:eastAsia="zh-CN" w:bidi="ar-SA"/>
        </w:rPr>
        <w:t>三、</w:t>
      </w:r>
      <w:r>
        <w:rPr>
          <w:rFonts w:hint="eastAsia" w:ascii="宋体" w:hAnsi="宋体" w:eastAsia="宋体" w:cs="宋体"/>
          <w:b w:val="0"/>
          <w:bCs w:val="0"/>
          <w:sz w:val="24"/>
          <w:szCs w:val="24"/>
        </w:rPr>
        <w:t>工程量清单编制依据：</w:t>
      </w:r>
    </w:p>
    <w:p w14:paraId="71262BBA">
      <w:pPr>
        <w:keepNext w:val="0"/>
        <w:keepLines w:val="0"/>
        <w:pageBreakBefore w:val="0"/>
        <w:widowControl w:val="0"/>
        <w:numPr>
          <w:ilvl w:val="0"/>
          <w:numId w:val="3"/>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《20</w:t>
      </w:r>
      <w:r>
        <w:rPr>
          <w:rFonts w:hint="eastAsia" w:ascii="宋体" w:hAnsi="宋体" w:eastAsia="宋体" w:cs="宋体"/>
          <w:b w:val="0"/>
          <w:bCs w:val="0"/>
          <w:sz w:val="24"/>
          <w:szCs w:val="24"/>
          <w:lang w:val="en-US" w:eastAsia="zh-CN"/>
        </w:rPr>
        <w:t>25</w:t>
      </w:r>
      <w:r>
        <w:rPr>
          <w:rFonts w:hint="eastAsia" w:ascii="宋体" w:hAnsi="宋体" w:eastAsia="宋体" w:cs="宋体"/>
          <w:b w:val="0"/>
          <w:bCs w:val="0"/>
          <w:sz w:val="24"/>
          <w:szCs w:val="24"/>
        </w:rPr>
        <w:t>陕西省建设工程工程量清单计价</w:t>
      </w:r>
      <w:r>
        <w:rPr>
          <w:rFonts w:hint="eastAsia" w:ascii="宋体" w:hAnsi="宋体" w:eastAsia="宋体" w:cs="宋体"/>
          <w:b w:val="0"/>
          <w:bCs w:val="0"/>
          <w:sz w:val="24"/>
          <w:szCs w:val="24"/>
          <w:lang w:eastAsia="zh-CN"/>
        </w:rPr>
        <w:t>标准</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2025</w:t>
      </w:r>
      <w:r>
        <w:rPr>
          <w:rFonts w:hint="eastAsia" w:ascii="宋体" w:hAnsi="宋体" w:eastAsia="宋体" w:cs="宋体"/>
          <w:b w:val="0"/>
          <w:bCs w:val="0"/>
          <w:sz w:val="24"/>
          <w:szCs w:val="24"/>
        </w:rPr>
        <w:t>版）</w:t>
      </w:r>
      <w:r>
        <w:rPr>
          <w:rFonts w:hint="eastAsia" w:ascii="宋体" w:hAnsi="宋体" w:eastAsia="宋体" w:cs="宋体"/>
          <w:b w:val="0"/>
          <w:bCs w:val="0"/>
          <w:sz w:val="24"/>
          <w:szCs w:val="24"/>
          <w:lang w:eastAsia="zh-CN"/>
        </w:rPr>
        <w:t>。</w:t>
      </w:r>
    </w:p>
    <w:p w14:paraId="00D028D4">
      <w:pPr>
        <w:keepNext w:val="0"/>
        <w:keepLines w:val="0"/>
        <w:pageBreakBefore w:val="0"/>
        <w:widowControl w:val="0"/>
        <w:numPr>
          <w:ilvl w:val="0"/>
          <w:numId w:val="3"/>
        </w:numPr>
        <w:kinsoku/>
        <w:wordWrap/>
        <w:overflowPunct/>
        <w:topLinePunct w:val="0"/>
        <w:autoSpaceDE w:val="0"/>
        <w:autoSpaceDN w:val="0"/>
        <w:bidi w:val="0"/>
        <w:adjustRightInd w:val="0"/>
        <w:snapToGrid/>
        <w:spacing w:line="560" w:lineRule="exact"/>
        <w:ind w:left="0" w:leftChars="0" w:firstLine="400" w:firstLineChars="0"/>
        <w:jc w:val="both"/>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color w:val="auto"/>
          <w:sz w:val="24"/>
          <w:szCs w:val="24"/>
          <w:lang w:val="en-US" w:eastAsia="zh-CN"/>
        </w:rPr>
        <w:t xml:space="preserve"> 建设单位提供清单工程量</w:t>
      </w:r>
      <w:r>
        <w:rPr>
          <w:rFonts w:hint="eastAsia" w:ascii="宋体" w:hAnsi="宋体" w:eastAsia="宋体" w:cs="宋体"/>
          <w:b w:val="0"/>
          <w:color w:val="auto"/>
          <w:sz w:val="24"/>
          <w:szCs w:val="24"/>
        </w:rPr>
        <w:t>。</w:t>
      </w:r>
    </w:p>
    <w:p w14:paraId="1B11AFBE">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kern w:val="2"/>
          <w:sz w:val="24"/>
          <w:szCs w:val="24"/>
          <w:lang w:val="en-US" w:eastAsia="zh-CN" w:bidi="ar-SA"/>
        </w:rPr>
        <w:t>四、</w:t>
      </w:r>
      <w:r>
        <w:rPr>
          <w:rFonts w:hint="eastAsia" w:ascii="宋体" w:hAnsi="宋体" w:eastAsia="宋体" w:cs="宋体"/>
          <w:b w:val="0"/>
          <w:bCs w:val="0"/>
          <w:sz w:val="24"/>
          <w:szCs w:val="24"/>
          <w:lang w:eastAsia="zh-CN"/>
        </w:rPr>
        <w:t>工程计价编制依据：</w:t>
      </w:r>
    </w:p>
    <w:p w14:paraId="168C4BD5">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执行</w:t>
      </w:r>
      <w:r>
        <w:rPr>
          <w:rFonts w:hint="eastAsia" w:ascii="宋体" w:hAnsi="宋体" w:eastAsia="宋体" w:cs="宋体"/>
          <w:b w:val="0"/>
          <w:bCs w:val="0"/>
          <w:sz w:val="24"/>
          <w:szCs w:val="24"/>
          <w:lang w:val="en-US" w:eastAsia="zh-CN"/>
        </w:rPr>
        <w:t>陕西省工程建设标准《建设工程工程量清单计价标准》DB61/T 5126-2025、陕西省工程建设标准《市政工程工程量计算标准》DB61/T 5128-2025、陕西省工程建设标准《通用安装工程工程量计算标准》DB61/T 5130-2025。</w:t>
      </w:r>
    </w:p>
    <w:p w14:paraId="5F8A96D8">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《陕西省建设工程费用规则》（2025）。</w:t>
      </w:r>
    </w:p>
    <w:p w14:paraId="2DF899BF">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《陕西省市政工程消耗量定额》（2025）、《陕西省通用安装工程消耗量定额》（2025）。</w:t>
      </w:r>
    </w:p>
    <w:p w14:paraId="555440B9">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《陕西省市政工程消耗量定额》（2025）、《陕西省通用安装工程消耗量定额》（2025）。</w:t>
      </w:r>
    </w:p>
    <w:p w14:paraId="66635236">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《陕西省建设工程施工机械台班费用定额》（2025）、《陕西省建设工程施工仪器仪表台班费用定额》（2025）。</w:t>
      </w:r>
    </w:p>
    <w:p w14:paraId="3D8A2B7F">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最高限价编制材料价执行《安康工程造价管理信息》2026年第7期信息价、《陕西省2026年当期材料信息价》以及现行市场价格计算。</w:t>
      </w:r>
    </w:p>
    <w:p w14:paraId="3B2E531F">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kern w:val="2"/>
          <w:sz w:val="24"/>
          <w:szCs w:val="24"/>
          <w:lang w:val="en-US" w:eastAsia="zh-CN" w:bidi="ar-SA"/>
        </w:rPr>
        <w:t>五、</w:t>
      </w:r>
      <w:r>
        <w:rPr>
          <w:rFonts w:hint="eastAsia" w:ascii="宋体" w:hAnsi="宋体" w:eastAsia="宋体" w:cs="宋体"/>
          <w:b w:val="0"/>
          <w:bCs w:val="0"/>
          <w:sz w:val="24"/>
          <w:szCs w:val="24"/>
        </w:rPr>
        <w:t>需要说明的问题：</w:t>
      </w:r>
    </w:p>
    <w:p w14:paraId="04D298D1">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本工程金建结构化数字清单V8.0.3.2编制。</w:t>
      </w:r>
    </w:p>
    <w:p w14:paraId="50B2647D">
      <w:pPr>
        <w:keepNext w:val="0"/>
        <w:keepLines w:val="0"/>
        <w:pageBreakBefore w:val="0"/>
        <w:numPr>
          <w:ilvl w:val="0"/>
          <w:numId w:val="0"/>
        </w:numPr>
        <w:kinsoku/>
        <w:wordWrap/>
        <w:overflowPunct/>
        <w:topLinePunct w:val="0"/>
        <w:autoSpaceDE w:val="0"/>
        <w:autoSpaceDN w:val="0"/>
        <w:bidi w:val="0"/>
        <w:adjustRightInd w:val="0"/>
        <w:spacing w:line="540" w:lineRule="exact"/>
        <w:jc w:val="left"/>
        <w:textAlignment w:val="auto"/>
        <w:rPr>
          <w:rFonts w:hint="default" w:ascii="仿宋" w:hAnsi="仿宋" w:eastAsia="仿宋" w:cs="仿宋"/>
          <w:b w:val="0"/>
          <w:bCs w:val="0"/>
          <w:sz w:val="28"/>
          <w:szCs w:val="28"/>
          <w:lang w:val="en-US" w:eastAsia="zh-CN"/>
        </w:rPr>
      </w:pPr>
    </w:p>
    <w:p w14:paraId="335BC626">
      <w:pPr>
        <w:spacing w:before="101" w:line="224" w:lineRule="auto"/>
        <w:ind w:left="2701"/>
        <w:rPr>
          <w:rFonts w:ascii="宋体" w:hAnsi="宋体" w:eastAsia="宋体" w:cs="宋体"/>
          <w:spacing w:val="18"/>
          <w:sz w:val="31"/>
          <w:szCs w:val="31"/>
          <w:highlight w:val="none"/>
          <w14:textOutline w14:w="5793" w14:cap="sq" w14:cmpd="sng">
            <w14:solidFill>
              <w14:srgbClr w14:val="000000"/>
            </w14:solidFill>
            <w14:prstDash w14:val="solid"/>
            <w14:bevel/>
          </w14:textOutline>
        </w:rPr>
      </w:pPr>
    </w:p>
    <w:p w14:paraId="08A8789C">
      <w:pPr>
        <w:spacing w:before="101" w:line="224" w:lineRule="auto"/>
        <w:ind w:left="2701"/>
        <w:rPr>
          <w:rFonts w:ascii="宋体" w:hAnsi="宋体" w:eastAsia="宋体" w:cs="宋体"/>
          <w:spacing w:val="18"/>
          <w:sz w:val="31"/>
          <w:szCs w:val="31"/>
          <w:highlight w:val="none"/>
          <w14:textOutline w14:w="5793" w14:cap="sq" w14:cmpd="sng">
            <w14:solidFill>
              <w14:srgbClr w14:val="000000"/>
            </w14:solidFill>
            <w14:prstDash w14:val="solid"/>
            <w14:bevel/>
          </w14:textOutline>
        </w:rPr>
      </w:pPr>
    </w:p>
    <w:p w14:paraId="2B1798E3">
      <w:pPr>
        <w:spacing w:before="101" w:line="224" w:lineRule="auto"/>
        <w:ind w:left="2701"/>
        <w:rPr>
          <w:rFonts w:ascii="宋体" w:hAnsi="宋体" w:eastAsia="宋体" w:cs="宋体"/>
          <w:sz w:val="31"/>
          <w:szCs w:val="31"/>
          <w:highlight w:val="none"/>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五</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章</w:t>
      </w:r>
      <w:r>
        <w:rPr>
          <w:rFonts w:hint="eastAsia" w:ascii="宋体" w:hAnsi="宋体" w:eastAsia="宋体" w:cs="宋体"/>
          <w:spacing w:val="9"/>
          <w:sz w:val="31"/>
          <w:szCs w:val="31"/>
          <w:highlight w:val="none"/>
          <w:lang w:eastAsia="zh-CN"/>
        </w:rPr>
        <w:t xml:space="preserve"> </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磋商响应文件基本格式</w:t>
      </w:r>
    </w:p>
    <w:p w14:paraId="2F3DBBC3">
      <w:pPr>
        <w:spacing w:before="91" w:line="220" w:lineRule="auto"/>
        <w:rPr>
          <w:rFonts w:hint="eastAsia" w:ascii="宋体" w:hAnsi="宋体" w:eastAsia="宋体" w:cs="宋体"/>
          <w:sz w:val="28"/>
          <w:szCs w:val="28"/>
          <w:highlight w:val="none"/>
          <w:lang w:eastAsia="zh-CN"/>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项目编号：</w:t>
      </w:r>
      <w:r>
        <w:rPr>
          <w:rFonts w:hint="eastAsia" w:ascii="宋体" w:hAnsi="宋体" w:eastAsia="宋体" w:cs="宋体"/>
          <w:sz w:val="28"/>
          <w:szCs w:val="28"/>
          <w:highlight w:val="none"/>
          <w:lang w:eastAsia="zh-CN"/>
          <w14:textOutline w14:w="5103" w14:cap="sq" w14:cmpd="sng">
            <w14:solidFill>
              <w14:srgbClr w14:val="000000"/>
            </w14:solidFill>
            <w14:prstDash w14:val="solid"/>
            <w14:bevel/>
          </w14:textOutline>
        </w:rPr>
        <w:t>XSDL-AK2026066</w:t>
      </w:r>
    </w:p>
    <w:p w14:paraId="1FEBF875">
      <w:pPr>
        <w:spacing w:line="306" w:lineRule="auto"/>
        <w:rPr>
          <w:rFonts w:ascii="Arial"/>
          <w:sz w:val="21"/>
          <w:highlight w:val="none"/>
        </w:rPr>
      </w:pPr>
    </w:p>
    <w:p w14:paraId="2A1450A3">
      <w:pPr>
        <w:spacing w:line="307" w:lineRule="auto"/>
        <w:rPr>
          <w:rFonts w:ascii="Arial"/>
          <w:sz w:val="21"/>
          <w:highlight w:val="none"/>
        </w:rPr>
      </w:pPr>
    </w:p>
    <w:p w14:paraId="02CD1A10">
      <w:pPr>
        <w:spacing w:before="101" w:line="224" w:lineRule="auto"/>
        <w:jc w:val="right"/>
        <w:rPr>
          <w:rFonts w:ascii="宋体" w:hAnsi="宋体" w:eastAsia="宋体" w:cs="宋体"/>
          <w:sz w:val="31"/>
          <w:szCs w:val="31"/>
          <w:highlight w:val="none"/>
        </w:rPr>
      </w:pPr>
      <w:r>
        <w:rPr>
          <w:rFonts w:ascii="宋体" w:hAnsi="宋体" w:eastAsia="宋体" w:cs="宋体"/>
          <w:spacing w:val="5"/>
          <w:sz w:val="31"/>
          <w:szCs w:val="31"/>
          <w:highlight w:val="none"/>
          <w14:textOutline w14:w="5793" w14:cap="sq" w14:cmpd="sng">
            <w14:solidFill>
              <w14:srgbClr w14:val="000000"/>
            </w14:solidFill>
            <w14:prstDash w14:val="solid"/>
            <w14:bevel/>
          </w14:textOutline>
        </w:rPr>
        <w:t>正</w:t>
      </w:r>
      <w:r>
        <w:rPr>
          <w:rFonts w:hint="eastAsia" w:ascii="宋体" w:hAnsi="宋体" w:eastAsia="宋体" w:cs="宋体"/>
          <w:spacing w:val="5"/>
          <w:sz w:val="31"/>
          <w:szCs w:val="31"/>
          <w:highlight w:val="none"/>
          <w:lang w:eastAsia="zh-CN"/>
        </w:rPr>
        <w:t xml:space="preserve"> </w:t>
      </w:r>
      <w:r>
        <w:rPr>
          <w:rFonts w:ascii="宋体" w:hAnsi="宋体" w:eastAsia="宋体" w:cs="宋体"/>
          <w:spacing w:val="5"/>
          <w:sz w:val="31"/>
          <w:szCs w:val="31"/>
          <w:highlight w:val="none"/>
          <w14:textOutline w14:w="5793" w14:cap="sq" w14:cmpd="sng">
            <w14:solidFill>
              <w14:srgbClr w14:val="000000"/>
            </w14:solidFill>
            <w14:prstDash w14:val="solid"/>
            <w14:bevel/>
          </w14:textOutline>
        </w:rPr>
        <w:t>(副)</w:t>
      </w:r>
      <w:r>
        <w:rPr>
          <w:rFonts w:hint="eastAsia" w:ascii="宋体" w:hAnsi="宋体" w:eastAsia="宋体" w:cs="宋体"/>
          <w:spacing w:val="5"/>
          <w:sz w:val="31"/>
          <w:szCs w:val="31"/>
          <w:highlight w:val="none"/>
          <w:lang w:eastAsia="zh-CN"/>
        </w:rPr>
        <w:t xml:space="preserve"> </w:t>
      </w:r>
      <w:r>
        <w:rPr>
          <w:rFonts w:ascii="宋体" w:hAnsi="宋体" w:eastAsia="宋体" w:cs="宋体"/>
          <w:spacing w:val="4"/>
          <w:sz w:val="31"/>
          <w:szCs w:val="31"/>
          <w:highlight w:val="none"/>
          <w14:textOutline w14:w="5793" w14:cap="sq" w14:cmpd="sng">
            <w14:solidFill>
              <w14:srgbClr w14:val="000000"/>
            </w14:solidFill>
            <w14:prstDash w14:val="solid"/>
            <w14:bevel/>
          </w14:textOutline>
        </w:rPr>
        <w:t>本</w:t>
      </w:r>
    </w:p>
    <w:p w14:paraId="3DA8A711">
      <w:pPr>
        <w:spacing w:line="321" w:lineRule="auto"/>
        <w:rPr>
          <w:rFonts w:ascii="Arial"/>
          <w:sz w:val="21"/>
          <w:highlight w:val="none"/>
        </w:rPr>
      </w:pPr>
    </w:p>
    <w:p w14:paraId="3DCD717D">
      <w:pPr>
        <w:spacing w:line="321" w:lineRule="auto"/>
        <w:rPr>
          <w:rFonts w:ascii="Arial"/>
          <w:sz w:val="21"/>
          <w:highlight w:val="none"/>
        </w:rPr>
      </w:pPr>
    </w:p>
    <w:p w14:paraId="46A4484C">
      <w:pPr>
        <w:spacing w:line="321" w:lineRule="auto"/>
        <w:rPr>
          <w:rFonts w:ascii="Arial"/>
          <w:sz w:val="21"/>
          <w:highlight w:val="none"/>
        </w:rPr>
      </w:pPr>
    </w:p>
    <w:p w14:paraId="4A232C1A">
      <w:pPr>
        <w:spacing w:line="321" w:lineRule="auto"/>
        <w:rPr>
          <w:rFonts w:ascii="Arial"/>
          <w:sz w:val="21"/>
          <w:highlight w:val="none"/>
        </w:rPr>
      </w:pPr>
    </w:p>
    <w:p w14:paraId="6F778E19">
      <w:pPr>
        <w:spacing w:line="321" w:lineRule="auto"/>
        <w:rPr>
          <w:rFonts w:ascii="Arial"/>
          <w:sz w:val="21"/>
          <w:highlight w:val="none"/>
        </w:rPr>
      </w:pPr>
    </w:p>
    <w:p w14:paraId="567FFD33">
      <w:pPr>
        <w:spacing w:line="269" w:lineRule="auto"/>
        <w:jc w:val="center"/>
        <w:rPr>
          <w:rFonts w:ascii="Arial"/>
          <w:sz w:val="21"/>
          <w:highlight w:val="none"/>
        </w:rPr>
      </w:pPr>
      <w:r>
        <w:rPr>
          <w:rFonts w:hint="eastAsia" w:ascii="宋体" w:hAnsi="宋体" w:eastAsia="宋体" w:cs="宋体"/>
          <w:spacing w:val="-1"/>
          <w:sz w:val="48"/>
          <w:szCs w:val="48"/>
          <w:highlight w:val="none"/>
          <w:lang w:eastAsia="zh-CN"/>
          <w14:textOutline w14:w="9461" w14:cap="sq" w14:cmpd="sng">
            <w14:solidFill>
              <w14:srgbClr w14:val="000000"/>
            </w14:solidFill>
            <w14:prstDash w14:val="solid"/>
            <w14:bevel/>
          </w14:textOutline>
        </w:rPr>
        <w:t>2026年中心城区节点国旗安装工程</w:t>
      </w:r>
    </w:p>
    <w:p w14:paraId="744D325F">
      <w:pPr>
        <w:spacing w:line="269" w:lineRule="auto"/>
        <w:rPr>
          <w:rFonts w:ascii="Arial"/>
          <w:sz w:val="21"/>
          <w:highlight w:val="none"/>
        </w:rPr>
      </w:pPr>
    </w:p>
    <w:p w14:paraId="702D6F00">
      <w:pPr>
        <w:spacing w:line="269" w:lineRule="auto"/>
        <w:rPr>
          <w:rFonts w:ascii="Arial"/>
          <w:sz w:val="21"/>
          <w:highlight w:val="none"/>
        </w:rPr>
      </w:pPr>
    </w:p>
    <w:p w14:paraId="443A1F8F">
      <w:pPr>
        <w:spacing w:line="269" w:lineRule="auto"/>
        <w:rPr>
          <w:rFonts w:ascii="Arial"/>
          <w:sz w:val="21"/>
          <w:highlight w:val="none"/>
        </w:rPr>
      </w:pPr>
    </w:p>
    <w:p w14:paraId="0F336417">
      <w:pPr>
        <w:spacing w:line="269" w:lineRule="auto"/>
        <w:rPr>
          <w:rFonts w:ascii="Arial"/>
          <w:sz w:val="21"/>
          <w:highlight w:val="none"/>
        </w:rPr>
      </w:pPr>
    </w:p>
    <w:p w14:paraId="67776D38">
      <w:pPr>
        <w:spacing w:line="269" w:lineRule="auto"/>
        <w:rPr>
          <w:rFonts w:ascii="Arial"/>
          <w:sz w:val="21"/>
          <w:highlight w:val="none"/>
        </w:rPr>
      </w:pPr>
    </w:p>
    <w:p w14:paraId="21BC89A3">
      <w:pPr>
        <w:spacing w:line="269" w:lineRule="auto"/>
        <w:rPr>
          <w:rFonts w:ascii="Arial"/>
          <w:sz w:val="21"/>
          <w:highlight w:val="none"/>
        </w:rPr>
      </w:pPr>
    </w:p>
    <w:p w14:paraId="01FC256D">
      <w:pPr>
        <w:spacing w:line="269" w:lineRule="auto"/>
        <w:rPr>
          <w:rFonts w:ascii="Arial"/>
          <w:sz w:val="21"/>
          <w:highlight w:val="none"/>
        </w:rPr>
      </w:pPr>
    </w:p>
    <w:p w14:paraId="0227B799">
      <w:pPr>
        <w:spacing w:line="269" w:lineRule="auto"/>
        <w:rPr>
          <w:rFonts w:ascii="Arial"/>
          <w:sz w:val="21"/>
          <w:highlight w:val="none"/>
        </w:rPr>
      </w:pPr>
    </w:p>
    <w:p w14:paraId="35D2DABD">
      <w:pPr>
        <w:spacing w:line="269" w:lineRule="auto"/>
        <w:rPr>
          <w:rFonts w:ascii="Arial"/>
          <w:sz w:val="21"/>
          <w:highlight w:val="none"/>
        </w:rPr>
      </w:pPr>
    </w:p>
    <w:p w14:paraId="671558E3">
      <w:pPr>
        <w:spacing w:line="269" w:lineRule="auto"/>
        <w:rPr>
          <w:rFonts w:ascii="Arial"/>
          <w:sz w:val="21"/>
          <w:highlight w:val="none"/>
        </w:rPr>
      </w:pPr>
    </w:p>
    <w:p w14:paraId="6BC51B3A">
      <w:pPr>
        <w:spacing w:line="269" w:lineRule="auto"/>
        <w:rPr>
          <w:rFonts w:ascii="Arial"/>
          <w:sz w:val="21"/>
          <w:highlight w:val="none"/>
        </w:rPr>
      </w:pPr>
    </w:p>
    <w:p w14:paraId="02953046">
      <w:pPr>
        <w:spacing w:before="169" w:line="220" w:lineRule="auto"/>
        <w:ind w:left="3309"/>
        <w:rPr>
          <w:rFonts w:ascii="宋体" w:hAnsi="宋体" w:eastAsia="宋体" w:cs="宋体"/>
          <w:sz w:val="52"/>
          <w:szCs w:val="52"/>
          <w:highlight w:val="none"/>
        </w:rPr>
      </w:pPr>
      <w:r>
        <w:rPr>
          <w:rFonts w:ascii="宋体" w:hAnsi="宋体" w:eastAsia="宋体" w:cs="宋体"/>
          <w:spacing w:val="-2"/>
          <w:sz w:val="52"/>
          <w:szCs w:val="52"/>
          <w:highlight w:val="none"/>
          <w14:textOutline w14:w="9461" w14:cap="sq" w14:cmpd="sng">
            <w14:solidFill>
              <w14:srgbClr w14:val="000000"/>
            </w14:solidFill>
            <w14:prstDash w14:val="solid"/>
            <w14:bevel/>
          </w14:textOutline>
        </w:rPr>
        <w:t>磋</w:t>
      </w:r>
      <w:r>
        <w:rPr>
          <w:rFonts w:ascii="宋体" w:hAnsi="宋体" w:eastAsia="宋体" w:cs="宋体"/>
          <w:spacing w:val="-1"/>
          <w:sz w:val="52"/>
          <w:szCs w:val="52"/>
          <w:highlight w:val="none"/>
          <w14:textOutline w14:w="9461" w14:cap="sq" w14:cmpd="sng">
            <w14:solidFill>
              <w14:srgbClr w14:val="000000"/>
            </w14:solidFill>
            <w14:prstDash w14:val="solid"/>
            <w14:bevel/>
          </w14:textOutline>
        </w:rPr>
        <w:t>商响应文件</w:t>
      </w:r>
    </w:p>
    <w:p w14:paraId="1D97A128">
      <w:pPr>
        <w:spacing w:line="267" w:lineRule="auto"/>
        <w:rPr>
          <w:rFonts w:ascii="Arial"/>
          <w:sz w:val="21"/>
          <w:highlight w:val="none"/>
        </w:rPr>
      </w:pPr>
    </w:p>
    <w:p w14:paraId="433BB0EB">
      <w:pPr>
        <w:spacing w:line="268" w:lineRule="auto"/>
        <w:rPr>
          <w:rFonts w:ascii="Arial"/>
          <w:sz w:val="21"/>
          <w:highlight w:val="none"/>
        </w:rPr>
      </w:pPr>
    </w:p>
    <w:p w14:paraId="05FB3BB6">
      <w:pPr>
        <w:spacing w:line="268" w:lineRule="auto"/>
        <w:rPr>
          <w:rFonts w:ascii="Arial"/>
          <w:sz w:val="21"/>
          <w:highlight w:val="none"/>
        </w:rPr>
      </w:pPr>
    </w:p>
    <w:p w14:paraId="5BDED0ED">
      <w:pPr>
        <w:spacing w:line="268" w:lineRule="auto"/>
        <w:rPr>
          <w:rFonts w:ascii="Arial"/>
          <w:sz w:val="21"/>
          <w:highlight w:val="none"/>
        </w:rPr>
      </w:pPr>
    </w:p>
    <w:p w14:paraId="588989DD">
      <w:pPr>
        <w:spacing w:line="268" w:lineRule="auto"/>
        <w:rPr>
          <w:rFonts w:ascii="Arial"/>
          <w:sz w:val="21"/>
          <w:highlight w:val="none"/>
        </w:rPr>
      </w:pPr>
    </w:p>
    <w:p w14:paraId="1CCED71C">
      <w:pPr>
        <w:spacing w:line="268" w:lineRule="auto"/>
        <w:rPr>
          <w:rFonts w:ascii="Arial"/>
          <w:sz w:val="21"/>
          <w:highlight w:val="none"/>
        </w:rPr>
      </w:pPr>
    </w:p>
    <w:p w14:paraId="702A4529">
      <w:pPr>
        <w:spacing w:line="268" w:lineRule="auto"/>
        <w:rPr>
          <w:rFonts w:ascii="Arial"/>
          <w:sz w:val="21"/>
          <w:highlight w:val="none"/>
        </w:rPr>
      </w:pPr>
    </w:p>
    <w:p w14:paraId="0E31026A">
      <w:pPr>
        <w:spacing w:before="113" w:line="289" w:lineRule="auto"/>
        <w:ind w:left="1798"/>
        <w:rPr>
          <w:rFonts w:hint="eastAsia" w:ascii="宋体" w:hAnsi="宋体" w:eastAsia="宋体" w:cs="宋体"/>
          <w:sz w:val="35"/>
          <w:szCs w:val="35"/>
          <w:highlight w:val="none"/>
          <w:lang w:eastAsia="zh-CN"/>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t>供</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应</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商</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(盖章)</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612A5B1A">
      <w:pPr>
        <w:spacing w:before="2" w:line="223" w:lineRule="auto"/>
        <w:ind w:left="1800"/>
        <w:rPr>
          <w:rFonts w:hint="eastAsia" w:ascii="宋体" w:hAnsi="宋体" w:eastAsia="宋体" w:cs="宋体"/>
          <w:sz w:val="35"/>
          <w:szCs w:val="35"/>
          <w:highlight w:val="none"/>
          <w:lang w:eastAsia="zh-CN"/>
        </w:rPr>
      </w:pPr>
      <w:r>
        <w:rPr>
          <w:rFonts w:ascii="宋体" w:hAnsi="宋体" w:eastAsia="宋体" w:cs="宋体"/>
          <w:spacing w:val="8"/>
          <w:sz w:val="35"/>
          <w:szCs w:val="35"/>
          <w:highlight w:val="none"/>
          <w14:textOutline w14:w="6537" w14:cap="sq" w14:cmpd="sng">
            <w14:solidFill>
              <w14:srgbClr w14:val="000000"/>
            </w14:solidFill>
            <w14:prstDash w14:val="solid"/>
            <w14:bevel/>
          </w14:textOutline>
        </w:rPr>
        <w:t>法人或被委托人</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pacing w:val="8"/>
          <w:sz w:val="35"/>
          <w:szCs w:val="35"/>
          <w:highlight w:val="none"/>
          <w:lang w:eastAsia="zh-CN"/>
          <w14:textOutline w14:w="6537" w14:cap="sq" w14:cmpd="sng">
            <w14:solidFill>
              <w14:srgbClr w14:val="000000"/>
            </w14:solidFill>
            <w14:prstDash w14:val="solid"/>
            <w14:bevel/>
          </w14:textOutline>
        </w:rPr>
        <w:t>签字或盖</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7"/>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2D53CE8A">
      <w:pPr>
        <w:keepNext w:val="0"/>
        <w:keepLines w:val="0"/>
        <w:pageBreakBefore w:val="0"/>
        <w:widowControl/>
        <w:kinsoku w:val="0"/>
        <w:wordWrap/>
        <w:overflowPunct/>
        <w:topLinePunct w:val="0"/>
        <w:autoSpaceDE w:val="0"/>
        <w:autoSpaceDN w:val="0"/>
        <w:bidi w:val="0"/>
        <w:adjustRightInd w:val="0"/>
        <w:snapToGrid w:val="0"/>
        <w:spacing w:line="228" w:lineRule="auto"/>
        <w:ind w:left="1814"/>
        <w:textAlignment w:val="baseline"/>
        <w:rPr>
          <w:rFonts w:hint="eastAsia" w:ascii="宋体" w:hAnsi="宋体" w:eastAsia="宋体" w:cs="宋体"/>
          <w:sz w:val="35"/>
          <w:szCs w:val="35"/>
          <w:highlight w:val="none"/>
          <w:lang w:eastAsia="zh-CN"/>
        </w:rPr>
      </w:pPr>
      <w:r>
        <w:rPr>
          <w:rFonts w:ascii="宋体" w:hAnsi="宋体" w:eastAsia="宋体" w:cs="宋体"/>
          <w:spacing w:val="-13"/>
          <w:sz w:val="35"/>
          <w:szCs w:val="35"/>
          <w:highlight w:val="none"/>
          <w14:textOutline w14:w="6537" w14:cap="sq" w14:cmpd="sng">
            <w14:solidFill>
              <w14:srgbClr w14:val="000000"/>
            </w14:solidFill>
            <w14:prstDash w14:val="solid"/>
            <w14:bevel/>
          </w14:textOutline>
        </w:rPr>
        <w:t>时</w:t>
      </w:r>
      <w:r>
        <w:rPr>
          <w:rFonts w:hint="eastAsia" w:ascii="宋体" w:hAnsi="宋体" w:eastAsia="宋体" w:cs="宋体"/>
          <w:spacing w:val="-11"/>
          <w:sz w:val="35"/>
          <w:szCs w:val="35"/>
          <w:highlight w:val="none"/>
          <w:lang w:eastAsia="zh-CN"/>
        </w:rPr>
        <w:t xml:space="preserve">        </w:t>
      </w:r>
      <w:r>
        <w:rPr>
          <w:rFonts w:ascii="宋体" w:hAnsi="宋体" w:eastAsia="宋体" w:cs="宋体"/>
          <w:spacing w:val="-11"/>
          <w:sz w:val="35"/>
          <w:szCs w:val="35"/>
          <w:highlight w:val="none"/>
          <w14:textOutline w14:w="6537" w14:cap="sq" w14:cmpd="sng">
            <w14:solidFill>
              <w14:srgbClr w14:val="000000"/>
            </w14:solidFill>
            <w14:prstDash w14:val="solid"/>
            <w14:bevel/>
          </w14:textOutline>
        </w:rPr>
        <w:t>间</w:t>
      </w:r>
      <w:r>
        <w:rPr>
          <w:rFonts w:hint="eastAsia" w:ascii="宋体" w:hAnsi="宋体" w:eastAsia="宋体" w:cs="宋体"/>
          <w:spacing w:val="-11"/>
          <w:sz w:val="35"/>
          <w:szCs w:val="35"/>
          <w:highlight w:val="none"/>
          <w:lang w:eastAsia="zh-CN"/>
        </w:rPr>
        <w:t xml:space="preserve"> </w:t>
      </w:r>
      <w:r>
        <w:rPr>
          <w:rFonts w:ascii="宋体" w:hAnsi="宋体" w:eastAsia="宋体" w:cs="宋体"/>
          <w:spacing w:val="-11"/>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626FFF6E">
      <w:pPr>
        <w:rPr>
          <w:highlight w:val="none"/>
        </w:rPr>
        <w:sectPr>
          <w:headerReference r:id="rId17" w:type="default"/>
          <w:footerReference r:id="rId18" w:type="default"/>
          <w:pgSz w:w="11906" w:h="16839"/>
          <w:pgMar w:top="1417" w:right="1417" w:bottom="1417" w:left="1417" w:header="779" w:footer="932" w:gutter="0"/>
          <w:pgNumType w:fmt="decimal"/>
          <w:cols w:space="720" w:num="1"/>
        </w:sectPr>
      </w:pPr>
    </w:p>
    <w:p w14:paraId="696DE4AA">
      <w:pPr>
        <w:spacing w:before="299" w:line="227" w:lineRule="auto"/>
        <w:ind w:left="3617"/>
        <w:rPr>
          <w:rFonts w:ascii="宋体" w:hAnsi="宋体" w:eastAsia="宋体" w:cs="宋体"/>
          <w:spacing w:val="-8"/>
          <w:sz w:val="35"/>
          <w:szCs w:val="35"/>
          <w:highlight w:val="none"/>
          <w14:textOutline w14:w="6537" w14:cap="sq" w14:cmpd="sng">
            <w14:solidFill>
              <w14:srgbClr w14:val="000000"/>
            </w14:solidFill>
            <w14:prstDash w14:val="solid"/>
            <w14:bevel/>
          </w14:textOutline>
        </w:rPr>
      </w:pPr>
    </w:p>
    <w:p w14:paraId="2AAC7564">
      <w:pPr>
        <w:spacing w:before="299" w:line="227" w:lineRule="auto"/>
        <w:ind w:left="3617"/>
        <w:rPr>
          <w:rFonts w:ascii="宋体" w:hAnsi="宋体" w:eastAsia="宋体" w:cs="宋体"/>
          <w:spacing w:val="-8"/>
          <w:sz w:val="35"/>
          <w:szCs w:val="35"/>
          <w:highlight w:val="none"/>
          <w14:textOutline w14:w="6537" w14:cap="sq" w14:cmpd="sng">
            <w14:solidFill>
              <w14:srgbClr w14:val="000000"/>
            </w14:solidFill>
            <w14:prstDash w14:val="solid"/>
            <w14:bevel/>
          </w14:textOutline>
        </w:rPr>
      </w:pPr>
    </w:p>
    <w:p w14:paraId="6884B2AD">
      <w:pPr>
        <w:spacing w:before="299" w:line="227" w:lineRule="auto"/>
        <w:ind w:left="3617"/>
        <w:rPr>
          <w:rFonts w:ascii="宋体" w:hAnsi="宋体" w:eastAsia="宋体" w:cs="宋体"/>
          <w:sz w:val="35"/>
          <w:szCs w:val="35"/>
          <w:highlight w:val="none"/>
        </w:rPr>
      </w:pPr>
      <w:r>
        <w:rPr>
          <w:rFonts w:ascii="宋体" w:hAnsi="宋体" w:eastAsia="宋体" w:cs="宋体"/>
          <w:spacing w:val="-8"/>
          <w:sz w:val="35"/>
          <w:szCs w:val="35"/>
          <w:highlight w:val="none"/>
          <w14:textOutline w14:w="6537" w14:cap="sq" w14:cmpd="sng">
            <w14:solidFill>
              <w14:srgbClr w14:val="000000"/>
            </w14:solidFill>
            <w14:prstDash w14:val="solid"/>
            <w14:bevel/>
          </w14:textOutline>
        </w:rPr>
        <w:t>目</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录</w:t>
      </w:r>
    </w:p>
    <w:p w14:paraId="4A1F2481">
      <w:pPr>
        <w:spacing w:line="253" w:lineRule="auto"/>
        <w:rPr>
          <w:rFonts w:ascii="Arial"/>
          <w:sz w:val="21"/>
          <w:highlight w:val="none"/>
        </w:rPr>
      </w:pPr>
    </w:p>
    <w:p w14:paraId="1F9AD296">
      <w:pPr>
        <w:spacing w:line="254" w:lineRule="auto"/>
        <w:rPr>
          <w:rFonts w:ascii="Arial"/>
          <w:sz w:val="21"/>
          <w:highlight w:val="none"/>
        </w:rPr>
      </w:pPr>
    </w:p>
    <w:p w14:paraId="6BB2900C">
      <w:pPr>
        <w:spacing w:line="254" w:lineRule="auto"/>
        <w:rPr>
          <w:rFonts w:ascii="Arial"/>
          <w:sz w:val="21"/>
          <w:highlight w:val="none"/>
        </w:rPr>
      </w:pPr>
    </w:p>
    <w:p w14:paraId="5BB660AB">
      <w:pPr>
        <w:spacing w:before="91" w:line="624" w:lineRule="exact"/>
        <w:ind w:left="1380"/>
        <w:rPr>
          <w:rFonts w:ascii="宋体" w:hAnsi="宋体" w:eastAsia="宋体" w:cs="宋体"/>
          <w:sz w:val="28"/>
          <w:szCs w:val="28"/>
          <w:highlight w:val="none"/>
        </w:rPr>
      </w:pPr>
      <w:r>
        <w:rPr>
          <w:rFonts w:ascii="宋体" w:hAnsi="宋体" w:eastAsia="宋体" w:cs="宋体"/>
          <w:spacing w:val="-2"/>
          <w:position w:val="26"/>
          <w:sz w:val="28"/>
          <w:szCs w:val="28"/>
          <w:highlight w:val="none"/>
          <w14:textOutline w14:w="5103" w14:cap="sq" w14:cmpd="sng">
            <w14:solidFill>
              <w14:srgbClr w14:val="000000"/>
            </w14:solidFill>
            <w14:prstDash w14:val="solid"/>
            <w14:bevel/>
          </w14:textOutline>
        </w:rPr>
        <w:t>一</w:t>
      </w:r>
      <w:r>
        <w:rPr>
          <w:rFonts w:hint="eastAsia" w:ascii="宋体" w:hAnsi="宋体" w:eastAsia="宋体" w:cs="宋体"/>
          <w:spacing w:val="-2"/>
          <w:position w:val="26"/>
          <w:sz w:val="28"/>
          <w:szCs w:val="28"/>
          <w:highlight w:val="none"/>
          <w:lang w:eastAsia="zh-CN"/>
        </w:rPr>
        <w:t>、</w:t>
      </w:r>
      <w:r>
        <w:rPr>
          <w:rFonts w:ascii="宋体" w:hAnsi="宋体" w:eastAsia="宋体" w:cs="宋体"/>
          <w:spacing w:val="-1"/>
          <w:position w:val="26"/>
          <w:sz w:val="28"/>
          <w:szCs w:val="28"/>
          <w:highlight w:val="none"/>
          <w14:textOutline w14:w="5103" w14:cap="sq" w14:cmpd="sng">
            <w14:solidFill>
              <w14:srgbClr w14:val="000000"/>
            </w14:solidFill>
            <w14:prstDash w14:val="solid"/>
            <w14:bevel/>
          </w14:textOutline>
        </w:rPr>
        <w:t>磋商响应函</w:t>
      </w:r>
    </w:p>
    <w:p w14:paraId="657EDD7B">
      <w:pPr>
        <w:spacing w:line="218" w:lineRule="auto"/>
        <w:ind w:left="1380"/>
        <w:rPr>
          <w:rFonts w:ascii="宋体" w:hAnsi="宋体" w:eastAsia="宋体" w:cs="宋体"/>
          <w:sz w:val="28"/>
          <w:szCs w:val="28"/>
          <w:highlight w:val="none"/>
        </w:rPr>
      </w:pPr>
      <w:r>
        <w:rPr>
          <w:rFonts w:ascii="宋体" w:hAnsi="宋体" w:eastAsia="宋体" w:cs="宋体"/>
          <w:spacing w:val="-2"/>
          <w:sz w:val="28"/>
          <w:szCs w:val="28"/>
          <w:highlight w:val="none"/>
          <w14:textOutline w14:w="5103" w14:cap="sq" w14:cmpd="sng">
            <w14:solidFill>
              <w14:srgbClr w14:val="000000"/>
            </w14:solidFill>
            <w14:prstDash w14:val="solid"/>
            <w14:bevel/>
          </w14:textOutline>
        </w:rPr>
        <w:t>二</w:t>
      </w:r>
      <w:r>
        <w:rPr>
          <w:rFonts w:hint="eastAsia" w:ascii="宋体" w:hAnsi="宋体" w:eastAsia="宋体" w:cs="宋体"/>
          <w:spacing w:val="-2"/>
          <w:sz w:val="28"/>
          <w:szCs w:val="28"/>
          <w:highlight w:val="none"/>
          <w:lang w:eastAsia="zh-CN"/>
        </w:rPr>
        <w:t>、</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报价一览表</w:t>
      </w:r>
    </w:p>
    <w:p w14:paraId="09D484E8">
      <w:pPr>
        <w:spacing w:before="292" w:line="237" w:lineRule="auto"/>
        <w:ind w:left="1376"/>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三</w:t>
      </w:r>
      <w:r>
        <w:rPr>
          <w:rFonts w:ascii="宋体" w:hAnsi="宋体" w:eastAsia="宋体" w:cs="宋体"/>
          <w:sz w:val="28"/>
          <w:szCs w:val="28"/>
          <w:highlight w:val="none"/>
          <w14:textOutline w14:w="5103" w14:cap="sq" w14:cmpd="sng">
            <w14:solidFill>
              <w14:srgbClr w14:val="000000"/>
            </w14:solidFill>
            <w14:prstDash w14:val="solid"/>
            <w14:bevel/>
          </w14:textOutline>
        </w:rPr>
        <w:t>、法定代表人授权委托书</w:t>
      </w:r>
    </w:p>
    <w:p w14:paraId="162EAE37">
      <w:pPr>
        <w:spacing w:before="264" w:line="223" w:lineRule="auto"/>
        <w:ind w:left="1402"/>
        <w:rPr>
          <w:rFonts w:ascii="宋体" w:hAnsi="宋体" w:eastAsia="宋体" w:cs="宋体"/>
          <w:sz w:val="28"/>
          <w:szCs w:val="28"/>
          <w:highlight w:val="none"/>
        </w:rPr>
      </w:pPr>
      <w:r>
        <w:rPr>
          <w:rFonts w:ascii="宋体" w:hAnsi="宋体" w:eastAsia="宋体" w:cs="宋体"/>
          <w:spacing w:val="-4"/>
          <w:sz w:val="28"/>
          <w:szCs w:val="28"/>
          <w:highlight w:val="none"/>
          <w14:textOutline w14:w="5103" w14:cap="sq" w14:cmpd="sng">
            <w14:solidFill>
              <w14:srgbClr w14:val="000000"/>
            </w14:solidFill>
            <w14:prstDash w14:val="solid"/>
            <w14:bevel/>
          </w14:textOutline>
        </w:rPr>
        <w:t>四、已</w:t>
      </w:r>
      <w:r>
        <w:rPr>
          <w:rFonts w:ascii="宋体" w:hAnsi="宋体" w:eastAsia="宋体" w:cs="宋体"/>
          <w:spacing w:val="-3"/>
          <w:sz w:val="28"/>
          <w:szCs w:val="28"/>
          <w:highlight w:val="none"/>
          <w14:textOutline w14:w="5103" w14:cap="sq" w14:cmpd="sng">
            <w14:solidFill>
              <w14:srgbClr w14:val="000000"/>
            </w14:solidFill>
            <w14:prstDash w14:val="solid"/>
            <w14:bevel/>
          </w14:textOutline>
        </w:rPr>
        <w:t>标</w:t>
      </w:r>
      <w:r>
        <w:rPr>
          <w:rFonts w:ascii="宋体" w:hAnsi="宋体" w:eastAsia="宋体" w:cs="宋体"/>
          <w:spacing w:val="-2"/>
          <w:sz w:val="28"/>
          <w:szCs w:val="28"/>
          <w:highlight w:val="none"/>
          <w14:textOutline w14:w="5103" w14:cap="sq" w14:cmpd="sng">
            <w14:solidFill>
              <w14:srgbClr w14:val="000000"/>
            </w14:solidFill>
            <w14:prstDash w14:val="solid"/>
            <w14:bevel/>
          </w14:textOutline>
        </w:rPr>
        <w:t>价工程量清单</w:t>
      </w:r>
    </w:p>
    <w:p w14:paraId="700B7780">
      <w:pPr>
        <w:spacing w:before="286" w:line="230" w:lineRule="auto"/>
        <w:ind w:left="1380"/>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五、资格证明文</w:t>
      </w:r>
      <w:r>
        <w:rPr>
          <w:rFonts w:ascii="宋体" w:hAnsi="宋体" w:eastAsia="宋体" w:cs="宋体"/>
          <w:sz w:val="28"/>
          <w:szCs w:val="28"/>
          <w:highlight w:val="none"/>
          <w14:textOutline w14:w="5103" w14:cap="sq" w14:cmpd="sng">
            <w14:solidFill>
              <w14:srgbClr w14:val="000000"/>
            </w14:solidFill>
            <w14:prstDash w14:val="solid"/>
            <w14:bevel/>
          </w14:textOutline>
        </w:rPr>
        <w:t>件</w:t>
      </w:r>
    </w:p>
    <w:p w14:paraId="1259ED29">
      <w:pPr>
        <w:spacing w:before="276" w:line="224" w:lineRule="auto"/>
        <w:ind w:left="1378"/>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六、施工组</w:t>
      </w:r>
      <w:r>
        <w:rPr>
          <w:rFonts w:ascii="宋体" w:hAnsi="宋体" w:eastAsia="宋体" w:cs="宋体"/>
          <w:sz w:val="28"/>
          <w:szCs w:val="28"/>
          <w:highlight w:val="none"/>
          <w14:textOutline w14:w="5103" w14:cap="sq" w14:cmpd="sng">
            <w14:solidFill>
              <w14:srgbClr w14:val="000000"/>
            </w14:solidFill>
            <w14:prstDash w14:val="solid"/>
            <w14:bevel/>
          </w14:textOutline>
        </w:rPr>
        <w:t>织设计</w:t>
      </w:r>
    </w:p>
    <w:p w14:paraId="139CE7F7">
      <w:pPr>
        <w:spacing w:before="272" w:line="221" w:lineRule="auto"/>
        <w:ind w:left="1380"/>
        <w:rPr>
          <w:rFonts w:ascii="宋体" w:hAnsi="宋体" w:eastAsia="宋体" w:cs="宋体"/>
          <w:sz w:val="28"/>
          <w:szCs w:val="28"/>
          <w:highlight w:val="none"/>
        </w:rPr>
      </w:pPr>
      <w:r>
        <w:rPr>
          <w:rFonts w:hint="eastAsia" w:ascii="宋体" w:hAnsi="宋体" w:eastAsia="宋体" w:cs="宋体"/>
          <w:spacing w:val="-2"/>
          <w:sz w:val="28"/>
          <w:szCs w:val="28"/>
          <w:highlight w:val="none"/>
          <w:lang w:eastAsia="zh-CN"/>
          <w14:textOutline w14:w="5103" w14:cap="sq" w14:cmpd="sng">
            <w14:solidFill>
              <w14:srgbClr w14:val="000000"/>
            </w14:solidFill>
            <w14:prstDash w14:val="solid"/>
            <w14:bevel/>
          </w14:textOutline>
        </w:rPr>
        <w:t>七</w:t>
      </w:r>
      <w:r>
        <w:rPr>
          <w:rFonts w:ascii="宋体" w:hAnsi="宋体" w:eastAsia="宋体" w:cs="宋体"/>
          <w:spacing w:val="-2"/>
          <w:sz w:val="28"/>
          <w:szCs w:val="28"/>
          <w:highlight w:val="none"/>
          <w14:textOutline w14:w="5103" w14:cap="sq" w14:cmpd="sng">
            <w14:solidFill>
              <w14:srgbClr w14:val="000000"/>
            </w14:solidFill>
            <w14:prstDash w14:val="solid"/>
            <w14:bevel/>
          </w14:textOutline>
        </w:rPr>
        <w:t>、企</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业业绩</w:t>
      </w:r>
    </w:p>
    <w:p w14:paraId="7B76B259">
      <w:pPr>
        <w:spacing w:before="289" w:line="223" w:lineRule="auto"/>
        <w:ind w:left="1382"/>
        <w:rPr>
          <w:rFonts w:ascii="宋体" w:hAnsi="宋体" w:eastAsia="宋体" w:cs="宋体"/>
          <w:sz w:val="28"/>
          <w:szCs w:val="28"/>
          <w:highlight w:val="none"/>
        </w:rPr>
      </w:pPr>
      <w:r>
        <w:rPr>
          <w:rFonts w:hint="eastAsia" w:ascii="宋体" w:hAnsi="宋体" w:eastAsia="宋体" w:cs="宋体"/>
          <w:spacing w:val="1"/>
          <w:sz w:val="28"/>
          <w:szCs w:val="28"/>
          <w:highlight w:val="none"/>
          <w:lang w:eastAsia="zh-CN"/>
          <w14:textOutline w14:w="5103" w14:cap="sq" w14:cmpd="sng">
            <w14:solidFill>
              <w14:srgbClr w14:val="000000"/>
            </w14:solidFill>
            <w14:prstDash w14:val="solid"/>
            <w14:bevel/>
          </w14:textOutline>
        </w:rPr>
        <w:t>八</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、供</w:t>
      </w:r>
      <w:r>
        <w:rPr>
          <w:rFonts w:ascii="宋体" w:hAnsi="宋体" w:eastAsia="宋体" w:cs="宋体"/>
          <w:sz w:val="28"/>
          <w:szCs w:val="28"/>
          <w:highlight w:val="none"/>
          <w14:textOutline w14:w="5103" w14:cap="sq" w14:cmpd="sng">
            <w14:solidFill>
              <w14:srgbClr w14:val="000000"/>
            </w14:solidFill>
            <w14:prstDash w14:val="solid"/>
            <w14:bevel/>
          </w14:textOutline>
        </w:rPr>
        <w:t>应商拒绝政府采购领域商业贿赂承诺书</w:t>
      </w:r>
    </w:p>
    <w:p w14:paraId="35AE3685">
      <w:pPr>
        <w:rPr>
          <w:highlight w:val="none"/>
        </w:rPr>
        <w:sectPr>
          <w:headerReference r:id="rId19" w:type="default"/>
          <w:footerReference r:id="rId20" w:type="default"/>
          <w:pgSz w:w="11906" w:h="16839"/>
          <w:pgMar w:top="987" w:right="1785" w:bottom="1144" w:left="1785" w:header="779" w:footer="932" w:gutter="0"/>
          <w:pgNumType w:fmt="decimal"/>
          <w:cols w:space="720" w:num="1"/>
        </w:sectPr>
      </w:pPr>
    </w:p>
    <w:p w14:paraId="15FC3BEC">
      <w:pPr>
        <w:spacing w:line="273" w:lineRule="auto"/>
        <w:rPr>
          <w:rFonts w:ascii="Arial"/>
          <w:sz w:val="21"/>
          <w:highlight w:val="none"/>
        </w:rPr>
      </w:pPr>
    </w:p>
    <w:p w14:paraId="23351024">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7D388B05">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74C81A24">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22407356">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01204225">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4F2EB345">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5189B27D">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3A64D54E">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3154F3A7">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68DC2D5E">
      <w:pPr>
        <w:spacing w:before="101" w:line="507" w:lineRule="exact"/>
        <w:ind w:left="3756"/>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pPr>
    </w:p>
    <w:p w14:paraId="23FEF1D4">
      <w:pPr>
        <w:spacing w:before="101" w:line="507" w:lineRule="exact"/>
        <w:ind w:left="3756"/>
        <w:rPr>
          <w:rFonts w:ascii="宋体" w:hAnsi="宋体" w:eastAsia="宋体" w:cs="宋体"/>
          <w:sz w:val="31"/>
          <w:szCs w:val="31"/>
          <w:highlight w:val="none"/>
        </w:rPr>
      </w:pPr>
      <w:r>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t>一</w:t>
      </w:r>
      <w:r>
        <w:rPr>
          <w:rFonts w:ascii="宋体" w:hAnsi="宋体" w:eastAsia="宋体" w:cs="宋体"/>
          <w:spacing w:val="8"/>
          <w:position w:val="2"/>
          <w:sz w:val="31"/>
          <w:szCs w:val="31"/>
          <w:highlight w:val="none"/>
          <w14:textOutline w14:w="5793" w14:cap="sq" w14:cmpd="sng">
            <w14:solidFill>
              <w14:srgbClr w14:val="000000"/>
            </w14:solidFill>
            <w14:prstDash w14:val="solid"/>
            <w14:bevel/>
          </w14:textOutline>
        </w:rPr>
        <w:t>、磋商响应函</w:t>
      </w:r>
    </w:p>
    <w:p w14:paraId="58CBDF0F">
      <w:pPr>
        <w:spacing w:before="1" w:line="225" w:lineRule="auto"/>
        <w:ind w:left="4"/>
        <w:rPr>
          <w:rFonts w:ascii="宋体" w:hAnsi="宋体" w:eastAsia="宋体" w:cs="宋体"/>
          <w:sz w:val="23"/>
          <w:szCs w:val="23"/>
          <w:highlight w:val="none"/>
        </w:rPr>
      </w:pPr>
      <w:r>
        <w:rPr>
          <w:rFonts w:hint="eastAsia" w:ascii="宋体" w:hAnsi="宋体" w:eastAsia="宋体" w:cs="宋体"/>
          <w:spacing w:val="10"/>
          <w:sz w:val="23"/>
          <w:szCs w:val="23"/>
          <w:highlight w:val="none"/>
          <w:u w:val="single" w:color="auto"/>
          <w:lang w:eastAsia="zh-CN"/>
        </w:rPr>
        <w:t>安康市兴盛工程造价咨询有限公司</w:t>
      </w:r>
      <w:r>
        <w:rPr>
          <w:rFonts w:ascii="宋体" w:hAnsi="宋体" w:eastAsia="宋体" w:cs="宋体"/>
          <w:spacing w:val="9"/>
          <w:sz w:val="23"/>
          <w:szCs w:val="23"/>
          <w:highlight w:val="none"/>
          <w:u w:val="single" w:color="auto"/>
        </w:rPr>
        <w:t>：</w:t>
      </w:r>
    </w:p>
    <w:p w14:paraId="3189017D">
      <w:pPr>
        <w:spacing w:before="119" w:line="321" w:lineRule="auto"/>
        <w:ind w:firstLine="480"/>
        <w:rPr>
          <w:rFonts w:ascii="宋体" w:hAnsi="宋体" w:eastAsia="宋体" w:cs="宋体"/>
          <w:sz w:val="23"/>
          <w:szCs w:val="23"/>
          <w:highlight w:val="none"/>
        </w:rPr>
      </w:pPr>
      <w:r>
        <w:rPr>
          <w:rFonts w:ascii="宋体" w:hAnsi="宋体" w:eastAsia="宋体" w:cs="宋体"/>
          <w:spacing w:val="4"/>
          <w:sz w:val="23"/>
          <w:szCs w:val="23"/>
          <w:highlight w:val="none"/>
        </w:rPr>
        <w:t>根据贵方为</w:t>
      </w:r>
      <w:r>
        <w:rPr>
          <w:rFonts w:hint="eastAsia" w:ascii="宋体" w:hAnsi="宋体" w:eastAsia="宋体" w:cs="宋体"/>
          <w:spacing w:val="4"/>
          <w:sz w:val="23"/>
          <w:szCs w:val="23"/>
          <w:highlight w:val="none"/>
          <w:u w:val="single" w:color="auto"/>
          <w:lang w:eastAsia="zh-CN"/>
        </w:rPr>
        <w:t xml:space="preserve">  </w:t>
      </w:r>
      <w:r>
        <w:rPr>
          <w:rFonts w:ascii="宋体" w:hAnsi="宋体" w:eastAsia="宋体" w:cs="宋体"/>
          <w:spacing w:val="4"/>
          <w:sz w:val="23"/>
          <w:szCs w:val="23"/>
          <w:highlight w:val="none"/>
          <w:u w:val="single" w:color="auto"/>
        </w:rPr>
        <w:t>(采购项目名</w:t>
      </w:r>
      <w:r>
        <w:rPr>
          <w:rFonts w:ascii="宋体" w:hAnsi="宋体" w:eastAsia="宋体" w:cs="宋体"/>
          <w:spacing w:val="2"/>
          <w:sz w:val="23"/>
          <w:szCs w:val="23"/>
          <w:highlight w:val="none"/>
          <w:u w:val="single" w:color="auto"/>
        </w:rPr>
        <w:t>称)</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招标采购工程及服务的磋商邀请函</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(项目编号)</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lang w:eastAsia="zh-CN"/>
        </w:rPr>
        <w:t xml:space="preserve"> </w:t>
      </w:r>
      <w:r>
        <w:rPr>
          <w:rFonts w:ascii="宋体" w:hAnsi="宋体" w:eastAsia="宋体" w:cs="宋体"/>
          <w:spacing w:val="2"/>
          <w:sz w:val="23"/>
          <w:szCs w:val="23"/>
          <w:highlight w:val="none"/>
        </w:rPr>
        <w:t>签字代表</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(姓名、职务)</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经正式授权并代表投标</w:t>
      </w:r>
      <w:r>
        <w:rPr>
          <w:rFonts w:ascii="宋体" w:hAnsi="宋体" w:eastAsia="宋体" w:cs="宋体"/>
          <w:spacing w:val="1"/>
          <w:sz w:val="23"/>
          <w:szCs w:val="23"/>
          <w:highlight w:val="none"/>
        </w:rPr>
        <w:t>人</w:t>
      </w:r>
      <w:r>
        <w:rPr>
          <w:rFonts w:hint="eastAsia" w:ascii="宋体" w:hAnsi="宋体" w:eastAsia="宋体" w:cs="宋体"/>
          <w:spacing w:val="1"/>
          <w:sz w:val="23"/>
          <w:szCs w:val="23"/>
          <w:highlight w:val="none"/>
          <w:u w:val="single" w:color="auto"/>
          <w:lang w:eastAsia="zh-CN"/>
        </w:rPr>
        <w:t xml:space="preserve">    </w:t>
      </w:r>
      <w:r>
        <w:rPr>
          <w:rFonts w:ascii="宋体" w:hAnsi="宋体" w:eastAsia="宋体" w:cs="宋体"/>
          <w:spacing w:val="1"/>
          <w:sz w:val="23"/>
          <w:szCs w:val="23"/>
          <w:highlight w:val="none"/>
          <w:u w:val="single" w:color="auto"/>
        </w:rPr>
        <w:t>(投标人名称、地址)</w:t>
      </w:r>
      <w:r>
        <w:rPr>
          <w:rFonts w:hint="eastAsia" w:ascii="宋体" w:hAnsi="宋体" w:eastAsia="宋体" w:cs="宋体"/>
          <w:spacing w:val="1"/>
          <w:sz w:val="23"/>
          <w:szCs w:val="23"/>
          <w:highlight w:val="none"/>
          <w:u w:val="single" w:color="auto"/>
          <w:lang w:eastAsia="zh-CN"/>
        </w:rPr>
        <w:t xml:space="preserve">    </w:t>
      </w:r>
      <w:r>
        <w:rPr>
          <w:rFonts w:hint="eastAsia" w:ascii="宋体" w:hAnsi="宋体" w:eastAsia="宋体" w:cs="宋体"/>
          <w:spacing w:val="1"/>
          <w:sz w:val="23"/>
          <w:szCs w:val="23"/>
          <w:highlight w:val="none"/>
          <w:lang w:eastAsia="zh-CN"/>
        </w:rPr>
        <w:t xml:space="preserve"> </w:t>
      </w:r>
      <w:r>
        <w:rPr>
          <w:rFonts w:ascii="宋体" w:hAnsi="宋体" w:eastAsia="宋体" w:cs="宋体"/>
          <w:spacing w:val="1"/>
          <w:sz w:val="23"/>
          <w:szCs w:val="23"/>
          <w:highlight w:val="none"/>
        </w:rPr>
        <w:t>，提交响应</w:t>
      </w:r>
      <w:r>
        <w:rPr>
          <w:rFonts w:ascii="宋体" w:hAnsi="宋体" w:eastAsia="宋体" w:cs="宋体"/>
          <w:spacing w:val="4"/>
          <w:sz w:val="23"/>
          <w:szCs w:val="23"/>
          <w:highlight w:val="none"/>
        </w:rPr>
        <w:t>文</w:t>
      </w:r>
      <w:r>
        <w:rPr>
          <w:rFonts w:ascii="宋体" w:hAnsi="宋体" w:eastAsia="宋体" w:cs="宋体"/>
          <w:spacing w:val="3"/>
          <w:sz w:val="23"/>
          <w:szCs w:val="23"/>
          <w:highlight w:val="none"/>
        </w:rPr>
        <w:t>件。</w:t>
      </w:r>
    </w:p>
    <w:p w14:paraId="6847F98F">
      <w:pPr>
        <w:spacing w:line="229" w:lineRule="auto"/>
        <w:ind w:left="479"/>
        <w:rPr>
          <w:rFonts w:ascii="宋体" w:hAnsi="宋体" w:eastAsia="宋体" w:cs="宋体"/>
          <w:sz w:val="23"/>
          <w:szCs w:val="23"/>
          <w:highlight w:val="none"/>
        </w:rPr>
      </w:pPr>
      <w:r>
        <w:rPr>
          <w:rFonts w:ascii="宋体" w:hAnsi="宋体" w:eastAsia="宋体" w:cs="宋体"/>
          <w:spacing w:val="16"/>
          <w:sz w:val="23"/>
          <w:szCs w:val="23"/>
          <w:highlight w:val="none"/>
          <w14:textOutline w14:w="4358" w14:cap="sq" w14:cmpd="sng">
            <w14:solidFill>
              <w14:srgbClr w14:val="000000"/>
            </w14:solidFill>
            <w14:prstDash w14:val="solid"/>
            <w14:bevel/>
          </w14:textOutline>
        </w:rPr>
        <w:t>在</w:t>
      </w:r>
      <w:r>
        <w:rPr>
          <w:rFonts w:ascii="宋体" w:hAnsi="宋体" w:eastAsia="宋体" w:cs="宋体"/>
          <w:spacing w:val="9"/>
          <w:sz w:val="23"/>
          <w:szCs w:val="23"/>
          <w:highlight w:val="none"/>
          <w14:textOutline w14:w="4358" w14:cap="sq" w14:cmpd="sng">
            <w14:solidFill>
              <w14:srgbClr w14:val="000000"/>
            </w14:solidFill>
            <w14:prstDash w14:val="solid"/>
            <w14:bevel/>
          </w14:textOutline>
        </w:rPr>
        <w:t>此，签字代表宣布同意如下：</w:t>
      </w:r>
    </w:p>
    <w:p w14:paraId="53A6DC19">
      <w:pPr>
        <w:spacing w:before="111" w:line="322" w:lineRule="auto"/>
        <w:ind w:right="61" w:firstLine="496"/>
        <w:rPr>
          <w:rFonts w:ascii="宋体" w:hAnsi="宋体" w:eastAsia="宋体" w:cs="宋体"/>
          <w:sz w:val="23"/>
          <w:szCs w:val="23"/>
          <w:highlight w:val="none"/>
        </w:rPr>
      </w:pPr>
      <w:r>
        <w:rPr>
          <w:rFonts w:ascii="宋体" w:hAnsi="宋体" w:eastAsia="宋体" w:cs="宋体"/>
          <w:spacing w:val="18"/>
          <w:sz w:val="23"/>
          <w:szCs w:val="23"/>
          <w:highlight w:val="none"/>
        </w:rPr>
        <w:t>1</w:t>
      </w:r>
      <w:r>
        <w:rPr>
          <w:rFonts w:ascii="宋体" w:hAnsi="宋体" w:eastAsia="宋体" w:cs="宋体"/>
          <w:spacing w:val="15"/>
          <w:sz w:val="23"/>
          <w:szCs w:val="23"/>
          <w:highlight w:val="none"/>
        </w:rPr>
        <w:t>．</w:t>
      </w:r>
      <w:r>
        <w:rPr>
          <w:rFonts w:ascii="宋体" w:hAnsi="宋体" w:eastAsia="宋体" w:cs="宋体"/>
          <w:spacing w:val="9"/>
          <w:sz w:val="23"/>
          <w:szCs w:val="23"/>
          <w:highlight w:val="none"/>
        </w:rPr>
        <w:t>所附报价表中规定的应提交和交付的工程总报价为</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u w:val="single" w:color="auto"/>
        </w:rPr>
        <w:t>人民币金额数</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u w:val="single" w:color="auto"/>
        </w:rPr>
        <w:t>(同时用汉字大写</w:t>
      </w:r>
      <w:r>
        <w:rPr>
          <w:rFonts w:hint="eastAsia" w:ascii="宋体" w:hAnsi="宋体" w:eastAsia="宋体" w:cs="宋体"/>
          <w:sz w:val="23"/>
          <w:szCs w:val="23"/>
          <w:highlight w:val="none"/>
          <w:lang w:eastAsia="zh-CN"/>
        </w:rPr>
        <w:t xml:space="preserve"> </w:t>
      </w:r>
      <w:r>
        <w:rPr>
          <w:rFonts w:ascii="宋体" w:hAnsi="宋体" w:eastAsia="宋体" w:cs="宋体"/>
          <w:spacing w:val="10"/>
          <w:sz w:val="23"/>
          <w:szCs w:val="23"/>
          <w:highlight w:val="none"/>
          <w:u w:val="single" w:color="auto"/>
        </w:rPr>
        <w:t>和</w:t>
      </w:r>
      <w:r>
        <w:rPr>
          <w:rFonts w:ascii="宋体" w:hAnsi="宋体" w:eastAsia="宋体" w:cs="宋体"/>
          <w:spacing w:val="7"/>
          <w:sz w:val="23"/>
          <w:szCs w:val="23"/>
          <w:highlight w:val="none"/>
          <w:u w:val="single" w:color="auto"/>
        </w:rPr>
        <w:t>数字表示的总报价)</w:t>
      </w:r>
      <w:r>
        <w:rPr>
          <w:rFonts w:hint="eastAsia" w:ascii="宋体" w:hAnsi="宋体" w:eastAsia="宋体" w:cs="宋体"/>
          <w:spacing w:val="7"/>
          <w:sz w:val="23"/>
          <w:szCs w:val="23"/>
          <w:highlight w:val="none"/>
          <w:u w:val="single" w:color="auto"/>
          <w:lang w:eastAsia="zh-CN"/>
        </w:rPr>
        <w:t xml:space="preserve">  </w:t>
      </w:r>
      <w:r>
        <w:rPr>
          <w:rFonts w:ascii="宋体" w:hAnsi="宋体" w:eastAsia="宋体" w:cs="宋体"/>
          <w:spacing w:val="7"/>
          <w:sz w:val="23"/>
          <w:szCs w:val="23"/>
          <w:highlight w:val="none"/>
        </w:rPr>
        <w:t>。</w:t>
      </w:r>
    </w:p>
    <w:p w14:paraId="2DC35762">
      <w:pPr>
        <w:spacing w:line="310" w:lineRule="exact"/>
        <w:ind w:left="482"/>
        <w:rPr>
          <w:rFonts w:ascii="宋体" w:hAnsi="宋体" w:eastAsia="宋体" w:cs="宋体"/>
          <w:sz w:val="23"/>
          <w:szCs w:val="23"/>
          <w:highlight w:val="none"/>
        </w:rPr>
      </w:pPr>
      <w:r>
        <w:rPr>
          <w:rFonts w:ascii="宋体" w:hAnsi="宋体" w:eastAsia="宋体" w:cs="宋体"/>
          <w:spacing w:val="9"/>
          <w:position w:val="1"/>
          <w:sz w:val="23"/>
          <w:szCs w:val="23"/>
          <w:highlight w:val="none"/>
        </w:rPr>
        <w:t>2．我们将按磋商文件的规定履行合同责任和义务</w:t>
      </w:r>
      <w:r>
        <w:rPr>
          <w:rFonts w:ascii="宋体" w:hAnsi="宋体" w:eastAsia="宋体" w:cs="宋体"/>
          <w:spacing w:val="4"/>
          <w:position w:val="1"/>
          <w:sz w:val="23"/>
          <w:szCs w:val="23"/>
          <w:highlight w:val="none"/>
        </w:rPr>
        <w:t>。</w:t>
      </w:r>
    </w:p>
    <w:p w14:paraId="3A9068BA">
      <w:pPr>
        <w:spacing w:before="88" w:line="322" w:lineRule="auto"/>
        <w:ind w:left="3" w:right="61" w:firstLine="480"/>
        <w:rPr>
          <w:rFonts w:ascii="宋体" w:hAnsi="宋体" w:eastAsia="宋体" w:cs="宋体"/>
          <w:sz w:val="23"/>
          <w:szCs w:val="23"/>
          <w:highlight w:val="none"/>
        </w:rPr>
      </w:pPr>
      <w:r>
        <w:rPr>
          <w:rFonts w:ascii="宋体" w:hAnsi="宋体" w:eastAsia="宋体" w:cs="宋体"/>
          <w:spacing w:val="17"/>
          <w:sz w:val="23"/>
          <w:szCs w:val="23"/>
          <w:highlight w:val="none"/>
        </w:rPr>
        <w:t>3</w:t>
      </w:r>
      <w:r>
        <w:rPr>
          <w:rFonts w:ascii="宋体" w:hAnsi="宋体" w:eastAsia="宋体" w:cs="宋体"/>
          <w:spacing w:val="10"/>
          <w:sz w:val="23"/>
          <w:szCs w:val="23"/>
          <w:highlight w:val="none"/>
        </w:rPr>
        <w:t>．我们已详细审查全部磋商文件。我们完全理解并同意放弃对这方面有不明及误解的权</w:t>
      </w:r>
      <w:r>
        <w:rPr>
          <w:rFonts w:hint="eastAsia" w:ascii="宋体" w:hAnsi="宋体" w:eastAsia="宋体" w:cs="宋体"/>
          <w:sz w:val="23"/>
          <w:szCs w:val="23"/>
          <w:highlight w:val="none"/>
          <w:lang w:eastAsia="zh-CN"/>
        </w:rPr>
        <w:t xml:space="preserve"> </w:t>
      </w:r>
      <w:r>
        <w:rPr>
          <w:rFonts w:ascii="宋体" w:hAnsi="宋体" w:eastAsia="宋体" w:cs="宋体"/>
          <w:spacing w:val="-2"/>
          <w:sz w:val="23"/>
          <w:szCs w:val="23"/>
          <w:highlight w:val="none"/>
        </w:rPr>
        <w:t>力。</w:t>
      </w:r>
    </w:p>
    <w:p w14:paraId="21CA033E">
      <w:pPr>
        <w:spacing w:before="1" w:line="320" w:lineRule="auto"/>
        <w:ind w:left="23" w:right="63" w:firstLine="455"/>
        <w:rPr>
          <w:rFonts w:ascii="宋体" w:hAnsi="宋体" w:eastAsia="宋体" w:cs="宋体"/>
          <w:sz w:val="23"/>
          <w:szCs w:val="23"/>
          <w:highlight w:val="none"/>
        </w:rPr>
      </w:pPr>
      <w:r>
        <w:rPr>
          <w:rFonts w:ascii="宋体" w:hAnsi="宋体" w:eastAsia="宋体" w:cs="宋体"/>
          <w:spacing w:val="18"/>
          <w:sz w:val="23"/>
          <w:szCs w:val="23"/>
          <w:highlight w:val="none"/>
        </w:rPr>
        <w:t>4</w:t>
      </w:r>
      <w:r>
        <w:rPr>
          <w:rFonts w:ascii="宋体" w:hAnsi="宋体" w:eastAsia="宋体" w:cs="宋体"/>
          <w:spacing w:val="13"/>
          <w:sz w:val="23"/>
          <w:szCs w:val="23"/>
          <w:highlight w:val="none"/>
        </w:rPr>
        <w:t>．</w:t>
      </w:r>
      <w:r>
        <w:rPr>
          <w:rFonts w:ascii="宋体" w:hAnsi="宋体" w:eastAsia="宋体" w:cs="宋体"/>
          <w:spacing w:val="9"/>
          <w:sz w:val="23"/>
          <w:szCs w:val="23"/>
          <w:highlight w:val="none"/>
        </w:rPr>
        <w:t>本磋商有效期为自磋商之日起</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rPr>
        <w:t>个日历日</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(中标人的响应文件有效期延长为与合</w:t>
      </w:r>
      <w:r>
        <w:rPr>
          <w:rFonts w:hint="eastAsia" w:ascii="宋体" w:hAnsi="宋体" w:eastAsia="宋体" w:cs="宋体"/>
          <w:sz w:val="23"/>
          <w:szCs w:val="23"/>
          <w:highlight w:val="none"/>
          <w:lang w:eastAsia="zh-CN"/>
        </w:rPr>
        <w:t xml:space="preserve"> </w:t>
      </w:r>
      <w:r>
        <w:rPr>
          <w:rFonts w:ascii="宋体" w:hAnsi="宋体" w:eastAsia="宋体" w:cs="宋体"/>
          <w:spacing w:val="6"/>
          <w:sz w:val="23"/>
          <w:szCs w:val="23"/>
          <w:highlight w:val="none"/>
        </w:rPr>
        <w:t>同</w:t>
      </w:r>
      <w:r>
        <w:rPr>
          <w:rFonts w:ascii="宋体" w:hAnsi="宋体" w:eastAsia="宋体" w:cs="宋体"/>
          <w:spacing w:val="4"/>
          <w:sz w:val="23"/>
          <w:szCs w:val="23"/>
          <w:highlight w:val="none"/>
        </w:rPr>
        <w:t>有效期一致)</w:t>
      </w:r>
      <w:r>
        <w:rPr>
          <w:rFonts w:hint="eastAsia" w:ascii="宋体" w:hAnsi="宋体" w:eastAsia="宋体" w:cs="宋体"/>
          <w:spacing w:val="4"/>
          <w:sz w:val="23"/>
          <w:szCs w:val="23"/>
          <w:highlight w:val="none"/>
          <w:lang w:eastAsia="zh-CN"/>
        </w:rPr>
        <w:t xml:space="preserve"> </w:t>
      </w:r>
      <w:r>
        <w:rPr>
          <w:rFonts w:ascii="宋体" w:hAnsi="宋体" w:eastAsia="宋体" w:cs="宋体"/>
          <w:spacing w:val="4"/>
          <w:sz w:val="23"/>
          <w:szCs w:val="23"/>
          <w:highlight w:val="none"/>
        </w:rPr>
        <w:t>。</w:t>
      </w:r>
    </w:p>
    <w:p w14:paraId="5A6A54AF">
      <w:pPr>
        <w:spacing w:line="309" w:lineRule="exact"/>
        <w:ind w:left="484"/>
        <w:rPr>
          <w:rFonts w:ascii="宋体" w:hAnsi="宋体" w:eastAsia="宋体" w:cs="宋体"/>
          <w:sz w:val="23"/>
          <w:szCs w:val="23"/>
          <w:highlight w:val="none"/>
        </w:rPr>
      </w:pPr>
      <w:r>
        <w:rPr>
          <w:rFonts w:ascii="宋体" w:hAnsi="宋体" w:eastAsia="宋体" w:cs="宋体"/>
          <w:spacing w:val="17"/>
          <w:position w:val="1"/>
          <w:sz w:val="23"/>
          <w:szCs w:val="23"/>
          <w:highlight w:val="none"/>
        </w:rPr>
        <w:t>5</w:t>
      </w:r>
      <w:r>
        <w:rPr>
          <w:rFonts w:ascii="宋体" w:hAnsi="宋体" w:eastAsia="宋体" w:cs="宋体"/>
          <w:spacing w:val="9"/>
          <w:position w:val="1"/>
          <w:sz w:val="23"/>
          <w:szCs w:val="23"/>
          <w:highlight w:val="none"/>
        </w:rPr>
        <w:t>．我们完全理解并同意贵方在磋商文件中的有关没收磋商保证金和拒绝磋商的条款。</w:t>
      </w:r>
    </w:p>
    <w:p w14:paraId="41BC6137">
      <w:pPr>
        <w:spacing w:before="92" w:line="321" w:lineRule="auto"/>
        <w:ind w:left="3" w:right="61" w:firstLine="478"/>
        <w:rPr>
          <w:rFonts w:ascii="宋体" w:hAnsi="宋体" w:eastAsia="宋体" w:cs="宋体"/>
          <w:sz w:val="23"/>
          <w:szCs w:val="23"/>
          <w:highlight w:val="none"/>
        </w:rPr>
      </w:pPr>
      <w:r>
        <w:rPr>
          <w:rFonts w:ascii="宋体" w:hAnsi="宋体" w:eastAsia="宋体" w:cs="宋体"/>
          <w:spacing w:val="20"/>
          <w:sz w:val="23"/>
          <w:szCs w:val="23"/>
          <w:highlight w:val="none"/>
        </w:rPr>
        <w:t>6</w:t>
      </w:r>
      <w:r>
        <w:rPr>
          <w:rFonts w:ascii="宋体" w:hAnsi="宋体" w:eastAsia="宋体" w:cs="宋体"/>
          <w:spacing w:val="10"/>
          <w:sz w:val="23"/>
          <w:szCs w:val="23"/>
          <w:highlight w:val="none"/>
        </w:rPr>
        <w:t>．我们同意提供按照贵方可能要求的与其磋商有关的一切数据或资料，完全理解贵方不</w:t>
      </w:r>
      <w:r>
        <w:rPr>
          <w:rFonts w:hint="eastAsia" w:ascii="宋体" w:hAnsi="宋体" w:eastAsia="宋体" w:cs="宋体"/>
          <w:sz w:val="23"/>
          <w:szCs w:val="23"/>
          <w:highlight w:val="none"/>
          <w:lang w:eastAsia="zh-CN"/>
        </w:rPr>
        <w:t xml:space="preserve"> </w:t>
      </w:r>
      <w:r>
        <w:rPr>
          <w:rFonts w:ascii="宋体" w:hAnsi="宋体" w:eastAsia="宋体" w:cs="宋体"/>
          <w:spacing w:val="11"/>
          <w:sz w:val="23"/>
          <w:szCs w:val="23"/>
          <w:highlight w:val="none"/>
        </w:rPr>
        <w:t>一</w:t>
      </w:r>
      <w:r>
        <w:rPr>
          <w:rFonts w:ascii="宋体" w:hAnsi="宋体" w:eastAsia="宋体" w:cs="宋体"/>
          <w:spacing w:val="9"/>
          <w:sz w:val="23"/>
          <w:szCs w:val="23"/>
          <w:highlight w:val="none"/>
        </w:rPr>
        <w:t>定接受最低磋商报价的响应文件或收到的任何响应文件。</w:t>
      </w:r>
    </w:p>
    <w:p w14:paraId="73C75987">
      <w:pPr>
        <w:spacing w:before="92" w:line="309" w:lineRule="exact"/>
        <w:ind w:left="480"/>
        <w:rPr>
          <w:rFonts w:ascii="宋体" w:hAnsi="宋体" w:eastAsia="宋体" w:cs="宋体"/>
          <w:spacing w:val="8"/>
          <w:position w:val="1"/>
          <w:sz w:val="23"/>
          <w:szCs w:val="23"/>
          <w:highlight w:val="none"/>
        </w:rPr>
      </w:pPr>
      <w:r>
        <w:rPr>
          <w:rFonts w:ascii="宋体" w:hAnsi="宋体" w:eastAsia="宋体" w:cs="宋体"/>
          <w:spacing w:val="9"/>
          <w:position w:val="1"/>
          <w:sz w:val="23"/>
          <w:szCs w:val="23"/>
          <w:highlight w:val="none"/>
        </w:rPr>
        <w:t>7．</w:t>
      </w:r>
      <w:r>
        <w:rPr>
          <w:rFonts w:ascii="宋体" w:hAnsi="宋体" w:eastAsia="宋体" w:cs="宋体"/>
          <w:spacing w:val="8"/>
          <w:position w:val="1"/>
          <w:sz w:val="23"/>
          <w:szCs w:val="23"/>
          <w:highlight w:val="none"/>
        </w:rPr>
        <w:t>与本磋商有关的一切正式往来信函请寄：</w:t>
      </w:r>
    </w:p>
    <w:p w14:paraId="7459790C">
      <w:pPr>
        <w:keepNext w:val="0"/>
        <w:keepLines w:val="0"/>
        <w:pageBreakBefore w:val="0"/>
        <w:widowControl w:val="0"/>
        <w:overflowPunct/>
        <w:topLinePunct w:val="0"/>
        <w:bidi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详细地址：</w:t>
      </w:r>
    </w:p>
    <w:p w14:paraId="4D656895">
      <w:pPr>
        <w:keepNext w:val="0"/>
        <w:keepLines w:val="0"/>
        <w:pageBreakBefore w:val="0"/>
        <w:widowControl w:val="0"/>
        <w:tabs>
          <w:tab w:val="left" w:pos="360"/>
        </w:tabs>
        <w:overflowPunct/>
        <w:topLinePunct w:val="0"/>
        <w:bidi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邮政编码：</w:t>
      </w:r>
    </w:p>
    <w:p w14:paraId="2C4B664E">
      <w:pPr>
        <w:keepNext w:val="0"/>
        <w:keepLines w:val="0"/>
        <w:pageBreakBefore w:val="0"/>
        <w:widowControl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电话：</w:t>
      </w:r>
    </w:p>
    <w:p w14:paraId="696DF840">
      <w:pPr>
        <w:keepNext w:val="0"/>
        <w:keepLines w:val="0"/>
        <w:pageBreakBefore w:val="0"/>
        <w:widowControl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传真：</w:t>
      </w:r>
    </w:p>
    <w:p w14:paraId="025ED020">
      <w:pPr>
        <w:keepNext w:val="0"/>
        <w:keepLines w:val="0"/>
        <w:pageBreakBefore w:val="0"/>
        <w:widowControl w:val="0"/>
        <w:tabs>
          <w:tab w:val="left" w:pos="360"/>
        </w:tabs>
        <w:overflowPunct/>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电子邮件地址：</w:t>
      </w:r>
    </w:p>
    <w:p w14:paraId="6E8E288A">
      <w:pPr>
        <w:keepNext w:val="0"/>
        <w:keepLines w:val="0"/>
        <w:pageBreakBefore w:val="0"/>
        <w:widowControl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开户银行：</w:t>
      </w:r>
    </w:p>
    <w:p w14:paraId="1D1A8D0B">
      <w:pPr>
        <w:keepNext w:val="0"/>
        <w:keepLines w:val="0"/>
        <w:pageBreakBefore w:val="0"/>
        <w:widowControl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帐号：</w:t>
      </w:r>
    </w:p>
    <w:p w14:paraId="143E2EE6">
      <w:pPr>
        <w:spacing w:before="92" w:line="309" w:lineRule="exact"/>
        <w:ind w:left="480"/>
        <w:rPr>
          <w:rFonts w:ascii="宋体" w:hAnsi="宋体" w:eastAsia="宋体" w:cs="宋体"/>
          <w:spacing w:val="8"/>
          <w:position w:val="1"/>
          <w:sz w:val="23"/>
          <w:szCs w:val="23"/>
          <w:highlight w:val="none"/>
        </w:rPr>
      </w:pPr>
    </w:p>
    <w:p w14:paraId="5C22739B">
      <w:pPr>
        <w:spacing w:line="279" w:lineRule="auto"/>
        <w:rPr>
          <w:rFonts w:ascii="Arial"/>
          <w:sz w:val="21"/>
          <w:highlight w:val="none"/>
        </w:rPr>
      </w:pPr>
    </w:p>
    <w:p w14:paraId="47873365">
      <w:pPr>
        <w:spacing w:line="279" w:lineRule="auto"/>
        <w:rPr>
          <w:rFonts w:ascii="Arial"/>
          <w:sz w:val="21"/>
          <w:highlight w:val="none"/>
        </w:rPr>
      </w:pPr>
    </w:p>
    <w:p w14:paraId="2EB5AE43">
      <w:pPr>
        <w:spacing w:before="75" w:line="192" w:lineRule="auto"/>
        <w:ind w:left="7587"/>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月</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日</w:t>
      </w:r>
    </w:p>
    <w:p w14:paraId="6D4B2F4D">
      <w:pPr>
        <w:rPr>
          <w:highlight w:val="none"/>
        </w:rPr>
        <w:sectPr>
          <w:headerReference r:id="rId21" w:type="default"/>
          <w:footerReference r:id="rId22" w:type="default"/>
          <w:type w:val="continuous"/>
          <w:pgSz w:w="11906" w:h="16839"/>
          <w:pgMar w:top="987" w:right="1018" w:bottom="1144" w:left="1089" w:header="779" w:footer="932" w:gutter="0"/>
          <w:pgNumType w:fmt="decimal"/>
          <w:cols w:equalWidth="0" w:num="1">
            <w:col w:w="9799"/>
          </w:cols>
        </w:sectPr>
      </w:pPr>
    </w:p>
    <w:p w14:paraId="513BD747">
      <w:pPr>
        <w:spacing w:before="217" w:line="223" w:lineRule="auto"/>
        <w:ind w:left="3590"/>
        <w:rPr>
          <w:rFonts w:ascii="宋体" w:hAnsi="宋体" w:eastAsia="宋体" w:cs="宋体"/>
          <w:spacing w:val="9"/>
          <w:sz w:val="31"/>
          <w:szCs w:val="31"/>
          <w:highlight w:val="none"/>
          <w14:textOutline w14:w="5793" w14:cap="sq" w14:cmpd="sng">
            <w14:solidFill>
              <w14:srgbClr w14:val="000000"/>
            </w14:solidFill>
            <w14:prstDash w14:val="solid"/>
            <w14:bevel/>
          </w14:textOutline>
        </w:rPr>
      </w:pPr>
      <w:r>
        <w:rPr>
          <w:rFonts w:ascii="宋体" w:hAnsi="宋体" w:eastAsia="宋体" w:cs="宋体"/>
          <w:spacing w:val="9"/>
          <w:sz w:val="31"/>
          <w:szCs w:val="31"/>
          <w:highlight w:val="none"/>
          <w14:textOutline w14:w="5793" w14:cap="sq" w14:cmpd="sng">
            <w14:solidFill>
              <w14:srgbClr w14:val="000000"/>
            </w14:solidFill>
            <w14:prstDash w14:val="solid"/>
            <w14:bevel/>
          </w14:textOutline>
        </w:rPr>
        <w:t>二、报价一览表</w:t>
      </w:r>
    </w:p>
    <w:p w14:paraId="2433DBC3">
      <w:pPr>
        <w:spacing w:line="311" w:lineRule="auto"/>
        <w:rPr>
          <w:rFonts w:ascii="Arial"/>
          <w:sz w:val="21"/>
          <w:highlight w:val="none"/>
        </w:rPr>
      </w:pPr>
    </w:p>
    <w:p w14:paraId="7F4AB1FE">
      <w:pPr>
        <w:spacing w:line="311" w:lineRule="auto"/>
        <w:rPr>
          <w:rFonts w:ascii="Arial"/>
          <w:sz w:val="21"/>
          <w:highlight w:val="none"/>
        </w:rPr>
      </w:pPr>
    </w:p>
    <w:p w14:paraId="70DA5009">
      <w:pPr>
        <w:spacing w:before="75" w:line="227" w:lineRule="auto"/>
        <w:ind w:left="5705"/>
        <w:rPr>
          <w:rFonts w:hint="eastAsia" w:ascii="宋体" w:hAnsi="宋体" w:eastAsia="宋体" w:cs="宋体"/>
          <w:sz w:val="23"/>
          <w:szCs w:val="23"/>
          <w:highlight w:val="none"/>
          <w:lang w:eastAsia="zh-CN"/>
        </w:rPr>
      </w:pPr>
      <w:r>
        <w:rPr>
          <w:rFonts w:ascii="宋体" w:hAnsi="宋体" w:eastAsia="宋体" w:cs="宋体"/>
          <w:spacing w:val="9"/>
          <w:sz w:val="23"/>
          <w:szCs w:val="23"/>
          <w:highlight w:val="none"/>
        </w:rPr>
        <w:t>项目编号：</w:t>
      </w:r>
      <w:r>
        <w:rPr>
          <w:rFonts w:hint="eastAsia" w:ascii="宋体" w:hAnsi="宋体" w:eastAsia="宋体" w:cs="宋体"/>
          <w:sz w:val="23"/>
          <w:szCs w:val="23"/>
          <w:highlight w:val="none"/>
          <w:lang w:eastAsia="zh-CN"/>
        </w:rPr>
        <w:t>XSDL-AK2026066</w:t>
      </w:r>
    </w:p>
    <w:p w14:paraId="197EA606">
      <w:pPr>
        <w:rPr>
          <w:highlight w:val="none"/>
        </w:rPr>
      </w:pPr>
    </w:p>
    <w:p w14:paraId="6F1B9D5B">
      <w:pPr>
        <w:spacing w:line="113" w:lineRule="exact"/>
        <w:rPr>
          <w:highlight w:val="none"/>
        </w:rPr>
      </w:pPr>
    </w:p>
    <w:tbl>
      <w:tblPr>
        <w:tblStyle w:val="16"/>
        <w:tblW w:w="916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5"/>
        <w:gridCol w:w="3161"/>
        <w:gridCol w:w="1331"/>
        <w:gridCol w:w="1742"/>
      </w:tblGrid>
      <w:tr w14:paraId="76090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5" w:type="dxa"/>
            <w:vAlign w:val="center"/>
          </w:tcPr>
          <w:p w14:paraId="1258CFAD">
            <w:pPr>
              <w:spacing w:before="74" w:line="228" w:lineRule="auto"/>
              <w:jc w:val="center"/>
              <w:rPr>
                <w:rFonts w:ascii="宋体" w:hAnsi="宋体" w:eastAsia="宋体" w:cs="宋体"/>
                <w:sz w:val="23"/>
                <w:szCs w:val="23"/>
                <w:highlight w:val="none"/>
              </w:rPr>
            </w:pPr>
            <w:r>
              <w:rPr>
                <w:rFonts w:ascii="宋体" w:hAnsi="宋体" w:eastAsia="宋体" w:cs="宋体"/>
                <w:spacing w:val="8"/>
                <w:sz w:val="23"/>
                <w:szCs w:val="23"/>
                <w:highlight w:val="none"/>
              </w:rPr>
              <w:t>项</w:t>
            </w:r>
            <w:r>
              <w:rPr>
                <w:rFonts w:ascii="宋体" w:hAnsi="宋体" w:eastAsia="宋体" w:cs="宋体"/>
                <w:spacing w:val="6"/>
                <w:sz w:val="23"/>
                <w:szCs w:val="23"/>
                <w:highlight w:val="none"/>
              </w:rPr>
              <w:t>目名称</w:t>
            </w:r>
          </w:p>
        </w:tc>
        <w:tc>
          <w:tcPr>
            <w:tcW w:w="3161" w:type="dxa"/>
            <w:vAlign w:val="center"/>
          </w:tcPr>
          <w:p w14:paraId="3B662AEE">
            <w:pPr>
              <w:spacing w:before="75" w:line="226" w:lineRule="auto"/>
              <w:jc w:val="center"/>
              <w:rPr>
                <w:rFonts w:ascii="宋体" w:hAnsi="宋体" w:eastAsia="宋体" w:cs="宋体"/>
                <w:sz w:val="23"/>
                <w:szCs w:val="23"/>
                <w:highlight w:val="none"/>
              </w:rPr>
            </w:pPr>
            <w:r>
              <w:rPr>
                <w:rFonts w:ascii="宋体" w:hAnsi="宋体" w:eastAsia="宋体" w:cs="宋体"/>
                <w:spacing w:val="6"/>
                <w:sz w:val="23"/>
                <w:szCs w:val="23"/>
                <w:highlight w:val="none"/>
              </w:rPr>
              <w:t>总</w:t>
            </w:r>
            <w:r>
              <w:rPr>
                <w:rFonts w:ascii="宋体" w:hAnsi="宋体" w:eastAsia="宋体" w:cs="宋体"/>
                <w:spacing w:val="4"/>
                <w:sz w:val="23"/>
                <w:szCs w:val="23"/>
                <w:highlight w:val="none"/>
              </w:rPr>
              <w:t>报价</w:t>
            </w:r>
          </w:p>
        </w:tc>
        <w:tc>
          <w:tcPr>
            <w:tcW w:w="1331" w:type="dxa"/>
            <w:vAlign w:val="center"/>
          </w:tcPr>
          <w:p w14:paraId="25D9C95C">
            <w:pPr>
              <w:spacing w:before="74" w:line="228" w:lineRule="auto"/>
              <w:jc w:val="center"/>
              <w:rPr>
                <w:rFonts w:ascii="宋体" w:hAnsi="宋体" w:eastAsia="宋体" w:cs="宋体"/>
                <w:sz w:val="23"/>
                <w:szCs w:val="23"/>
                <w:highlight w:val="none"/>
              </w:rPr>
            </w:pPr>
            <w:r>
              <w:rPr>
                <w:rFonts w:ascii="宋体" w:hAnsi="宋体" w:eastAsia="宋体" w:cs="宋体"/>
                <w:spacing w:val="7"/>
                <w:sz w:val="23"/>
                <w:szCs w:val="23"/>
                <w:highlight w:val="none"/>
              </w:rPr>
              <w:t>工</w:t>
            </w:r>
            <w:r>
              <w:rPr>
                <w:rFonts w:ascii="宋体" w:hAnsi="宋体" w:eastAsia="宋体" w:cs="宋体"/>
                <w:spacing w:val="4"/>
                <w:sz w:val="23"/>
                <w:szCs w:val="23"/>
                <w:highlight w:val="none"/>
              </w:rPr>
              <w:t>期</w:t>
            </w:r>
            <w:r>
              <w:rPr>
                <w:rFonts w:hint="eastAsia" w:ascii="宋体" w:hAnsi="宋体" w:eastAsia="宋体" w:cs="宋体"/>
                <w:spacing w:val="4"/>
                <w:sz w:val="23"/>
                <w:szCs w:val="23"/>
                <w:highlight w:val="none"/>
                <w:lang w:eastAsia="zh-CN"/>
              </w:rPr>
              <w:t xml:space="preserve"> </w:t>
            </w:r>
            <w:r>
              <w:rPr>
                <w:rFonts w:ascii="宋体" w:hAnsi="宋体" w:eastAsia="宋体" w:cs="宋体"/>
                <w:spacing w:val="4"/>
                <w:sz w:val="23"/>
                <w:szCs w:val="23"/>
                <w:highlight w:val="none"/>
              </w:rPr>
              <w:t>(</w:t>
            </w:r>
            <w:r>
              <w:rPr>
                <w:rFonts w:hint="eastAsia" w:ascii="宋体" w:hAnsi="宋体" w:eastAsia="宋体" w:cs="宋体"/>
                <w:spacing w:val="4"/>
                <w:sz w:val="23"/>
                <w:szCs w:val="23"/>
                <w:highlight w:val="none"/>
                <w:lang w:eastAsia="zh-CN"/>
              </w:rPr>
              <w:t>日历</w:t>
            </w:r>
            <w:r>
              <w:rPr>
                <w:rFonts w:ascii="宋体" w:hAnsi="宋体" w:eastAsia="宋体" w:cs="宋体"/>
                <w:spacing w:val="4"/>
                <w:sz w:val="23"/>
                <w:szCs w:val="23"/>
                <w:highlight w:val="none"/>
              </w:rPr>
              <w:t>天)</w:t>
            </w:r>
          </w:p>
        </w:tc>
        <w:tc>
          <w:tcPr>
            <w:tcW w:w="1742" w:type="dxa"/>
            <w:vAlign w:val="center"/>
          </w:tcPr>
          <w:p w14:paraId="41828F25">
            <w:pPr>
              <w:spacing w:before="75" w:line="227" w:lineRule="auto"/>
              <w:jc w:val="center"/>
              <w:rPr>
                <w:rFonts w:ascii="宋体" w:hAnsi="宋体" w:eastAsia="宋体" w:cs="宋体"/>
                <w:sz w:val="23"/>
                <w:szCs w:val="23"/>
                <w:highlight w:val="none"/>
              </w:rPr>
            </w:pPr>
            <w:r>
              <w:rPr>
                <w:rFonts w:ascii="宋体" w:hAnsi="宋体" w:eastAsia="宋体" w:cs="宋体"/>
                <w:spacing w:val="8"/>
                <w:sz w:val="23"/>
                <w:szCs w:val="23"/>
                <w:highlight w:val="none"/>
              </w:rPr>
              <w:t>质</w:t>
            </w:r>
            <w:r>
              <w:rPr>
                <w:rFonts w:ascii="宋体" w:hAnsi="宋体" w:eastAsia="宋体" w:cs="宋体"/>
                <w:spacing w:val="7"/>
                <w:sz w:val="23"/>
                <w:szCs w:val="23"/>
                <w:highlight w:val="none"/>
              </w:rPr>
              <w:t>量等级</w:t>
            </w:r>
          </w:p>
        </w:tc>
      </w:tr>
      <w:tr w14:paraId="228BD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2935" w:type="dxa"/>
            <w:vAlign w:val="center"/>
          </w:tcPr>
          <w:p w14:paraId="5F80ADFF">
            <w:pPr>
              <w:spacing w:before="74" w:line="228" w:lineRule="auto"/>
              <w:jc w:val="center"/>
              <w:rPr>
                <w:rFonts w:ascii="宋体" w:hAnsi="宋体" w:eastAsia="宋体" w:cs="宋体"/>
                <w:spacing w:val="6"/>
                <w:sz w:val="23"/>
                <w:szCs w:val="23"/>
                <w:highlight w:val="none"/>
              </w:rPr>
            </w:pPr>
            <w:r>
              <w:rPr>
                <w:rFonts w:hint="eastAsia" w:ascii="宋体" w:hAnsi="宋体" w:eastAsia="宋体" w:cs="宋体"/>
                <w:spacing w:val="6"/>
                <w:sz w:val="23"/>
                <w:szCs w:val="23"/>
                <w:highlight w:val="none"/>
                <w:lang w:eastAsia="zh-CN"/>
              </w:rPr>
              <w:t>2026年中心城区节点国旗安装工程</w:t>
            </w:r>
          </w:p>
        </w:tc>
        <w:tc>
          <w:tcPr>
            <w:tcW w:w="3161" w:type="dxa"/>
            <w:vAlign w:val="top"/>
          </w:tcPr>
          <w:p w14:paraId="2E49A96D">
            <w:pPr>
              <w:rPr>
                <w:rFonts w:ascii="Arial"/>
                <w:sz w:val="21"/>
                <w:highlight w:val="none"/>
              </w:rPr>
            </w:pPr>
          </w:p>
        </w:tc>
        <w:tc>
          <w:tcPr>
            <w:tcW w:w="1331" w:type="dxa"/>
            <w:vAlign w:val="top"/>
          </w:tcPr>
          <w:p w14:paraId="027B5AB0">
            <w:pPr>
              <w:spacing w:line="286" w:lineRule="auto"/>
              <w:rPr>
                <w:rFonts w:ascii="Arial"/>
                <w:sz w:val="21"/>
                <w:highlight w:val="none"/>
              </w:rPr>
            </w:pPr>
          </w:p>
          <w:p w14:paraId="3D28088B">
            <w:pPr>
              <w:spacing w:line="287" w:lineRule="auto"/>
              <w:rPr>
                <w:rFonts w:ascii="Arial"/>
                <w:sz w:val="21"/>
                <w:highlight w:val="none"/>
              </w:rPr>
            </w:pPr>
          </w:p>
          <w:p w14:paraId="3D0BD522">
            <w:pPr>
              <w:spacing w:line="287" w:lineRule="auto"/>
              <w:rPr>
                <w:rFonts w:ascii="Arial"/>
                <w:sz w:val="21"/>
                <w:highlight w:val="none"/>
              </w:rPr>
            </w:pPr>
          </w:p>
          <w:p w14:paraId="7A325E29">
            <w:pPr>
              <w:spacing w:line="287" w:lineRule="auto"/>
              <w:rPr>
                <w:rFonts w:ascii="Arial"/>
                <w:sz w:val="21"/>
                <w:highlight w:val="none"/>
              </w:rPr>
            </w:pPr>
          </w:p>
          <w:p w14:paraId="5ACBE195">
            <w:pPr>
              <w:spacing w:before="75" w:line="228" w:lineRule="auto"/>
              <w:jc w:val="center"/>
              <w:rPr>
                <w:rFonts w:ascii="宋体" w:hAnsi="宋体" w:eastAsia="宋体" w:cs="宋体"/>
                <w:sz w:val="23"/>
                <w:szCs w:val="23"/>
                <w:highlight w:val="none"/>
              </w:rPr>
            </w:pPr>
          </w:p>
        </w:tc>
        <w:tc>
          <w:tcPr>
            <w:tcW w:w="1742" w:type="dxa"/>
            <w:vAlign w:val="top"/>
          </w:tcPr>
          <w:p w14:paraId="1A5498A2">
            <w:pPr>
              <w:rPr>
                <w:rFonts w:ascii="Arial"/>
                <w:sz w:val="21"/>
                <w:highlight w:val="none"/>
              </w:rPr>
            </w:pPr>
          </w:p>
        </w:tc>
      </w:tr>
      <w:tr w14:paraId="6BAB8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2935" w:type="dxa"/>
            <w:vAlign w:val="top"/>
          </w:tcPr>
          <w:p w14:paraId="798946F7">
            <w:pPr>
              <w:spacing w:line="258" w:lineRule="auto"/>
              <w:rPr>
                <w:rFonts w:ascii="Arial"/>
                <w:sz w:val="21"/>
                <w:highlight w:val="none"/>
              </w:rPr>
            </w:pPr>
          </w:p>
          <w:p w14:paraId="4AB96747">
            <w:pPr>
              <w:spacing w:line="259" w:lineRule="auto"/>
              <w:rPr>
                <w:rFonts w:ascii="Arial"/>
                <w:sz w:val="21"/>
                <w:highlight w:val="none"/>
              </w:rPr>
            </w:pPr>
          </w:p>
          <w:p w14:paraId="7106E2E4">
            <w:pPr>
              <w:spacing w:before="75" w:line="226" w:lineRule="auto"/>
              <w:ind w:left="642"/>
              <w:rPr>
                <w:rFonts w:ascii="宋体" w:hAnsi="宋体" w:eastAsia="宋体" w:cs="宋体"/>
                <w:sz w:val="23"/>
                <w:szCs w:val="23"/>
                <w:highlight w:val="none"/>
              </w:rPr>
            </w:pPr>
            <w:r>
              <w:rPr>
                <w:rFonts w:ascii="宋体" w:hAnsi="宋体" w:eastAsia="宋体" w:cs="宋体"/>
                <w:spacing w:val="9"/>
                <w:sz w:val="23"/>
                <w:szCs w:val="23"/>
                <w:highlight w:val="none"/>
              </w:rPr>
              <w:t>总</w:t>
            </w:r>
            <w:r>
              <w:rPr>
                <w:rFonts w:ascii="宋体" w:hAnsi="宋体" w:eastAsia="宋体" w:cs="宋体"/>
                <w:spacing w:val="5"/>
                <w:sz w:val="23"/>
                <w:szCs w:val="23"/>
                <w:highlight w:val="none"/>
              </w:rPr>
              <w:t>报价</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(大写)</w:t>
            </w:r>
          </w:p>
        </w:tc>
        <w:tc>
          <w:tcPr>
            <w:tcW w:w="6234" w:type="dxa"/>
            <w:gridSpan w:val="3"/>
            <w:vAlign w:val="top"/>
          </w:tcPr>
          <w:p w14:paraId="3B87AF83">
            <w:pPr>
              <w:rPr>
                <w:rFonts w:ascii="Arial"/>
                <w:sz w:val="21"/>
                <w:highlight w:val="none"/>
              </w:rPr>
            </w:pPr>
          </w:p>
        </w:tc>
      </w:tr>
    </w:tbl>
    <w:p w14:paraId="30183B30">
      <w:pPr>
        <w:spacing w:line="272" w:lineRule="auto"/>
        <w:rPr>
          <w:rFonts w:ascii="Arial"/>
          <w:sz w:val="21"/>
          <w:highlight w:val="none"/>
        </w:rPr>
      </w:pPr>
    </w:p>
    <w:p w14:paraId="75501A8D">
      <w:pPr>
        <w:spacing w:before="75" w:line="227" w:lineRule="auto"/>
        <w:ind w:left="1"/>
        <w:rPr>
          <w:rFonts w:hint="eastAsia" w:ascii="宋体" w:hAnsi="宋体" w:eastAsia="宋体" w:cs="宋体"/>
          <w:sz w:val="23"/>
          <w:szCs w:val="23"/>
          <w:highlight w:val="none"/>
          <w:lang w:eastAsia="zh-CN"/>
        </w:rPr>
      </w:pPr>
      <w:r>
        <w:rPr>
          <w:rFonts w:ascii="宋体" w:hAnsi="宋体" w:eastAsia="宋体" w:cs="宋体"/>
          <w:spacing w:val="-7"/>
          <w:sz w:val="23"/>
          <w:szCs w:val="23"/>
          <w:highlight w:val="none"/>
        </w:rPr>
        <w:t>投标人：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(盖章</w:t>
      </w:r>
      <w:r>
        <w:rPr>
          <w:rFonts w:ascii="宋体" w:hAnsi="宋体" w:eastAsia="宋体" w:cs="宋体"/>
          <w:spacing w:val="-6"/>
          <w:sz w:val="23"/>
          <w:szCs w:val="23"/>
          <w:highlight w:val="none"/>
        </w:rPr>
        <w:t>)</w:t>
      </w:r>
      <w:r>
        <w:rPr>
          <w:rFonts w:hint="eastAsia" w:ascii="宋体" w:hAnsi="宋体" w:eastAsia="宋体" w:cs="宋体"/>
          <w:sz w:val="23"/>
          <w:szCs w:val="23"/>
          <w:highlight w:val="none"/>
          <w:u w:val="single" w:color="auto"/>
          <w:lang w:eastAsia="zh-CN"/>
        </w:rPr>
        <w:t xml:space="preserve">                          </w:t>
      </w:r>
    </w:p>
    <w:p w14:paraId="40F7604F">
      <w:pPr>
        <w:spacing w:line="287" w:lineRule="auto"/>
        <w:rPr>
          <w:rFonts w:ascii="Arial"/>
          <w:sz w:val="21"/>
          <w:highlight w:val="none"/>
        </w:rPr>
      </w:pPr>
    </w:p>
    <w:p w14:paraId="2EE2AC6C">
      <w:pPr>
        <w:spacing w:line="288" w:lineRule="auto"/>
        <w:rPr>
          <w:rFonts w:ascii="Arial"/>
          <w:sz w:val="21"/>
          <w:highlight w:val="none"/>
        </w:rPr>
      </w:pPr>
    </w:p>
    <w:p w14:paraId="65DC1C5E">
      <w:pPr>
        <w:spacing w:before="75" w:line="227" w:lineRule="auto"/>
        <w:rPr>
          <w:rFonts w:hint="eastAsia" w:ascii="宋体" w:hAnsi="宋体" w:eastAsia="宋体" w:cs="宋体"/>
          <w:sz w:val="23"/>
          <w:szCs w:val="23"/>
          <w:highlight w:val="none"/>
          <w:lang w:eastAsia="zh-CN"/>
        </w:rPr>
      </w:pPr>
      <w:r>
        <w:rPr>
          <w:rFonts w:ascii="宋体" w:hAnsi="宋体" w:eastAsia="宋体" w:cs="宋体"/>
          <w:spacing w:val="15"/>
          <w:sz w:val="23"/>
          <w:szCs w:val="23"/>
          <w:highlight w:val="none"/>
        </w:rPr>
        <w:t>法</w:t>
      </w:r>
      <w:r>
        <w:rPr>
          <w:rFonts w:ascii="宋体" w:hAnsi="宋体" w:eastAsia="宋体" w:cs="宋体"/>
          <w:spacing w:val="8"/>
          <w:sz w:val="23"/>
          <w:szCs w:val="23"/>
          <w:highlight w:val="none"/>
        </w:rPr>
        <w:t>定代表人或授权代理人签字：</w:t>
      </w:r>
      <w:r>
        <w:rPr>
          <w:rFonts w:hint="eastAsia" w:ascii="宋体" w:hAnsi="宋体" w:eastAsia="宋体" w:cs="宋体"/>
          <w:sz w:val="23"/>
          <w:szCs w:val="23"/>
          <w:highlight w:val="none"/>
          <w:u w:val="single" w:color="auto"/>
          <w:lang w:eastAsia="zh-CN"/>
        </w:rPr>
        <w:t xml:space="preserve">                          </w:t>
      </w:r>
    </w:p>
    <w:p w14:paraId="44C1BF55">
      <w:pPr>
        <w:spacing w:line="298" w:lineRule="auto"/>
        <w:rPr>
          <w:rFonts w:ascii="Arial"/>
          <w:sz w:val="21"/>
          <w:highlight w:val="none"/>
        </w:rPr>
      </w:pPr>
    </w:p>
    <w:p w14:paraId="1AB1043A">
      <w:pPr>
        <w:spacing w:line="299" w:lineRule="auto"/>
        <w:rPr>
          <w:rFonts w:ascii="Arial"/>
          <w:sz w:val="21"/>
          <w:highlight w:val="none"/>
        </w:rPr>
      </w:pPr>
    </w:p>
    <w:p w14:paraId="33D750F6">
      <w:pPr>
        <w:spacing w:line="299" w:lineRule="auto"/>
        <w:rPr>
          <w:rFonts w:ascii="Arial"/>
          <w:sz w:val="21"/>
          <w:highlight w:val="none"/>
        </w:rPr>
      </w:pPr>
    </w:p>
    <w:p w14:paraId="0707ED8C">
      <w:pPr>
        <w:spacing w:line="299" w:lineRule="auto"/>
        <w:rPr>
          <w:rFonts w:ascii="Arial"/>
          <w:sz w:val="21"/>
          <w:highlight w:val="none"/>
        </w:rPr>
      </w:pPr>
    </w:p>
    <w:p w14:paraId="4EACCDE5">
      <w:pPr>
        <w:spacing w:before="75" w:line="227" w:lineRule="auto"/>
        <w:jc w:val="right"/>
        <w:rPr>
          <w:rFonts w:ascii="宋体" w:hAnsi="宋体" w:eastAsia="宋体" w:cs="宋体"/>
          <w:sz w:val="23"/>
          <w:szCs w:val="23"/>
          <w:highlight w:val="none"/>
        </w:rPr>
      </w:pPr>
      <w:r>
        <w:rPr>
          <w:rFonts w:ascii="宋体" w:hAnsi="宋体" w:eastAsia="宋体" w:cs="宋体"/>
          <w:spacing w:val="-16"/>
          <w:sz w:val="23"/>
          <w:szCs w:val="23"/>
          <w:highlight w:val="none"/>
        </w:rPr>
        <w:t>日期</w:t>
      </w:r>
      <w:r>
        <w:rPr>
          <w:rFonts w:ascii="宋体" w:hAnsi="宋体" w:eastAsia="宋体" w:cs="宋体"/>
          <w:spacing w:val="-9"/>
          <w:sz w:val="23"/>
          <w:szCs w:val="23"/>
          <w:highlight w:val="none"/>
        </w:rPr>
        <w:t>：</w:t>
      </w:r>
      <w:r>
        <w:rPr>
          <w:rFonts w:hint="eastAsia" w:ascii="宋体" w:hAnsi="宋体" w:eastAsia="宋体" w:cs="宋体"/>
          <w:spacing w:val="-8"/>
          <w:sz w:val="23"/>
          <w:szCs w:val="23"/>
          <w:highlight w:val="none"/>
          <w:u w:val="single" w:color="auto"/>
          <w:lang w:eastAsia="zh-CN"/>
        </w:rPr>
        <w:t xml:space="preserve">        </w:t>
      </w:r>
      <w:r>
        <w:rPr>
          <w:rFonts w:ascii="宋体" w:hAnsi="宋体" w:eastAsia="宋体" w:cs="宋体"/>
          <w:spacing w:val="-8"/>
          <w:sz w:val="23"/>
          <w:szCs w:val="23"/>
          <w:highlight w:val="none"/>
        </w:rPr>
        <w:t>年</w:t>
      </w:r>
      <w:r>
        <w:rPr>
          <w:rFonts w:hint="eastAsia" w:ascii="宋体" w:hAnsi="宋体" w:eastAsia="宋体" w:cs="宋体"/>
          <w:spacing w:val="-8"/>
          <w:sz w:val="23"/>
          <w:szCs w:val="23"/>
          <w:highlight w:val="none"/>
          <w:u w:val="single" w:color="auto"/>
          <w:lang w:eastAsia="zh-CN"/>
        </w:rPr>
        <w:t xml:space="preserve">      </w:t>
      </w:r>
      <w:r>
        <w:rPr>
          <w:rFonts w:hint="eastAsia" w:ascii="宋体" w:hAnsi="宋体" w:eastAsia="宋体" w:cs="宋体"/>
          <w:spacing w:val="-8"/>
          <w:sz w:val="23"/>
          <w:szCs w:val="23"/>
          <w:highlight w:val="none"/>
          <w:lang w:eastAsia="zh-CN"/>
        </w:rPr>
        <w:t xml:space="preserve"> </w:t>
      </w:r>
      <w:r>
        <w:rPr>
          <w:rFonts w:ascii="宋体" w:hAnsi="宋体" w:eastAsia="宋体" w:cs="宋体"/>
          <w:spacing w:val="-8"/>
          <w:sz w:val="23"/>
          <w:szCs w:val="23"/>
          <w:highlight w:val="none"/>
        </w:rPr>
        <w:t>月</w:t>
      </w:r>
      <w:r>
        <w:rPr>
          <w:rFonts w:hint="eastAsia" w:ascii="宋体" w:hAnsi="宋体" w:eastAsia="宋体" w:cs="宋体"/>
          <w:spacing w:val="-8"/>
          <w:sz w:val="23"/>
          <w:szCs w:val="23"/>
          <w:highlight w:val="none"/>
          <w:u w:val="single" w:color="auto"/>
          <w:lang w:eastAsia="zh-CN"/>
        </w:rPr>
        <w:t xml:space="preserve">      </w:t>
      </w:r>
      <w:r>
        <w:rPr>
          <w:rFonts w:hint="eastAsia" w:ascii="宋体" w:hAnsi="宋体" w:eastAsia="宋体" w:cs="宋体"/>
          <w:spacing w:val="-8"/>
          <w:sz w:val="23"/>
          <w:szCs w:val="23"/>
          <w:highlight w:val="none"/>
          <w:lang w:eastAsia="zh-CN"/>
        </w:rPr>
        <w:t xml:space="preserve"> </w:t>
      </w:r>
      <w:r>
        <w:rPr>
          <w:rFonts w:ascii="宋体" w:hAnsi="宋体" w:eastAsia="宋体" w:cs="宋体"/>
          <w:spacing w:val="-8"/>
          <w:sz w:val="23"/>
          <w:szCs w:val="23"/>
          <w:highlight w:val="none"/>
        </w:rPr>
        <w:t>日</w:t>
      </w:r>
    </w:p>
    <w:p w14:paraId="56DBC00B">
      <w:pPr>
        <w:rPr>
          <w:highlight w:val="none"/>
        </w:rPr>
        <w:sectPr>
          <w:headerReference r:id="rId23" w:type="default"/>
          <w:footerReference r:id="rId24" w:type="default"/>
          <w:pgSz w:w="11906" w:h="16839"/>
          <w:pgMar w:top="1417" w:right="1417" w:bottom="1417" w:left="1417" w:header="779" w:footer="932" w:gutter="0"/>
          <w:pgNumType w:fmt="decimal"/>
          <w:cols w:space="720" w:num="1"/>
        </w:sectPr>
      </w:pPr>
    </w:p>
    <w:p w14:paraId="7A6972E7">
      <w:pPr>
        <w:spacing w:before="323" w:line="242" w:lineRule="auto"/>
        <w:ind w:left="2957"/>
        <w:rPr>
          <w:rFonts w:ascii="宋体" w:hAnsi="宋体" w:eastAsia="宋体" w:cs="宋体"/>
          <w:sz w:val="31"/>
          <w:szCs w:val="31"/>
          <w:highlight w:val="none"/>
        </w:rPr>
      </w:pP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三、法定代表人授权委托</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书</w:t>
      </w:r>
    </w:p>
    <w:p w14:paraId="1138EFBC">
      <w:pPr>
        <w:spacing w:line="263" w:lineRule="auto"/>
        <w:rPr>
          <w:rFonts w:ascii="Arial"/>
          <w:sz w:val="21"/>
          <w:highlight w:val="none"/>
        </w:rPr>
      </w:pPr>
    </w:p>
    <w:p w14:paraId="59707333">
      <w:pPr>
        <w:spacing w:line="264" w:lineRule="auto"/>
        <w:rPr>
          <w:rFonts w:ascii="Arial"/>
          <w:sz w:val="21"/>
          <w:highlight w:val="none"/>
        </w:rPr>
      </w:pPr>
    </w:p>
    <w:p w14:paraId="28CBF03F">
      <w:pPr>
        <w:tabs>
          <w:tab w:val="left" w:pos="135"/>
        </w:tabs>
        <w:spacing w:before="74" w:line="358" w:lineRule="auto"/>
        <w:ind w:firstLine="447"/>
        <w:rPr>
          <w:rFonts w:ascii="宋体" w:hAnsi="宋体" w:eastAsia="宋体" w:cs="宋体"/>
          <w:sz w:val="23"/>
          <w:szCs w:val="23"/>
          <w:highlight w:val="none"/>
        </w:rPr>
      </w:pPr>
      <w:r>
        <w:rPr>
          <w:rFonts w:ascii="宋体" w:hAnsi="宋体" w:eastAsia="宋体" w:cs="宋体"/>
          <w:spacing w:val="7"/>
          <w:sz w:val="23"/>
          <w:szCs w:val="23"/>
          <w:highlight w:val="none"/>
        </w:rPr>
        <w:t>本授权书声明：注册于中华人民共和国的</w:t>
      </w:r>
      <w:r>
        <w:rPr>
          <w:rFonts w:hint="eastAsia" w:ascii="宋体" w:hAnsi="宋体" w:eastAsia="宋体" w:cs="宋体"/>
          <w:spacing w:val="7"/>
          <w:sz w:val="23"/>
          <w:szCs w:val="23"/>
          <w:highlight w:val="none"/>
          <w:lang w:eastAsia="zh-CN"/>
        </w:rPr>
        <w:t xml:space="preserve"> </w:t>
      </w:r>
      <w:r>
        <w:rPr>
          <w:rFonts w:hint="eastAsia" w:ascii="宋体" w:hAnsi="宋体" w:eastAsia="宋体" w:cs="宋体"/>
          <w:spacing w:val="7"/>
          <w:sz w:val="23"/>
          <w:szCs w:val="23"/>
          <w:highlight w:val="none"/>
          <w:u w:val="single" w:color="auto"/>
          <w:lang w:eastAsia="zh-CN"/>
        </w:rPr>
        <w:t xml:space="preserve">       </w:t>
      </w:r>
      <w:r>
        <w:rPr>
          <w:rFonts w:ascii="宋体" w:hAnsi="宋体" w:eastAsia="宋体" w:cs="宋体"/>
          <w:spacing w:val="7"/>
          <w:sz w:val="23"/>
          <w:szCs w:val="23"/>
          <w:highlight w:val="none"/>
          <w:u w:val="single" w:color="auto"/>
        </w:rPr>
        <w:t>(投标人名称)</w:t>
      </w:r>
      <w:r>
        <w:rPr>
          <w:rFonts w:hint="eastAsia" w:ascii="宋体" w:hAnsi="宋体" w:eastAsia="宋体" w:cs="宋体"/>
          <w:spacing w:val="7"/>
          <w:sz w:val="23"/>
          <w:szCs w:val="23"/>
          <w:highlight w:val="none"/>
          <w:u w:val="single" w:color="auto"/>
          <w:lang w:eastAsia="zh-CN"/>
        </w:rPr>
        <w:t xml:space="preserve">       </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的在下面签字</w:t>
      </w:r>
      <w:r>
        <w:rPr>
          <w:rFonts w:ascii="宋体" w:hAnsi="宋体" w:eastAsia="宋体" w:cs="宋体"/>
          <w:sz w:val="23"/>
          <w:szCs w:val="23"/>
          <w:highlight w:val="none"/>
        </w:rPr>
        <w:t>的</w:t>
      </w:r>
      <w:r>
        <w:rPr>
          <w:rFonts w:hint="eastAsia" w:ascii="宋体" w:hAnsi="宋体" w:eastAsia="宋体" w:cs="宋体"/>
          <w:sz w:val="23"/>
          <w:szCs w:val="23"/>
          <w:highlight w:val="none"/>
          <w:lang w:eastAsia="zh-CN"/>
        </w:rPr>
        <w:t xml:space="preserve"> </w:t>
      </w:r>
      <w:r>
        <w:rPr>
          <w:rFonts w:ascii="宋体" w:hAnsi="宋体" w:eastAsia="宋体" w:cs="宋体"/>
          <w:sz w:val="23"/>
          <w:szCs w:val="23"/>
          <w:highlight w:val="none"/>
          <w:u w:val="single" w:color="auto"/>
        </w:rPr>
        <w:tab/>
      </w:r>
      <w:r>
        <w:rPr>
          <w:rFonts w:ascii="宋体" w:hAnsi="宋体" w:eastAsia="宋体" w:cs="宋体"/>
          <w:spacing w:val="11"/>
          <w:sz w:val="23"/>
          <w:szCs w:val="23"/>
          <w:highlight w:val="none"/>
          <w:u w:val="single" w:color="auto"/>
        </w:rPr>
        <w:t>(</w:t>
      </w:r>
      <w:r>
        <w:rPr>
          <w:rFonts w:ascii="宋体" w:hAnsi="宋体" w:eastAsia="宋体" w:cs="宋体"/>
          <w:spacing w:val="6"/>
          <w:sz w:val="23"/>
          <w:szCs w:val="23"/>
          <w:highlight w:val="none"/>
          <w:u w:val="single" w:color="auto"/>
        </w:rPr>
        <w:t>法定代表人姓名、职务)</w:t>
      </w:r>
      <w:r>
        <w:rPr>
          <w:rFonts w:hint="eastAsia" w:ascii="宋体" w:hAnsi="宋体" w:eastAsia="宋体" w:cs="宋体"/>
          <w:spacing w:val="6"/>
          <w:sz w:val="23"/>
          <w:szCs w:val="23"/>
          <w:highlight w:val="none"/>
          <w:u w:val="single" w:color="auto"/>
          <w:lang w:eastAsia="zh-CN"/>
        </w:rPr>
        <w:t xml:space="preserve">      </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代表本公司授权的在下面签字的</w:t>
      </w:r>
      <w:r>
        <w:rPr>
          <w:rFonts w:hint="eastAsia" w:ascii="宋体" w:hAnsi="宋体" w:eastAsia="宋体" w:cs="宋体"/>
          <w:spacing w:val="6"/>
          <w:sz w:val="23"/>
          <w:szCs w:val="23"/>
          <w:highlight w:val="none"/>
          <w:u w:val="single" w:color="auto"/>
          <w:lang w:eastAsia="zh-CN"/>
        </w:rPr>
        <w:t xml:space="preserve">     </w:t>
      </w:r>
      <w:r>
        <w:rPr>
          <w:rFonts w:ascii="宋体" w:hAnsi="宋体" w:eastAsia="宋体" w:cs="宋体"/>
          <w:spacing w:val="6"/>
          <w:sz w:val="23"/>
          <w:szCs w:val="23"/>
          <w:highlight w:val="none"/>
          <w:u w:val="single" w:color="auto"/>
        </w:rPr>
        <w:t>(被授权人的姓名、职</w:t>
      </w:r>
      <w:r>
        <w:rPr>
          <w:rFonts w:hint="eastAsia" w:ascii="宋体" w:hAnsi="宋体" w:eastAsia="宋体" w:cs="宋体"/>
          <w:sz w:val="23"/>
          <w:szCs w:val="23"/>
          <w:highlight w:val="none"/>
          <w:lang w:eastAsia="zh-CN"/>
        </w:rPr>
        <w:t xml:space="preserve"> </w:t>
      </w:r>
      <w:r>
        <w:rPr>
          <w:rFonts w:ascii="宋体" w:hAnsi="宋体" w:eastAsia="宋体" w:cs="宋体"/>
          <w:spacing w:val="6"/>
          <w:sz w:val="23"/>
          <w:szCs w:val="23"/>
          <w:highlight w:val="none"/>
          <w:u w:val="single" w:color="auto"/>
        </w:rPr>
        <w:t>务)</w:t>
      </w:r>
      <w:r>
        <w:rPr>
          <w:rFonts w:hint="eastAsia" w:ascii="宋体" w:hAnsi="宋体" w:eastAsia="宋体" w:cs="宋体"/>
          <w:spacing w:val="6"/>
          <w:sz w:val="23"/>
          <w:szCs w:val="23"/>
          <w:highlight w:val="none"/>
          <w:u w:val="single" w:color="auto"/>
          <w:lang w:eastAsia="zh-CN"/>
        </w:rPr>
        <w:t xml:space="preserve">     </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为本公司的</w:t>
      </w:r>
      <w:r>
        <w:rPr>
          <w:rFonts w:ascii="宋体" w:hAnsi="宋体" w:eastAsia="宋体" w:cs="宋体"/>
          <w:spacing w:val="3"/>
          <w:sz w:val="23"/>
          <w:szCs w:val="23"/>
          <w:highlight w:val="none"/>
        </w:rPr>
        <w:t>合法代理人，就项目编号为</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u w:val="single" w:color="auto"/>
          <w:lang w:eastAsia="zh-CN"/>
        </w:rPr>
        <w:t xml:space="preserve">  </w:t>
      </w:r>
      <w:r>
        <w:rPr>
          <w:rFonts w:ascii="宋体" w:hAnsi="宋体" w:eastAsia="宋体" w:cs="宋体"/>
          <w:spacing w:val="3"/>
          <w:sz w:val="23"/>
          <w:szCs w:val="23"/>
          <w:highlight w:val="none"/>
          <w:u w:val="single" w:color="auto"/>
        </w:rPr>
        <w:t>(项目编号)</w:t>
      </w:r>
      <w:r>
        <w:rPr>
          <w:rFonts w:hint="eastAsia" w:ascii="宋体" w:hAnsi="宋体" w:eastAsia="宋体" w:cs="宋体"/>
          <w:spacing w:val="3"/>
          <w:sz w:val="23"/>
          <w:szCs w:val="23"/>
          <w:highlight w:val="none"/>
          <w:u w:val="single" w:color="auto"/>
          <w:lang w:eastAsia="zh-CN"/>
        </w:rPr>
        <w:t xml:space="preserve">  </w:t>
      </w:r>
      <w:r>
        <w:rPr>
          <w:rFonts w:hint="eastAsia" w:ascii="宋体" w:hAnsi="宋体" w:eastAsia="宋体" w:cs="宋体"/>
          <w:spacing w:val="3"/>
          <w:sz w:val="23"/>
          <w:szCs w:val="23"/>
          <w:highlight w:val="none"/>
          <w:lang w:eastAsia="zh-CN"/>
        </w:rPr>
        <w:t xml:space="preserve"> </w:t>
      </w:r>
      <w:r>
        <w:rPr>
          <w:rFonts w:ascii="宋体" w:hAnsi="宋体" w:eastAsia="宋体" w:cs="宋体"/>
          <w:spacing w:val="3"/>
          <w:sz w:val="23"/>
          <w:szCs w:val="23"/>
          <w:highlight w:val="none"/>
        </w:rPr>
        <w:t>的</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u w:val="single" w:color="auto"/>
          <w:lang w:eastAsia="zh-CN"/>
        </w:rPr>
        <w:t xml:space="preserve">       </w:t>
      </w:r>
      <w:r>
        <w:rPr>
          <w:rFonts w:ascii="宋体" w:hAnsi="宋体" w:eastAsia="宋体" w:cs="宋体"/>
          <w:spacing w:val="3"/>
          <w:sz w:val="23"/>
          <w:szCs w:val="23"/>
          <w:highlight w:val="none"/>
          <w:u w:val="single" w:color="auto"/>
        </w:rPr>
        <w:t>(采购项目名称)</w:t>
      </w:r>
      <w:r>
        <w:rPr>
          <w:rFonts w:hint="eastAsia" w:ascii="宋体" w:hAnsi="宋体" w:eastAsia="宋体" w:cs="宋体"/>
          <w:sz w:val="23"/>
          <w:szCs w:val="23"/>
          <w:highlight w:val="none"/>
          <w:lang w:eastAsia="zh-CN"/>
        </w:rPr>
        <w:t xml:space="preserve"> </w:t>
      </w:r>
      <w:r>
        <w:rPr>
          <w:rFonts w:ascii="宋体" w:hAnsi="宋体" w:eastAsia="宋体" w:cs="宋体"/>
          <w:spacing w:val="18"/>
          <w:sz w:val="23"/>
          <w:szCs w:val="23"/>
          <w:highlight w:val="none"/>
        </w:rPr>
        <w:t>的</w:t>
      </w:r>
      <w:r>
        <w:rPr>
          <w:rFonts w:ascii="宋体" w:hAnsi="宋体" w:eastAsia="宋体" w:cs="宋体"/>
          <w:spacing w:val="12"/>
          <w:sz w:val="23"/>
          <w:szCs w:val="23"/>
          <w:highlight w:val="none"/>
        </w:rPr>
        <w:t>投</w:t>
      </w:r>
      <w:r>
        <w:rPr>
          <w:rFonts w:ascii="宋体" w:hAnsi="宋体" w:eastAsia="宋体" w:cs="宋体"/>
          <w:spacing w:val="9"/>
          <w:sz w:val="23"/>
          <w:szCs w:val="23"/>
          <w:highlight w:val="none"/>
        </w:rPr>
        <w:t>标，以本公司名义处理一切与之有关的事务。</w:t>
      </w:r>
    </w:p>
    <w:p w14:paraId="40C26FD3">
      <w:pPr>
        <w:spacing w:before="132" w:line="227" w:lineRule="auto"/>
        <w:ind w:left="447"/>
        <w:rPr>
          <w:rFonts w:ascii="宋体" w:hAnsi="宋体" w:eastAsia="宋体" w:cs="宋体"/>
          <w:sz w:val="23"/>
          <w:szCs w:val="23"/>
          <w:highlight w:val="none"/>
        </w:rPr>
      </w:pPr>
      <w:r>
        <w:rPr>
          <w:rFonts w:ascii="宋体" w:hAnsi="宋体" w:eastAsia="宋体" w:cs="宋体"/>
          <w:spacing w:val="-4"/>
          <w:sz w:val="23"/>
          <w:szCs w:val="23"/>
          <w:highlight w:val="none"/>
        </w:rPr>
        <w:t>本授权书于</w:t>
      </w:r>
      <w:r>
        <w:rPr>
          <w:rFonts w:hint="eastAsia" w:ascii="宋体" w:hAnsi="宋体" w:eastAsia="宋体" w:cs="宋体"/>
          <w:spacing w:val="-4"/>
          <w:sz w:val="23"/>
          <w:szCs w:val="23"/>
          <w:highlight w:val="none"/>
          <w:u w:val="single" w:color="auto"/>
          <w:lang w:eastAsia="zh-CN"/>
        </w:rPr>
        <w:t xml:space="preserve">    </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年</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月</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日签字生效，特此声明。</w:t>
      </w:r>
    </w:p>
    <w:p w14:paraId="485F138E">
      <w:pPr>
        <w:rPr>
          <w:highlight w:val="none"/>
        </w:rPr>
      </w:pPr>
    </w:p>
    <w:p w14:paraId="23F6526F">
      <w:pPr>
        <w:rPr>
          <w:highlight w:val="none"/>
        </w:rPr>
      </w:pPr>
    </w:p>
    <w:p w14:paraId="083CF262">
      <w:pPr>
        <w:spacing w:line="151" w:lineRule="exact"/>
        <w:rPr>
          <w:highlight w:val="none"/>
        </w:rPr>
      </w:pPr>
    </w:p>
    <w:tbl>
      <w:tblPr>
        <w:tblStyle w:val="16"/>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96EE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71FECBAD">
            <w:pPr>
              <w:spacing w:line="256" w:lineRule="auto"/>
              <w:rPr>
                <w:rFonts w:ascii="Arial"/>
                <w:sz w:val="21"/>
                <w:highlight w:val="none"/>
              </w:rPr>
            </w:pPr>
          </w:p>
          <w:p w14:paraId="3C2BE2A3">
            <w:pPr>
              <w:spacing w:line="257" w:lineRule="auto"/>
              <w:rPr>
                <w:rFonts w:ascii="Arial"/>
                <w:sz w:val="21"/>
                <w:highlight w:val="none"/>
              </w:rPr>
            </w:pPr>
          </w:p>
          <w:p w14:paraId="1FD1B5F2">
            <w:pPr>
              <w:spacing w:before="74" w:line="227" w:lineRule="auto"/>
              <w:ind w:left="118"/>
              <w:rPr>
                <w:rFonts w:hint="eastAsia" w:ascii="宋体" w:hAnsi="宋体" w:eastAsia="宋体" w:cs="宋体"/>
                <w:sz w:val="23"/>
                <w:szCs w:val="23"/>
                <w:highlight w:val="none"/>
                <w:lang w:eastAsia="zh-CN"/>
              </w:rPr>
            </w:pPr>
            <w:r>
              <w:rPr>
                <w:rFonts w:ascii="宋体" w:hAnsi="宋体" w:eastAsia="宋体" w:cs="宋体"/>
                <w:spacing w:val="7"/>
                <w:sz w:val="23"/>
                <w:szCs w:val="23"/>
                <w:highlight w:val="none"/>
              </w:rPr>
              <w:t>法人代表签名：</w:t>
            </w:r>
            <w:r>
              <w:rPr>
                <w:rFonts w:hint="eastAsia" w:ascii="宋体" w:hAnsi="宋体" w:eastAsia="宋体" w:cs="宋体"/>
                <w:sz w:val="23"/>
                <w:szCs w:val="23"/>
                <w:highlight w:val="none"/>
                <w:u w:val="single" w:color="auto"/>
                <w:lang w:eastAsia="zh-CN"/>
              </w:rPr>
              <w:t xml:space="preserve">                      </w:t>
            </w:r>
          </w:p>
          <w:p w14:paraId="73CB183A">
            <w:pPr>
              <w:spacing w:line="259" w:lineRule="auto"/>
              <w:rPr>
                <w:rFonts w:ascii="Arial"/>
                <w:sz w:val="21"/>
                <w:highlight w:val="none"/>
              </w:rPr>
            </w:pPr>
          </w:p>
          <w:p w14:paraId="5D3B013C">
            <w:pPr>
              <w:spacing w:line="260" w:lineRule="auto"/>
              <w:rPr>
                <w:rFonts w:ascii="Arial"/>
                <w:sz w:val="21"/>
                <w:highlight w:val="none"/>
              </w:rPr>
            </w:pPr>
          </w:p>
          <w:p w14:paraId="0A768D07">
            <w:pPr>
              <w:spacing w:before="74" w:line="227" w:lineRule="auto"/>
              <w:ind w:left="129"/>
              <w:rPr>
                <w:rFonts w:ascii="宋体" w:hAnsi="宋体" w:eastAsia="宋体" w:cs="宋体"/>
                <w:sz w:val="23"/>
                <w:szCs w:val="23"/>
                <w:highlight w:val="none"/>
              </w:rPr>
            </w:pPr>
            <w:r>
              <w:rPr>
                <w:rFonts w:ascii="宋体" w:hAnsi="宋体" w:eastAsia="宋体" w:cs="宋体"/>
                <w:spacing w:val="25"/>
                <w:sz w:val="23"/>
                <w:szCs w:val="23"/>
                <w:highlight w:val="none"/>
              </w:rPr>
              <w:t>(</w:t>
            </w:r>
            <w:r>
              <w:rPr>
                <w:rFonts w:ascii="宋体" w:hAnsi="宋体" w:eastAsia="宋体" w:cs="宋体"/>
                <w:spacing w:val="22"/>
                <w:sz w:val="23"/>
                <w:szCs w:val="23"/>
                <w:highlight w:val="none"/>
              </w:rPr>
              <w:t>公章)</w:t>
            </w:r>
            <w:r>
              <w:rPr>
                <w:rFonts w:hint="eastAsia" w:ascii="宋体" w:hAnsi="宋体" w:eastAsia="宋体" w:cs="宋体"/>
                <w:spacing w:val="22"/>
                <w:sz w:val="23"/>
                <w:szCs w:val="23"/>
                <w:highlight w:val="none"/>
                <w:lang w:eastAsia="zh-CN"/>
              </w:rPr>
              <w:t xml:space="preserve"> </w:t>
            </w:r>
            <w:r>
              <w:rPr>
                <w:rFonts w:ascii="宋体" w:hAnsi="宋体" w:eastAsia="宋体" w:cs="宋体"/>
                <w:spacing w:val="22"/>
                <w:sz w:val="23"/>
                <w:szCs w:val="23"/>
                <w:highlight w:val="none"/>
              </w:rPr>
              <w:t>：</w:t>
            </w:r>
          </w:p>
          <w:p w14:paraId="61753BD6">
            <w:pPr>
              <w:spacing w:line="260" w:lineRule="auto"/>
              <w:rPr>
                <w:rFonts w:ascii="Arial"/>
                <w:sz w:val="21"/>
                <w:highlight w:val="none"/>
              </w:rPr>
            </w:pPr>
          </w:p>
          <w:p w14:paraId="5A7D93CC">
            <w:pPr>
              <w:spacing w:line="260" w:lineRule="auto"/>
              <w:rPr>
                <w:rFonts w:ascii="Arial"/>
                <w:sz w:val="21"/>
                <w:highlight w:val="none"/>
              </w:rPr>
            </w:pPr>
          </w:p>
          <w:p w14:paraId="513A54BC">
            <w:pPr>
              <w:spacing w:before="75" w:line="227" w:lineRule="auto"/>
              <w:ind w:left="2398"/>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月</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日</w:t>
            </w:r>
          </w:p>
        </w:tc>
        <w:tc>
          <w:tcPr>
            <w:tcW w:w="4373" w:type="dxa"/>
            <w:vAlign w:val="top"/>
          </w:tcPr>
          <w:p w14:paraId="1E3DEC48">
            <w:pPr>
              <w:spacing w:line="252" w:lineRule="auto"/>
              <w:rPr>
                <w:rFonts w:ascii="Arial"/>
                <w:sz w:val="21"/>
                <w:highlight w:val="none"/>
              </w:rPr>
            </w:pPr>
          </w:p>
          <w:p w14:paraId="4AF90D7D">
            <w:pPr>
              <w:spacing w:line="252" w:lineRule="auto"/>
              <w:rPr>
                <w:rFonts w:ascii="Arial"/>
                <w:sz w:val="21"/>
                <w:highlight w:val="none"/>
              </w:rPr>
            </w:pPr>
          </w:p>
          <w:p w14:paraId="7AF7EE53">
            <w:pPr>
              <w:spacing w:line="252" w:lineRule="auto"/>
              <w:rPr>
                <w:rFonts w:ascii="Arial"/>
                <w:sz w:val="21"/>
                <w:highlight w:val="none"/>
              </w:rPr>
            </w:pPr>
          </w:p>
          <w:p w14:paraId="0B4B31E9">
            <w:pPr>
              <w:spacing w:line="253" w:lineRule="auto"/>
              <w:rPr>
                <w:rFonts w:ascii="Arial"/>
                <w:sz w:val="21"/>
                <w:highlight w:val="none"/>
              </w:rPr>
            </w:pPr>
          </w:p>
          <w:p w14:paraId="02D8F9F9">
            <w:pPr>
              <w:spacing w:line="253" w:lineRule="auto"/>
              <w:rPr>
                <w:rFonts w:ascii="Arial"/>
                <w:sz w:val="21"/>
                <w:highlight w:val="none"/>
              </w:rPr>
            </w:pPr>
          </w:p>
          <w:p w14:paraId="21EB2957">
            <w:pPr>
              <w:spacing w:before="74" w:line="227" w:lineRule="auto"/>
              <w:ind w:left="763"/>
              <w:rPr>
                <w:rFonts w:ascii="宋体" w:hAnsi="宋体" w:eastAsia="宋体" w:cs="宋体"/>
                <w:sz w:val="23"/>
                <w:szCs w:val="23"/>
                <w:highlight w:val="none"/>
              </w:rPr>
            </w:pPr>
            <w:r>
              <w:rPr>
                <w:rFonts w:ascii="宋体" w:hAnsi="宋体" w:eastAsia="宋体" w:cs="宋体"/>
                <w:spacing w:val="17"/>
                <w:sz w:val="23"/>
                <w:szCs w:val="23"/>
                <w:highlight w:val="none"/>
              </w:rPr>
              <w:t>(法人代表身份证复印件)</w:t>
            </w:r>
          </w:p>
        </w:tc>
      </w:tr>
    </w:tbl>
    <w:p w14:paraId="6CB960AE">
      <w:pPr>
        <w:rPr>
          <w:highlight w:val="none"/>
        </w:rPr>
      </w:pPr>
    </w:p>
    <w:p w14:paraId="790F6FD4">
      <w:pPr>
        <w:spacing w:line="226" w:lineRule="exact"/>
        <w:rPr>
          <w:highlight w:val="none"/>
        </w:rPr>
      </w:pPr>
    </w:p>
    <w:tbl>
      <w:tblPr>
        <w:tblStyle w:val="16"/>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1DAC7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6C6229D4">
            <w:pPr>
              <w:spacing w:line="257" w:lineRule="auto"/>
              <w:rPr>
                <w:rFonts w:ascii="Arial"/>
                <w:sz w:val="21"/>
                <w:highlight w:val="none"/>
              </w:rPr>
            </w:pPr>
          </w:p>
          <w:p w14:paraId="222A4286">
            <w:pPr>
              <w:spacing w:line="257" w:lineRule="auto"/>
              <w:rPr>
                <w:rFonts w:ascii="Arial"/>
                <w:sz w:val="21"/>
                <w:highlight w:val="none"/>
              </w:rPr>
            </w:pPr>
          </w:p>
          <w:p w14:paraId="6344752F">
            <w:pPr>
              <w:spacing w:before="75" w:line="227" w:lineRule="auto"/>
              <w:ind w:left="116"/>
              <w:rPr>
                <w:rFonts w:hint="eastAsia" w:ascii="宋体" w:hAnsi="宋体" w:eastAsia="宋体" w:cs="宋体"/>
                <w:sz w:val="23"/>
                <w:szCs w:val="23"/>
                <w:highlight w:val="none"/>
                <w:lang w:eastAsia="zh-CN"/>
              </w:rPr>
            </w:pPr>
            <w:r>
              <w:rPr>
                <w:rFonts w:ascii="宋体" w:hAnsi="宋体" w:eastAsia="宋体" w:cs="宋体"/>
                <w:spacing w:val="10"/>
                <w:sz w:val="23"/>
                <w:szCs w:val="23"/>
                <w:highlight w:val="none"/>
              </w:rPr>
              <w:t>代</w:t>
            </w:r>
            <w:r>
              <w:rPr>
                <w:rFonts w:ascii="宋体" w:hAnsi="宋体" w:eastAsia="宋体" w:cs="宋体"/>
                <w:spacing w:val="7"/>
                <w:sz w:val="23"/>
                <w:szCs w:val="23"/>
                <w:highlight w:val="none"/>
              </w:rPr>
              <w:t>理人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(被授权人)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签字：</w:t>
            </w:r>
            <w:r>
              <w:rPr>
                <w:rFonts w:hint="eastAsia" w:ascii="宋体" w:hAnsi="宋体" w:eastAsia="宋体" w:cs="宋体"/>
                <w:sz w:val="23"/>
                <w:szCs w:val="23"/>
                <w:highlight w:val="none"/>
                <w:u w:val="single" w:color="auto"/>
                <w:lang w:eastAsia="zh-CN"/>
              </w:rPr>
              <w:t xml:space="preserve">            </w:t>
            </w:r>
          </w:p>
          <w:p w14:paraId="534005FA">
            <w:pPr>
              <w:spacing w:line="260" w:lineRule="auto"/>
              <w:rPr>
                <w:rFonts w:ascii="Arial"/>
                <w:sz w:val="21"/>
                <w:highlight w:val="none"/>
              </w:rPr>
            </w:pPr>
          </w:p>
          <w:p w14:paraId="4E923751">
            <w:pPr>
              <w:spacing w:line="260" w:lineRule="auto"/>
              <w:rPr>
                <w:rFonts w:ascii="Arial"/>
                <w:sz w:val="21"/>
                <w:highlight w:val="none"/>
              </w:rPr>
            </w:pPr>
          </w:p>
          <w:p w14:paraId="7F1498E9">
            <w:pPr>
              <w:spacing w:before="74" w:line="227" w:lineRule="auto"/>
              <w:ind w:left="118"/>
              <w:rPr>
                <w:rFonts w:hint="eastAsia" w:ascii="宋体" w:hAnsi="宋体" w:eastAsia="宋体" w:cs="宋体"/>
                <w:sz w:val="23"/>
                <w:szCs w:val="23"/>
                <w:highlight w:val="none"/>
                <w:lang w:eastAsia="zh-CN"/>
              </w:rPr>
            </w:pPr>
            <w:r>
              <w:rPr>
                <w:rFonts w:ascii="宋体" w:hAnsi="宋体" w:eastAsia="宋体" w:cs="宋体"/>
                <w:spacing w:val="3"/>
                <w:sz w:val="23"/>
                <w:szCs w:val="23"/>
                <w:highlight w:val="none"/>
              </w:rPr>
              <w:t>职务：</w:t>
            </w:r>
            <w:r>
              <w:rPr>
                <w:rFonts w:hint="eastAsia" w:ascii="宋体" w:hAnsi="宋体" w:eastAsia="宋体" w:cs="宋体"/>
                <w:sz w:val="23"/>
                <w:szCs w:val="23"/>
                <w:highlight w:val="none"/>
                <w:u w:val="single" w:color="auto"/>
                <w:lang w:eastAsia="zh-CN"/>
              </w:rPr>
              <w:t xml:space="preserve">                               </w:t>
            </w:r>
          </w:p>
          <w:p w14:paraId="718CBAA8">
            <w:pPr>
              <w:spacing w:line="258" w:lineRule="auto"/>
              <w:rPr>
                <w:rFonts w:ascii="Arial"/>
                <w:sz w:val="21"/>
                <w:highlight w:val="none"/>
              </w:rPr>
            </w:pPr>
          </w:p>
          <w:p w14:paraId="455152B5">
            <w:pPr>
              <w:spacing w:line="259" w:lineRule="auto"/>
              <w:rPr>
                <w:rFonts w:ascii="Arial"/>
                <w:sz w:val="21"/>
                <w:highlight w:val="none"/>
              </w:rPr>
            </w:pPr>
          </w:p>
          <w:p w14:paraId="5C6051FD">
            <w:pPr>
              <w:spacing w:before="75" w:line="227" w:lineRule="auto"/>
              <w:ind w:left="2398"/>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月</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日</w:t>
            </w:r>
          </w:p>
        </w:tc>
        <w:tc>
          <w:tcPr>
            <w:tcW w:w="4373" w:type="dxa"/>
            <w:vAlign w:val="top"/>
          </w:tcPr>
          <w:p w14:paraId="4BFCD888">
            <w:pPr>
              <w:spacing w:line="252" w:lineRule="auto"/>
              <w:rPr>
                <w:rFonts w:ascii="Arial"/>
                <w:sz w:val="21"/>
                <w:highlight w:val="none"/>
              </w:rPr>
            </w:pPr>
          </w:p>
          <w:p w14:paraId="5784185D">
            <w:pPr>
              <w:spacing w:line="252" w:lineRule="auto"/>
              <w:rPr>
                <w:rFonts w:ascii="Arial"/>
                <w:sz w:val="21"/>
                <w:highlight w:val="none"/>
              </w:rPr>
            </w:pPr>
          </w:p>
          <w:p w14:paraId="08B99C2A">
            <w:pPr>
              <w:spacing w:line="252" w:lineRule="auto"/>
              <w:rPr>
                <w:rFonts w:ascii="Arial"/>
                <w:sz w:val="21"/>
                <w:highlight w:val="none"/>
              </w:rPr>
            </w:pPr>
          </w:p>
          <w:p w14:paraId="271D29DB">
            <w:pPr>
              <w:spacing w:line="252" w:lineRule="auto"/>
              <w:rPr>
                <w:rFonts w:ascii="Arial"/>
                <w:sz w:val="21"/>
                <w:highlight w:val="none"/>
              </w:rPr>
            </w:pPr>
          </w:p>
          <w:p w14:paraId="3849EAA9">
            <w:pPr>
              <w:spacing w:line="253" w:lineRule="auto"/>
              <w:rPr>
                <w:rFonts w:ascii="Arial"/>
                <w:sz w:val="21"/>
                <w:highlight w:val="none"/>
              </w:rPr>
            </w:pPr>
          </w:p>
          <w:p w14:paraId="4858CBB4">
            <w:pPr>
              <w:spacing w:before="74" w:line="227" w:lineRule="auto"/>
              <w:ind w:left="763"/>
              <w:rPr>
                <w:rFonts w:ascii="宋体" w:hAnsi="宋体" w:eastAsia="宋体" w:cs="宋体"/>
                <w:sz w:val="23"/>
                <w:szCs w:val="23"/>
                <w:highlight w:val="none"/>
              </w:rPr>
            </w:pPr>
            <w:r>
              <w:rPr>
                <w:rFonts w:ascii="宋体" w:hAnsi="宋体" w:eastAsia="宋体" w:cs="宋体"/>
                <w:spacing w:val="17"/>
                <w:sz w:val="23"/>
                <w:szCs w:val="23"/>
                <w:highlight w:val="none"/>
              </w:rPr>
              <w:t>(被授权人身份证复印件)</w:t>
            </w:r>
          </w:p>
        </w:tc>
      </w:tr>
    </w:tbl>
    <w:p w14:paraId="602AFA3E">
      <w:pPr>
        <w:rPr>
          <w:rFonts w:ascii="Arial"/>
          <w:sz w:val="21"/>
          <w:highlight w:val="none"/>
        </w:rPr>
      </w:pPr>
    </w:p>
    <w:p w14:paraId="2C9A39D1">
      <w:pPr>
        <w:rPr>
          <w:highlight w:val="none"/>
        </w:rPr>
        <w:sectPr>
          <w:headerReference r:id="rId25" w:type="default"/>
          <w:footerReference r:id="rId26" w:type="default"/>
          <w:pgSz w:w="11906" w:h="16839"/>
          <w:pgMar w:top="987" w:right="1079" w:bottom="1144" w:left="1080" w:header="779" w:footer="932" w:gutter="0"/>
          <w:pgNumType w:fmt="decimal"/>
          <w:cols w:space="720" w:num="1"/>
        </w:sectPr>
      </w:pPr>
    </w:p>
    <w:p w14:paraId="010759EB">
      <w:pPr>
        <w:spacing w:line="244" w:lineRule="auto"/>
        <w:rPr>
          <w:rFonts w:ascii="Arial"/>
          <w:sz w:val="21"/>
          <w:highlight w:val="none"/>
        </w:rPr>
      </w:pPr>
    </w:p>
    <w:p w14:paraId="11F36405">
      <w:pPr>
        <w:spacing w:line="244" w:lineRule="auto"/>
        <w:rPr>
          <w:rFonts w:ascii="Arial"/>
          <w:sz w:val="21"/>
          <w:highlight w:val="none"/>
        </w:rPr>
      </w:pPr>
    </w:p>
    <w:p w14:paraId="53316364">
      <w:pPr>
        <w:spacing w:line="245" w:lineRule="auto"/>
        <w:rPr>
          <w:rFonts w:ascii="Arial"/>
          <w:sz w:val="21"/>
          <w:highlight w:val="none"/>
        </w:rPr>
      </w:pPr>
    </w:p>
    <w:p w14:paraId="5A20DF9E">
      <w:pPr>
        <w:spacing w:before="100" w:line="228" w:lineRule="auto"/>
        <w:ind w:left="3225"/>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四、已标价工程量清</w:t>
      </w:r>
      <w:r>
        <w:rPr>
          <w:rFonts w:ascii="宋体" w:hAnsi="宋体" w:eastAsia="宋体" w:cs="宋体"/>
          <w:spacing w:val="5"/>
          <w:sz w:val="31"/>
          <w:szCs w:val="31"/>
          <w:highlight w:val="none"/>
          <w14:textOutline w14:w="5793" w14:cap="sq" w14:cmpd="sng">
            <w14:solidFill>
              <w14:srgbClr w14:val="000000"/>
            </w14:solidFill>
            <w14:prstDash w14:val="solid"/>
            <w14:bevel/>
          </w14:textOutline>
        </w:rPr>
        <w:t>单</w:t>
      </w:r>
    </w:p>
    <w:p w14:paraId="34DB8030">
      <w:pPr>
        <w:spacing w:line="275" w:lineRule="auto"/>
        <w:rPr>
          <w:rFonts w:ascii="Arial"/>
          <w:sz w:val="21"/>
          <w:highlight w:val="none"/>
        </w:rPr>
      </w:pPr>
    </w:p>
    <w:p w14:paraId="11A286B6">
      <w:pPr>
        <w:spacing w:before="91" w:line="351" w:lineRule="auto"/>
        <w:ind w:firstLine="553"/>
        <w:rPr>
          <w:highlight w:val="none"/>
        </w:rPr>
        <w:sectPr>
          <w:headerReference r:id="rId27" w:type="default"/>
          <w:footerReference r:id="rId28" w:type="default"/>
          <w:pgSz w:w="11906" w:h="16839"/>
          <w:pgMar w:top="987" w:right="1003" w:bottom="1144" w:left="1096" w:header="779" w:footer="932" w:gutter="0"/>
          <w:pgNumType w:fmt="decimal"/>
          <w:cols w:space="720" w:num="1"/>
        </w:sectPr>
      </w:pPr>
      <w:r>
        <w:rPr>
          <w:rFonts w:ascii="宋体" w:hAnsi="宋体" w:eastAsia="宋体" w:cs="宋体"/>
          <w:spacing w:val="-8"/>
          <w:sz w:val="28"/>
          <w:szCs w:val="28"/>
          <w:highlight w:val="none"/>
          <w14:textOutline w14:w="5103" w14:cap="sq" w14:cmpd="sng">
            <w14:solidFill>
              <w14:srgbClr w14:val="000000"/>
            </w14:solidFill>
            <w14:prstDash w14:val="solid"/>
            <w14:bevel/>
          </w14:textOutline>
        </w:rPr>
        <w:t>注：报价时必须用计价软件按工程量清单表格所列内容进行报价，不得更改</w:t>
      </w:r>
      <w:r>
        <w:rPr>
          <w:rFonts w:ascii="宋体" w:hAnsi="宋体" w:eastAsia="宋体" w:cs="宋体"/>
          <w:spacing w:val="-4"/>
          <w:sz w:val="28"/>
          <w:szCs w:val="28"/>
          <w:highlight w:val="none"/>
          <w14:textOutline w14:w="5103" w14:cap="sq" w14:cmpd="sng">
            <w14:solidFill>
              <w14:srgbClr w14:val="000000"/>
            </w14:solidFill>
            <w14:prstDash w14:val="solid"/>
            <w14:bevel/>
          </w14:textOutline>
        </w:rPr>
        <w:t>，</w:t>
      </w:r>
      <w:r>
        <w:rPr>
          <w:rFonts w:hint="eastAsia" w:ascii="宋体" w:hAnsi="宋体" w:eastAsia="宋体" w:cs="宋体"/>
          <w:sz w:val="28"/>
          <w:szCs w:val="28"/>
          <w:highlight w:val="none"/>
          <w:lang w:eastAsia="zh-CN"/>
        </w:rPr>
        <w:t xml:space="preserve"> </w:t>
      </w:r>
      <w:r>
        <w:rPr>
          <w:rFonts w:ascii="宋体" w:hAnsi="宋体" w:eastAsia="宋体" w:cs="宋体"/>
          <w:sz w:val="28"/>
          <w:szCs w:val="28"/>
          <w:highlight w:val="none"/>
          <w14:textOutline w14:w="5103" w14:cap="sq" w14:cmpd="sng">
            <w14:solidFill>
              <w14:srgbClr w14:val="000000"/>
            </w14:solidFill>
            <w14:prstDash w14:val="solid"/>
            <w14:bevel/>
          </w14:textOutline>
        </w:rPr>
        <w:t>凡与清单不符的一律视为无效投标。</w:t>
      </w:r>
    </w:p>
    <w:p w14:paraId="7200A9FB">
      <w:pPr>
        <w:spacing w:line="292" w:lineRule="auto"/>
        <w:rPr>
          <w:rFonts w:ascii="Arial"/>
          <w:sz w:val="21"/>
          <w:highlight w:val="none"/>
        </w:rPr>
      </w:pPr>
    </w:p>
    <w:p w14:paraId="01E42EBC">
      <w:pPr>
        <w:spacing w:before="100" w:line="235" w:lineRule="auto"/>
        <w:ind w:left="3598"/>
        <w:rPr>
          <w:rFonts w:ascii="宋体" w:hAnsi="宋体" w:eastAsia="宋体" w:cs="宋体"/>
          <w:sz w:val="31"/>
          <w:szCs w:val="31"/>
          <w:highlight w:val="none"/>
        </w:rPr>
      </w:pPr>
      <w:r>
        <w:rPr>
          <w:rFonts w:ascii="宋体" w:hAnsi="宋体" w:eastAsia="宋体" w:cs="宋体"/>
          <w:spacing w:val="14"/>
          <w:sz w:val="31"/>
          <w:szCs w:val="31"/>
          <w:highlight w:val="none"/>
          <w14:textOutline w14:w="5793" w14:cap="sq" w14:cmpd="sng">
            <w14:solidFill>
              <w14:srgbClr w14:val="000000"/>
            </w14:solidFill>
            <w14:prstDash w14:val="solid"/>
            <w14:bevel/>
          </w14:textOutline>
        </w:rPr>
        <w:t>五</w:t>
      </w:r>
      <w:r>
        <w:rPr>
          <w:rFonts w:ascii="宋体" w:hAnsi="宋体" w:eastAsia="宋体" w:cs="宋体"/>
          <w:spacing w:val="8"/>
          <w:sz w:val="31"/>
          <w:szCs w:val="31"/>
          <w:highlight w:val="none"/>
          <w14:textOutline w14:w="5793" w14:cap="sq" w14:cmpd="sng">
            <w14:solidFill>
              <w14:srgbClr w14:val="000000"/>
            </w14:solidFill>
            <w14:prstDash w14:val="solid"/>
            <w14:bevel/>
          </w14:textOutline>
        </w:rPr>
        <w:t>、资格证明文件</w:t>
      </w:r>
    </w:p>
    <w:p w14:paraId="43144B3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pacing w:val="0"/>
          <w:sz w:val="24"/>
          <w:szCs w:val="24"/>
          <w:highlight w:val="none"/>
        </w:rPr>
      </w:pPr>
      <w:r>
        <w:rPr>
          <w:rFonts w:ascii="宋体" w:hAnsi="宋体" w:eastAsia="宋体" w:cs="宋体"/>
          <w:spacing w:val="0"/>
          <w:position w:val="1"/>
          <w:sz w:val="24"/>
          <w:szCs w:val="24"/>
          <w:highlight w:val="none"/>
        </w:rPr>
        <w:t>1.磋商文件中规定的资格证明文件；</w:t>
      </w:r>
    </w:p>
    <w:p w14:paraId="4DF8DEAA">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（1）具有独立承担民事责任的能力，提供营业执照、税务登记证、组织机构代码证或登载有统一社会信用代码的营业执照（或《事业单位法人证书》或其他合法组织登记证书、自然人只须提交身份证复印件）；</w:t>
      </w:r>
    </w:p>
    <w:p w14:paraId="20A47E7B">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（2）提供法定代表人授权书（附法定代表人身份证复印件）及被授权代表身份证复印件（法定代表人直接参加只须提供法定代表人身份证复印件）；</w:t>
      </w:r>
    </w:p>
    <w:p w14:paraId="66ADB06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3）财务状况报告：供应商提供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p>
    <w:p w14:paraId="7CB11A1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（4）税收缴纳证明：提供2026年3</w:t>
      </w:r>
      <w:bookmarkStart w:id="0" w:name="_GoBack"/>
      <w:bookmarkEnd w:id="0"/>
      <w:r>
        <w:rPr>
          <w:rFonts w:hint="eastAsia" w:ascii="宋体" w:hAnsi="宋体" w:eastAsia="宋体" w:cs="宋体"/>
          <w:snapToGrid w:val="0"/>
          <w:color w:val="000000"/>
          <w:spacing w:val="0"/>
          <w:kern w:val="0"/>
          <w:sz w:val="24"/>
          <w:szCs w:val="24"/>
          <w:highlight w:val="none"/>
          <w:lang w:val="en-US" w:eastAsia="zh-CN"/>
        </w:rPr>
        <w:t>月至今至少1个月的纳税证明或完税证明，（纳税证明或完税证明上应有代收机构或税务机关的公章或业务专用章，依法免税的供应商应提供相关文件证明）；</w:t>
      </w:r>
    </w:p>
    <w:p w14:paraId="419A4CD4">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 xml:space="preserve">（5）社会保障资金缴纳证明：提供2026年3月至今至少1个月的已缴纳社会保险的证明；（专用收据或社会保险缴纳清单或社保缴纳证明，单据或证明上应有社保机构或代收机构的公章或业务专用章，依法不需要缴纳社会保障资金的供应商应提供相关文件证明）；  </w:t>
      </w:r>
    </w:p>
    <w:p w14:paraId="2C741A0B">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（6）参加政府采购活动前三年内（2023年至今），在经营活动中没有重大违法记录声明（提供自述材料）；</w:t>
      </w:r>
    </w:p>
    <w:p w14:paraId="22D66842">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7）供应商须提供建设行政主管部门颁发的市政工程施工总承包三级及以上资质证书，并提供有效的安全生产许可证；拟派项目经理须具备市政工程二级及以上注册建造师证书和有效的安全生产考核合格证书，注册在本单位且未担任其他在建工程项目的项目经理(提供无在建承诺书)；</w:t>
      </w:r>
    </w:p>
    <w:p w14:paraId="52659B8E">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08D3BE11">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38059FF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rPr>
      </w:pPr>
      <w:r>
        <w:rPr>
          <w:rFonts w:hint="eastAsia" w:ascii="宋体" w:hAnsi="宋体" w:eastAsia="宋体" w:cs="宋体"/>
          <w:snapToGrid w:val="0"/>
          <w:color w:val="000000"/>
          <w:spacing w:val="0"/>
          <w:kern w:val="0"/>
          <w:sz w:val="24"/>
          <w:szCs w:val="24"/>
          <w:highlight w:val="none"/>
          <w:lang w:val="en-US" w:eastAsia="zh-CN"/>
        </w:rPr>
        <w:t>（10）本项目不接受联合体投标。</w:t>
      </w:r>
    </w:p>
    <w:p w14:paraId="2A6C60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2.投标单位认为有必要提供的其他证明资料。</w:t>
      </w:r>
    </w:p>
    <w:p w14:paraId="3C74E19E">
      <w:pPr>
        <w:keepNext w:val="0"/>
        <w:keepLines w:val="0"/>
        <w:pageBreakBefore w:val="0"/>
        <w:widowControl/>
        <w:kinsoku w:val="0"/>
        <w:wordWrap/>
        <w:overflowPunct/>
        <w:topLinePunct w:val="0"/>
        <w:autoSpaceDE w:val="0"/>
        <w:autoSpaceDN w:val="0"/>
        <w:bidi w:val="0"/>
        <w:adjustRightInd w:val="0"/>
        <w:snapToGrid w:val="0"/>
        <w:spacing w:before="150" w:line="310" w:lineRule="exact"/>
        <w:ind w:left="0"/>
        <w:textAlignment w:val="baseline"/>
        <w:rPr>
          <w:rFonts w:hint="eastAsia" w:ascii="宋体" w:hAnsi="宋体" w:eastAsia="宋体" w:cs="宋体"/>
          <w:spacing w:val="24"/>
          <w:sz w:val="23"/>
          <w:szCs w:val="23"/>
          <w:highlight w:val="none"/>
        </w:rPr>
        <w:sectPr>
          <w:headerReference r:id="rId29" w:type="default"/>
          <w:footerReference r:id="rId30" w:type="default"/>
          <w:pgSz w:w="11906" w:h="16839"/>
          <w:pgMar w:top="1440" w:right="1080" w:bottom="1440" w:left="1080" w:header="779" w:footer="932" w:gutter="0"/>
          <w:pgNumType w:fmt="decimal"/>
          <w:cols w:space="720" w:num="1"/>
        </w:sectPr>
      </w:pPr>
    </w:p>
    <w:p w14:paraId="58059683">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0FE3F6E2">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74FCC99D">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7ACC799B">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参加</w:t>
      </w:r>
      <w:r>
        <w:rPr>
          <w:rFonts w:hint="eastAsia" w:ascii="宋体" w:hAnsi="宋体" w:eastAsia="宋体" w:cs="宋体"/>
          <w:b/>
          <w:color w:val="000000"/>
          <w:sz w:val="32"/>
          <w:szCs w:val="32"/>
          <w:highlight w:val="none"/>
          <w:lang w:eastAsia="zh-CN"/>
        </w:rPr>
        <w:t>本次</w:t>
      </w:r>
      <w:r>
        <w:rPr>
          <w:rFonts w:hint="eastAsia" w:ascii="宋体" w:hAnsi="宋体" w:eastAsia="宋体" w:cs="宋体"/>
          <w:b/>
          <w:color w:val="000000"/>
          <w:sz w:val="32"/>
          <w:szCs w:val="32"/>
          <w:highlight w:val="none"/>
        </w:rPr>
        <w:t>政府采购活动前3年内在经营活动中没有重大违法记录的书面声明（格式）</w:t>
      </w:r>
    </w:p>
    <w:p w14:paraId="76CB279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安康市兴盛工程造价咨询有限公司</w:t>
      </w:r>
      <w:r>
        <w:rPr>
          <w:rFonts w:hint="eastAsia" w:ascii="宋体" w:hAnsi="宋体" w:eastAsia="宋体" w:cs="宋体"/>
          <w:color w:val="000000"/>
          <w:spacing w:val="-2"/>
          <w:sz w:val="24"/>
          <w:szCs w:val="24"/>
          <w:highlight w:val="none"/>
        </w:rPr>
        <w:t>：</w:t>
      </w:r>
    </w:p>
    <w:p w14:paraId="49F1D356">
      <w:pPr>
        <w:keepNext w:val="0"/>
        <w:keepLines w:val="0"/>
        <w:pageBreakBefore w:val="0"/>
        <w:widowControl w:val="0"/>
        <w:kinsoku/>
        <w:wordWrap/>
        <w:overflowPunct/>
        <w:topLinePunct w:val="0"/>
        <w:autoSpaceDE/>
        <w:autoSpaceDN/>
        <w:bidi w:val="0"/>
        <w:adjustRightInd/>
        <w:snapToGrid/>
        <w:spacing w:line="460" w:lineRule="exact"/>
        <w:ind w:left="0" w:firstLine="47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我方作为</w:t>
      </w:r>
      <w:r>
        <w:rPr>
          <w:rFonts w:hint="eastAsia" w:ascii="宋体" w:hAnsi="宋体" w:eastAsia="宋体" w:cs="宋体"/>
          <w:color w:val="000000"/>
          <w:spacing w:val="-1"/>
          <w:sz w:val="24"/>
          <w:szCs w:val="24"/>
          <w:highlight w:val="none"/>
          <w:u w:val="single" w:color="auto"/>
        </w:rPr>
        <w:t xml:space="preserve">                           </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107"/>
          <w:sz w:val="24"/>
          <w:szCs w:val="24"/>
          <w:highlight w:val="none"/>
        </w:rPr>
        <w:t xml:space="preserve"> </w:t>
      </w:r>
      <w:r>
        <w:rPr>
          <w:rFonts w:hint="eastAsia" w:ascii="宋体" w:hAnsi="宋体" w:eastAsia="宋体" w:cs="宋体"/>
          <w:color w:val="000000"/>
          <w:spacing w:val="-2"/>
          <w:sz w:val="24"/>
          <w:szCs w:val="24"/>
          <w:highlight w:val="none"/>
        </w:rPr>
        <w:t>项目（项目编号</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2"/>
          <w:sz w:val="24"/>
          <w:szCs w:val="24"/>
          <w:highlight w:val="none"/>
        </w:rPr>
        <w:t>的投标供应商，在此</w:t>
      </w:r>
      <w:r>
        <w:rPr>
          <w:rFonts w:hint="eastAsia" w:ascii="宋体" w:hAnsi="宋体" w:eastAsia="宋体" w:cs="宋体"/>
          <w:color w:val="000000"/>
          <w:spacing w:val="-3"/>
          <w:sz w:val="24"/>
          <w:szCs w:val="24"/>
          <w:highlight w:val="none"/>
        </w:rPr>
        <w:t>郑重声明：</w:t>
      </w:r>
    </w:p>
    <w:p w14:paraId="5EE0A9C7">
      <w:pPr>
        <w:keepNext w:val="0"/>
        <w:keepLines w:val="0"/>
        <w:pageBreakBefore w:val="0"/>
        <w:widowControl w:val="0"/>
        <w:kinsoku/>
        <w:wordWrap/>
        <w:overflowPunct/>
        <w:topLinePunct w:val="0"/>
        <w:autoSpaceDE/>
        <w:autoSpaceDN/>
        <w:bidi w:val="0"/>
        <w:adjustRightInd/>
        <w:snapToGrid/>
        <w:spacing w:line="460" w:lineRule="exact"/>
        <w:ind w:left="0" w:firstLine="45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1、在参加本次政府采购活动前 3 年内的经营活动中</w:t>
      </w:r>
      <w:r>
        <w:rPr>
          <w:rFonts w:hint="eastAsia" w:ascii="宋体" w:hAnsi="宋体" w:eastAsia="宋体" w:cs="宋体"/>
          <w:color w:val="000000"/>
          <w:spacing w:val="-6"/>
          <w:sz w:val="24"/>
          <w:szCs w:val="24"/>
          <w:highlight w:val="none"/>
          <w:u w:val="single" w:color="auto"/>
        </w:rPr>
        <w:t xml:space="preserve">        （</w:t>
      </w:r>
      <w:r>
        <w:rPr>
          <w:rFonts w:hint="eastAsia" w:ascii="宋体" w:hAnsi="宋体" w:eastAsia="宋体" w:cs="宋体"/>
          <w:color w:val="000000"/>
          <w:spacing w:val="-6"/>
          <w:sz w:val="24"/>
          <w:szCs w:val="24"/>
          <w:highlight w:val="none"/>
        </w:rPr>
        <w:t>填“</w:t>
      </w:r>
      <w:r>
        <w:rPr>
          <w:rFonts w:hint="eastAsia" w:ascii="宋体" w:hAnsi="宋体" w:eastAsia="宋体" w:cs="宋体"/>
          <w:color w:val="000000"/>
          <w:spacing w:val="-7"/>
          <w:sz w:val="24"/>
          <w:szCs w:val="24"/>
          <w:highlight w:val="none"/>
        </w:rPr>
        <w:t>没有</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7"/>
          <w:sz w:val="24"/>
          <w:szCs w:val="24"/>
          <w:highlight w:val="none"/>
        </w:rPr>
        <w:t>”或“有</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7"/>
          <w:sz w:val="24"/>
          <w:szCs w:val="24"/>
          <w:highlight w:val="none"/>
        </w:rPr>
        <w:t>”）</w:t>
      </w:r>
      <w:r>
        <w:rPr>
          <w:rFonts w:hint="eastAsia" w:ascii="宋体" w:hAnsi="宋体" w:eastAsia="宋体" w:cs="宋体"/>
          <w:color w:val="000000"/>
          <w:spacing w:val="-1"/>
          <w:sz w:val="24"/>
          <w:szCs w:val="24"/>
          <w:highlight w:val="none"/>
        </w:rPr>
        <w:t>重大违法记录。供应商在参加政府采购活动前 3 年内因违法经营被禁止在一定期限</w:t>
      </w:r>
      <w:r>
        <w:rPr>
          <w:rFonts w:hint="eastAsia" w:ascii="宋体" w:hAnsi="宋体" w:eastAsia="宋体" w:cs="宋体"/>
          <w:color w:val="000000"/>
          <w:spacing w:val="-2"/>
          <w:sz w:val="24"/>
          <w:szCs w:val="24"/>
          <w:highlight w:val="none"/>
        </w:rPr>
        <w:t>内参加政府采购活动，期限届满的，可以参加政府采购活动，但应提供期限届满的证明材</w:t>
      </w:r>
      <w:r>
        <w:rPr>
          <w:rFonts w:hint="eastAsia" w:ascii="宋体" w:hAnsi="宋体" w:eastAsia="宋体" w:cs="宋体"/>
          <w:color w:val="000000"/>
          <w:spacing w:val="-5"/>
          <w:sz w:val="24"/>
          <w:szCs w:val="24"/>
          <w:highlight w:val="none"/>
        </w:rPr>
        <w:t>料。</w:t>
      </w:r>
    </w:p>
    <w:p w14:paraId="29B26EB6">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2、我方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”）失</w:t>
      </w:r>
      <w:r>
        <w:rPr>
          <w:rFonts w:hint="eastAsia" w:ascii="宋体" w:hAnsi="宋体" w:eastAsia="宋体" w:cs="宋体"/>
          <w:color w:val="000000"/>
          <w:spacing w:val="-3"/>
          <w:sz w:val="24"/>
          <w:szCs w:val="24"/>
          <w:highlight w:val="none"/>
        </w:rPr>
        <w:t>信被执行人</w:t>
      </w:r>
      <w:r>
        <w:rPr>
          <w:rFonts w:hint="eastAsia" w:ascii="宋体" w:hAnsi="宋体" w:eastAsia="宋体" w:cs="宋体"/>
          <w:color w:val="000000"/>
          <w:spacing w:val="-1"/>
          <w:sz w:val="24"/>
          <w:szCs w:val="24"/>
          <w:highlight w:val="none"/>
        </w:rPr>
        <w:t>名单</w:t>
      </w:r>
      <w:r>
        <w:rPr>
          <w:rFonts w:hint="eastAsia" w:ascii="宋体" w:hAnsi="宋体" w:eastAsia="宋体" w:cs="宋体"/>
          <w:color w:val="000000"/>
          <w:spacing w:val="-3"/>
          <w:sz w:val="24"/>
          <w:szCs w:val="24"/>
          <w:highlight w:val="none"/>
        </w:rPr>
        <w:t>。</w:t>
      </w:r>
    </w:p>
    <w:p w14:paraId="70DB72E2">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3、我方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83"/>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”）重大税收违法</w:t>
      </w:r>
      <w:r>
        <w:rPr>
          <w:rFonts w:hint="eastAsia" w:ascii="宋体" w:hAnsi="宋体" w:eastAsia="宋体" w:cs="宋体"/>
          <w:color w:val="000000"/>
          <w:spacing w:val="-1"/>
          <w:sz w:val="24"/>
          <w:szCs w:val="24"/>
          <w:highlight w:val="none"/>
        </w:rPr>
        <w:t>案件</w:t>
      </w:r>
      <w:r>
        <w:rPr>
          <w:rFonts w:hint="eastAsia" w:ascii="宋体" w:hAnsi="宋体" w:eastAsia="宋体" w:cs="宋体"/>
          <w:color w:val="000000"/>
          <w:spacing w:val="-2"/>
          <w:sz w:val="24"/>
          <w:szCs w:val="24"/>
          <w:highlight w:val="none"/>
        </w:rPr>
        <w:t>当事人名单。</w:t>
      </w:r>
    </w:p>
    <w:p w14:paraId="5D47DEBF">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4、我方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77"/>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”）政府采购严重</w:t>
      </w:r>
      <w:r>
        <w:rPr>
          <w:rFonts w:hint="eastAsia" w:ascii="宋体" w:hAnsi="宋体" w:eastAsia="宋体" w:cs="宋体"/>
          <w:color w:val="000000"/>
          <w:spacing w:val="-1"/>
          <w:sz w:val="24"/>
          <w:szCs w:val="24"/>
          <w:highlight w:val="none"/>
        </w:rPr>
        <w:t>违法</w:t>
      </w:r>
      <w:r>
        <w:rPr>
          <w:rFonts w:hint="eastAsia" w:ascii="宋体" w:hAnsi="宋体" w:eastAsia="宋体" w:cs="宋体"/>
          <w:color w:val="000000"/>
          <w:spacing w:val="-2"/>
          <w:sz w:val="24"/>
          <w:szCs w:val="24"/>
          <w:highlight w:val="none"/>
        </w:rPr>
        <w:t>失信行为记录</w:t>
      </w:r>
      <w:r>
        <w:rPr>
          <w:rFonts w:hint="eastAsia" w:ascii="宋体" w:hAnsi="宋体" w:eastAsia="宋体" w:cs="宋体"/>
          <w:color w:val="000000"/>
          <w:spacing w:val="-5"/>
          <w:sz w:val="24"/>
          <w:szCs w:val="24"/>
          <w:highlight w:val="none"/>
        </w:rPr>
        <w:t>名单。</w:t>
      </w:r>
    </w:p>
    <w:p w14:paraId="243E718E">
      <w:pPr>
        <w:keepNext w:val="0"/>
        <w:keepLines w:val="0"/>
        <w:pageBreakBefore w:val="0"/>
        <w:widowControl w:val="0"/>
        <w:kinsoku/>
        <w:wordWrap/>
        <w:overflowPunct/>
        <w:topLinePunct w:val="0"/>
        <w:autoSpaceDE/>
        <w:autoSpaceDN/>
        <w:bidi w:val="0"/>
        <w:adjustRightInd/>
        <w:snapToGrid/>
        <w:spacing w:line="460" w:lineRule="exact"/>
        <w:ind w:left="0" w:firstLine="47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如有不实，我方将无条件地退出本项目的采购活动，并遵照《政府采购法》有关“提供虚假材料的规定 ”接</w:t>
      </w:r>
      <w:r>
        <w:rPr>
          <w:rFonts w:hint="eastAsia" w:ascii="宋体" w:hAnsi="宋体" w:eastAsia="宋体" w:cs="宋体"/>
          <w:color w:val="000000"/>
          <w:spacing w:val="-3"/>
          <w:sz w:val="24"/>
          <w:szCs w:val="24"/>
          <w:highlight w:val="none"/>
        </w:rPr>
        <w:t>受</w:t>
      </w:r>
      <w:r>
        <w:rPr>
          <w:rFonts w:hint="eastAsia" w:ascii="宋体" w:hAnsi="宋体" w:eastAsia="宋体" w:cs="宋体"/>
          <w:color w:val="000000"/>
          <w:spacing w:val="-1"/>
          <w:sz w:val="24"/>
          <w:szCs w:val="24"/>
          <w:highlight w:val="none"/>
        </w:rPr>
        <w:t>处罚</w:t>
      </w:r>
      <w:r>
        <w:rPr>
          <w:rFonts w:hint="eastAsia" w:ascii="宋体" w:hAnsi="宋体" w:eastAsia="宋体" w:cs="宋体"/>
          <w:color w:val="000000"/>
          <w:spacing w:val="-3"/>
          <w:sz w:val="24"/>
          <w:szCs w:val="24"/>
          <w:highlight w:val="none"/>
        </w:rPr>
        <w:t>。</w:t>
      </w:r>
    </w:p>
    <w:p w14:paraId="427C2429">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特此声明。</w:t>
      </w:r>
    </w:p>
    <w:p w14:paraId="31641995">
      <w:pPr>
        <w:pStyle w:val="6"/>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6536620E">
      <w:pPr>
        <w:pStyle w:val="6"/>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4705437A">
      <w:pPr>
        <w:keepNext w:val="0"/>
        <w:keepLines w:val="0"/>
        <w:pageBreakBefore w:val="0"/>
        <w:widowControl w:val="0"/>
        <w:overflowPunct/>
        <w:topLinePunct w:val="0"/>
        <w:bidi w:val="0"/>
        <w:spacing w:before="79" w:line="219" w:lineRule="auto"/>
        <w:ind w:left="482"/>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投标供应商（盖章</w:t>
      </w:r>
      <w:r>
        <w:rPr>
          <w:rFonts w:hint="eastAsia" w:ascii="宋体" w:hAnsi="宋体" w:eastAsia="宋体" w:cs="宋体"/>
          <w:color w:val="000000"/>
          <w:spacing w:val="1"/>
          <w:sz w:val="24"/>
          <w:szCs w:val="24"/>
          <w:highlight w:val="none"/>
        </w:rPr>
        <w:t>）：</w:t>
      </w:r>
    </w:p>
    <w:p w14:paraId="3CBC28DD">
      <w:pPr>
        <w:pStyle w:val="6"/>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178B07B6">
      <w:pPr>
        <w:pStyle w:val="6"/>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328B89E">
      <w:pPr>
        <w:keepNext w:val="0"/>
        <w:keepLines w:val="0"/>
        <w:pageBreakBefore w:val="0"/>
        <w:widowControl w:val="0"/>
        <w:overflowPunct/>
        <w:topLinePunct w:val="0"/>
        <w:bidi w:val="0"/>
        <w:spacing w:before="79" w:line="219" w:lineRule="auto"/>
        <w:ind w:left="480"/>
        <w:rPr>
          <w:rFonts w:hint="eastAsia" w:ascii="宋体" w:hAnsi="宋体" w:eastAsia="宋体" w:cs="宋体"/>
          <w:color w:val="000000"/>
          <w:highlight w:val="none"/>
        </w:rPr>
      </w:pPr>
      <w:r>
        <w:rPr>
          <w:rFonts w:hint="eastAsia" w:ascii="宋体" w:hAnsi="宋体" w:eastAsia="宋体" w:cs="宋体"/>
          <w:color w:val="000000"/>
          <w:spacing w:val="-1"/>
          <w:sz w:val="24"/>
          <w:szCs w:val="24"/>
          <w:highlight w:val="none"/>
        </w:rPr>
        <w:t>法定代表人或授权代表（签字或盖章</w:t>
      </w:r>
      <w:r>
        <w:rPr>
          <w:rFonts w:hint="eastAsia" w:ascii="宋体" w:hAnsi="宋体" w:eastAsia="宋体" w:cs="宋体"/>
          <w:color w:val="000000"/>
          <w:spacing w:val="2"/>
          <w:sz w:val="24"/>
          <w:szCs w:val="24"/>
          <w:highlight w:val="none"/>
        </w:rPr>
        <w:t>）：</w:t>
      </w:r>
    </w:p>
    <w:p w14:paraId="51352EE9">
      <w:pPr>
        <w:pStyle w:val="6"/>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9AA0BC6">
      <w:pPr>
        <w:pStyle w:val="6"/>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C6668C0">
      <w:pPr>
        <w:keepNext w:val="0"/>
        <w:keepLines w:val="0"/>
        <w:pageBreakBefore w:val="0"/>
        <w:widowControl w:val="0"/>
        <w:overflowPunct/>
        <w:topLinePunct w:val="0"/>
        <w:bidi w:val="0"/>
        <w:spacing w:before="79" w:line="219" w:lineRule="auto"/>
        <w:ind w:left="521"/>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日期：</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年</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7"/>
          <w:sz w:val="24"/>
          <w:szCs w:val="24"/>
          <w:highlight w:val="none"/>
        </w:rPr>
        <w:t xml:space="preserve">  </w:t>
      </w:r>
      <w:r>
        <w:rPr>
          <w:rFonts w:hint="eastAsia" w:ascii="宋体" w:hAnsi="宋体" w:eastAsia="宋体" w:cs="宋体"/>
          <w:color w:val="000000"/>
          <w:spacing w:val="-11"/>
          <w:sz w:val="24"/>
          <w:szCs w:val="24"/>
          <w:highlight w:val="none"/>
        </w:rPr>
        <w:t>月</w:t>
      </w:r>
      <w:r>
        <w:rPr>
          <w:rFonts w:hint="eastAsia" w:ascii="宋体" w:hAnsi="宋体" w:eastAsia="宋体" w:cs="宋体"/>
          <w:color w:val="000000"/>
          <w:spacing w:val="17"/>
          <w:sz w:val="24"/>
          <w:szCs w:val="24"/>
          <w:highlight w:val="none"/>
        </w:rPr>
        <w:t xml:space="preserve">   </w:t>
      </w:r>
      <w:r>
        <w:rPr>
          <w:rFonts w:hint="eastAsia" w:ascii="宋体" w:hAnsi="宋体" w:eastAsia="宋体" w:cs="宋体"/>
          <w:color w:val="000000"/>
          <w:spacing w:val="-11"/>
          <w:sz w:val="24"/>
          <w:szCs w:val="24"/>
          <w:highlight w:val="none"/>
        </w:rPr>
        <w:t>日</w:t>
      </w:r>
    </w:p>
    <w:p w14:paraId="19D3F830">
      <w:pPr>
        <w:spacing w:line="246" w:lineRule="auto"/>
        <w:rPr>
          <w:rFonts w:ascii="Arial"/>
          <w:sz w:val="21"/>
          <w:highlight w:val="none"/>
        </w:rPr>
      </w:pPr>
    </w:p>
    <w:p w14:paraId="2442ADDE">
      <w:pPr>
        <w:rPr>
          <w:rFonts w:ascii="宋体" w:hAnsi="宋体" w:eastAsia="宋体" w:cs="宋体"/>
          <w:spacing w:val="-14"/>
          <w:sz w:val="28"/>
          <w:szCs w:val="28"/>
          <w:highlight w:val="none"/>
          <w14:textOutline w14:w="5103" w14:cap="sq" w14:cmpd="sng">
            <w14:solidFill>
              <w14:srgbClr w14:val="000000"/>
            </w14:solidFill>
            <w14:prstDash w14:val="solid"/>
            <w14:bevel/>
          </w14:textOutline>
        </w:rPr>
      </w:pPr>
      <w:r>
        <w:rPr>
          <w:rFonts w:ascii="宋体" w:hAnsi="宋体" w:eastAsia="宋体" w:cs="宋体"/>
          <w:spacing w:val="-14"/>
          <w:sz w:val="28"/>
          <w:szCs w:val="28"/>
          <w:highlight w:val="none"/>
          <w14:textOutline w14:w="5103" w14:cap="sq" w14:cmpd="sng">
            <w14:solidFill>
              <w14:srgbClr w14:val="000000"/>
            </w14:solidFill>
            <w14:prstDash w14:val="solid"/>
            <w14:bevel/>
          </w14:textOutline>
        </w:rPr>
        <w:br w:type="page"/>
      </w:r>
    </w:p>
    <w:p w14:paraId="0F054CD2">
      <w:pPr>
        <w:spacing w:before="91" w:line="219" w:lineRule="auto"/>
        <w:ind w:left="24"/>
        <w:rPr>
          <w:rFonts w:ascii="宋体" w:hAnsi="宋体" w:eastAsia="宋体" w:cs="宋体"/>
          <w:sz w:val="28"/>
          <w:szCs w:val="28"/>
          <w:highlight w:val="none"/>
        </w:rPr>
      </w:pPr>
      <w:r>
        <w:rPr>
          <w:rFonts w:ascii="宋体" w:hAnsi="宋体" w:eastAsia="宋体" w:cs="宋体"/>
          <w:spacing w:val="-14"/>
          <w:sz w:val="28"/>
          <w:szCs w:val="28"/>
          <w:highlight w:val="none"/>
          <w14:textOutline w14:w="5103" w14:cap="sq" w14:cmpd="sng">
            <w14:solidFill>
              <w14:srgbClr w14:val="000000"/>
            </w14:solidFill>
            <w14:prstDash w14:val="solid"/>
            <w14:bevel/>
          </w14:textOutline>
        </w:rPr>
        <w:t>附</w:t>
      </w:r>
      <w:r>
        <w:rPr>
          <w:rFonts w:ascii="宋体" w:hAnsi="宋体" w:eastAsia="宋体" w:cs="宋体"/>
          <w:spacing w:val="-8"/>
          <w:sz w:val="28"/>
          <w:szCs w:val="28"/>
          <w:highlight w:val="none"/>
          <w14:textOutline w14:w="5103" w14:cap="sq" w14:cmpd="sng">
            <w14:solidFill>
              <w14:srgbClr w14:val="000000"/>
            </w14:solidFill>
            <w14:prstDash w14:val="solid"/>
            <w14:bevel/>
          </w14:textOutline>
        </w:rPr>
        <w:t>件</w:t>
      </w:r>
      <w:r>
        <w:rPr>
          <w:rFonts w:hint="eastAsia" w:ascii="宋体" w:hAnsi="宋体" w:eastAsia="宋体" w:cs="宋体"/>
          <w:spacing w:val="-7"/>
          <w:sz w:val="28"/>
          <w:szCs w:val="28"/>
          <w:highlight w:val="none"/>
          <w:lang w:eastAsia="zh-CN"/>
        </w:rPr>
        <w:t xml:space="preserve"> </w:t>
      </w:r>
      <w:r>
        <w:rPr>
          <w:rFonts w:ascii="宋体" w:hAnsi="宋体" w:eastAsia="宋体" w:cs="宋体"/>
          <w:spacing w:val="-7"/>
          <w:sz w:val="28"/>
          <w:szCs w:val="28"/>
          <w:highlight w:val="none"/>
          <w14:textOutline w14:w="5103" w14:cap="sq" w14:cmpd="sng">
            <w14:solidFill>
              <w14:srgbClr w14:val="000000"/>
            </w14:solidFill>
            <w14:prstDash w14:val="solid"/>
            <w14:bevel/>
          </w14:textOutline>
        </w:rPr>
        <w:t>1：中小企业声明函</w:t>
      </w:r>
    </w:p>
    <w:p w14:paraId="431FDF31">
      <w:pPr>
        <w:spacing w:line="273" w:lineRule="auto"/>
        <w:rPr>
          <w:rFonts w:ascii="Arial"/>
          <w:sz w:val="21"/>
          <w:highlight w:val="none"/>
        </w:rPr>
      </w:pPr>
    </w:p>
    <w:p w14:paraId="1AA522A9">
      <w:pPr>
        <w:spacing w:line="273" w:lineRule="auto"/>
        <w:rPr>
          <w:rFonts w:ascii="Arial"/>
          <w:sz w:val="21"/>
          <w:highlight w:val="none"/>
        </w:rPr>
      </w:pPr>
    </w:p>
    <w:p w14:paraId="1B22F784">
      <w:pPr>
        <w:spacing w:before="75" w:line="227" w:lineRule="auto"/>
        <w:ind w:left="481"/>
        <w:jc w:val="center"/>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t>中小企业声明函</w:t>
      </w:r>
    </w:p>
    <w:p w14:paraId="5D241FCC">
      <w:pPr>
        <w:spacing w:line="342" w:lineRule="auto"/>
        <w:rPr>
          <w:rFonts w:ascii="Arial"/>
          <w:sz w:val="24"/>
          <w:szCs w:val="24"/>
          <w:highlight w:val="none"/>
        </w:rPr>
      </w:pPr>
    </w:p>
    <w:p w14:paraId="6ECD302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04" w:firstLineChars="200"/>
        <w:jc w:val="both"/>
        <w:textAlignment w:val="baseline"/>
        <w:rPr>
          <w:rFonts w:ascii="宋体" w:hAnsi="宋体" w:eastAsia="宋体" w:cs="宋体"/>
          <w:sz w:val="24"/>
          <w:szCs w:val="24"/>
          <w:highlight w:val="none"/>
        </w:rPr>
      </w:pPr>
      <w:r>
        <w:rPr>
          <w:rFonts w:ascii="宋体" w:hAnsi="宋体" w:eastAsia="宋体" w:cs="宋体"/>
          <w:spacing w:val="6"/>
          <w:sz w:val="24"/>
          <w:szCs w:val="24"/>
          <w:highlight w:val="none"/>
        </w:rPr>
        <w:t>本公司</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(联合体)</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郑</w:t>
      </w:r>
      <w:r>
        <w:rPr>
          <w:rFonts w:ascii="宋体" w:hAnsi="宋体" w:eastAsia="宋体" w:cs="宋体"/>
          <w:spacing w:val="3"/>
          <w:sz w:val="24"/>
          <w:szCs w:val="24"/>
          <w:highlight w:val="none"/>
        </w:rPr>
        <w:t>重声明，根据《政府采购促进中小企业发展管理办法》(财库[2020]46</w:t>
      </w:r>
      <w:r>
        <w:rPr>
          <w:rFonts w:ascii="宋体" w:hAnsi="宋体" w:eastAsia="宋体" w:cs="宋体"/>
          <w:spacing w:val="6"/>
          <w:sz w:val="24"/>
          <w:szCs w:val="24"/>
          <w:highlight w:val="none"/>
        </w:rPr>
        <w:t>号)</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的规定，本</w:t>
      </w:r>
      <w:r>
        <w:rPr>
          <w:rFonts w:ascii="宋体" w:hAnsi="宋体" w:eastAsia="宋体" w:cs="宋体"/>
          <w:spacing w:val="3"/>
          <w:sz w:val="24"/>
          <w:szCs w:val="24"/>
          <w:highlight w:val="none"/>
        </w:rPr>
        <w:t>公司参加</w:t>
      </w:r>
      <w:r>
        <w:rPr>
          <w:rFonts w:hint="eastAsia" w:ascii="宋体" w:hAnsi="宋体" w:eastAsia="宋体" w:cs="宋体"/>
          <w:spacing w:val="3"/>
          <w:sz w:val="24"/>
          <w:szCs w:val="24"/>
          <w:highlight w:val="none"/>
          <w:u w:val="single" w:color="auto"/>
          <w:lang w:eastAsia="zh-CN"/>
        </w:rPr>
        <w:t xml:space="preserve">   </w:t>
      </w:r>
      <w:r>
        <w:rPr>
          <w:rFonts w:ascii="宋体" w:hAnsi="宋体" w:eastAsia="宋体" w:cs="宋体"/>
          <w:spacing w:val="3"/>
          <w:sz w:val="24"/>
          <w:szCs w:val="24"/>
          <w:highlight w:val="none"/>
          <w:u w:val="single" w:color="auto"/>
        </w:rPr>
        <w:t>(单位名称)</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的</w:t>
      </w:r>
      <w:r>
        <w:rPr>
          <w:rFonts w:hint="eastAsia" w:ascii="宋体" w:hAnsi="宋体" w:eastAsia="宋体" w:cs="宋体"/>
          <w:spacing w:val="3"/>
          <w:sz w:val="24"/>
          <w:szCs w:val="24"/>
          <w:highlight w:val="none"/>
          <w:u w:val="single" w:color="auto"/>
          <w:lang w:eastAsia="zh-CN"/>
        </w:rPr>
        <w:t xml:space="preserve">    </w:t>
      </w:r>
      <w:r>
        <w:rPr>
          <w:rFonts w:ascii="宋体" w:hAnsi="宋体" w:eastAsia="宋体" w:cs="宋体"/>
          <w:spacing w:val="3"/>
          <w:sz w:val="24"/>
          <w:szCs w:val="24"/>
          <w:highlight w:val="none"/>
          <w:u w:val="single" w:color="auto"/>
        </w:rPr>
        <w:t>(项目名称)</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采购活动，服务全部由符</w:t>
      </w:r>
      <w:r>
        <w:rPr>
          <w:rFonts w:hint="eastAsia" w:ascii="宋体" w:hAnsi="宋体" w:eastAsia="宋体" w:cs="宋体"/>
          <w:sz w:val="24"/>
          <w:szCs w:val="24"/>
          <w:highlight w:val="none"/>
          <w:lang w:eastAsia="zh-CN"/>
        </w:rPr>
        <w:t xml:space="preserve"> </w:t>
      </w:r>
      <w:r>
        <w:rPr>
          <w:rFonts w:ascii="宋体" w:hAnsi="宋体" w:eastAsia="宋体" w:cs="宋体"/>
          <w:spacing w:val="11"/>
          <w:sz w:val="24"/>
          <w:szCs w:val="24"/>
          <w:highlight w:val="none"/>
        </w:rPr>
        <w:t>合</w:t>
      </w:r>
      <w:r>
        <w:rPr>
          <w:rFonts w:ascii="宋体" w:hAnsi="宋体" w:eastAsia="宋体" w:cs="宋体"/>
          <w:spacing w:val="10"/>
          <w:sz w:val="24"/>
          <w:szCs w:val="24"/>
          <w:highlight w:val="none"/>
        </w:rPr>
        <w:t>政策要求的中小企业承接。相关企业业</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(含联合</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体中的中小企业、签订分包意向协议的中</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小</w:t>
      </w:r>
      <w:r>
        <w:rPr>
          <w:rFonts w:ascii="宋体" w:hAnsi="宋体" w:eastAsia="宋体" w:cs="宋体"/>
          <w:spacing w:val="8"/>
          <w:sz w:val="24"/>
          <w:szCs w:val="24"/>
          <w:highlight w:val="none"/>
        </w:rPr>
        <w:t>企</w:t>
      </w:r>
      <w:r>
        <w:rPr>
          <w:rFonts w:ascii="宋体" w:hAnsi="宋体" w:eastAsia="宋体" w:cs="宋体"/>
          <w:spacing w:val="7"/>
          <w:sz w:val="24"/>
          <w:szCs w:val="24"/>
          <w:highlight w:val="none"/>
        </w:rPr>
        <w:t>业)</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的具体情况如下：</w:t>
      </w:r>
    </w:p>
    <w:p w14:paraId="2C68C6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2" w:firstLineChars="200"/>
        <w:jc w:val="both"/>
        <w:textAlignment w:val="baseline"/>
        <w:rPr>
          <w:rFonts w:ascii="宋体" w:hAnsi="宋体" w:eastAsia="宋体" w:cs="宋体"/>
          <w:sz w:val="24"/>
          <w:szCs w:val="24"/>
          <w:highlight w:val="none"/>
        </w:rPr>
      </w:pPr>
      <w:r>
        <w:rPr>
          <w:rFonts w:ascii="宋体" w:hAnsi="宋体" w:eastAsia="宋体" w:cs="宋体"/>
          <w:spacing w:val="8"/>
          <w:sz w:val="24"/>
          <w:szCs w:val="24"/>
          <w:highlight w:val="none"/>
        </w:rPr>
        <w:t>1、</w:t>
      </w:r>
      <w:r>
        <w:rPr>
          <w:rFonts w:hint="eastAsia" w:ascii="宋体" w:hAnsi="宋体" w:eastAsia="宋体" w:cs="宋体"/>
          <w:spacing w:val="8"/>
          <w:sz w:val="24"/>
          <w:szCs w:val="24"/>
          <w:highlight w:val="none"/>
          <w:u w:val="single" w:color="auto"/>
          <w:lang w:eastAsia="zh-CN"/>
        </w:rPr>
        <w:t xml:space="preserve">  </w:t>
      </w:r>
      <w:r>
        <w:rPr>
          <w:rFonts w:ascii="宋体" w:hAnsi="宋体" w:eastAsia="宋体" w:cs="宋体"/>
          <w:spacing w:val="6"/>
          <w:sz w:val="24"/>
          <w:szCs w:val="24"/>
          <w:highlight w:val="none"/>
          <w:u w:val="single" w:color="auto"/>
        </w:rPr>
        <w:t>(</w:t>
      </w:r>
      <w:r>
        <w:rPr>
          <w:rFonts w:ascii="宋体" w:hAnsi="宋体" w:eastAsia="宋体" w:cs="宋体"/>
          <w:spacing w:val="4"/>
          <w:sz w:val="24"/>
          <w:szCs w:val="24"/>
          <w:highlight w:val="none"/>
          <w:u w:val="single" w:color="auto"/>
        </w:rPr>
        <w:t>标的名称)</w:t>
      </w:r>
      <w:r>
        <w:rPr>
          <w:rFonts w:hint="eastAsia" w:ascii="宋体" w:hAnsi="宋体" w:eastAsia="宋体" w:cs="宋体"/>
          <w:spacing w:val="4"/>
          <w:sz w:val="24"/>
          <w:szCs w:val="24"/>
          <w:highlight w:val="none"/>
          <w:u w:val="single" w:color="auto"/>
          <w:lang w:eastAsia="zh-CN"/>
        </w:rPr>
        <w:t xml:space="preserve"> </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，属于</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u w:val="single" w:color="auto"/>
        </w:rPr>
        <w:t>(采购文件中明确的所属行业)</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承建</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(承接)</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企业为</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u w:val="single" w:color="auto"/>
        </w:rPr>
        <w:t>(企业</w:t>
      </w:r>
      <w:r>
        <w:rPr>
          <w:rFonts w:hint="eastAsia" w:ascii="宋体" w:hAnsi="宋体" w:eastAsia="宋体" w:cs="宋体"/>
          <w:sz w:val="24"/>
          <w:szCs w:val="24"/>
          <w:highlight w:val="none"/>
          <w:lang w:eastAsia="zh-CN"/>
        </w:rPr>
        <w:t xml:space="preserve"> </w:t>
      </w:r>
      <w:r>
        <w:rPr>
          <w:rFonts w:ascii="宋体" w:hAnsi="宋体" w:eastAsia="宋体" w:cs="宋体"/>
          <w:spacing w:val="-1"/>
          <w:sz w:val="24"/>
          <w:szCs w:val="24"/>
          <w:highlight w:val="none"/>
          <w:u w:val="single" w:color="auto"/>
        </w:rPr>
        <w:t>名称)</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，从业人员</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人，营业</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收入为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万元，资产总额为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万元，属</w:t>
      </w:r>
      <w:r>
        <w:rPr>
          <w:rFonts w:ascii="宋体" w:hAnsi="宋体" w:eastAsia="宋体" w:cs="宋体"/>
          <w:sz w:val="24"/>
          <w:szCs w:val="24"/>
          <w:highlight w:val="none"/>
        </w:rPr>
        <w:t>于</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(中型企业、</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小</w:t>
      </w:r>
      <w:r>
        <w:rPr>
          <w:rFonts w:hint="eastAsia" w:ascii="宋体" w:hAnsi="宋体" w:eastAsia="宋体" w:cs="宋体"/>
          <w:sz w:val="24"/>
          <w:szCs w:val="24"/>
          <w:highlight w:val="none"/>
          <w:lang w:eastAsia="zh-CN"/>
        </w:rPr>
        <w:t xml:space="preserve"> </w:t>
      </w:r>
      <w:r>
        <w:rPr>
          <w:rFonts w:ascii="宋体" w:hAnsi="宋体" w:eastAsia="宋体" w:cs="宋体"/>
          <w:spacing w:val="9"/>
          <w:sz w:val="24"/>
          <w:szCs w:val="24"/>
          <w:highlight w:val="none"/>
          <w:u w:val="single" w:color="auto"/>
        </w:rPr>
        <w:t>型</w:t>
      </w:r>
      <w:r>
        <w:rPr>
          <w:rFonts w:ascii="宋体" w:hAnsi="宋体" w:eastAsia="宋体" w:cs="宋体"/>
          <w:spacing w:val="7"/>
          <w:sz w:val="24"/>
          <w:szCs w:val="24"/>
          <w:highlight w:val="none"/>
          <w:u w:val="single" w:color="auto"/>
        </w:rPr>
        <w:t>企业、微型企业)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p>
    <w:p w14:paraId="3591F52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36" w:firstLineChars="200"/>
        <w:jc w:val="both"/>
        <w:textAlignment w:val="baseline"/>
        <w:rPr>
          <w:rFonts w:ascii="宋体" w:hAnsi="宋体" w:eastAsia="宋体" w:cs="宋体"/>
          <w:sz w:val="24"/>
          <w:szCs w:val="24"/>
          <w:highlight w:val="none"/>
        </w:rPr>
      </w:pPr>
      <w:r>
        <w:rPr>
          <w:rFonts w:ascii="宋体" w:hAnsi="宋体" w:eastAsia="宋体" w:cs="宋体"/>
          <w:spacing w:val="14"/>
          <w:sz w:val="24"/>
          <w:szCs w:val="24"/>
          <w:highlight w:val="none"/>
        </w:rPr>
        <w:t>2</w:t>
      </w:r>
      <w:r>
        <w:rPr>
          <w:rFonts w:ascii="宋体" w:hAnsi="宋体" w:eastAsia="宋体" w:cs="宋体"/>
          <w:spacing w:val="8"/>
          <w:sz w:val="24"/>
          <w:szCs w:val="24"/>
          <w:highlight w:val="none"/>
        </w:rPr>
        <w:t>、</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(标的名称)</w:t>
      </w:r>
      <w:r>
        <w:rPr>
          <w:rFonts w:hint="eastAsia" w:ascii="宋体" w:hAnsi="宋体" w:eastAsia="宋体" w:cs="宋体"/>
          <w:spacing w:val="7"/>
          <w:sz w:val="24"/>
          <w:szCs w:val="24"/>
          <w:highlight w:val="none"/>
          <w:u w:val="single" w:color="auto"/>
          <w:lang w:eastAsia="zh-CN"/>
        </w:rPr>
        <w:t xml:space="preserve"> </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，属于</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(采购文件中明确的所属行业)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承建</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(承接)</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企业为</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(企业</w:t>
      </w:r>
      <w:r>
        <w:rPr>
          <w:rFonts w:hint="eastAsia" w:ascii="宋体" w:hAnsi="宋体" w:eastAsia="宋体" w:cs="宋体"/>
          <w:sz w:val="24"/>
          <w:szCs w:val="24"/>
          <w:highlight w:val="none"/>
          <w:lang w:eastAsia="zh-CN"/>
        </w:rPr>
        <w:t xml:space="preserve"> </w:t>
      </w:r>
      <w:r>
        <w:rPr>
          <w:rFonts w:ascii="宋体" w:hAnsi="宋体" w:eastAsia="宋体" w:cs="宋体"/>
          <w:spacing w:val="-1"/>
          <w:sz w:val="24"/>
          <w:szCs w:val="24"/>
          <w:highlight w:val="none"/>
          <w:u w:val="single" w:color="auto"/>
        </w:rPr>
        <w:t>名称)</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，从业人员</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人，营业</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收入为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万元，资产总额为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万元，属</w:t>
      </w:r>
      <w:r>
        <w:rPr>
          <w:rFonts w:ascii="宋体" w:hAnsi="宋体" w:eastAsia="宋体" w:cs="宋体"/>
          <w:sz w:val="24"/>
          <w:szCs w:val="24"/>
          <w:highlight w:val="none"/>
        </w:rPr>
        <w:t>于</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(中型企业、</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小</w:t>
      </w:r>
      <w:r>
        <w:rPr>
          <w:rFonts w:hint="eastAsia" w:ascii="宋体" w:hAnsi="宋体" w:eastAsia="宋体" w:cs="宋体"/>
          <w:sz w:val="24"/>
          <w:szCs w:val="24"/>
          <w:highlight w:val="none"/>
          <w:lang w:eastAsia="zh-CN"/>
        </w:rPr>
        <w:t xml:space="preserve"> </w:t>
      </w:r>
      <w:r>
        <w:rPr>
          <w:rFonts w:ascii="宋体" w:hAnsi="宋体" w:eastAsia="宋体" w:cs="宋体"/>
          <w:spacing w:val="9"/>
          <w:sz w:val="24"/>
          <w:szCs w:val="24"/>
          <w:highlight w:val="none"/>
          <w:u w:val="single" w:color="auto"/>
        </w:rPr>
        <w:t>型</w:t>
      </w:r>
      <w:r>
        <w:rPr>
          <w:rFonts w:ascii="宋体" w:hAnsi="宋体" w:eastAsia="宋体" w:cs="宋体"/>
          <w:spacing w:val="7"/>
          <w:sz w:val="24"/>
          <w:szCs w:val="24"/>
          <w:highlight w:val="none"/>
          <w:u w:val="single" w:color="auto"/>
        </w:rPr>
        <w:t>企业、微型企业)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p>
    <w:p w14:paraId="293F3CF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jc w:val="both"/>
        <w:textAlignment w:val="baseline"/>
        <w:rPr>
          <w:rFonts w:ascii="宋体" w:hAnsi="宋体" w:eastAsia="宋体" w:cs="宋体"/>
          <w:sz w:val="24"/>
          <w:szCs w:val="24"/>
          <w:highlight w:val="none"/>
        </w:rPr>
      </w:pPr>
      <w:r>
        <w:rPr>
          <w:rFonts w:ascii="宋体" w:hAnsi="宋体" w:eastAsia="宋体" w:cs="宋体"/>
          <w:spacing w:val="4"/>
          <w:position w:val="1"/>
          <w:sz w:val="24"/>
          <w:szCs w:val="24"/>
          <w:highlight w:val="none"/>
        </w:rPr>
        <w:t>......</w:t>
      </w:r>
    </w:p>
    <w:p w14:paraId="7B85E96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28" w:firstLineChars="200"/>
        <w:jc w:val="both"/>
        <w:textAlignment w:val="baseline"/>
        <w:rPr>
          <w:rFonts w:ascii="宋体" w:hAnsi="宋体" w:eastAsia="宋体" w:cs="宋体"/>
          <w:sz w:val="24"/>
          <w:szCs w:val="24"/>
          <w:highlight w:val="none"/>
        </w:rPr>
      </w:pPr>
      <w:r>
        <w:rPr>
          <w:rFonts w:ascii="宋体" w:hAnsi="宋体" w:eastAsia="宋体" w:cs="宋体"/>
          <w:spacing w:val="12"/>
          <w:sz w:val="24"/>
          <w:szCs w:val="24"/>
          <w:highlight w:val="none"/>
        </w:rPr>
        <w:t>以上企业</w:t>
      </w:r>
      <w:r>
        <w:rPr>
          <w:rFonts w:ascii="宋体" w:hAnsi="宋体" w:eastAsia="宋体" w:cs="宋体"/>
          <w:spacing w:val="7"/>
          <w:sz w:val="24"/>
          <w:szCs w:val="24"/>
          <w:highlight w:val="none"/>
        </w:rPr>
        <w:t>，</w:t>
      </w:r>
      <w:r>
        <w:rPr>
          <w:rFonts w:ascii="宋体" w:hAnsi="宋体" w:eastAsia="宋体" w:cs="宋体"/>
          <w:spacing w:val="6"/>
          <w:sz w:val="24"/>
          <w:szCs w:val="24"/>
          <w:highlight w:val="none"/>
        </w:rPr>
        <w:t>不属于大企业的分支机构，不存在控股股东为大企业的情形，也不存在与大企</w:t>
      </w:r>
      <w:r>
        <w:rPr>
          <w:rFonts w:hint="eastAsia" w:ascii="宋体" w:hAnsi="宋体" w:eastAsia="宋体" w:cs="宋体"/>
          <w:sz w:val="24"/>
          <w:szCs w:val="24"/>
          <w:highlight w:val="none"/>
          <w:lang w:eastAsia="zh-CN"/>
        </w:rPr>
        <w:t xml:space="preserve"> </w:t>
      </w:r>
      <w:r>
        <w:rPr>
          <w:rFonts w:ascii="宋体" w:hAnsi="宋体" w:eastAsia="宋体" w:cs="宋体"/>
          <w:spacing w:val="15"/>
          <w:sz w:val="24"/>
          <w:szCs w:val="24"/>
          <w:highlight w:val="none"/>
        </w:rPr>
        <w:t>业</w:t>
      </w:r>
      <w:r>
        <w:rPr>
          <w:rFonts w:ascii="宋体" w:hAnsi="宋体" w:eastAsia="宋体" w:cs="宋体"/>
          <w:spacing w:val="8"/>
          <w:sz w:val="24"/>
          <w:szCs w:val="24"/>
          <w:highlight w:val="none"/>
        </w:rPr>
        <w:t>的负责人为同一人的情形。</w:t>
      </w:r>
    </w:p>
    <w:p w14:paraId="214F2B0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rPr>
          <w:rFonts w:ascii="宋体" w:hAnsi="宋体" w:eastAsia="宋体" w:cs="宋体"/>
          <w:sz w:val="24"/>
          <w:szCs w:val="24"/>
          <w:highlight w:val="none"/>
        </w:rPr>
      </w:pPr>
      <w:r>
        <w:rPr>
          <w:rFonts w:ascii="宋体" w:hAnsi="宋体" w:eastAsia="宋体" w:cs="宋体"/>
          <w:spacing w:val="18"/>
          <w:sz w:val="24"/>
          <w:szCs w:val="24"/>
          <w:highlight w:val="none"/>
        </w:rPr>
        <w:t>本</w:t>
      </w:r>
      <w:r>
        <w:rPr>
          <w:rFonts w:ascii="宋体" w:hAnsi="宋体" w:eastAsia="宋体" w:cs="宋体"/>
          <w:spacing w:val="9"/>
          <w:sz w:val="24"/>
          <w:szCs w:val="24"/>
          <w:highlight w:val="none"/>
        </w:rPr>
        <w:t>企业对上述声明的真实性负责。如有虚假，将依法承担相应责任。</w:t>
      </w:r>
    </w:p>
    <w:p w14:paraId="439D2E4D">
      <w:pPr>
        <w:spacing w:line="297" w:lineRule="auto"/>
        <w:rPr>
          <w:rFonts w:ascii="Arial"/>
          <w:sz w:val="24"/>
          <w:szCs w:val="24"/>
          <w:highlight w:val="none"/>
        </w:rPr>
      </w:pPr>
    </w:p>
    <w:p w14:paraId="399E0A7B">
      <w:pPr>
        <w:spacing w:line="297" w:lineRule="auto"/>
        <w:rPr>
          <w:rFonts w:ascii="Arial"/>
          <w:sz w:val="24"/>
          <w:szCs w:val="24"/>
          <w:highlight w:val="none"/>
        </w:rPr>
      </w:pPr>
    </w:p>
    <w:p w14:paraId="08BB68AC">
      <w:pPr>
        <w:spacing w:line="297" w:lineRule="auto"/>
        <w:rPr>
          <w:rFonts w:ascii="Arial"/>
          <w:sz w:val="24"/>
          <w:szCs w:val="24"/>
          <w:highlight w:val="none"/>
        </w:rPr>
      </w:pPr>
    </w:p>
    <w:p w14:paraId="4C9D4323">
      <w:pPr>
        <w:spacing w:line="297" w:lineRule="auto"/>
        <w:rPr>
          <w:rFonts w:ascii="Arial"/>
          <w:sz w:val="24"/>
          <w:szCs w:val="24"/>
          <w:highlight w:val="none"/>
        </w:rPr>
      </w:pPr>
    </w:p>
    <w:p w14:paraId="19EF5E81">
      <w:pPr>
        <w:spacing w:before="75" w:line="439" w:lineRule="exact"/>
        <w:ind w:left="4992"/>
        <w:rPr>
          <w:rFonts w:ascii="宋体" w:hAnsi="宋体" w:eastAsia="宋体" w:cs="宋体"/>
          <w:sz w:val="24"/>
          <w:szCs w:val="24"/>
          <w:highlight w:val="none"/>
        </w:rPr>
      </w:pPr>
      <w:r>
        <w:rPr>
          <w:rFonts w:ascii="宋体" w:hAnsi="宋体" w:eastAsia="宋体" w:cs="宋体"/>
          <w:spacing w:val="7"/>
          <w:position w:val="15"/>
          <w:sz w:val="24"/>
          <w:szCs w:val="24"/>
          <w:highlight w:val="none"/>
        </w:rPr>
        <w:t>供应商名称</w:t>
      </w:r>
      <w:r>
        <w:rPr>
          <w:rFonts w:hint="eastAsia" w:ascii="宋体" w:hAnsi="宋体" w:eastAsia="宋体" w:cs="宋体"/>
          <w:spacing w:val="7"/>
          <w:position w:val="15"/>
          <w:sz w:val="24"/>
          <w:szCs w:val="24"/>
          <w:highlight w:val="none"/>
          <w:lang w:eastAsia="zh-CN"/>
        </w:rPr>
        <w:t xml:space="preserve"> </w:t>
      </w:r>
      <w:r>
        <w:rPr>
          <w:rFonts w:ascii="宋体" w:hAnsi="宋体" w:eastAsia="宋体" w:cs="宋体"/>
          <w:spacing w:val="7"/>
          <w:position w:val="15"/>
          <w:sz w:val="24"/>
          <w:szCs w:val="24"/>
          <w:highlight w:val="none"/>
        </w:rPr>
        <w:t>(盖章)</w:t>
      </w:r>
      <w:r>
        <w:rPr>
          <w:rFonts w:hint="eastAsia" w:ascii="宋体" w:hAnsi="宋体" w:eastAsia="宋体" w:cs="宋体"/>
          <w:spacing w:val="7"/>
          <w:position w:val="15"/>
          <w:sz w:val="24"/>
          <w:szCs w:val="24"/>
          <w:highlight w:val="none"/>
          <w:lang w:eastAsia="zh-CN"/>
        </w:rPr>
        <w:t xml:space="preserve"> </w:t>
      </w:r>
      <w:r>
        <w:rPr>
          <w:rFonts w:ascii="宋体" w:hAnsi="宋体" w:eastAsia="宋体" w:cs="宋体"/>
          <w:spacing w:val="4"/>
          <w:position w:val="15"/>
          <w:sz w:val="24"/>
          <w:szCs w:val="24"/>
          <w:highlight w:val="none"/>
        </w:rPr>
        <w:t>：</w:t>
      </w:r>
    </w:p>
    <w:p w14:paraId="4DC103D7">
      <w:pPr>
        <w:spacing w:line="228" w:lineRule="auto"/>
        <w:ind w:left="4842"/>
        <w:rPr>
          <w:rFonts w:ascii="宋体" w:hAnsi="宋体" w:eastAsia="宋体" w:cs="宋体"/>
          <w:sz w:val="24"/>
          <w:szCs w:val="24"/>
          <w:highlight w:val="none"/>
        </w:rPr>
      </w:pPr>
      <w:r>
        <w:rPr>
          <w:rFonts w:ascii="宋体" w:hAnsi="宋体" w:eastAsia="宋体" w:cs="宋体"/>
          <w:spacing w:val="-2"/>
          <w:sz w:val="24"/>
          <w:szCs w:val="24"/>
          <w:highlight w:val="none"/>
        </w:rPr>
        <w:t>日</w:t>
      </w:r>
      <w:r>
        <w:rPr>
          <w:rFonts w:hint="eastAsia" w:ascii="宋体" w:hAnsi="宋体" w:eastAsia="宋体" w:cs="宋体"/>
          <w:spacing w:val="-2"/>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期：</w:t>
      </w:r>
    </w:p>
    <w:p w14:paraId="29A25A23">
      <w:pPr>
        <w:spacing w:line="247" w:lineRule="auto"/>
        <w:rPr>
          <w:rFonts w:ascii="Arial"/>
          <w:sz w:val="24"/>
          <w:szCs w:val="24"/>
          <w:highlight w:val="none"/>
        </w:rPr>
      </w:pPr>
    </w:p>
    <w:p w14:paraId="77579D65">
      <w:pPr>
        <w:spacing w:line="247" w:lineRule="auto"/>
        <w:rPr>
          <w:rFonts w:ascii="Arial"/>
          <w:sz w:val="24"/>
          <w:szCs w:val="24"/>
          <w:highlight w:val="none"/>
        </w:rPr>
      </w:pPr>
    </w:p>
    <w:p w14:paraId="716B2CC6">
      <w:pPr>
        <w:spacing w:before="75" w:line="232" w:lineRule="auto"/>
        <w:rPr>
          <w:rFonts w:ascii="宋体" w:hAnsi="宋体" w:eastAsia="宋体" w:cs="宋体"/>
          <w:sz w:val="24"/>
          <w:szCs w:val="24"/>
          <w:highlight w:val="none"/>
        </w:rPr>
      </w:pPr>
      <w:r>
        <w:rPr>
          <w:rFonts w:ascii="宋体" w:hAnsi="宋体" w:eastAsia="宋体" w:cs="宋体"/>
          <w:sz w:val="24"/>
          <w:szCs w:val="24"/>
          <w:highlight w:val="none"/>
        </w:rPr>
        <w:t>注：</w:t>
      </w:r>
    </w:p>
    <w:p w14:paraId="303F7A8B">
      <w:pPr>
        <w:spacing w:before="178" w:line="227" w:lineRule="auto"/>
        <w:ind w:left="18"/>
        <w:rPr>
          <w:rFonts w:ascii="宋体" w:hAnsi="宋体" w:eastAsia="宋体" w:cs="宋体"/>
          <w:sz w:val="24"/>
          <w:szCs w:val="24"/>
          <w:highlight w:val="none"/>
        </w:rPr>
      </w:pPr>
      <w:r>
        <w:rPr>
          <w:rFonts w:ascii="宋体" w:hAnsi="宋体" w:eastAsia="宋体" w:cs="宋体"/>
          <w:spacing w:val="5"/>
          <w:sz w:val="24"/>
          <w:szCs w:val="24"/>
          <w:highlight w:val="none"/>
        </w:rPr>
        <w:t>1</w:t>
      </w:r>
      <w:r>
        <w:rPr>
          <w:rFonts w:ascii="宋体" w:hAnsi="宋体" w:eastAsia="宋体" w:cs="宋体"/>
          <w:spacing w:val="3"/>
          <w:sz w:val="24"/>
          <w:szCs w:val="24"/>
          <w:highlight w:val="none"/>
        </w:rPr>
        <w:t>、供应商如满足《政府采购促进中小企业发展管理办法》</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(财库[2020]46</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号)</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的中小企业，</w:t>
      </w:r>
      <w:r>
        <w:rPr>
          <w:rFonts w:ascii="宋体" w:hAnsi="宋体" w:eastAsia="宋体" w:cs="宋体"/>
          <w:spacing w:val="12"/>
          <w:sz w:val="24"/>
          <w:szCs w:val="24"/>
          <w:highlight w:val="none"/>
        </w:rPr>
        <w:t>须</w:t>
      </w:r>
      <w:r>
        <w:rPr>
          <w:rFonts w:ascii="宋体" w:hAnsi="宋体" w:eastAsia="宋体" w:cs="宋体"/>
          <w:spacing w:val="7"/>
          <w:sz w:val="24"/>
          <w:szCs w:val="24"/>
          <w:highlight w:val="none"/>
        </w:rPr>
        <w:t>提供《中小企业声明函》；</w:t>
      </w:r>
    </w:p>
    <w:p w14:paraId="1796EF64">
      <w:pPr>
        <w:rPr>
          <w:sz w:val="24"/>
          <w:szCs w:val="24"/>
          <w:highlight w:val="none"/>
        </w:rPr>
      </w:pPr>
      <w:r>
        <w:rPr>
          <w:sz w:val="24"/>
          <w:szCs w:val="24"/>
          <w:highlight w:val="none"/>
        </w:rPr>
        <w:br w:type="page"/>
      </w:r>
    </w:p>
    <w:p w14:paraId="628C36CC">
      <w:pPr>
        <w:keepNext w:val="0"/>
        <w:keepLines w:val="0"/>
        <w:pageBreakBefore w:val="0"/>
        <w:widowControl w:val="0"/>
        <w:overflowPunct/>
        <w:topLinePunct w:val="0"/>
        <w:bidi w:val="0"/>
        <w:spacing w:after="156" w:afterLines="50" w:line="480" w:lineRule="exact"/>
        <w:ind w:firstLine="422" w:firstLineChars="200"/>
        <w:jc w:val="lef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附件</w:t>
      </w:r>
      <w:r>
        <w:rPr>
          <w:rFonts w:hint="eastAsia" w:ascii="宋体" w:hAnsi="宋体" w:eastAsia="宋体" w:cs="宋体"/>
          <w:b/>
          <w:color w:val="000000"/>
          <w:highlight w:val="none"/>
          <w:lang w:val="en-US" w:eastAsia="zh-CN"/>
        </w:rPr>
        <w:t>2</w:t>
      </w:r>
    </w:p>
    <w:p w14:paraId="3DEFAA89">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01DD0312">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5B6EDF23">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4C92B301">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3FD3D02F">
      <w:pPr>
        <w:keepNext w:val="0"/>
        <w:keepLines w:val="0"/>
        <w:pageBreakBefore w:val="0"/>
        <w:widowControl w:val="0"/>
        <w:overflowPunct/>
        <w:topLinePunct w:val="0"/>
        <w:bidi w:val="0"/>
        <w:spacing w:after="156" w:afterLines="50" w:line="480" w:lineRule="exact"/>
        <w:ind w:firstLine="482" w:firstLineChars="20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残疾人福利性单位声明函（格式）</w:t>
      </w:r>
    </w:p>
    <w:p w14:paraId="4F9D1979">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（项目编号：           ）采购活动提供本单位制造的货物（由本单位承担工程/提供服务），或者提供其他残疾人福利性单位制造的货物（不包括使用非残疾人福利性单位注册商标的货物）。</w:t>
      </w:r>
    </w:p>
    <w:p w14:paraId="056AA1B3">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4A351DF0">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供应商：（加盖鲜章）</w:t>
      </w:r>
    </w:p>
    <w:p w14:paraId="389682F6">
      <w:pPr>
        <w:keepNext w:val="0"/>
        <w:keepLines w:val="0"/>
        <w:pageBreakBefore w:val="0"/>
        <w:widowControl w:val="0"/>
        <w:overflowPunct/>
        <w:topLinePunct w:val="0"/>
        <w:bidi w:val="0"/>
        <w:spacing w:after="156" w:afterLines="50" w:line="480" w:lineRule="exact"/>
        <w:ind w:firstLine="2400" w:firstLineChars="1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法定代表人或被授权人：（签字或盖章）</w:t>
      </w:r>
    </w:p>
    <w:p w14:paraId="4043F7FA">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　年　月　日</w:t>
      </w:r>
    </w:p>
    <w:p w14:paraId="7107693B">
      <w:pPr>
        <w:keepNext w:val="0"/>
        <w:keepLines w:val="0"/>
        <w:pageBreakBefore w:val="0"/>
        <w:widowControl w:val="0"/>
        <w:overflowPunct/>
        <w:topLinePunct w:val="0"/>
        <w:bidi w:val="0"/>
        <w:spacing w:after="156" w:afterLines="50" w:line="480" w:lineRule="exact"/>
        <w:jc w:val="left"/>
        <w:rPr>
          <w:rFonts w:hint="eastAsia" w:ascii="宋体" w:hAnsi="宋体" w:eastAsia="宋体" w:cs="宋体"/>
          <w:b/>
          <w:color w:val="000000"/>
          <w:highlight w:val="none"/>
          <w:lang w:eastAsia="zh-CN"/>
        </w:rPr>
      </w:pPr>
      <w:r>
        <w:rPr>
          <w:rFonts w:hint="eastAsia" w:ascii="宋体" w:hAnsi="宋体" w:eastAsia="宋体" w:cs="宋体"/>
          <w:b/>
          <w:color w:val="000000"/>
          <w:sz w:val="24"/>
          <w:szCs w:val="24"/>
          <w:highlight w:val="none"/>
        </w:rPr>
        <w:br w:type="page"/>
      </w:r>
      <w:r>
        <w:rPr>
          <w:rFonts w:hint="eastAsia" w:ascii="宋体" w:hAnsi="宋体" w:eastAsia="宋体" w:cs="宋体"/>
          <w:b/>
          <w:color w:val="000000"/>
          <w:highlight w:val="none"/>
        </w:rPr>
        <w:t>附件</w:t>
      </w:r>
      <w:r>
        <w:rPr>
          <w:rFonts w:hint="eastAsia" w:ascii="宋体" w:hAnsi="宋体" w:eastAsia="宋体" w:cs="宋体"/>
          <w:b/>
          <w:color w:val="000000"/>
          <w:highlight w:val="none"/>
          <w:lang w:val="en-US" w:eastAsia="zh-CN"/>
        </w:rPr>
        <w:t>3</w:t>
      </w:r>
    </w:p>
    <w:p w14:paraId="6352A402">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50ABC80C">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7CEB7906">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5B6DD4A0">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监狱企业证明函</w:t>
      </w:r>
    </w:p>
    <w:p w14:paraId="4AE4AA0D">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60E0C1">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监狱企业参加政府采购活动时，应当提供由省级以上监狱管理局、戒毒管理局（含新疆生产建设兵团）出具的属于监狱企业的证明文件。</w:t>
      </w:r>
    </w:p>
    <w:p w14:paraId="255E4176">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供应商：（加盖鲜章）</w:t>
      </w:r>
    </w:p>
    <w:p w14:paraId="2BD9C708">
      <w:pPr>
        <w:keepNext w:val="0"/>
        <w:keepLines w:val="0"/>
        <w:pageBreakBefore w:val="0"/>
        <w:widowControl w:val="0"/>
        <w:overflowPunct/>
        <w:topLinePunct w:val="0"/>
        <w:bidi w:val="0"/>
        <w:spacing w:after="156" w:afterLines="50" w:line="480" w:lineRule="exact"/>
        <w:ind w:firstLine="2400" w:firstLineChars="1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法定代表人或被授权人：（签字或盖章）</w:t>
      </w:r>
    </w:p>
    <w:p w14:paraId="3D13F481">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　年　月　日</w:t>
      </w:r>
    </w:p>
    <w:p w14:paraId="1B009ECB">
      <w:pPr>
        <w:rPr>
          <w:highlight w:val="none"/>
        </w:rPr>
      </w:pPr>
      <w:r>
        <w:rPr>
          <w:highlight w:val="none"/>
        </w:rPr>
        <w:br w:type="page"/>
      </w:r>
    </w:p>
    <w:p w14:paraId="6C04F841">
      <w:pPr>
        <w:pStyle w:val="9"/>
        <w:rPr>
          <w:highlight w:val="none"/>
        </w:rPr>
        <w:sectPr>
          <w:headerReference r:id="rId31" w:type="default"/>
          <w:footerReference r:id="rId32" w:type="default"/>
          <w:pgSz w:w="11906" w:h="16839"/>
          <w:pgMar w:top="987" w:right="1079" w:bottom="1144" w:left="1088" w:header="779" w:footer="932" w:gutter="0"/>
          <w:pgNumType w:fmt="decimal"/>
          <w:cols w:space="720" w:num="1"/>
        </w:sectPr>
      </w:pPr>
    </w:p>
    <w:p w14:paraId="40528A4C">
      <w:pPr>
        <w:spacing w:before="311" w:line="229" w:lineRule="auto"/>
        <w:ind w:firstLine="2952" w:firstLineChars="900"/>
        <w:rPr>
          <w:rFonts w:ascii="宋体" w:hAnsi="宋体" w:eastAsia="宋体" w:cs="宋体"/>
          <w:sz w:val="31"/>
          <w:szCs w:val="31"/>
          <w:highlight w:val="none"/>
        </w:rPr>
      </w:pPr>
      <w:r>
        <w:rPr>
          <w:rFonts w:ascii="宋体" w:hAnsi="宋体" w:eastAsia="宋体" w:cs="宋体"/>
          <w:spacing w:val="9"/>
          <w:sz w:val="31"/>
          <w:szCs w:val="31"/>
          <w:highlight w:val="none"/>
          <w14:textOutline w14:w="5793" w14:cap="sq" w14:cmpd="sng">
            <w14:solidFill>
              <w14:srgbClr w14:val="000000"/>
            </w14:solidFill>
            <w14:prstDash w14:val="solid"/>
            <w14:bevel/>
          </w14:textOutline>
        </w:rPr>
        <w:t>六、施工组织设计</w:t>
      </w:r>
    </w:p>
    <w:p w14:paraId="1DD7373E">
      <w:pPr>
        <w:spacing w:line="381" w:lineRule="auto"/>
        <w:rPr>
          <w:rFonts w:ascii="Arial"/>
          <w:sz w:val="21"/>
          <w:highlight w:val="none"/>
        </w:rPr>
      </w:pPr>
    </w:p>
    <w:p w14:paraId="31FD2212">
      <w:pPr>
        <w:spacing w:line="291" w:lineRule="auto"/>
        <w:ind w:firstLine="2100" w:firstLineChars="1000"/>
        <w:rPr>
          <w:rFonts w:hint="eastAsia" w:ascii="Arial"/>
          <w:sz w:val="21"/>
          <w:highlight w:val="none"/>
        </w:rPr>
      </w:pPr>
      <w:r>
        <w:rPr>
          <w:rFonts w:hint="eastAsia" w:ascii="Arial"/>
          <w:sz w:val="21"/>
          <w:highlight w:val="none"/>
        </w:rPr>
        <w:t>（根据本项目评审内容进行编制,格式自拟）</w:t>
      </w:r>
    </w:p>
    <w:p w14:paraId="35FCB572">
      <w:pPr>
        <w:spacing w:line="291" w:lineRule="auto"/>
        <w:rPr>
          <w:rFonts w:ascii="Arial"/>
          <w:sz w:val="21"/>
          <w:highlight w:val="none"/>
        </w:rPr>
      </w:pPr>
    </w:p>
    <w:p w14:paraId="614AF182">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7234B7FA">
      <w:pPr>
        <w:pStyle w:val="2"/>
        <w:keepNext w:val="0"/>
        <w:keepLines w:val="0"/>
        <w:pageBreakBefore w:val="0"/>
        <w:widowControl w:val="0"/>
        <w:overflowPunct/>
        <w:topLinePunct w:val="0"/>
        <w:bidi w:val="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：项目管理机构组成</w:t>
      </w:r>
    </w:p>
    <w:p w14:paraId="5831C288">
      <w:pPr>
        <w:keepNext w:val="0"/>
        <w:keepLines w:val="0"/>
        <w:pageBreakBefore w:val="0"/>
        <w:widowControl w:val="0"/>
        <w:overflowPunct/>
        <w:topLinePunct w:val="0"/>
        <w:bidi w:val="0"/>
        <w:spacing w:after="312" w:afterLines="100" w:line="4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（一）项目管理机构人员组成表</w:t>
      </w:r>
    </w:p>
    <w:p w14:paraId="5717E583">
      <w:pPr>
        <w:keepNext w:val="0"/>
        <w:keepLines w:val="0"/>
        <w:pageBreakBefore w:val="0"/>
        <w:widowControl w:val="0"/>
        <w:overflowPunct/>
        <w:topLinePunct w:val="0"/>
        <w:bidi w:val="0"/>
        <w:rPr>
          <w:rFonts w:hint="eastAsia" w:ascii="宋体" w:hAnsi="宋体" w:eastAsia="宋体" w:cs="宋体"/>
          <w:color w:val="000000"/>
          <w:szCs w:val="21"/>
          <w:highlight w:val="none"/>
        </w:rPr>
      </w:pP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8"/>
        <w:gridCol w:w="1009"/>
        <w:gridCol w:w="1009"/>
        <w:gridCol w:w="1412"/>
        <w:gridCol w:w="1210"/>
        <w:gridCol w:w="1755"/>
        <w:gridCol w:w="2453"/>
      </w:tblGrid>
      <w:tr w14:paraId="47D568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928" w:type="dxa"/>
            <w:noWrap w:val="0"/>
            <w:vAlign w:val="center"/>
          </w:tcPr>
          <w:p w14:paraId="1DFD968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1009" w:type="dxa"/>
            <w:noWrap w:val="0"/>
            <w:vAlign w:val="center"/>
          </w:tcPr>
          <w:p w14:paraId="141F73D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性别</w:t>
            </w:r>
          </w:p>
        </w:tc>
        <w:tc>
          <w:tcPr>
            <w:tcW w:w="1009" w:type="dxa"/>
            <w:noWrap w:val="0"/>
            <w:vAlign w:val="center"/>
          </w:tcPr>
          <w:p w14:paraId="2108676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1412" w:type="dxa"/>
            <w:noWrap w:val="0"/>
            <w:vAlign w:val="center"/>
          </w:tcPr>
          <w:p w14:paraId="165E12F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职称</w:t>
            </w:r>
          </w:p>
        </w:tc>
        <w:tc>
          <w:tcPr>
            <w:tcW w:w="1210" w:type="dxa"/>
            <w:noWrap w:val="0"/>
            <w:vAlign w:val="center"/>
          </w:tcPr>
          <w:p w14:paraId="60EDC96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专业</w:t>
            </w:r>
          </w:p>
        </w:tc>
        <w:tc>
          <w:tcPr>
            <w:tcW w:w="1755" w:type="dxa"/>
            <w:noWrap w:val="0"/>
            <w:vAlign w:val="center"/>
          </w:tcPr>
          <w:p w14:paraId="1DBEE86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资格证书编号</w:t>
            </w:r>
          </w:p>
        </w:tc>
        <w:tc>
          <w:tcPr>
            <w:tcW w:w="2453" w:type="dxa"/>
            <w:noWrap w:val="0"/>
            <w:vAlign w:val="center"/>
          </w:tcPr>
          <w:p w14:paraId="0C24A6F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拟在本项目中</w:t>
            </w:r>
          </w:p>
          <w:p w14:paraId="457377A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担任的工作或岗位</w:t>
            </w:r>
          </w:p>
        </w:tc>
      </w:tr>
      <w:tr w14:paraId="5E68EF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699769E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F759E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20803C4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50160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5063DA7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305694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82DD99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48B12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7E74A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0CD126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0BABAC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17EA050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294B8F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041A32B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9591C4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29BB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5408A6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CF1360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582C46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7789C78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C2B47F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9BD8C6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CCD761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E2C55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45FAD9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C82619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57DE78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1CEDA4D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7E0BA6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5D90A09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2C73812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75D00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6E4E4D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4B3548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5D330A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0D3102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AA16A1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4A392B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90A3B9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CF75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5B849A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457365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ABD2B9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56E1A3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50A761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3F6061A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1D75228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E09E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28E7E6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BD5728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170C15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78F168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4A59D4F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A1985E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063455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3FBE3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01827B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751C64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1BCA79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D21059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C35437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567918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95C405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0EA1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6084C3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C9B95C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7EBA67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C9AF22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70C67D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28E4BC3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0475C38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042C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23C9D92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53C49C4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4D5200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2A2154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56DA2F2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376246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C9CA7B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611A3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061695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384869C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EFEB56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34281E2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BF1598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9D47E7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277190F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64B1B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190C41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193235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BBB4E7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F00C62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00F095B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278B512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687739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083CF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EF1C45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06C3FD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CC590D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6A8D6F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212BB5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58A549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D48CF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47C99E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42AC1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295752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406C1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7EE523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B123CB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04AA050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7B3B8A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61D88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65B05C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3F803E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5CBE6E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A8D2F3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763EC3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289A6B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0009DBF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7EFCF3C9">
      <w:pPr>
        <w:keepNext w:val="0"/>
        <w:keepLines w:val="0"/>
        <w:pageBreakBefore w:val="0"/>
        <w:widowControl w:val="0"/>
        <w:overflowPunct/>
        <w:topLinePunct w:val="0"/>
        <w:bidi w:val="0"/>
        <w:spacing w:line="360" w:lineRule="auto"/>
        <w:rPr>
          <w:rFonts w:hint="eastAsia" w:ascii="宋体" w:hAnsi="宋体" w:eastAsia="宋体" w:cs="宋体"/>
          <w:color w:val="000000"/>
          <w:szCs w:val="21"/>
          <w:highlight w:val="none"/>
        </w:rPr>
      </w:pPr>
    </w:p>
    <w:p w14:paraId="5CF2C4EE">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75064508">
      <w:pPr>
        <w:pStyle w:val="2"/>
        <w:keepNext w:val="0"/>
        <w:keepLines w:val="0"/>
        <w:pageBreakBefore w:val="0"/>
        <w:widowControl w:val="0"/>
        <w:overflowPunct/>
        <w:topLinePunct w:val="0"/>
        <w:bidi w:val="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（二）主要人员简历表</w:t>
      </w:r>
    </w:p>
    <w:p w14:paraId="1E76326E">
      <w:pPr>
        <w:pStyle w:val="2"/>
        <w:keepNext w:val="0"/>
        <w:keepLines w:val="0"/>
        <w:pageBreakBefore w:val="0"/>
        <w:widowControl w:val="0"/>
        <w:overflowPunct/>
        <w:topLinePunct w:val="0"/>
        <w:bidi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附1：项目经理简历表</w:t>
      </w:r>
    </w:p>
    <w:p w14:paraId="751A7755">
      <w:pPr>
        <w:pStyle w:val="2"/>
        <w:keepNext w:val="0"/>
        <w:keepLines w:val="0"/>
        <w:pageBreakBefore w:val="0"/>
        <w:widowControl w:val="0"/>
        <w:overflowPunct/>
        <w:topLinePunct w:val="0"/>
        <w:bidi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项目经理应附建造师执业资格证书、身份证、职称证、学历证</w:t>
      </w:r>
      <w:r>
        <w:rPr>
          <w:rFonts w:hint="eastAsia" w:ascii="宋体" w:hAnsi="宋体" w:eastAsia="宋体" w:cs="宋体"/>
          <w:color w:val="000000"/>
          <w:szCs w:val="21"/>
          <w:highlight w:val="none"/>
          <w:lang w:eastAsia="zh-CN"/>
        </w:rPr>
        <w:t>等证明材料</w:t>
      </w:r>
      <w:r>
        <w:rPr>
          <w:rFonts w:hint="eastAsia" w:ascii="宋体" w:hAnsi="宋体" w:eastAsia="宋体" w:cs="宋体"/>
          <w:color w:val="000000"/>
          <w:szCs w:val="21"/>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357"/>
        <w:gridCol w:w="1217"/>
        <w:gridCol w:w="734"/>
        <w:gridCol w:w="950"/>
        <w:gridCol w:w="1389"/>
        <w:gridCol w:w="544"/>
        <w:gridCol w:w="2266"/>
      </w:tblGrid>
      <w:tr w14:paraId="3B32F3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259" w:type="dxa"/>
            <w:noWrap w:val="0"/>
            <w:vAlign w:val="center"/>
          </w:tcPr>
          <w:p w14:paraId="4B4D0CC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1357" w:type="dxa"/>
            <w:noWrap w:val="0"/>
            <w:vAlign w:val="center"/>
          </w:tcPr>
          <w:p w14:paraId="19BE977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7" w:type="dxa"/>
            <w:noWrap w:val="0"/>
            <w:vAlign w:val="center"/>
          </w:tcPr>
          <w:p w14:paraId="4E18DF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1684" w:type="dxa"/>
            <w:gridSpan w:val="2"/>
            <w:noWrap w:val="0"/>
            <w:vAlign w:val="center"/>
          </w:tcPr>
          <w:p w14:paraId="6A9747A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933" w:type="dxa"/>
            <w:gridSpan w:val="2"/>
            <w:noWrap w:val="0"/>
            <w:vAlign w:val="center"/>
          </w:tcPr>
          <w:p w14:paraId="59C1BFD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学历</w:t>
            </w:r>
          </w:p>
        </w:tc>
        <w:tc>
          <w:tcPr>
            <w:tcW w:w="2266" w:type="dxa"/>
            <w:noWrap w:val="0"/>
            <w:vAlign w:val="center"/>
          </w:tcPr>
          <w:p w14:paraId="178311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2C370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3F25D8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职称</w:t>
            </w:r>
          </w:p>
        </w:tc>
        <w:tc>
          <w:tcPr>
            <w:tcW w:w="1357" w:type="dxa"/>
            <w:noWrap w:val="0"/>
            <w:vAlign w:val="center"/>
          </w:tcPr>
          <w:p w14:paraId="4CA4768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7" w:type="dxa"/>
            <w:noWrap w:val="0"/>
            <w:vAlign w:val="center"/>
          </w:tcPr>
          <w:p w14:paraId="1BD9CB9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职务</w:t>
            </w:r>
          </w:p>
        </w:tc>
        <w:tc>
          <w:tcPr>
            <w:tcW w:w="1684" w:type="dxa"/>
            <w:gridSpan w:val="2"/>
            <w:noWrap w:val="0"/>
            <w:vAlign w:val="center"/>
          </w:tcPr>
          <w:p w14:paraId="4533C0F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933" w:type="dxa"/>
            <w:gridSpan w:val="2"/>
            <w:noWrap w:val="0"/>
            <w:vAlign w:val="center"/>
          </w:tcPr>
          <w:p w14:paraId="6D9168A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拟在本工程任职</w:t>
            </w:r>
          </w:p>
        </w:tc>
        <w:tc>
          <w:tcPr>
            <w:tcW w:w="2266" w:type="dxa"/>
            <w:noWrap w:val="0"/>
            <w:vAlign w:val="center"/>
          </w:tcPr>
          <w:p w14:paraId="11F5D0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项目经理</w:t>
            </w:r>
          </w:p>
        </w:tc>
      </w:tr>
      <w:tr w14:paraId="6935B2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833" w:type="dxa"/>
            <w:gridSpan w:val="3"/>
            <w:noWrap w:val="0"/>
            <w:vAlign w:val="center"/>
          </w:tcPr>
          <w:p w14:paraId="4231805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注册建造师资格等级</w:t>
            </w:r>
          </w:p>
        </w:tc>
        <w:tc>
          <w:tcPr>
            <w:tcW w:w="1684" w:type="dxa"/>
            <w:gridSpan w:val="2"/>
            <w:noWrap w:val="0"/>
            <w:vAlign w:val="center"/>
          </w:tcPr>
          <w:p w14:paraId="559286E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级</w:t>
            </w:r>
          </w:p>
        </w:tc>
        <w:tc>
          <w:tcPr>
            <w:tcW w:w="1933" w:type="dxa"/>
            <w:gridSpan w:val="2"/>
            <w:noWrap w:val="0"/>
            <w:vAlign w:val="center"/>
          </w:tcPr>
          <w:p w14:paraId="380DE64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建造师专业</w:t>
            </w:r>
          </w:p>
        </w:tc>
        <w:tc>
          <w:tcPr>
            <w:tcW w:w="2266" w:type="dxa"/>
            <w:noWrap w:val="0"/>
            <w:vAlign w:val="center"/>
          </w:tcPr>
          <w:p w14:paraId="00A18CD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771366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100BFE1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毕业学校</w:t>
            </w:r>
          </w:p>
        </w:tc>
        <w:tc>
          <w:tcPr>
            <w:tcW w:w="8457" w:type="dxa"/>
            <w:gridSpan w:val="7"/>
            <w:noWrap w:val="0"/>
            <w:vAlign w:val="center"/>
          </w:tcPr>
          <w:p w14:paraId="6FF3EB5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年毕业于学校专业</w:t>
            </w:r>
          </w:p>
        </w:tc>
      </w:tr>
      <w:tr w14:paraId="537ABD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716" w:type="dxa"/>
            <w:gridSpan w:val="8"/>
            <w:noWrap w:val="0"/>
            <w:vAlign w:val="center"/>
          </w:tcPr>
          <w:p w14:paraId="64FDF02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主要工作经历</w:t>
            </w:r>
          </w:p>
        </w:tc>
      </w:tr>
      <w:tr w14:paraId="44D871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5EB9599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时间</w:t>
            </w:r>
          </w:p>
        </w:tc>
        <w:tc>
          <w:tcPr>
            <w:tcW w:w="3308" w:type="dxa"/>
            <w:gridSpan w:val="3"/>
            <w:noWrap w:val="0"/>
            <w:vAlign w:val="center"/>
          </w:tcPr>
          <w:p w14:paraId="6940F43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参加过的类似项目名称</w:t>
            </w:r>
          </w:p>
        </w:tc>
        <w:tc>
          <w:tcPr>
            <w:tcW w:w="2339" w:type="dxa"/>
            <w:gridSpan w:val="2"/>
            <w:noWrap w:val="0"/>
            <w:vAlign w:val="center"/>
          </w:tcPr>
          <w:p w14:paraId="4D2CC77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工程概况说明</w:t>
            </w:r>
          </w:p>
        </w:tc>
        <w:tc>
          <w:tcPr>
            <w:tcW w:w="2810" w:type="dxa"/>
            <w:gridSpan w:val="2"/>
            <w:noWrap w:val="0"/>
            <w:vAlign w:val="center"/>
          </w:tcPr>
          <w:p w14:paraId="188FFF1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发包人及联系电话</w:t>
            </w:r>
          </w:p>
        </w:tc>
      </w:tr>
      <w:tr w14:paraId="163E24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18AF369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EB5B65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79A029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8A05B1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74AE0F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7FAD56A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4C9FB65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67E4E97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BBEFB0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B16C1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07228B5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91E1BC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3038D0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537AA6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5B219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362EAC2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20D6FCE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E436A3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4F75EFF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FF2E6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60C5A26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272C3C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0E714C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7B1FEC4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85BA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7574F08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7259B87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79E168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720A9B0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33A07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686D38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32F2433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66CA56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B4ECB0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0E14B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259" w:type="dxa"/>
            <w:noWrap w:val="0"/>
            <w:vAlign w:val="center"/>
          </w:tcPr>
          <w:p w14:paraId="6E7CCA4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BEC02B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0A81B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0BE1828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330437AD">
      <w:pPr>
        <w:pStyle w:val="21"/>
        <w:keepNext w:val="0"/>
        <w:keepLines w:val="0"/>
        <w:pageBreakBefore w:val="0"/>
        <w:widowControl w:val="0"/>
        <w:overflowPunct/>
        <w:topLinePunct w:val="0"/>
        <w:bidi w:val="0"/>
        <w:rPr>
          <w:rFonts w:hint="eastAsia" w:ascii="宋体" w:hAnsi="宋体" w:eastAsia="宋体" w:cs="宋体"/>
          <w:b/>
          <w:color w:val="000000"/>
          <w:szCs w:val="21"/>
          <w:highlight w:val="none"/>
        </w:rPr>
      </w:pPr>
    </w:p>
    <w:p w14:paraId="203101FB">
      <w:pPr>
        <w:keepNext w:val="0"/>
        <w:keepLines w:val="0"/>
        <w:pageBreakBefore w:val="0"/>
        <w:widowControl w:val="0"/>
        <w:overflowPunct/>
        <w:topLinePunct w:val="0"/>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r>
    </w:p>
    <w:p w14:paraId="4159C256">
      <w:pPr>
        <w:keepNext w:val="0"/>
        <w:keepLines w:val="0"/>
        <w:pageBreakBefore w:val="0"/>
        <w:widowControl w:val="0"/>
        <w:overflowPunct/>
        <w:topLinePunct w:val="0"/>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附2：项目其他人员简历表</w:t>
      </w:r>
    </w:p>
    <w:p w14:paraId="389C3CE2">
      <w:pPr>
        <w:keepNext w:val="0"/>
        <w:keepLines w:val="0"/>
        <w:pageBreakBefore w:val="0"/>
        <w:widowControl w:val="0"/>
        <w:overflowPunct/>
        <w:topLinePunct w:val="0"/>
        <w:bidi w:val="0"/>
        <w:spacing w:line="360" w:lineRule="auto"/>
        <w:ind w:firstLine="422" w:firstLineChars="20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项目其他人员指技术负责人，五大员：质量员、材料员、施工员、安全员、资料员。</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2512"/>
        <w:gridCol w:w="2512"/>
        <w:gridCol w:w="2516"/>
      </w:tblGrid>
      <w:tr w14:paraId="1BAA46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2139" w:type="dxa"/>
            <w:noWrap w:val="0"/>
            <w:vAlign w:val="center"/>
          </w:tcPr>
          <w:p w14:paraId="13669E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岗位名称</w:t>
            </w:r>
          </w:p>
        </w:tc>
        <w:tc>
          <w:tcPr>
            <w:tcW w:w="7540" w:type="dxa"/>
            <w:gridSpan w:val="3"/>
            <w:noWrap w:val="0"/>
            <w:vAlign w:val="center"/>
          </w:tcPr>
          <w:p w14:paraId="3DC109D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3E871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000B98F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2512" w:type="dxa"/>
            <w:noWrap w:val="0"/>
            <w:vAlign w:val="center"/>
          </w:tcPr>
          <w:p w14:paraId="74965F1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5D7FE36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2516" w:type="dxa"/>
            <w:noWrap w:val="0"/>
            <w:vAlign w:val="center"/>
          </w:tcPr>
          <w:p w14:paraId="5893946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62071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2CEC0C7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性别</w:t>
            </w:r>
          </w:p>
        </w:tc>
        <w:tc>
          <w:tcPr>
            <w:tcW w:w="2512" w:type="dxa"/>
            <w:noWrap w:val="0"/>
            <w:vAlign w:val="center"/>
          </w:tcPr>
          <w:p w14:paraId="2899F36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5E3263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毕业学校</w:t>
            </w:r>
          </w:p>
        </w:tc>
        <w:tc>
          <w:tcPr>
            <w:tcW w:w="2516" w:type="dxa"/>
            <w:noWrap w:val="0"/>
            <w:vAlign w:val="center"/>
          </w:tcPr>
          <w:p w14:paraId="67434A4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F3DC9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6C7F286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学历和专业</w:t>
            </w:r>
          </w:p>
        </w:tc>
        <w:tc>
          <w:tcPr>
            <w:tcW w:w="2512" w:type="dxa"/>
            <w:noWrap w:val="0"/>
            <w:vAlign w:val="center"/>
          </w:tcPr>
          <w:p w14:paraId="6BB00CE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46A4296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毕业时间</w:t>
            </w:r>
          </w:p>
        </w:tc>
        <w:tc>
          <w:tcPr>
            <w:tcW w:w="2516" w:type="dxa"/>
            <w:noWrap w:val="0"/>
            <w:vAlign w:val="center"/>
          </w:tcPr>
          <w:p w14:paraId="787B72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07DB9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439833B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拥有的执业资格</w:t>
            </w:r>
          </w:p>
        </w:tc>
        <w:tc>
          <w:tcPr>
            <w:tcW w:w="2512" w:type="dxa"/>
            <w:noWrap w:val="0"/>
            <w:vAlign w:val="center"/>
          </w:tcPr>
          <w:p w14:paraId="491B582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4B335A0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专业职称</w:t>
            </w:r>
          </w:p>
        </w:tc>
        <w:tc>
          <w:tcPr>
            <w:tcW w:w="2516" w:type="dxa"/>
            <w:noWrap w:val="0"/>
            <w:vAlign w:val="center"/>
          </w:tcPr>
          <w:p w14:paraId="2E3F988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82000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218D4B3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执业资格证书编号</w:t>
            </w:r>
          </w:p>
        </w:tc>
        <w:tc>
          <w:tcPr>
            <w:tcW w:w="2512" w:type="dxa"/>
            <w:noWrap w:val="0"/>
            <w:vAlign w:val="center"/>
          </w:tcPr>
          <w:p w14:paraId="5B51964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030DED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工作年限</w:t>
            </w:r>
          </w:p>
        </w:tc>
        <w:tc>
          <w:tcPr>
            <w:tcW w:w="2516" w:type="dxa"/>
            <w:noWrap w:val="0"/>
            <w:vAlign w:val="center"/>
          </w:tcPr>
          <w:p w14:paraId="7EDB52E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11B0F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40" w:hRule="atLeast"/>
          <w:jc w:val="center"/>
        </w:trPr>
        <w:tc>
          <w:tcPr>
            <w:tcW w:w="2139" w:type="dxa"/>
            <w:noWrap w:val="0"/>
            <w:vAlign w:val="center"/>
          </w:tcPr>
          <w:p w14:paraId="4942DDB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w:t>
            </w:r>
          </w:p>
          <w:p w14:paraId="6D3896E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要</w:t>
            </w:r>
          </w:p>
          <w:p w14:paraId="77473C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w:t>
            </w:r>
          </w:p>
          <w:p w14:paraId="137AB7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作</w:t>
            </w:r>
          </w:p>
          <w:p w14:paraId="5880C78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业</w:t>
            </w:r>
          </w:p>
          <w:p w14:paraId="70CEAE5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绩</w:t>
            </w:r>
          </w:p>
          <w:p w14:paraId="39A40C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及</w:t>
            </w:r>
          </w:p>
          <w:p w14:paraId="0B177A1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担</w:t>
            </w:r>
          </w:p>
          <w:p w14:paraId="7594056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任</w:t>
            </w:r>
          </w:p>
          <w:p w14:paraId="6F7A368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的</w:t>
            </w:r>
          </w:p>
          <w:p w14:paraId="540F163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w:t>
            </w:r>
          </w:p>
          <w:p w14:paraId="16D9863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要</w:t>
            </w:r>
          </w:p>
          <w:p w14:paraId="5BB4CF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w:t>
            </w:r>
          </w:p>
          <w:p w14:paraId="0996CAF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作</w:t>
            </w:r>
          </w:p>
        </w:tc>
        <w:tc>
          <w:tcPr>
            <w:tcW w:w="7540" w:type="dxa"/>
            <w:gridSpan w:val="3"/>
            <w:noWrap w:val="0"/>
            <w:vAlign w:val="center"/>
          </w:tcPr>
          <w:p w14:paraId="13A70B4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09351950">
      <w:pPr>
        <w:spacing w:line="292" w:lineRule="auto"/>
        <w:rPr>
          <w:rFonts w:ascii="Arial"/>
          <w:sz w:val="21"/>
          <w:highlight w:val="none"/>
        </w:rPr>
      </w:pPr>
      <w:r>
        <w:rPr>
          <w:rFonts w:hint="eastAsia" w:ascii="宋体" w:hAnsi="宋体" w:eastAsia="宋体" w:cs="宋体"/>
          <w:b/>
          <w:color w:val="000000"/>
          <w:szCs w:val="21"/>
          <w:highlight w:val="none"/>
          <w:lang w:eastAsia="zh-CN"/>
        </w:rPr>
        <w:br w:type="page"/>
      </w:r>
    </w:p>
    <w:p w14:paraId="4FC6C930">
      <w:pPr>
        <w:spacing w:line="325" w:lineRule="auto"/>
        <w:rPr>
          <w:rFonts w:ascii="Arial"/>
          <w:sz w:val="21"/>
          <w:highlight w:val="none"/>
        </w:rPr>
      </w:pPr>
    </w:p>
    <w:p w14:paraId="3CE10E37">
      <w:pPr>
        <w:spacing w:line="326" w:lineRule="auto"/>
        <w:rPr>
          <w:rFonts w:ascii="Arial"/>
          <w:sz w:val="21"/>
          <w:highlight w:val="none"/>
        </w:rPr>
      </w:pPr>
    </w:p>
    <w:p w14:paraId="32FB1422">
      <w:pPr>
        <w:spacing w:before="100" w:line="225" w:lineRule="auto"/>
        <w:ind w:left="3221"/>
        <w:rPr>
          <w:rFonts w:ascii="宋体" w:hAnsi="宋体" w:eastAsia="宋体" w:cs="宋体"/>
          <w:sz w:val="31"/>
          <w:szCs w:val="31"/>
          <w:highlight w:val="none"/>
        </w:rPr>
      </w:pPr>
      <w:r>
        <w:rPr>
          <w:rFonts w:hint="eastAsia" w:ascii="宋体" w:hAnsi="宋体" w:eastAsia="宋体" w:cs="宋体"/>
          <w:spacing w:val="8"/>
          <w:sz w:val="31"/>
          <w:szCs w:val="31"/>
          <w:highlight w:val="none"/>
          <w:lang w:eastAsia="zh-CN"/>
          <w14:textOutline w14:w="5793" w14:cap="sq" w14:cmpd="sng">
            <w14:solidFill>
              <w14:srgbClr w14:val="000000"/>
            </w14:solidFill>
            <w14:prstDash w14:val="solid"/>
            <w14:bevel/>
          </w14:textOutline>
        </w:rPr>
        <w:t>七</w:t>
      </w:r>
      <w:r>
        <w:rPr>
          <w:rFonts w:ascii="宋体" w:hAnsi="宋体" w:eastAsia="宋体" w:cs="宋体"/>
          <w:spacing w:val="8"/>
          <w:sz w:val="31"/>
          <w:szCs w:val="31"/>
          <w:highlight w:val="none"/>
          <w14:textOutline w14:w="5793" w14:cap="sq" w14:cmpd="sng">
            <w14:solidFill>
              <w14:srgbClr w14:val="000000"/>
            </w14:solidFill>
            <w14:prstDash w14:val="solid"/>
            <w14:bevel/>
          </w14:textOutline>
        </w:rPr>
        <w:t>、企业业</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绩</w:t>
      </w:r>
    </w:p>
    <w:p w14:paraId="1538B1EC">
      <w:pPr>
        <w:rPr>
          <w:highlight w:val="none"/>
        </w:rPr>
        <w:sectPr>
          <w:headerReference r:id="rId33" w:type="default"/>
          <w:footerReference r:id="rId34" w:type="default"/>
          <w:pgSz w:w="11906" w:h="16839"/>
          <w:pgMar w:top="987" w:right="1785" w:bottom="1144" w:left="1785" w:header="779" w:footer="932" w:gutter="0"/>
          <w:pgNumType w:fmt="decimal"/>
          <w:cols w:space="720" w:num="1"/>
        </w:sectPr>
      </w:pPr>
    </w:p>
    <w:p w14:paraId="422AB8D9">
      <w:pPr>
        <w:spacing w:before="322" w:line="228" w:lineRule="auto"/>
        <w:ind w:left="1672"/>
        <w:rPr>
          <w:rFonts w:ascii="宋体" w:hAnsi="宋体" w:eastAsia="宋体" w:cs="宋体"/>
          <w:sz w:val="31"/>
          <w:szCs w:val="31"/>
          <w:highlight w:val="none"/>
        </w:rPr>
      </w:pPr>
      <w:r>
        <w:rPr>
          <w:rFonts w:hint="eastAsia" w:ascii="宋体" w:hAnsi="宋体" w:eastAsia="宋体" w:cs="宋体"/>
          <w:spacing w:val="10"/>
          <w:sz w:val="31"/>
          <w:szCs w:val="31"/>
          <w:highlight w:val="none"/>
          <w:lang w:eastAsia="zh-CN"/>
          <w14:textOutline w14:w="5793" w14:cap="sq" w14:cmpd="sng">
            <w14:solidFill>
              <w14:srgbClr w14:val="000000"/>
            </w14:solidFill>
            <w14:prstDash w14:val="solid"/>
            <w14:bevel/>
          </w14:textOutline>
        </w:rPr>
        <w:t>八</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、供应商拒绝政府采购领域商业贿赂承诺书</w:t>
      </w:r>
    </w:p>
    <w:p w14:paraId="109A359E">
      <w:pPr>
        <w:spacing w:before="233" w:line="227" w:lineRule="auto"/>
        <w:ind w:left="483"/>
        <w:rPr>
          <w:rFonts w:ascii="宋体" w:hAnsi="宋体" w:eastAsia="宋体" w:cs="宋体"/>
          <w:sz w:val="24"/>
          <w:szCs w:val="24"/>
          <w:highlight w:val="none"/>
        </w:rPr>
      </w:pPr>
      <w:r>
        <w:rPr>
          <w:rFonts w:ascii="宋体" w:hAnsi="宋体" w:eastAsia="宋体" w:cs="宋体"/>
          <w:spacing w:val="3"/>
          <w:sz w:val="24"/>
          <w:szCs w:val="24"/>
          <w:highlight w:val="none"/>
        </w:rPr>
        <w:t>为响应党中央、国务院关于治理政府采购领域商业贿赂行为的号召，我单位在此庄严</w:t>
      </w:r>
      <w:r>
        <w:rPr>
          <w:rFonts w:ascii="宋体" w:hAnsi="宋体" w:eastAsia="宋体" w:cs="宋体"/>
          <w:spacing w:val="2"/>
          <w:sz w:val="24"/>
          <w:szCs w:val="24"/>
          <w:highlight w:val="none"/>
        </w:rPr>
        <w:t>承</w:t>
      </w:r>
      <w:r>
        <w:rPr>
          <w:rFonts w:ascii="宋体" w:hAnsi="宋体" w:eastAsia="宋体" w:cs="宋体"/>
          <w:sz w:val="24"/>
          <w:szCs w:val="24"/>
          <w:highlight w:val="none"/>
        </w:rPr>
        <w:t>诺：</w:t>
      </w:r>
    </w:p>
    <w:p w14:paraId="52B06388">
      <w:pPr>
        <w:spacing w:before="158" w:line="310" w:lineRule="exact"/>
        <w:ind w:left="498"/>
        <w:rPr>
          <w:rFonts w:ascii="宋体" w:hAnsi="宋体" w:eastAsia="宋体" w:cs="宋体"/>
          <w:sz w:val="24"/>
          <w:szCs w:val="24"/>
          <w:highlight w:val="none"/>
        </w:rPr>
      </w:pPr>
      <w:r>
        <w:rPr>
          <w:rFonts w:ascii="宋体" w:hAnsi="宋体" w:eastAsia="宋体" w:cs="宋体"/>
          <w:spacing w:val="16"/>
          <w:position w:val="1"/>
          <w:sz w:val="24"/>
          <w:szCs w:val="24"/>
          <w:highlight w:val="none"/>
        </w:rPr>
        <w:t>1</w:t>
      </w:r>
      <w:r>
        <w:rPr>
          <w:rFonts w:ascii="宋体" w:hAnsi="宋体" w:eastAsia="宋体" w:cs="宋体"/>
          <w:spacing w:val="11"/>
          <w:position w:val="1"/>
          <w:sz w:val="24"/>
          <w:szCs w:val="24"/>
          <w:highlight w:val="none"/>
        </w:rPr>
        <w:t>、</w:t>
      </w:r>
      <w:r>
        <w:rPr>
          <w:rFonts w:ascii="宋体" w:hAnsi="宋体" w:eastAsia="宋体" w:cs="宋体"/>
          <w:spacing w:val="8"/>
          <w:position w:val="1"/>
          <w:sz w:val="24"/>
          <w:szCs w:val="24"/>
          <w:highlight w:val="none"/>
        </w:rPr>
        <w:t>在参与政府采购活动中遵纪守法、诚信经营、公平竞标。</w:t>
      </w:r>
    </w:p>
    <w:p w14:paraId="5E10263E">
      <w:pPr>
        <w:spacing w:before="130" w:line="353" w:lineRule="auto"/>
        <w:ind w:left="5" w:right="86" w:firstLine="478"/>
        <w:rPr>
          <w:rFonts w:ascii="宋体" w:hAnsi="宋体" w:eastAsia="宋体" w:cs="宋体"/>
          <w:sz w:val="24"/>
          <w:szCs w:val="24"/>
          <w:highlight w:val="none"/>
        </w:rPr>
      </w:pPr>
      <w:r>
        <w:rPr>
          <w:rFonts w:ascii="宋体" w:hAnsi="宋体" w:eastAsia="宋体" w:cs="宋体"/>
          <w:spacing w:val="18"/>
          <w:sz w:val="24"/>
          <w:szCs w:val="24"/>
          <w:highlight w:val="none"/>
        </w:rPr>
        <w:t>2、</w:t>
      </w:r>
      <w:r>
        <w:rPr>
          <w:rFonts w:ascii="宋体" w:hAnsi="宋体" w:eastAsia="宋体" w:cs="宋体"/>
          <w:spacing w:val="12"/>
          <w:sz w:val="24"/>
          <w:szCs w:val="24"/>
          <w:highlight w:val="none"/>
        </w:rPr>
        <w:t>不</w:t>
      </w:r>
      <w:r>
        <w:rPr>
          <w:rFonts w:ascii="宋体" w:hAnsi="宋体" w:eastAsia="宋体" w:cs="宋体"/>
          <w:spacing w:val="9"/>
          <w:sz w:val="24"/>
          <w:szCs w:val="24"/>
          <w:highlight w:val="none"/>
        </w:rPr>
        <w:t>向政府采购人、采购代理机构和政府采购评审专家进行任何形式的商业贿赂以谋取</w:t>
      </w:r>
      <w:r>
        <w:rPr>
          <w:rFonts w:hint="eastAsia" w:ascii="宋体" w:hAnsi="宋体" w:eastAsia="宋体" w:cs="宋体"/>
          <w:sz w:val="24"/>
          <w:szCs w:val="24"/>
          <w:highlight w:val="none"/>
          <w:lang w:eastAsia="zh-CN"/>
        </w:rPr>
        <w:t xml:space="preserve"> </w:t>
      </w:r>
      <w:r>
        <w:rPr>
          <w:rFonts w:ascii="宋体" w:hAnsi="宋体" w:eastAsia="宋体" w:cs="宋体"/>
          <w:spacing w:val="5"/>
          <w:sz w:val="24"/>
          <w:szCs w:val="24"/>
          <w:highlight w:val="none"/>
        </w:rPr>
        <w:t>交易机会。</w:t>
      </w:r>
    </w:p>
    <w:p w14:paraId="12E99F88">
      <w:pPr>
        <w:spacing w:before="1" w:line="352" w:lineRule="auto"/>
        <w:ind w:left="7" w:right="86" w:firstLine="478"/>
        <w:rPr>
          <w:rFonts w:ascii="宋体" w:hAnsi="宋体" w:eastAsia="宋体" w:cs="宋体"/>
          <w:sz w:val="24"/>
          <w:szCs w:val="24"/>
          <w:highlight w:val="none"/>
        </w:rPr>
      </w:pPr>
      <w:r>
        <w:rPr>
          <w:rFonts w:ascii="宋体" w:hAnsi="宋体" w:eastAsia="宋体" w:cs="宋体"/>
          <w:spacing w:val="18"/>
          <w:sz w:val="24"/>
          <w:szCs w:val="24"/>
          <w:highlight w:val="none"/>
        </w:rPr>
        <w:t>3、</w:t>
      </w:r>
      <w:r>
        <w:rPr>
          <w:rFonts w:ascii="宋体" w:hAnsi="宋体" w:eastAsia="宋体" w:cs="宋体"/>
          <w:spacing w:val="10"/>
          <w:sz w:val="24"/>
          <w:szCs w:val="24"/>
          <w:highlight w:val="none"/>
        </w:rPr>
        <w:t>不</w:t>
      </w:r>
      <w:r>
        <w:rPr>
          <w:rFonts w:ascii="宋体" w:hAnsi="宋体" w:eastAsia="宋体" w:cs="宋体"/>
          <w:spacing w:val="9"/>
          <w:sz w:val="24"/>
          <w:szCs w:val="24"/>
          <w:highlight w:val="none"/>
        </w:rPr>
        <w:t>向政府采购代理机构和采购人提供虚假资质文件或采用虚假应标方式参与政府采购</w:t>
      </w:r>
      <w:r>
        <w:rPr>
          <w:rFonts w:hint="eastAsia" w:ascii="宋体" w:hAnsi="宋体" w:eastAsia="宋体" w:cs="宋体"/>
          <w:sz w:val="24"/>
          <w:szCs w:val="24"/>
          <w:highlight w:val="none"/>
          <w:lang w:eastAsia="zh-CN"/>
        </w:rPr>
        <w:t xml:space="preserve"> </w:t>
      </w:r>
      <w:r>
        <w:rPr>
          <w:rFonts w:ascii="宋体" w:hAnsi="宋体" w:eastAsia="宋体" w:cs="宋体"/>
          <w:spacing w:val="8"/>
          <w:sz w:val="24"/>
          <w:szCs w:val="24"/>
          <w:highlight w:val="none"/>
        </w:rPr>
        <w:t>市场竞争并谋取中标、成交。</w:t>
      </w:r>
    </w:p>
    <w:p w14:paraId="7969C5F0">
      <w:pPr>
        <w:spacing w:line="310" w:lineRule="exact"/>
        <w:ind w:left="480"/>
        <w:rPr>
          <w:rFonts w:ascii="宋体" w:hAnsi="宋体" w:eastAsia="宋体" w:cs="宋体"/>
          <w:sz w:val="24"/>
          <w:szCs w:val="24"/>
          <w:highlight w:val="none"/>
        </w:rPr>
      </w:pPr>
      <w:r>
        <w:rPr>
          <w:rFonts w:ascii="宋体" w:hAnsi="宋体" w:eastAsia="宋体" w:cs="宋体"/>
          <w:spacing w:val="13"/>
          <w:position w:val="1"/>
          <w:sz w:val="24"/>
          <w:szCs w:val="24"/>
          <w:highlight w:val="none"/>
        </w:rPr>
        <w:t>4</w:t>
      </w:r>
      <w:r>
        <w:rPr>
          <w:rFonts w:ascii="宋体" w:hAnsi="宋体" w:eastAsia="宋体" w:cs="宋体"/>
          <w:spacing w:val="9"/>
          <w:position w:val="1"/>
          <w:sz w:val="24"/>
          <w:szCs w:val="24"/>
          <w:highlight w:val="none"/>
        </w:rPr>
        <w:t>、不采取“围标、陪标”等商业欺诈手段获得政府采购定单。</w:t>
      </w:r>
    </w:p>
    <w:p w14:paraId="5FB0A918">
      <w:pPr>
        <w:spacing w:before="131" w:line="308" w:lineRule="exact"/>
        <w:ind w:left="485"/>
        <w:rPr>
          <w:rFonts w:ascii="宋体" w:hAnsi="宋体" w:eastAsia="宋体" w:cs="宋体"/>
          <w:sz w:val="24"/>
          <w:szCs w:val="24"/>
          <w:highlight w:val="none"/>
        </w:rPr>
      </w:pPr>
      <w:r>
        <w:rPr>
          <w:rFonts w:ascii="宋体" w:hAnsi="宋体" w:eastAsia="宋体" w:cs="宋体"/>
          <w:spacing w:val="16"/>
          <w:position w:val="1"/>
          <w:sz w:val="24"/>
          <w:szCs w:val="24"/>
          <w:highlight w:val="none"/>
        </w:rPr>
        <w:t>5</w:t>
      </w:r>
      <w:r>
        <w:rPr>
          <w:rFonts w:ascii="宋体" w:hAnsi="宋体" w:eastAsia="宋体" w:cs="宋体"/>
          <w:spacing w:val="12"/>
          <w:position w:val="1"/>
          <w:sz w:val="24"/>
          <w:szCs w:val="24"/>
          <w:highlight w:val="none"/>
        </w:rPr>
        <w:t>、</w:t>
      </w:r>
      <w:r>
        <w:rPr>
          <w:rFonts w:ascii="宋体" w:hAnsi="宋体" w:eastAsia="宋体" w:cs="宋体"/>
          <w:spacing w:val="8"/>
          <w:position w:val="1"/>
          <w:sz w:val="24"/>
          <w:szCs w:val="24"/>
          <w:highlight w:val="none"/>
        </w:rPr>
        <w:t>不采取不正当手段低毁、排挤其他供应商。</w:t>
      </w:r>
    </w:p>
    <w:p w14:paraId="1A02C38D">
      <w:pPr>
        <w:spacing w:before="131" w:line="309" w:lineRule="exact"/>
        <w:ind w:left="482"/>
        <w:rPr>
          <w:rFonts w:ascii="宋体" w:hAnsi="宋体" w:eastAsia="宋体" w:cs="宋体"/>
          <w:sz w:val="24"/>
          <w:szCs w:val="24"/>
          <w:highlight w:val="none"/>
        </w:rPr>
      </w:pPr>
      <w:r>
        <w:rPr>
          <w:rFonts w:ascii="宋体" w:hAnsi="宋体" w:eastAsia="宋体" w:cs="宋体"/>
          <w:spacing w:val="16"/>
          <w:position w:val="1"/>
          <w:sz w:val="24"/>
          <w:szCs w:val="24"/>
          <w:highlight w:val="none"/>
        </w:rPr>
        <w:t>6</w:t>
      </w:r>
      <w:r>
        <w:rPr>
          <w:rFonts w:ascii="宋体" w:hAnsi="宋体" w:eastAsia="宋体" w:cs="宋体"/>
          <w:spacing w:val="9"/>
          <w:position w:val="1"/>
          <w:sz w:val="24"/>
          <w:szCs w:val="24"/>
          <w:highlight w:val="none"/>
        </w:rPr>
        <w:t>、不在提供商品和服务时“偷梁换柱、以次充好”损害采购人的合法权益。</w:t>
      </w:r>
    </w:p>
    <w:p w14:paraId="5450B183">
      <w:pPr>
        <w:spacing w:before="130" w:line="309" w:lineRule="exact"/>
        <w:ind w:left="486"/>
        <w:rPr>
          <w:rFonts w:ascii="宋体" w:hAnsi="宋体" w:eastAsia="宋体" w:cs="宋体"/>
          <w:sz w:val="24"/>
          <w:szCs w:val="24"/>
          <w:highlight w:val="none"/>
        </w:rPr>
      </w:pPr>
      <w:r>
        <w:rPr>
          <w:rFonts w:ascii="宋体" w:hAnsi="宋体" w:eastAsia="宋体" w:cs="宋体"/>
          <w:spacing w:val="18"/>
          <w:position w:val="1"/>
          <w:sz w:val="24"/>
          <w:szCs w:val="24"/>
          <w:highlight w:val="none"/>
        </w:rPr>
        <w:t>7、</w:t>
      </w:r>
      <w:r>
        <w:rPr>
          <w:rFonts w:ascii="宋体" w:hAnsi="宋体" w:eastAsia="宋体" w:cs="宋体"/>
          <w:spacing w:val="9"/>
          <w:position w:val="1"/>
          <w:sz w:val="24"/>
          <w:szCs w:val="24"/>
          <w:highlight w:val="none"/>
        </w:rPr>
        <w:t>不与采购人、采购代理机构政府采购评审专家或其它供应商恶意串通，进行质疑和投</w:t>
      </w:r>
    </w:p>
    <w:p w14:paraId="1AC70EC8">
      <w:pPr>
        <w:spacing w:before="133" w:line="228" w:lineRule="auto"/>
        <w:rPr>
          <w:rFonts w:ascii="宋体" w:hAnsi="宋体" w:eastAsia="宋体" w:cs="宋体"/>
          <w:sz w:val="24"/>
          <w:szCs w:val="24"/>
          <w:highlight w:val="none"/>
        </w:rPr>
      </w:pPr>
      <w:r>
        <w:rPr>
          <w:rFonts w:ascii="宋体" w:hAnsi="宋体" w:eastAsia="宋体" w:cs="宋体"/>
          <w:spacing w:val="15"/>
          <w:sz w:val="24"/>
          <w:szCs w:val="24"/>
          <w:highlight w:val="none"/>
        </w:rPr>
        <w:t>诉</w:t>
      </w:r>
      <w:r>
        <w:rPr>
          <w:rFonts w:ascii="宋体" w:hAnsi="宋体" w:eastAsia="宋体" w:cs="宋体"/>
          <w:spacing w:val="8"/>
          <w:sz w:val="24"/>
          <w:szCs w:val="24"/>
          <w:highlight w:val="none"/>
        </w:rPr>
        <w:t>，维护政府采购市场秩序。</w:t>
      </w:r>
    </w:p>
    <w:p w14:paraId="41A061CD">
      <w:pPr>
        <w:spacing w:before="156" w:line="353" w:lineRule="auto"/>
        <w:ind w:right="117" w:firstLine="552" w:firstLineChars="200"/>
        <w:rPr>
          <w:rFonts w:ascii="宋体" w:hAnsi="宋体" w:eastAsia="宋体" w:cs="宋体"/>
          <w:sz w:val="24"/>
          <w:szCs w:val="24"/>
          <w:highlight w:val="none"/>
        </w:rPr>
      </w:pPr>
      <w:r>
        <w:rPr>
          <w:rFonts w:ascii="宋体" w:hAnsi="宋体" w:eastAsia="宋体" w:cs="宋体"/>
          <w:spacing w:val="18"/>
          <w:sz w:val="24"/>
          <w:szCs w:val="24"/>
          <w:highlight w:val="none"/>
        </w:rPr>
        <w:t>8、</w:t>
      </w:r>
      <w:r>
        <w:rPr>
          <w:rFonts w:ascii="宋体" w:hAnsi="宋体" w:eastAsia="宋体" w:cs="宋体"/>
          <w:spacing w:val="13"/>
          <w:sz w:val="24"/>
          <w:szCs w:val="24"/>
          <w:highlight w:val="none"/>
        </w:rPr>
        <w:t>尊</w:t>
      </w:r>
      <w:r>
        <w:rPr>
          <w:rFonts w:ascii="宋体" w:hAnsi="宋体" w:eastAsia="宋体" w:cs="宋体"/>
          <w:spacing w:val="9"/>
          <w:sz w:val="24"/>
          <w:szCs w:val="24"/>
          <w:highlight w:val="none"/>
        </w:rPr>
        <w:t>重和接受政府采购监督管理部门的监督和政府采购代理机构招标采购要求，承担</w:t>
      </w:r>
      <w:r>
        <w:rPr>
          <w:rFonts w:hint="eastAsia" w:ascii="宋体" w:hAnsi="宋体" w:eastAsia="宋体" w:cs="宋体"/>
          <w:sz w:val="24"/>
          <w:szCs w:val="24"/>
          <w:highlight w:val="none"/>
          <w:lang w:eastAsia="zh-CN"/>
        </w:rPr>
        <w:t xml:space="preserve"> </w:t>
      </w:r>
      <w:r>
        <w:rPr>
          <w:rFonts w:ascii="宋体" w:hAnsi="宋体" w:eastAsia="宋体" w:cs="宋体"/>
          <w:spacing w:val="13"/>
          <w:sz w:val="24"/>
          <w:szCs w:val="24"/>
          <w:highlight w:val="none"/>
        </w:rPr>
        <w:t>因</w:t>
      </w:r>
      <w:r>
        <w:rPr>
          <w:rFonts w:ascii="宋体" w:hAnsi="宋体" w:eastAsia="宋体" w:cs="宋体"/>
          <w:spacing w:val="7"/>
          <w:sz w:val="24"/>
          <w:szCs w:val="24"/>
          <w:highlight w:val="none"/>
        </w:rPr>
        <w:t>违约行为给采购人造成的损失。</w:t>
      </w:r>
    </w:p>
    <w:p w14:paraId="1D348CD7">
      <w:pPr>
        <w:spacing w:line="309" w:lineRule="exact"/>
        <w:ind w:firstLine="536" w:firstLineChars="200"/>
        <w:rPr>
          <w:rFonts w:ascii="宋体" w:hAnsi="宋体" w:eastAsia="宋体" w:cs="宋体"/>
          <w:sz w:val="24"/>
          <w:szCs w:val="24"/>
          <w:highlight w:val="none"/>
        </w:rPr>
      </w:pPr>
      <w:r>
        <w:rPr>
          <w:rFonts w:ascii="宋体" w:hAnsi="宋体" w:eastAsia="宋体" w:cs="宋体"/>
          <w:spacing w:val="14"/>
          <w:position w:val="1"/>
          <w:sz w:val="24"/>
          <w:szCs w:val="24"/>
          <w:highlight w:val="none"/>
        </w:rPr>
        <w:t>9</w:t>
      </w:r>
      <w:r>
        <w:rPr>
          <w:rFonts w:ascii="宋体" w:hAnsi="宋体" w:eastAsia="宋体" w:cs="宋体"/>
          <w:spacing w:val="9"/>
          <w:position w:val="1"/>
          <w:sz w:val="24"/>
          <w:szCs w:val="24"/>
          <w:highlight w:val="none"/>
        </w:rPr>
        <w:t>、不发生其他有悖于政府采购公开、公平、公正和诚信原则的行为。</w:t>
      </w:r>
    </w:p>
    <w:p w14:paraId="7810A568">
      <w:pPr>
        <w:spacing w:line="260" w:lineRule="auto"/>
        <w:rPr>
          <w:rFonts w:ascii="Arial"/>
          <w:sz w:val="24"/>
          <w:szCs w:val="24"/>
          <w:highlight w:val="none"/>
        </w:rPr>
      </w:pPr>
    </w:p>
    <w:p w14:paraId="4B6129F2">
      <w:pPr>
        <w:spacing w:before="75" w:line="353" w:lineRule="auto"/>
        <w:ind w:left="689"/>
        <w:rPr>
          <w:rFonts w:ascii="宋体" w:hAnsi="宋体" w:eastAsia="宋体" w:cs="宋体"/>
          <w:sz w:val="24"/>
          <w:szCs w:val="24"/>
          <w:highlight w:val="none"/>
        </w:rPr>
      </w:pPr>
      <w:r>
        <w:rPr>
          <w:rFonts w:ascii="宋体" w:hAnsi="宋体" w:eastAsia="宋体" w:cs="宋体"/>
          <w:spacing w:val="-4"/>
          <w:sz w:val="24"/>
          <w:szCs w:val="24"/>
          <w:highlight w:val="none"/>
        </w:rPr>
        <w:t>承诺单位：</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2"/>
          <w:sz w:val="24"/>
          <w:szCs w:val="24"/>
          <w:highlight w:val="none"/>
          <w:u w:val="single" w:color="auto"/>
          <w:lang w:eastAsia="zh-CN"/>
        </w:rPr>
        <w:t xml:space="preserve">                                     </w:t>
      </w:r>
      <w:r>
        <w:rPr>
          <w:rFonts w:ascii="宋体" w:hAnsi="宋体" w:eastAsia="宋体" w:cs="宋体"/>
          <w:spacing w:val="-2"/>
          <w:sz w:val="24"/>
          <w:szCs w:val="24"/>
          <w:highlight w:val="none"/>
        </w:rPr>
        <w:t>(盖章)</w:t>
      </w:r>
    </w:p>
    <w:p w14:paraId="71B2C426">
      <w:pPr>
        <w:spacing w:line="227" w:lineRule="auto"/>
        <w:ind w:left="689"/>
        <w:rPr>
          <w:rFonts w:ascii="宋体" w:hAnsi="宋体" w:eastAsia="宋体" w:cs="宋体"/>
          <w:sz w:val="24"/>
          <w:szCs w:val="24"/>
          <w:highlight w:val="none"/>
        </w:rPr>
      </w:pPr>
      <w:r>
        <w:rPr>
          <w:rFonts w:ascii="宋体" w:hAnsi="宋体" w:eastAsia="宋体" w:cs="宋体"/>
          <w:spacing w:val="-4"/>
          <w:sz w:val="24"/>
          <w:szCs w:val="24"/>
          <w:highlight w:val="none"/>
        </w:rPr>
        <w:t>全权代表：</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2"/>
          <w:sz w:val="24"/>
          <w:szCs w:val="24"/>
          <w:highlight w:val="none"/>
          <w:u w:val="single" w:color="auto"/>
          <w:lang w:eastAsia="zh-CN"/>
        </w:rPr>
        <w:t xml:space="preserve">                                     </w:t>
      </w:r>
      <w:r>
        <w:rPr>
          <w:rFonts w:ascii="宋体" w:hAnsi="宋体" w:eastAsia="宋体" w:cs="宋体"/>
          <w:spacing w:val="-2"/>
          <w:sz w:val="24"/>
          <w:szCs w:val="24"/>
          <w:highlight w:val="none"/>
        </w:rPr>
        <w:t>(签字)</w:t>
      </w:r>
    </w:p>
    <w:p w14:paraId="54F13DAA">
      <w:pPr>
        <w:spacing w:before="156" w:line="237" w:lineRule="auto"/>
        <w:ind w:left="689"/>
        <w:rPr>
          <w:rFonts w:hint="eastAsia" w:ascii="宋体" w:hAnsi="宋体" w:eastAsia="宋体" w:cs="宋体"/>
          <w:sz w:val="24"/>
          <w:szCs w:val="24"/>
          <w:highlight w:val="none"/>
          <w:lang w:eastAsia="zh-CN"/>
        </w:rPr>
      </w:pPr>
      <w:r>
        <w:rPr>
          <w:rFonts w:ascii="宋体" w:hAnsi="宋体" w:eastAsia="宋体" w:cs="宋体"/>
          <w:spacing w:val="-12"/>
          <w:sz w:val="24"/>
          <w:szCs w:val="24"/>
          <w:highlight w:val="none"/>
        </w:rPr>
        <w:t>地</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址</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w:t>
      </w:r>
      <w:r>
        <w:rPr>
          <w:rFonts w:hint="eastAsia" w:ascii="宋体" w:hAnsi="宋体" w:eastAsia="宋体" w:cs="宋体"/>
          <w:sz w:val="24"/>
          <w:szCs w:val="24"/>
          <w:highlight w:val="none"/>
          <w:u w:val="single" w:color="auto"/>
          <w:lang w:eastAsia="zh-CN"/>
        </w:rPr>
        <w:t xml:space="preserve">                                    </w:t>
      </w:r>
    </w:p>
    <w:p w14:paraId="28C3A68E">
      <w:pPr>
        <w:spacing w:before="146" w:line="353" w:lineRule="auto"/>
        <w:ind w:left="707"/>
        <w:rPr>
          <w:rFonts w:hint="eastAsia" w:ascii="宋体" w:hAnsi="宋体" w:eastAsia="宋体" w:cs="宋体"/>
          <w:sz w:val="24"/>
          <w:szCs w:val="24"/>
          <w:highlight w:val="none"/>
          <w:lang w:eastAsia="zh-CN"/>
        </w:rPr>
      </w:pPr>
      <w:r>
        <w:rPr>
          <w:rFonts w:ascii="宋体" w:hAnsi="宋体" w:eastAsia="宋体" w:cs="宋体"/>
          <w:spacing w:val="-16"/>
          <w:sz w:val="24"/>
          <w:szCs w:val="24"/>
          <w:highlight w:val="none"/>
        </w:rPr>
        <w:t>邮</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12"/>
          <w:sz w:val="24"/>
          <w:szCs w:val="24"/>
          <w:highlight w:val="none"/>
        </w:rPr>
        <w:t>编</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12"/>
          <w:sz w:val="24"/>
          <w:szCs w:val="24"/>
          <w:highlight w:val="none"/>
        </w:rPr>
        <w:t>：</w:t>
      </w:r>
      <w:r>
        <w:rPr>
          <w:rFonts w:hint="eastAsia" w:ascii="宋体" w:hAnsi="宋体" w:eastAsia="宋体" w:cs="宋体"/>
          <w:sz w:val="24"/>
          <w:szCs w:val="24"/>
          <w:highlight w:val="none"/>
          <w:u w:val="single" w:color="auto"/>
          <w:lang w:eastAsia="zh-CN"/>
        </w:rPr>
        <w:t xml:space="preserve">                                    </w:t>
      </w:r>
    </w:p>
    <w:p w14:paraId="5C6E5CAD">
      <w:pPr>
        <w:spacing w:before="1" w:line="229" w:lineRule="auto"/>
        <w:ind w:left="717"/>
        <w:rPr>
          <w:rFonts w:hint="eastAsia" w:ascii="宋体" w:hAnsi="宋体" w:eastAsia="宋体" w:cs="宋体"/>
          <w:sz w:val="24"/>
          <w:szCs w:val="24"/>
          <w:highlight w:val="none"/>
          <w:lang w:eastAsia="zh-CN"/>
        </w:rPr>
      </w:pPr>
      <w:r>
        <w:rPr>
          <w:rFonts w:ascii="宋体" w:hAnsi="宋体" w:eastAsia="宋体" w:cs="宋体"/>
          <w:spacing w:val="-19"/>
          <w:sz w:val="24"/>
          <w:szCs w:val="24"/>
          <w:highlight w:val="none"/>
        </w:rPr>
        <w:t>电</w:t>
      </w:r>
      <w:r>
        <w:rPr>
          <w:rFonts w:hint="eastAsia"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rPr>
        <w:t>话</w:t>
      </w:r>
      <w:r>
        <w:rPr>
          <w:rFonts w:hint="eastAsia"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rPr>
        <w:t>：</w:t>
      </w:r>
      <w:r>
        <w:rPr>
          <w:rFonts w:hint="eastAsia" w:ascii="宋体" w:hAnsi="宋体" w:eastAsia="宋体" w:cs="宋体"/>
          <w:sz w:val="24"/>
          <w:szCs w:val="24"/>
          <w:highlight w:val="none"/>
          <w:u w:val="single" w:color="auto"/>
          <w:lang w:eastAsia="zh-CN"/>
        </w:rPr>
        <w:t xml:space="preserve">                                    </w:t>
      </w:r>
    </w:p>
    <w:p w14:paraId="4854BA26">
      <w:pPr>
        <w:spacing w:line="317" w:lineRule="auto"/>
        <w:rPr>
          <w:rFonts w:ascii="Arial"/>
          <w:sz w:val="24"/>
          <w:szCs w:val="24"/>
          <w:highlight w:val="none"/>
        </w:rPr>
      </w:pPr>
    </w:p>
    <w:p w14:paraId="1DC2E687">
      <w:pPr>
        <w:spacing w:line="318" w:lineRule="auto"/>
        <w:rPr>
          <w:rFonts w:ascii="Arial"/>
          <w:sz w:val="24"/>
          <w:szCs w:val="24"/>
          <w:highlight w:val="none"/>
        </w:rPr>
      </w:pPr>
    </w:p>
    <w:p w14:paraId="1E8785B3">
      <w:pPr>
        <w:spacing w:line="318" w:lineRule="auto"/>
        <w:rPr>
          <w:rFonts w:ascii="Arial"/>
          <w:sz w:val="24"/>
          <w:szCs w:val="24"/>
          <w:highlight w:val="none"/>
        </w:rPr>
      </w:pPr>
    </w:p>
    <w:p w14:paraId="62C4E295">
      <w:pPr>
        <w:spacing w:before="75" w:line="227" w:lineRule="auto"/>
        <w:jc w:val="right"/>
        <w:rPr>
          <w:rFonts w:hint="eastAsia" w:ascii="Arial" w:eastAsia="宋体"/>
          <w:sz w:val="21"/>
          <w:highlight w:val="none"/>
          <w:lang w:eastAsia="zh-CN"/>
        </w:rPr>
      </w:pPr>
      <w:r>
        <w:rPr>
          <w:rFonts w:ascii="宋体" w:hAnsi="宋体" w:eastAsia="宋体" w:cs="宋体"/>
          <w:spacing w:val="8"/>
          <w:sz w:val="24"/>
          <w:szCs w:val="24"/>
          <w:highlight w:val="none"/>
        </w:rPr>
        <w:t>年</w:t>
      </w:r>
      <w:r>
        <w:rPr>
          <w:rFonts w:hint="eastAsia" w:ascii="宋体" w:hAnsi="宋体" w:eastAsia="宋体" w:cs="宋体"/>
          <w:spacing w:val="8"/>
          <w:sz w:val="24"/>
          <w:szCs w:val="24"/>
          <w:highlight w:val="none"/>
          <w:lang w:eastAsia="zh-CN"/>
        </w:rPr>
        <w:t xml:space="preserve">      </w:t>
      </w:r>
      <w:r>
        <w:rPr>
          <w:rFonts w:ascii="宋体" w:hAnsi="宋体" w:eastAsia="宋体" w:cs="宋体"/>
          <w:spacing w:val="8"/>
          <w:sz w:val="24"/>
          <w:szCs w:val="24"/>
          <w:highlight w:val="none"/>
        </w:rPr>
        <w:t>月</w:t>
      </w:r>
      <w:r>
        <w:rPr>
          <w:rFonts w:hint="eastAsia" w:ascii="宋体" w:hAnsi="宋体" w:eastAsia="宋体" w:cs="宋体"/>
          <w:spacing w:val="8"/>
          <w:sz w:val="24"/>
          <w:szCs w:val="24"/>
          <w:highlight w:val="none"/>
          <w:lang w:eastAsia="zh-CN"/>
        </w:rPr>
        <w:t xml:space="preserve">      </w:t>
      </w:r>
      <w:r>
        <w:rPr>
          <w:rFonts w:ascii="宋体" w:hAnsi="宋体" w:eastAsia="宋体" w:cs="宋体"/>
          <w:spacing w:val="8"/>
          <w:sz w:val="24"/>
          <w:szCs w:val="24"/>
          <w:highlight w:val="none"/>
        </w:rPr>
        <w:t>日</w:t>
      </w:r>
    </w:p>
    <w:sectPr>
      <w:headerReference r:id="rId35" w:type="default"/>
      <w:footerReference r:id="rId36" w:type="default"/>
      <w:pgSz w:w="11900" w:h="16820"/>
      <w:pgMar w:top="1417" w:right="1417" w:bottom="1417" w:left="1417"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C750CF0-635A-4668-AA70-11B7716BC0D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CE3E4B8A-3DA1-4F94-8520-D5BCA30C1AC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C86A0">
    <w:pPr>
      <w:spacing w:line="230" w:lineRule="auto"/>
      <w:ind w:left="3453"/>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9526A">
    <w:pPr>
      <w:spacing w:line="230" w:lineRule="auto"/>
      <w:ind w:left="4150"/>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A368">
    <w:pPr>
      <w:spacing w:line="230" w:lineRule="auto"/>
      <w:ind w:left="4330"/>
      <w:rPr>
        <w:rFonts w:ascii="宋体" w:hAnsi="宋体" w:eastAsia="宋体" w:cs="宋体"/>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7E3D">
    <w:pPr>
      <w:spacing w:line="230" w:lineRule="auto"/>
      <w:ind w:left="4221"/>
      <w:rPr>
        <w:rFonts w:ascii="宋体" w:hAnsi="宋体" w:eastAsia="宋体" w:cs="宋体"/>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540B">
    <w:pPr>
      <w:spacing w:line="14" w:lineRule="auto"/>
      <w:rPr>
        <w:rFonts w:ascii="Arial"/>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248A4">
    <w:pPr>
      <w:spacing w:line="230" w:lineRule="auto"/>
      <w:ind w:left="4106"/>
      <w:rPr>
        <w:rFonts w:ascii="宋体" w:hAnsi="宋体" w:eastAsia="宋体" w:cs="宋体"/>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7993">
    <w:pPr>
      <w:spacing w:line="230" w:lineRule="auto"/>
      <w:ind w:left="4100"/>
      <w:rPr>
        <w:rFonts w:ascii="宋体" w:hAnsi="宋体" w:eastAsia="宋体" w:cs="宋体"/>
        <w:sz w:val="17"/>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E316">
    <w:pPr>
      <w:spacing w:line="230" w:lineRule="auto"/>
      <w:ind w:left="3409"/>
      <w:rPr>
        <w:rFonts w:ascii="宋体" w:hAnsi="宋体" w:eastAsia="宋体" w:cs="宋体"/>
        <w:sz w:val="17"/>
        <w:szCs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DE7B">
    <w:pPr>
      <w:spacing w:line="230" w:lineRule="auto"/>
      <w:ind w:left="4106"/>
      <w:rPr>
        <w:rFonts w:ascii="宋体" w:hAnsi="宋体" w:eastAsia="宋体" w:cs="宋体"/>
        <w:sz w:val="17"/>
        <w:szCs w:val="1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B7C34">
    <w:pPr>
      <w:spacing w:line="230" w:lineRule="auto"/>
      <w:ind w:left="3865"/>
      <w:rPr>
        <w:rFonts w:ascii="宋体" w:hAnsi="宋体" w:eastAsia="宋体" w:cs="宋体"/>
        <w:sz w:val="17"/>
        <w:szCs w:val="17"/>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425D7">
    <w:pPr>
      <w:spacing w:line="230" w:lineRule="auto"/>
      <w:ind w:left="4115"/>
      <w:rPr>
        <w:rFonts w:ascii="宋体" w:hAnsi="宋体" w:eastAsia="宋体" w:cs="宋体"/>
        <w:sz w:val="17"/>
        <w:szCs w:val="17"/>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167C">
    <w:pPr>
      <w:spacing w:line="230" w:lineRule="auto"/>
      <w:ind w:left="4099"/>
      <w:rPr>
        <w:rFonts w:ascii="宋体" w:hAnsi="宋体" w:eastAsia="宋体" w:cs="宋体"/>
        <w:sz w:val="17"/>
        <w:szCs w:val="17"/>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E2C5">
    <w:pPr>
      <w:spacing w:line="230" w:lineRule="auto"/>
      <w:ind w:left="4108"/>
      <w:rPr>
        <w:rFonts w:ascii="宋体" w:hAnsi="宋体" w:eastAsia="宋体" w:cs="宋体"/>
        <w:sz w:val="17"/>
        <w:szCs w:val="17"/>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7DE4">
    <w:pPr>
      <w:spacing w:line="230" w:lineRule="auto"/>
      <w:ind w:left="4107"/>
      <w:rPr>
        <w:rFonts w:ascii="宋体" w:hAnsi="宋体" w:eastAsia="宋体" w:cs="宋体"/>
        <w:sz w:val="17"/>
        <w:szCs w:val="17"/>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D342C">
    <w:pPr>
      <w:spacing w:line="230" w:lineRule="auto"/>
      <w:ind w:left="3409"/>
      <w:rPr>
        <w:rFonts w:ascii="宋体" w:hAnsi="宋体" w:eastAsia="宋体" w:cs="宋体"/>
        <w:sz w:val="17"/>
        <w:szCs w:val="17"/>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41EBD">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4DA92">
    <w:pPr>
      <w:tabs>
        <w:tab w:val="left" w:pos="4678"/>
      </w:tabs>
      <w:spacing w:line="183" w:lineRule="auto"/>
      <w:ind w:left="78"/>
      <w:jc w:val="both"/>
      <w:rPr>
        <w:rFonts w:hint="eastAsia" w:ascii="宋体" w:hAnsi="宋体" w:eastAsia="宋体" w:cs="宋体"/>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5BAC">
    <w:pPr>
      <w:pStyle w:val="10"/>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477E">
    <w:pPr>
      <w:pStyle w:val="10"/>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608C6">
    <w:pPr>
      <w:pStyle w:val="10"/>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3B6A">
    <w:pPr>
      <w:pStyle w:val="10"/>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0A38A">
    <w:pPr>
      <w:pStyle w:val="10"/>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1F88">
    <w:pPr>
      <w:pStyle w:val="10"/>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4366">
    <w:pPr>
      <w:pStyle w:val="10"/>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D262">
    <w:pPr>
      <w:pStyle w:val="10"/>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FC72F">
    <w:pPr>
      <w:pStyle w:val="10"/>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6B6A0">
    <w:pPr>
      <w:tabs>
        <w:tab w:val="left" w:pos="5385"/>
      </w:tabs>
      <w:spacing w:line="183" w:lineRule="auto"/>
      <w:ind w:left="783"/>
      <w:rPr>
        <w:rFonts w:hint="eastAsia" w:ascii="宋体" w:hAnsi="宋体" w:eastAsia="宋体" w:cs="宋体"/>
        <w:sz w:val="21"/>
        <w:szCs w:val="21"/>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3A866">
    <w:pPr>
      <w:tabs>
        <w:tab w:val="left" w:pos="5367"/>
      </w:tabs>
      <w:spacing w:line="183" w:lineRule="auto"/>
      <w:ind w:left="767"/>
      <w:rPr>
        <w:rFonts w:hint="eastAsia" w:ascii="宋体" w:hAnsi="宋体" w:eastAsia="宋体" w:cs="宋体"/>
        <w:sz w:val="21"/>
        <w:szCs w:val="21"/>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D1031">
    <w:pPr>
      <w:pStyle w:val="10"/>
      <w:rPr>
        <w:rFonts w:hint="eastAsia"/>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DBB13">
    <w:pPr>
      <w:pStyle w:val="10"/>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36AD4">
    <w:pPr>
      <w:tabs>
        <w:tab w:val="left" w:pos="4678"/>
      </w:tabs>
      <w:spacing w:line="183" w:lineRule="auto"/>
      <w:ind w:left="78"/>
      <w:jc w:val="right"/>
      <w:rPr>
        <w:rFonts w:hint="eastAsia" w:ascii="宋体" w:hAnsi="宋体" w:eastAsia="宋体" w:cs="宋体"/>
        <w:sz w:val="21"/>
        <w:szCs w:val="21"/>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F4C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2A2EF8"/>
    <w:multiLevelType w:val="singleLevel"/>
    <w:tmpl w:val="062A2EF8"/>
    <w:lvl w:ilvl="0" w:tentative="0">
      <w:start w:val="1"/>
      <w:numFmt w:val="decimal"/>
      <w:suff w:val="nothing"/>
      <w:lvlText w:val="%1．"/>
      <w:lvlJc w:val="left"/>
      <w:pPr>
        <w:ind w:left="0" w:firstLine="400"/>
      </w:pPr>
      <w:rPr>
        <w:rFonts w:hint="default"/>
      </w:rPr>
    </w:lvl>
  </w:abstractNum>
  <w:abstractNum w:abstractNumId="1">
    <w:nsid w:val="201B76F9"/>
    <w:multiLevelType w:val="singleLevel"/>
    <w:tmpl w:val="201B76F9"/>
    <w:lvl w:ilvl="0" w:tentative="0">
      <w:start w:val="1"/>
      <w:numFmt w:val="decimal"/>
      <w:suff w:val="nothing"/>
      <w:lvlText w:val="%1．"/>
      <w:lvlJc w:val="left"/>
      <w:pPr>
        <w:ind w:left="0" w:firstLine="400"/>
      </w:pPr>
      <w:rPr>
        <w:rFonts w:hint="default"/>
      </w:rPr>
    </w:lvl>
  </w:abstractNum>
  <w:abstractNum w:abstractNumId="2">
    <w:nsid w:val="52D2A243"/>
    <w:multiLevelType w:val="singleLevel"/>
    <w:tmpl w:val="52D2A243"/>
    <w:lvl w:ilvl="0" w:tentative="0">
      <w:start w:val="7"/>
      <w:numFmt w:val="chineseCounting"/>
      <w:suff w:val="nothing"/>
      <w:lvlText w:val="%1、"/>
      <w:lvlJc w:val="left"/>
      <w:pPr>
        <w:ind w:left="3365" w:firstLine="0"/>
      </w:pPr>
      <w:rPr>
        <w:rFonts w:hint="eastAsia"/>
      </w:rPr>
    </w:lvl>
  </w:abstractNum>
  <w:abstractNum w:abstractNumId="3">
    <w:nsid w:val="75817F6B"/>
    <w:multiLevelType w:val="singleLevel"/>
    <w:tmpl w:val="75817F6B"/>
    <w:lvl w:ilvl="0" w:tentative="0">
      <w:start w:val="2"/>
      <w:numFmt w:val="chineseCounting"/>
      <w:suff w:val="nothing"/>
      <w:lvlText w:val="%1、"/>
      <w:lvlJc w:val="left"/>
      <w:rPr>
        <w:rFonts w:hint="eastAsia"/>
      </w:rPr>
    </w:lvl>
  </w:abstractNum>
  <w:abstractNum w:abstractNumId="4">
    <w:nsid w:val="77868F73"/>
    <w:multiLevelType w:val="singleLevel"/>
    <w:tmpl w:val="77868F73"/>
    <w:lvl w:ilvl="0" w:tentative="0">
      <w:start w:val="1"/>
      <w:numFmt w:val="decimal"/>
      <w:suff w:val="nothing"/>
      <w:lvlText w:val="%1．"/>
      <w:lvlJc w:val="left"/>
      <w:pPr>
        <w:ind w:left="0" w:firstLine="400"/>
      </w:pPr>
      <w:rPr>
        <w:rFont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TMzY2RmYzgzZDc2N2YyZWU5M2U4ZmM2NDE1ZDk2MTgifQ=="/>
  </w:docVars>
  <w:rsids>
    <w:rsidRoot w:val="00000000"/>
    <w:rsid w:val="00461232"/>
    <w:rsid w:val="01481DD0"/>
    <w:rsid w:val="02535CBD"/>
    <w:rsid w:val="045126D0"/>
    <w:rsid w:val="054E594C"/>
    <w:rsid w:val="06BD5DFB"/>
    <w:rsid w:val="070519BF"/>
    <w:rsid w:val="093629CD"/>
    <w:rsid w:val="09B07957"/>
    <w:rsid w:val="0A523F96"/>
    <w:rsid w:val="0C2F26AB"/>
    <w:rsid w:val="0D175FF2"/>
    <w:rsid w:val="0F805C3E"/>
    <w:rsid w:val="15FB1DA9"/>
    <w:rsid w:val="16382694"/>
    <w:rsid w:val="1AEC65F0"/>
    <w:rsid w:val="1C19375E"/>
    <w:rsid w:val="1C6B7C07"/>
    <w:rsid w:val="21A850A2"/>
    <w:rsid w:val="21C6382C"/>
    <w:rsid w:val="23DA6CA9"/>
    <w:rsid w:val="24B809D7"/>
    <w:rsid w:val="260A5775"/>
    <w:rsid w:val="268F1A68"/>
    <w:rsid w:val="276110B4"/>
    <w:rsid w:val="29505496"/>
    <w:rsid w:val="2F3A598B"/>
    <w:rsid w:val="2FF0667A"/>
    <w:rsid w:val="313528AE"/>
    <w:rsid w:val="31A0177A"/>
    <w:rsid w:val="33671593"/>
    <w:rsid w:val="33686F6B"/>
    <w:rsid w:val="34B06338"/>
    <w:rsid w:val="34CB4764"/>
    <w:rsid w:val="36AA789A"/>
    <w:rsid w:val="370D6FB9"/>
    <w:rsid w:val="391B682D"/>
    <w:rsid w:val="3B9C4B38"/>
    <w:rsid w:val="3C83639F"/>
    <w:rsid w:val="3F464CEB"/>
    <w:rsid w:val="41AF2642"/>
    <w:rsid w:val="42943FC9"/>
    <w:rsid w:val="43024148"/>
    <w:rsid w:val="45A9445A"/>
    <w:rsid w:val="45B034B6"/>
    <w:rsid w:val="4624530F"/>
    <w:rsid w:val="46CB4B5D"/>
    <w:rsid w:val="472F4B44"/>
    <w:rsid w:val="49963205"/>
    <w:rsid w:val="49F328E6"/>
    <w:rsid w:val="4D0269F4"/>
    <w:rsid w:val="4D4D19F0"/>
    <w:rsid w:val="501F3F41"/>
    <w:rsid w:val="53BD0EDF"/>
    <w:rsid w:val="53F73CC7"/>
    <w:rsid w:val="54451243"/>
    <w:rsid w:val="549B201C"/>
    <w:rsid w:val="54AE3BD6"/>
    <w:rsid w:val="55D16071"/>
    <w:rsid w:val="56DF091A"/>
    <w:rsid w:val="57C35AA9"/>
    <w:rsid w:val="57CA6046"/>
    <w:rsid w:val="594B4930"/>
    <w:rsid w:val="5C4F1FCE"/>
    <w:rsid w:val="5F5913E5"/>
    <w:rsid w:val="61C9720F"/>
    <w:rsid w:val="63540523"/>
    <w:rsid w:val="63BD4B4F"/>
    <w:rsid w:val="6446554B"/>
    <w:rsid w:val="646C1F5E"/>
    <w:rsid w:val="648F58AD"/>
    <w:rsid w:val="6BC7507B"/>
    <w:rsid w:val="6C82599E"/>
    <w:rsid w:val="6DA25449"/>
    <w:rsid w:val="6E8B5DDA"/>
    <w:rsid w:val="6EBA2345"/>
    <w:rsid w:val="70E96C9E"/>
    <w:rsid w:val="71C60FCB"/>
    <w:rsid w:val="72720FED"/>
    <w:rsid w:val="727C29CC"/>
    <w:rsid w:val="73D71339"/>
    <w:rsid w:val="741A48E9"/>
    <w:rsid w:val="741D7030"/>
    <w:rsid w:val="74FE034B"/>
    <w:rsid w:val="76392010"/>
    <w:rsid w:val="79A43637"/>
    <w:rsid w:val="7A2B5C90"/>
    <w:rsid w:val="7B3C0AD5"/>
    <w:rsid w:val="7BAC0D25"/>
    <w:rsid w:val="7D420010"/>
    <w:rsid w:val="7E474B1D"/>
    <w:rsid w:val="7FBA1FD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3">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rFonts w:eastAsia="仿宋_GB2312"/>
      <w:sz w:val="30"/>
      <w:szCs w:val="30"/>
    </w:rPr>
  </w:style>
  <w:style w:type="paragraph" w:styleId="6">
    <w:name w:val="Body Text"/>
    <w:basedOn w:val="1"/>
    <w:semiHidden/>
    <w:qFormat/>
    <w:uiPriority w:val="0"/>
    <w:rPr>
      <w:rFonts w:ascii="Arial" w:hAnsi="Arial" w:eastAsia="Arial" w:cs="Arial"/>
      <w:sz w:val="21"/>
      <w:szCs w:val="21"/>
      <w:lang w:val="en-US" w:eastAsia="en-US" w:bidi="ar-SA"/>
    </w:rPr>
  </w:style>
  <w:style w:type="paragraph" w:styleId="7">
    <w:name w:val="Body Text Indent"/>
    <w:basedOn w:val="1"/>
    <w:qFormat/>
    <w:uiPriority w:val="0"/>
    <w:pPr>
      <w:spacing w:after="120"/>
      <w:ind w:left="420" w:leftChars="200"/>
    </w:pPr>
  </w:style>
  <w:style w:type="paragraph" w:styleId="8">
    <w:name w:val="Body Text Indent 2"/>
    <w:basedOn w:val="1"/>
    <w:qFormat/>
    <w:uiPriority w:val="0"/>
    <w:pPr>
      <w:ind w:firstLine="630"/>
    </w:pPr>
    <w:rPr>
      <w:sz w:val="32"/>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2"/>
    <w:basedOn w:val="7"/>
    <w:qFormat/>
    <w:uiPriority w:val="0"/>
    <w:pPr>
      <w:ind w:firstLine="420" w:firstLineChars="200"/>
    </w:pPr>
  </w:style>
  <w:style w:type="character" w:styleId="15">
    <w:name w:val="Strong"/>
    <w:basedOn w:val="14"/>
    <w:qFormat/>
    <w:uiPriority w:val="0"/>
    <w:rPr>
      <w:b/>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普通(网站)1"/>
    <w:basedOn w:val="1"/>
    <w:qFormat/>
    <w:uiPriority w:val="0"/>
    <w:pPr>
      <w:widowControl/>
      <w:spacing w:before="100" w:beforeAutospacing="1" w:after="100" w:afterAutospacing="1" w:line="360" w:lineRule="auto"/>
      <w:ind w:firstLine="200" w:firstLineChars="200"/>
      <w:jc w:val="left"/>
    </w:pPr>
    <w:rPr>
      <w:rFonts w:ascii="宋体"/>
      <w:kern w:val="0"/>
      <w:sz w:val="24"/>
      <w:szCs w:val="20"/>
    </w:rPr>
  </w:style>
  <w:style w:type="paragraph" w:customStyle="1" w:styleId="18">
    <w:name w:val="Table Text"/>
    <w:basedOn w:val="1"/>
    <w:semiHidden/>
    <w:qFormat/>
    <w:uiPriority w:val="0"/>
    <w:rPr>
      <w:rFonts w:ascii="Arial" w:hAnsi="Arial" w:eastAsia="Arial" w:cs="Arial"/>
      <w:sz w:val="21"/>
      <w:szCs w:val="21"/>
      <w:lang w:val="en-US" w:eastAsia="en-US" w:bidi="ar-SA"/>
    </w:rPr>
  </w:style>
  <w:style w:type="paragraph" w:customStyle="1" w:styleId="1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null3"/>
    <w:hidden/>
    <w:qFormat/>
    <w:uiPriority w:val="0"/>
    <w:rPr>
      <w:rFonts w:hint="eastAsia" w:asciiTheme="minorHAnsi" w:hAnsiTheme="minorHAnsi" w:eastAsiaTheme="minorEastAsia" w:cstheme="minorBidi"/>
      <w:lang w:val="en-US" w:eastAsia="zh-Hans"/>
    </w:rPr>
  </w:style>
  <w:style w:type="paragraph" w:customStyle="1" w:styleId="21">
    <w:name w:val="正文缩进1"/>
    <w:basedOn w:val="1"/>
    <w:qFormat/>
    <w:uiPriority w:val="0"/>
    <w:pPr>
      <w:ind w:firstLine="420" w:firstLineChars="200"/>
    </w:pPr>
  </w:style>
  <w:style w:type="paragraph" w:styleId="22">
    <w:name w:val="List Paragraph"/>
    <w:basedOn w:val="1"/>
    <w:autoRedefine/>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numbering" Target="numbering.xml"/><Relationship Id="rId38" Type="http://schemas.openxmlformats.org/officeDocument/2006/relationships/image" Target="media/image1.jpeg"/><Relationship Id="rId37" Type="http://schemas.openxmlformats.org/officeDocument/2006/relationships/theme" Target="theme/theme1.xml"/><Relationship Id="rId36" Type="http://schemas.openxmlformats.org/officeDocument/2006/relationships/footer" Target="footer16.xml"/><Relationship Id="rId35" Type="http://schemas.openxmlformats.org/officeDocument/2006/relationships/header" Target="header16.xml"/><Relationship Id="rId34" Type="http://schemas.openxmlformats.org/officeDocument/2006/relationships/footer" Target="footer15.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8827</Words>
  <Characters>9606</Characters>
  <TotalTime>2</TotalTime>
  <ScaleCrop>false</ScaleCrop>
  <LinksUpToDate>false</LinksUpToDate>
  <CharactersWithSpaces>9898</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2023-05-15T17:25:00Z</dcterms:created>
  <dc:creator>Administrator</dc:creator>
  <cp:lastModifiedBy>十一</cp:lastModifiedBy>
  <cp:lastPrinted>2024-08-02T03:12:00Z</cp:lastPrinted>
  <dcterms:modified xsi:type="dcterms:W3CDTF">2026-09-11T06:37:36Z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2023-05-16T08:52:23Z</vt:filetime>
  </property>
  <property fmtid="{D5CDD505-2E9C-101B-9397-08002B2CF9AE}" pid="4" name="KSOProductBuildVer">
    <vt:lpwstr>2052-12.1.0.21171</vt:lpwstr>
  </property>
  <property fmtid="{D5CDD505-2E9C-101B-9397-08002B2CF9AE}" pid="5" name="ICV">
    <vt:lpwstr>58BF083067E6436B92D33A575C8CC60F_13</vt:lpwstr>
  </property>
  <property fmtid="{D5CDD505-2E9C-101B-9397-08002B2CF9AE}" pid="6" name="KSOTemplateDocerSaveRecord">
    <vt:lpwstr>eyJoZGlkIjoiMGE0Nzk0OWU0ZTgzNWRmN2ZiZTg2ZDhlOWNmOTdkZGIiLCJ1c2VySWQiOiI1NzA3ODM3NTgifQ==</vt:lpwstr>
  </property>
</Properties>
</file>