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版本号：YXZB-2026-070120260706001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后勤服务外包</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YXZB-2026-0701</w:t>
      </w:r>
      <w:r>
        <w:br/>
      </w:r>
      <w:r>
        <w:br/>
      </w:r>
      <w:r>
        <w:br/>
      </w:r>
    </w:p>
    <w:p>
      <w:pPr>
        <w:pStyle w:val="null3"/>
        <w:jc w:val="center"/>
        <w:outlineLvl w:val="2"/>
      </w:pPr>
      <w:r>
        <w:rPr>
          <w:rFonts w:ascii="仿宋_GB2312" w:hAnsi="仿宋_GB2312" w:cs="仿宋_GB2312" w:eastAsia="仿宋_GB2312"/>
          <w:sz w:val="28"/>
          <w:b/>
        </w:rPr>
        <w:t>西安高新第三小学</w:t>
      </w:r>
    </w:p>
    <w:p>
      <w:pPr>
        <w:pStyle w:val="null3"/>
        <w:jc w:val="center"/>
        <w:outlineLvl w:val="2"/>
      </w:pPr>
      <w:r>
        <w:rPr>
          <w:rFonts w:ascii="仿宋_GB2312" w:hAnsi="仿宋_GB2312" w:cs="仿宋_GB2312" w:eastAsia="仿宋_GB2312"/>
          <w:sz w:val="28"/>
          <w:b/>
        </w:rPr>
        <w:t>陕西玥鑫项目管理有限公司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陕西玥鑫项目管理有限公司</w:t>
      </w:r>
      <w:r>
        <w:rPr>
          <w:rFonts w:ascii="仿宋_GB2312" w:hAnsi="仿宋_GB2312" w:cs="仿宋_GB2312" w:eastAsia="仿宋_GB2312"/>
        </w:rPr>
        <w:t>（以下简称“代理机构”）受</w:t>
      </w:r>
      <w:r>
        <w:rPr>
          <w:rFonts w:ascii="仿宋_GB2312" w:hAnsi="仿宋_GB2312" w:cs="仿宋_GB2312" w:eastAsia="仿宋_GB2312"/>
        </w:rPr>
        <w:t>西安高新第三小学</w:t>
      </w:r>
      <w:r>
        <w:rPr>
          <w:rFonts w:ascii="仿宋_GB2312" w:hAnsi="仿宋_GB2312" w:cs="仿宋_GB2312" w:eastAsia="仿宋_GB2312"/>
        </w:rPr>
        <w:t>委托，拟对</w:t>
      </w:r>
      <w:r>
        <w:rPr>
          <w:rFonts w:ascii="仿宋_GB2312" w:hAnsi="仿宋_GB2312" w:cs="仿宋_GB2312" w:eastAsia="仿宋_GB2312"/>
        </w:rPr>
        <w:t>后勤服务外包</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YXZB-2026-0701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后勤服务外包</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西安高新第三小学位于高新区的核心区域，学校现占地面积约23 亩，学校现有教职工80余人，教学楼可容纳 1300 余名学生同时上课。现计划采购后勤服务外包项目，为校园提供有品质保障的后勤服务。服务范围:保洁服务、安保服务。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采购包1（后勤服务外包）：属于专门面向中小企业采购。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身份证明文件：供应商应授权合法的人员参加投标全过程，法定代表人直接参加磋商的须提供其法定代表人身份证，法定代表人授权代表参加投标的，须出具法定代表人授权书及被授权人近三个月内任意一个月的在本单位的社保缴纳证明（不含当月）；</w:t>
      </w:r>
    </w:p>
    <w:p>
      <w:pPr>
        <w:pStyle w:val="null3"/>
      </w:pPr>
      <w:r>
        <w:rPr>
          <w:rFonts w:ascii="仿宋_GB2312" w:hAnsi="仿宋_GB2312" w:cs="仿宋_GB2312" w:eastAsia="仿宋_GB2312"/>
        </w:rPr>
        <w:t>2、非联合体声明：本项目不接受联合体磋商，提供非联合体声明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西安高新第三小学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高新第三小学</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710311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西安高新第三小学经办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029-68909939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陕西玥鑫项目管理有限公司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陕西省西安市浐灞生态区欧亚大道1188号企业孵化中心G16 【集群】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029-81141306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胥老师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采购包1：546,000.00元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按国家计委颁发的《招标代理服务收费管理暂行办法》（计价格[2002]1980号）和国家发改委员会办公厅颁发的《关于招标代理服务收费有关问题的通知》(发改办价格[2003]857号）的有关规定执行。 成交供应商在领取成交通知书前，须向采购代理机构一次性支付采购代理服务费。 名称：陕西玥鑫项目管理有限公司 税号：9161 0136 MA6W 6TDT 9M 单位地址：陕西省西安市浐灞生态区欧亚大道1188号企业孵化中心G16 【集群】 开户银行：中国建设银行股份有限公司西安祥和居支行 银行账户：6105 0110 1948 0000 0615</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西安高新第三小学</w:t>
      </w:r>
      <w:r>
        <w:rPr>
          <w:rFonts w:ascii="仿宋_GB2312" w:hAnsi="仿宋_GB2312" w:cs="仿宋_GB2312" w:eastAsia="仿宋_GB2312"/>
        </w:rPr>
        <w:t>和</w:t>
      </w:r>
      <w:r>
        <w:rPr>
          <w:rFonts w:ascii="仿宋_GB2312" w:hAnsi="仿宋_GB2312" w:cs="仿宋_GB2312" w:eastAsia="仿宋_GB2312"/>
        </w:rPr>
        <w:t>陕西玥鑫项目管理有限公司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西安高新第三小学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陕西玥鑫项目管理有限公司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西安高新第三小学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陕西玥鑫项目管理有限公司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满足国家及行业相关标准及采购人要求。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陕西玥鑫项目管理有限公司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陕西玥鑫项目管理有限公司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陕西玥鑫项目管理有限公司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联系人：孙工</w:t>
      </w:r>
    </w:p>
    <w:p>
      <w:pPr>
        <w:pStyle w:val="null3"/>
      </w:pPr>
      <w:r>
        <w:rPr>
          <w:rFonts w:ascii="仿宋_GB2312" w:hAnsi="仿宋_GB2312" w:cs="仿宋_GB2312" w:eastAsia="仿宋_GB2312"/>
        </w:rPr>
        <w:t>联系电话：029-81141306</w:t>
      </w:r>
    </w:p>
    <w:p>
      <w:pPr>
        <w:pStyle w:val="null3"/>
      </w:pPr>
      <w:r>
        <w:rPr>
          <w:rFonts w:ascii="仿宋_GB2312" w:hAnsi="仿宋_GB2312" w:cs="仿宋_GB2312" w:eastAsia="仿宋_GB2312"/>
        </w:rPr>
        <w:t>地址：陕西省西安市浐灞生态区欧亚大道1188号企业孵化中心G16 【集群】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西安高新第三小学位于高新区的核心区域，学校现占地面积约23 亩，学校现有教职工 80余人，教学楼可容纳 1300 余名学生同时上课。 服务范围：保洁服务、安防服务。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546,000.00</w:t>
      </w:r>
    </w:p>
    <w:p>
      <w:pPr>
        <w:pStyle w:val="null3"/>
      </w:pPr>
      <w:r>
        <w:rPr>
          <w:rFonts w:ascii="仿宋_GB2312" w:hAnsi="仿宋_GB2312" w:cs="仿宋_GB2312" w:eastAsia="仿宋_GB2312"/>
        </w:rPr>
        <w:t>采购包最高限价（元）: 546,000.00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后勤服务外包</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546,000.00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物业管理</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标的名称：后勤服务外包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after="195"/>
              <w:ind w:firstLine="482"/>
              <w:jc w:val="both"/>
            </w:pPr>
            <w:r>
              <w:rPr>
                <w:rFonts w:ascii="仿宋_GB2312" w:hAnsi="仿宋_GB2312" w:cs="仿宋_GB2312" w:eastAsia="仿宋_GB2312"/>
                <w:sz w:val="24"/>
                <w:b/>
              </w:rPr>
              <w:t>1.项目概况：</w:t>
            </w:r>
          </w:p>
          <w:p>
            <w:pPr>
              <w:pStyle w:val="null3"/>
              <w:spacing w:after="195"/>
              <w:ind w:firstLine="480"/>
              <w:jc w:val="both"/>
            </w:pPr>
            <w:r>
              <w:rPr>
                <w:rFonts w:ascii="仿宋_GB2312" w:hAnsi="仿宋_GB2312" w:cs="仿宋_GB2312" w:eastAsia="仿宋_GB2312"/>
                <w:sz w:val="24"/>
              </w:rPr>
              <w:t>西安高新第三小学</w:t>
            </w:r>
            <w:r>
              <w:rPr>
                <w:rFonts w:ascii="仿宋_GB2312" w:hAnsi="仿宋_GB2312" w:cs="仿宋_GB2312" w:eastAsia="仿宋_GB2312"/>
                <w:sz w:val="24"/>
              </w:rPr>
              <w:t>位于高新区的核心区域，学校现占地面积约</w:t>
            </w:r>
            <w:r>
              <w:rPr>
                <w:rFonts w:ascii="仿宋_GB2312" w:hAnsi="仿宋_GB2312" w:cs="仿宋_GB2312" w:eastAsia="仿宋_GB2312"/>
                <w:sz w:val="24"/>
              </w:rPr>
              <w:t>23</w:t>
            </w:r>
            <w:r>
              <w:rPr>
                <w:rFonts w:ascii="仿宋_GB2312" w:hAnsi="仿宋_GB2312" w:cs="仿宋_GB2312" w:eastAsia="仿宋_GB2312"/>
                <w:sz w:val="24"/>
              </w:rPr>
              <w:t>亩，学校现有教职工</w:t>
            </w:r>
            <w:r>
              <w:rPr>
                <w:rFonts w:ascii="仿宋_GB2312" w:hAnsi="仿宋_GB2312" w:cs="仿宋_GB2312" w:eastAsia="仿宋_GB2312"/>
                <w:sz w:val="24"/>
              </w:rPr>
              <w:t>80</w:t>
            </w:r>
            <w:r>
              <w:rPr>
                <w:rFonts w:ascii="仿宋_GB2312" w:hAnsi="仿宋_GB2312" w:cs="仿宋_GB2312" w:eastAsia="仿宋_GB2312"/>
                <w:sz w:val="24"/>
              </w:rPr>
              <w:t>余人</w:t>
            </w:r>
            <w:r>
              <w:rPr>
                <w:rFonts w:ascii="仿宋_GB2312" w:hAnsi="仿宋_GB2312" w:cs="仿宋_GB2312" w:eastAsia="仿宋_GB2312"/>
                <w:sz w:val="24"/>
              </w:rPr>
              <w:t>，</w:t>
            </w:r>
            <w:r>
              <w:rPr>
                <w:rFonts w:ascii="仿宋_GB2312" w:hAnsi="仿宋_GB2312" w:cs="仿宋_GB2312" w:eastAsia="仿宋_GB2312"/>
                <w:sz w:val="24"/>
              </w:rPr>
              <w:t>教学楼可容纳</w:t>
            </w:r>
            <w:r>
              <w:rPr>
                <w:rFonts w:ascii="仿宋_GB2312" w:hAnsi="仿宋_GB2312" w:cs="仿宋_GB2312" w:eastAsia="仿宋_GB2312"/>
                <w:sz w:val="24"/>
              </w:rPr>
              <w:t>1300</w:t>
            </w:r>
            <w:r>
              <w:rPr>
                <w:rFonts w:ascii="仿宋_GB2312" w:hAnsi="仿宋_GB2312" w:cs="仿宋_GB2312" w:eastAsia="仿宋_GB2312"/>
                <w:sz w:val="24"/>
              </w:rPr>
              <w:t>余名学生同时上课。</w:t>
            </w:r>
          </w:p>
          <w:p>
            <w:pPr>
              <w:pStyle w:val="null3"/>
              <w:spacing w:after="195"/>
              <w:ind w:firstLine="482"/>
              <w:jc w:val="both"/>
            </w:pPr>
            <w:r>
              <w:rPr>
                <w:rFonts w:ascii="仿宋_GB2312" w:hAnsi="仿宋_GB2312" w:cs="仿宋_GB2312" w:eastAsia="仿宋_GB2312"/>
                <w:sz w:val="24"/>
                <w:b/>
              </w:rPr>
              <w:t>2.服务范围：</w:t>
            </w:r>
            <w:r>
              <w:rPr>
                <w:rFonts w:ascii="仿宋_GB2312" w:hAnsi="仿宋_GB2312" w:cs="仿宋_GB2312" w:eastAsia="仿宋_GB2312"/>
                <w:sz w:val="24"/>
              </w:rPr>
              <w:t>保洁服务、安防服务。</w:t>
            </w:r>
          </w:p>
          <w:p>
            <w:pPr>
              <w:pStyle w:val="null3"/>
              <w:spacing w:after="195"/>
              <w:ind w:firstLine="482"/>
              <w:jc w:val="both"/>
            </w:pPr>
            <w:r>
              <w:rPr>
                <w:rFonts w:ascii="仿宋_GB2312" w:hAnsi="仿宋_GB2312" w:cs="仿宋_GB2312" w:eastAsia="仿宋_GB2312"/>
                <w:sz w:val="24"/>
                <w:b/>
              </w:rPr>
              <w:t>3.服务内容及要求：</w:t>
            </w:r>
          </w:p>
          <w:p>
            <w:pPr>
              <w:pStyle w:val="null3"/>
              <w:spacing w:after="195"/>
              <w:ind w:firstLine="480"/>
              <w:jc w:val="both"/>
            </w:pPr>
            <w:r>
              <w:rPr>
                <w:rFonts w:ascii="仿宋_GB2312" w:hAnsi="仿宋_GB2312" w:cs="仿宋_GB2312" w:eastAsia="仿宋_GB2312"/>
                <w:sz w:val="24"/>
              </w:rPr>
              <w:t>（一）保洁服务</w:t>
            </w:r>
          </w:p>
          <w:p>
            <w:pPr>
              <w:pStyle w:val="null3"/>
              <w:spacing w:after="195"/>
              <w:ind w:firstLine="480"/>
              <w:jc w:val="both"/>
            </w:pPr>
            <w:r>
              <w:rPr>
                <w:rFonts w:ascii="仿宋_GB2312" w:hAnsi="仿宋_GB2312" w:cs="仿宋_GB2312" w:eastAsia="仿宋_GB2312"/>
                <w:sz w:val="24"/>
              </w:rPr>
              <w:t>1</w:t>
            </w:r>
            <w:r>
              <w:rPr>
                <w:rFonts w:ascii="仿宋_GB2312" w:hAnsi="仿宋_GB2312" w:cs="仿宋_GB2312" w:eastAsia="仿宋_GB2312"/>
                <w:sz w:val="24"/>
              </w:rPr>
              <w:t>.人员配置：</w:t>
            </w:r>
          </w:p>
          <w:p>
            <w:pPr>
              <w:pStyle w:val="null3"/>
              <w:spacing w:after="195"/>
              <w:ind w:firstLine="480"/>
              <w:jc w:val="both"/>
            </w:pPr>
            <w:r>
              <w:rPr>
                <w:rFonts w:ascii="仿宋_GB2312" w:hAnsi="仿宋_GB2312" w:cs="仿宋_GB2312" w:eastAsia="仿宋_GB2312"/>
                <w:sz w:val="24"/>
              </w:rPr>
              <w:t>配备不少于</w:t>
            </w:r>
            <w:r>
              <w:rPr>
                <w:rFonts w:ascii="仿宋_GB2312" w:hAnsi="仿宋_GB2312" w:cs="仿宋_GB2312" w:eastAsia="仿宋_GB2312"/>
                <w:sz w:val="24"/>
              </w:rPr>
              <w:t>7</w:t>
            </w:r>
            <w:r>
              <w:rPr>
                <w:rFonts w:ascii="仿宋_GB2312" w:hAnsi="仿宋_GB2312" w:cs="仿宋_GB2312" w:eastAsia="仿宋_GB2312"/>
                <w:sz w:val="24"/>
              </w:rPr>
              <w:t>名专职保洁人员，</w:t>
            </w:r>
            <w:r>
              <w:rPr>
                <w:rFonts w:ascii="仿宋_GB2312" w:hAnsi="仿宋_GB2312" w:cs="仿宋_GB2312" w:eastAsia="仿宋_GB2312"/>
                <w:sz w:val="24"/>
              </w:rPr>
              <w:t>65</w:t>
            </w:r>
            <w:r>
              <w:rPr>
                <w:rFonts w:ascii="仿宋_GB2312" w:hAnsi="仿宋_GB2312" w:cs="仿宋_GB2312" w:eastAsia="仿宋_GB2312"/>
                <w:sz w:val="24"/>
              </w:rPr>
              <w:t>岁</w:t>
            </w:r>
            <w:r>
              <w:rPr>
                <w:rFonts w:ascii="仿宋_GB2312" w:hAnsi="仿宋_GB2312" w:cs="仿宋_GB2312" w:eastAsia="仿宋_GB2312"/>
                <w:sz w:val="24"/>
              </w:rPr>
              <w:t>≤年龄。统一着装，言行规范，身体健康，无不良嗜好，须提供统一制服及岗位使用工具。</w:t>
            </w:r>
          </w:p>
          <w:p>
            <w:pPr>
              <w:pStyle w:val="null3"/>
              <w:spacing w:after="195"/>
              <w:ind w:firstLine="480"/>
              <w:jc w:val="both"/>
            </w:pPr>
            <w:r>
              <w:rPr>
                <w:rFonts w:ascii="仿宋_GB2312" w:hAnsi="仿宋_GB2312" w:cs="仿宋_GB2312" w:eastAsia="仿宋_GB2312"/>
                <w:sz w:val="24"/>
              </w:rPr>
              <w:t>2</w:t>
            </w:r>
            <w:r>
              <w:rPr>
                <w:rFonts w:ascii="仿宋_GB2312" w:hAnsi="仿宋_GB2312" w:cs="仿宋_GB2312" w:eastAsia="仿宋_GB2312"/>
                <w:sz w:val="24"/>
              </w:rPr>
              <w:t>.服务区域：</w:t>
            </w:r>
          </w:p>
          <w:p>
            <w:pPr>
              <w:pStyle w:val="null3"/>
              <w:spacing w:after="195"/>
              <w:ind w:firstLine="480"/>
              <w:jc w:val="both"/>
            </w:pPr>
            <w:r>
              <w:rPr>
                <w:rFonts w:ascii="仿宋_GB2312" w:hAnsi="仿宋_GB2312" w:cs="仿宋_GB2312" w:eastAsia="仿宋_GB2312"/>
                <w:sz w:val="24"/>
              </w:rPr>
              <w:t>（</w:t>
            </w:r>
            <w:r>
              <w:rPr>
                <w:rFonts w:ascii="仿宋_GB2312" w:hAnsi="仿宋_GB2312" w:cs="仿宋_GB2312" w:eastAsia="仿宋_GB2312"/>
                <w:sz w:val="24"/>
              </w:rPr>
              <w:t>1）室外：校园环境、操场、公共区域座椅及各种辅助设施的清洁及日常保洁。</w:t>
            </w:r>
          </w:p>
          <w:p>
            <w:pPr>
              <w:pStyle w:val="null3"/>
              <w:spacing w:after="195"/>
              <w:ind w:firstLine="480"/>
              <w:jc w:val="both"/>
            </w:pPr>
            <w:r>
              <w:rPr>
                <w:rFonts w:ascii="仿宋_GB2312" w:hAnsi="仿宋_GB2312" w:cs="仿宋_GB2312" w:eastAsia="仿宋_GB2312"/>
                <w:sz w:val="24"/>
              </w:rPr>
              <w:t>（</w:t>
            </w:r>
            <w:r>
              <w:rPr>
                <w:rFonts w:ascii="仿宋_GB2312" w:hAnsi="仿宋_GB2312" w:cs="仿宋_GB2312" w:eastAsia="仿宋_GB2312"/>
                <w:sz w:val="24"/>
              </w:rPr>
              <w:t>2）室内：学校教学楼、办公楼、体育馆、报告厅、公共区域、卫生间的保洁工作。</w:t>
            </w:r>
          </w:p>
          <w:p>
            <w:pPr>
              <w:pStyle w:val="null3"/>
              <w:spacing w:after="195"/>
              <w:ind w:firstLine="480"/>
              <w:jc w:val="both"/>
            </w:pPr>
            <w:r>
              <w:rPr>
                <w:rFonts w:ascii="仿宋_GB2312" w:hAnsi="仿宋_GB2312" w:cs="仿宋_GB2312" w:eastAsia="仿宋_GB2312"/>
                <w:sz w:val="24"/>
              </w:rPr>
              <w:t>（</w:t>
            </w:r>
            <w:r>
              <w:rPr>
                <w:rFonts w:ascii="仿宋_GB2312" w:hAnsi="仿宋_GB2312" w:cs="仿宋_GB2312" w:eastAsia="仿宋_GB2312"/>
                <w:sz w:val="24"/>
              </w:rPr>
              <w:t>3）其他：办公区垃圾、卫生间垃圾转运至校园垃圾台，做到垃圾“四分类”，对校园垃圾站垃圾必须保证每天装车、清运。学校重大活动及时响应，做好卫生工作。</w:t>
            </w:r>
          </w:p>
          <w:p>
            <w:pPr>
              <w:pStyle w:val="null3"/>
              <w:spacing w:after="195"/>
              <w:ind w:firstLine="480"/>
              <w:jc w:val="both"/>
            </w:pPr>
            <w:r>
              <w:rPr>
                <w:rFonts w:ascii="仿宋_GB2312" w:hAnsi="仿宋_GB2312" w:cs="仿宋_GB2312" w:eastAsia="仿宋_GB2312"/>
                <w:sz w:val="24"/>
              </w:rPr>
              <w:t>3</w:t>
            </w:r>
            <w:r>
              <w:rPr>
                <w:rFonts w:ascii="仿宋_GB2312" w:hAnsi="仿宋_GB2312" w:cs="仿宋_GB2312" w:eastAsia="仿宋_GB2312"/>
                <w:sz w:val="24"/>
              </w:rPr>
              <w:t>.服务要求：</w:t>
            </w:r>
          </w:p>
          <w:p>
            <w:pPr>
              <w:pStyle w:val="null3"/>
              <w:spacing w:after="195"/>
              <w:ind w:firstLine="480"/>
              <w:jc w:val="both"/>
            </w:pPr>
            <w:r>
              <w:rPr>
                <w:rFonts w:ascii="仿宋_GB2312" w:hAnsi="仿宋_GB2312" w:cs="仿宋_GB2312" w:eastAsia="仿宋_GB2312"/>
                <w:sz w:val="24"/>
              </w:rPr>
              <w:t>（</w:t>
            </w:r>
            <w:r>
              <w:rPr>
                <w:rFonts w:ascii="仿宋_GB2312" w:hAnsi="仿宋_GB2312" w:cs="仿宋_GB2312" w:eastAsia="仿宋_GB2312"/>
                <w:sz w:val="24"/>
              </w:rPr>
              <w:t>1）每月至少进行1次以上全面消杀（含蚊蝇防治），特定时期按校方要求增加频次。</w:t>
            </w:r>
          </w:p>
          <w:p>
            <w:pPr>
              <w:pStyle w:val="null3"/>
              <w:spacing w:after="195"/>
              <w:ind w:firstLine="480"/>
              <w:jc w:val="both"/>
            </w:pPr>
            <w:r>
              <w:rPr>
                <w:rFonts w:ascii="仿宋_GB2312" w:hAnsi="仿宋_GB2312" w:cs="仿宋_GB2312" w:eastAsia="仿宋_GB2312"/>
                <w:sz w:val="24"/>
              </w:rPr>
              <w:t>（</w:t>
            </w:r>
            <w:r>
              <w:rPr>
                <w:rFonts w:ascii="仿宋_GB2312" w:hAnsi="仿宋_GB2312" w:cs="仿宋_GB2312" w:eastAsia="仿宋_GB2312"/>
                <w:sz w:val="24"/>
              </w:rPr>
              <w:t>2）室内服务区域每天清洁地面、擦拭楼梯扶手、栏杆、瓷砖墙面、垃圾桶，每周擦拭门窗，保持地面清洁无垃圾污渍，墙壁无浮灰、蜘蛛网、污迹。</w:t>
            </w:r>
          </w:p>
          <w:p>
            <w:pPr>
              <w:pStyle w:val="null3"/>
              <w:spacing w:after="195"/>
              <w:ind w:firstLine="480"/>
              <w:jc w:val="both"/>
            </w:pPr>
            <w:r>
              <w:rPr>
                <w:rFonts w:ascii="仿宋_GB2312" w:hAnsi="仿宋_GB2312" w:cs="仿宋_GB2312" w:eastAsia="仿宋_GB2312"/>
                <w:sz w:val="24"/>
              </w:rPr>
              <w:t>（</w:t>
            </w:r>
            <w:r>
              <w:rPr>
                <w:rFonts w:ascii="仿宋_GB2312" w:hAnsi="仿宋_GB2312" w:cs="仿宋_GB2312" w:eastAsia="仿宋_GB2312"/>
                <w:sz w:val="24"/>
              </w:rPr>
              <w:t>3）卫生间每天清扫冲洗两次，上午、下午上课前各一次，其余时间巡回清扫，保持厕所卫生清洁无异味，便池水池地面管道无积水、无堵塞，无垃圾存放现象。</w:t>
            </w:r>
          </w:p>
          <w:p>
            <w:pPr>
              <w:pStyle w:val="null3"/>
              <w:spacing w:after="195"/>
              <w:ind w:firstLine="480"/>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）服务期间需在保洁区域巡视，及时清扫捡拾杂物，确保路面场地绿化区无垃圾、杂物，无卫生死角。室外展板、宣传栏等设施定期擦拭，达到无明显灰尘。</w:t>
            </w:r>
          </w:p>
          <w:p>
            <w:pPr>
              <w:pStyle w:val="null3"/>
              <w:spacing w:after="195"/>
              <w:ind w:firstLine="480"/>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）每周负责操场、体育馆、报告厅等卫生整理一次。</w:t>
            </w:r>
          </w:p>
          <w:p>
            <w:pPr>
              <w:pStyle w:val="null3"/>
              <w:spacing w:after="195"/>
              <w:ind w:firstLine="480"/>
              <w:jc w:val="both"/>
            </w:pPr>
            <w:r>
              <w:rPr>
                <w:rFonts w:ascii="仿宋_GB2312" w:hAnsi="仿宋_GB2312" w:cs="仿宋_GB2312" w:eastAsia="仿宋_GB2312"/>
                <w:sz w:val="24"/>
              </w:rPr>
              <w:t>4.</w:t>
            </w:r>
            <w:r>
              <w:rPr>
                <w:rFonts w:ascii="仿宋_GB2312" w:hAnsi="仿宋_GB2312" w:cs="仿宋_GB2312" w:eastAsia="仿宋_GB2312"/>
                <w:sz w:val="24"/>
              </w:rPr>
              <w:t>服务标准：</w:t>
            </w:r>
          </w:p>
          <w:p>
            <w:pPr>
              <w:pStyle w:val="null3"/>
              <w:spacing w:after="195"/>
              <w:ind w:firstLine="480"/>
              <w:jc w:val="both"/>
            </w:pPr>
            <w:r>
              <w:rPr>
                <w:rFonts w:ascii="仿宋_GB2312" w:hAnsi="仿宋_GB2312" w:cs="仿宋_GB2312" w:eastAsia="仿宋_GB2312"/>
                <w:sz w:val="24"/>
              </w:rPr>
              <w:t>A.卫生区域要求洁净，无污渍，无尘土，保持地面原貌；门框、窗框、窗台、金属件表面光亮、无灰尘、无污渍；门窗玻璃干净无尘，透光性好，无明显印迹；各种金属件表面干净，无污渍，有金属光泽；门把手干净、无印迹、定时消毒；天花板干净，无污渍、无蛛网。</w:t>
            </w:r>
          </w:p>
          <w:p>
            <w:pPr>
              <w:pStyle w:val="null3"/>
              <w:spacing w:after="195"/>
              <w:ind w:firstLine="480"/>
              <w:jc w:val="both"/>
            </w:pPr>
            <w:r>
              <w:rPr>
                <w:rFonts w:ascii="仿宋_GB2312" w:hAnsi="仿宋_GB2312" w:cs="仿宋_GB2312" w:eastAsia="仿宋_GB2312"/>
                <w:sz w:val="24"/>
              </w:rPr>
              <w:t>B.玻璃镜面保持光亮，无水点、水渍，无手印。</w:t>
            </w:r>
          </w:p>
          <w:p>
            <w:pPr>
              <w:pStyle w:val="null3"/>
              <w:spacing w:after="195"/>
              <w:ind w:firstLine="480"/>
              <w:jc w:val="both"/>
            </w:pPr>
            <w:r>
              <w:rPr>
                <w:rFonts w:ascii="仿宋_GB2312" w:hAnsi="仿宋_GB2312" w:cs="仿宋_GB2312" w:eastAsia="仿宋_GB2312"/>
                <w:sz w:val="24"/>
              </w:rPr>
              <w:t>C.卫生间台面、洗手盆、水龙头、皂液盒要求无污物、无水渍、无杂物，清洁光亮。</w:t>
            </w:r>
          </w:p>
          <w:p>
            <w:pPr>
              <w:pStyle w:val="null3"/>
              <w:spacing w:after="195"/>
              <w:ind w:firstLine="480"/>
              <w:jc w:val="both"/>
            </w:pPr>
            <w:r>
              <w:rPr>
                <w:rFonts w:ascii="仿宋_GB2312" w:hAnsi="仿宋_GB2312" w:cs="仿宋_GB2312" w:eastAsia="仿宋_GB2312"/>
                <w:sz w:val="24"/>
              </w:rPr>
              <w:t>D.卫生区域瓷砖墙面、隔断板、隔断门无污迹、无尘土、无纸末。</w:t>
            </w:r>
          </w:p>
          <w:p>
            <w:pPr>
              <w:pStyle w:val="null3"/>
              <w:spacing w:after="195"/>
              <w:ind w:firstLine="480"/>
              <w:jc w:val="both"/>
            </w:pPr>
            <w:r>
              <w:rPr>
                <w:rFonts w:ascii="仿宋_GB2312" w:hAnsi="仿宋_GB2312" w:cs="仿宋_GB2312" w:eastAsia="仿宋_GB2312"/>
                <w:sz w:val="24"/>
              </w:rPr>
              <w:t>E.卫生间马桶及坐垫、底盘后侧墙面、小便池内外要求保持干净、无黄垢、无毛发、无杂物、光亮洁白。</w:t>
            </w:r>
          </w:p>
          <w:p>
            <w:pPr>
              <w:pStyle w:val="null3"/>
              <w:spacing w:after="195"/>
              <w:ind w:firstLine="480"/>
              <w:jc w:val="both"/>
            </w:pPr>
            <w:r>
              <w:rPr>
                <w:rFonts w:ascii="仿宋_GB2312" w:hAnsi="仿宋_GB2312" w:cs="仿宋_GB2312" w:eastAsia="仿宋_GB2312"/>
                <w:sz w:val="24"/>
              </w:rPr>
              <w:t>F.卫生间压水杆及电镀件要保持无水迹、无水印、无污染、光亮如新。</w:t>
            </w:r>
          </w:p>
          <w:p>
            <w:pPr>
              <w:pStyle w:val="null3"/>
              <w:spacing w:after="195"/>
              <w:ind w:firstLine="480"/>
              <w:jc w:val="both"/>
            </w:pPr>
            <w:r>
              <w:rPr>
                <w:rFonts w:ascii="仿宋_GB2312" w:hAnsi="仿宋_GB2312" w:cs="仿宋_GB2312" w:eastAsia="仿宋_GB2312"/>
                <w:sz w:val="24"/>
              </w:rPr>
              <w:t>G.卫生间地面干净光洁，边角无杂物、无污迹、无水迹。</w:t>
            </w:r>
          </w:p>
          <w:p>
            <w:pPr>
              <w:pStyle w:val="null3"/>
              <w:spacing w:after="195"/>
              <w:ind w:firstLine="480"/>
              <w:jc w:val="both"/>
            </w:pPr>
            <w:r>
              <w:rPr>
                <w:rFonts w:ascii="仿宋_GB2312" w:hAnsi="仿宋_GB2312" w:cs="仿宋_GB2312" w:eastAsia="仿宋_GB2312"/>
                <w:sz w:val="24"/>
              </w:rPr>
              <w:t>H.卫生区域垃圾及时清倒，不得过三分之二，垃圾袋及时更换，垃圾桶内壁要保持无污迹。</w:t>
            </w:r>
          </w:p>
          <w:p>
            <w:pPr>
              <w:pStyle w:val="null3"/>
              <w:spacing w:after="195"/>
              <w:ind w:firstLine="480"/>
              <w:jc w:val="both"/>
            </w:pPr>
            <w:r>
              <w:rPr>
                <w:rFonts w:ascii="仿宋_GB2312" w:hAnsi="仿宋_GB2312" w:cs="仿宋_GB2312" w:eastAsia="仿宋_GB2312"/>
                <w:sz w:val="24"/>
              </w:rPr>
              <w:t>I.卫生区域地面干净、无污渍，有光泽，</w:t>
            </w:r>
          </w:p>
          <w:p>
            <w:pPr>
              <w:pStyle w:val="null3"/>
              <w:spacing w:after="195"/>
              <w:ind w:firstLine="480"/>
              <w:jc w:val="both"/>
            </w:pPr>
            <w:r>
              <w:rPr>
                <w:rFonts w:ascii="仿宋_GB2312" w:hAnsi="仿宋_GB2312" w:cs="仿宋_GB2312" w:eastAsia="仿宋_GB2312"/>
                <w:sz w:val="24"/>
              </w:rPr>
              <w:t>J.垃圾桶、箱按指定位置摆放，桶身表面干净无污渍无痰迹，垃圾不应超过2/3，内胆应定期清洁、消毒。</w:t>
            </w:r>
          </w:p>
          <w:p>
            <w:pPr>
              <w:pStyle w:val="null3"/>
              <w:spacing w:after="195"/>
              <w:ind w:firstLine="480"/>
              <w:jc w:val="both"/>
            </w:pPr>
            <w:r>
              <w:rPr>
                <w:rFonts w:ascii="仿宋_GB2312" w:hAnsi="仿宋_GB2312" w:cs="仿宋_GB2312" w:eastAsia="仿宋_GB2312"/>
                <w:sz w:val="24"/>
              </w:rPr>
              <w:t>K.消防栓、消防箱、公共设施：保持表面干净，无灰尘、无污渍。报警器、火警通讯电话插座、灭火器表面光亮、无积尘、无污迹；喷淋盖、烟感器、扬声器无积尘、无污渍。监控摄像头、门警器表面光亮、无积尘、无斑点；消防栓外表面光亮、无印迹、无积尘，内侧无积尘、无污迹。</w:t>
            </w:r>
          </w:p>
          <w:p>
            <w:pPr>
              <w:pStyle w:val="null3"/>
              <w:spacing w:after="195"/>
              <w:ind w:firstLine="480"/>
              <w:jc w:val="both"/>
            </w:pPr>
            <w:r>
              <w:rPr>
                <w:rFonts w:ascii="仿宋_GB2312" w:hAnsi="仿宋_GB2312" w:cs="仿宋_GB2312" w:eastAsia="仿宋_GB2312"/>
                <w:sz w:val="24"/>
              </w:rPr>
              <w:t>（二）安防服务</w:t>
            </w:r>
          </w:p>
          <w:p>
            <w:pPr>
              <w:pStyle w:val="null3"/>
              <w:spacing w:after="195"/>
              <w:ind w:firstLine="480"/>
              <w:jc w:val="both"/>
            </w:pPr>
            <w:r>
              <w:rPr>
                <w:rFonts w:ascii="仿宋_GB2312" w:hAnsi="仿宋_GB2312" w:cs="仿宋_GB2312" w:eastAsia="仿宋_GB2312"/>
                <w:sz w:val="24"/>
              </w:rPr>
              <w:t>1. 人员配置：</w:t>
            </w:r>
          </w:p>
          <w:p>
            <w:pPr>
              <w:pStyle w:val="null3"/>
              <w:spacing w:after="195"/>
              <w:ind w:firstLine="480"/>
              <w:jc w:val="both"/>
            </w:pPr>
            <w:r>
              <w:rPr>
                <w:rFonts w:ascii="仿宋_GB2312" w:hAnsi="仿宋_GB2312" w:cs="仿宋_GB2312" w:eastAsia="仿宋_GB2312"/>
                <w:sz w:val="24"/>
              </w:rPr>
              <w:t>配备不少于</w:t>
            </w:r>
            <w:r>
              <w:rPr>
                <w:rFonts w:ascii="仿宋_GB2312" w:hAnsi="仿宋_GB2312" w:cs="仿宋_GB2312" w:eastAsia="仿宋_GB2312"/>
                <w:sz w:val="24"/>
              </w:rPr>
              <w:t>6名专职保安人员，50岁≤年龄。持有保安员证，政审合格，统一着装，言行规范，身体健康，无不良嗜好，须提供统一制服及岗位使用设备，定期进行军事化队列及应急演练。</w:t>
            </w:r>
          </w:p>
          <w:p>
            <w:pPr>
              <w:pStyle w:val="null3"/>
              <w:spacing w:after="195"/>
              <w:ind w:firstLine="480"/>
              <w:jc w:val="both"/>
            </w:pPr>
            <w:r>
              <w:rPr>
                <w:rFonts w:ascii="仿宋_GB2312" w:hAnsi="仿宋_GB2312" w:cs="仿宋_GB2312" w:eastAsia="仿宋_GB2312"/>
                <w:sz w:val="24"/>
              </w:rPr>
              <w:t>2.</w:t>
            </w:r>
            <w:r>
              <w:rPr>
                <w:rFonts w:ascii="仿宋_GB2312" w:hAnsi="仿宋_GB2312" w:cs="仿宋_GB2312" w:eastAsia="仿宋_GB2312"/>
                <w:sz w:val="24"/>
              </w:rPr>
              <w:t>服务区域：校门岗、校园巡逻、监控室值守及突发事件先期处置，配合学校做好其它相关工作。</w:t>
            </w:r>
          </w:p>
          <w:p>
            <w:pPr>
              <w:pStyle w:val="null3"/>
              <w:spacing w:after="195"/>
              <w:ind w:firstLine="480"/>
              <w:jc w:val="both"/>
            </w:pPr>
            <w:r>
              <w:rPr>
                <w:rFonts w:ascii="仿宋_GB2312" w:hAnsi="仿宋_GB2312" w:cs="仿宋_GB2312" w:eastAsia="仿宋_GB2312"/>
                <w:sz w:val="24"/>
              </w:rPr>
              <w:t>3</w:t>
            </w:r>
            <w:r>
              <w:rPr>
                <w:rFonts w:ascii="仿宋_GB2312" w:hAnsi="仿宋_GB2312" w:cs="仿宋_GB2312" w:eastAsia="仿宋_GB2312"/>
                <w:sz w:val="24"/>
              </w:rPr>
              <w:t>.服务要求：</w:t>
            </w:r>
          </w:p>
          <w:p>
            <w:pPr>
              <w:pStyle w:val="null3"/>
              <w:spacing w:after="195"/>
              <w:ind w:firstLine="480"/>
              <w:jc w:val="both"/>
            </w:pPr>
            <w:r>
              <w:rPr>
                <w:rFonts w:ascii="仿宋_GB2312" w:hAnsi="仿宋_GB2312" w:cs="仿宋_GB2312" w:eastAsia="仿宋_GB2312"/>
                <w:sz w:val="24"/>
              </w:rPr>
              <w:t>（</w:t>
            </w:r>
            <w:r>
              <w:rPr>
                <w:rFonts w:ascii="仿宋_GB2312" w:hAnsi="仿宋_GB2312" w:cs="仿宋_GB2312" w:eastAsia="仿宋_GB2312"/>
                <w:sz w:val="24"/>
              </w:rPr>
              <w:t>1）保证校园内安全和正常工作、生活秩序，做好协防保卫，做好车辆、车库、道路及安全秩序管理等。</w:t>
            </w:r>
          </w:p>
          <w:p>
            <w:pPr>
              <w:pStyle w:val="null3"/>
              <w:spacing w:after="195"/>
              <w:ind w:firstLine="480"/>
              <w:jc w:val="both"/>
            </w:pPr>
            <w:r>
              <w:rPr>
                <w:rFonts w:ascii="仿宋_GB2312" w:hAnsi="仿宋_GB2312" w:cs="仿宋_GB2312" w:eastAsia="仿宋_GB2312"/>
                <w:sz w:val="24"/>
              </w:rPr>
              <w:t>（</w:t>
            </w:r>
            <w:r>
              <w:rPr>
                <w:rFonts w:ascii="仿宋_GB2312" w:hAnsi="仿宋_GB2312" w:cs="仿宋_GB2312" w:eastAsia="仿宋_GB2312"/>
                <w:sz w:val="24"/>
              </w:rPr>
              <w:t>2）实行全天候24小时值班制度，严格执行外来人员/车辆登记、查验制度。</w:t>
            </w:r>
          </w:p>
          <w:p>
            <w:pPr>
              <w:pStyle w:val="null3"/>
              <w:spacing w:after="195"/>
              <w:ind w:firstLine="480"/>
              <w:jc w:val="both"/>
            </w:pPr>
            <w:r>
              <w:rPr>
                <w:rFonts w:ascii="仿宋_GB2312" w:hAnsi="仿宋_GB2312" w:cs="仿宋_GB2312" w:eastAsia="仿宋_GB2312"/>
                <w:sz w:val="24"/>
              </w:rPr>
              <w:t>（</w:t>
            </w:r>
            <w:r>
              <w:rPr>
                <w:rFonts w:ascii="仿宋_GB2312" w:hAnsi="仿宋_GB2312" w:cs="仿宋_GB2312" w:eastAsia="仿宋_GB2312"/>
                <w:sz w:val="24"/>
              </w:rPr>
              <w:t>3）协防设置门岗和巡逻岗，对外来人员，建立询问登记制度，礼貌用语、文明用语、热情服务，按照采购人要求进行出入管理服务，每日安全巡逻不少于</w:t>
            </w:r>
            <w:r>
              <w:rPr>
                <w:rFonts w:ascii="仿宋_GB2312" w:hAnsi="仿宋_GB2312" w:cs="仿宋_GB2312" w:eastAsia="仿宋_GB2312"/>
                <w:sz w:val="24"/>
              </w:rPr>
              <w:t>5</w:t>
            </w:r>
            <w:r>
              <w:rPr>
                <w:rFonts w:ascii="仿宋_GB2312" w:hAnsi="仿宋_GB2312" w:cs="仿宋_GB2312" w:eastAsia="仿宋_GB2312"/>
                <w:sz w:val="24"/>
              </w:rPr>
              <w:t>次，并做好电子及纸质记录。</w:t>
            </w:r>
          </w:p>
          <w:p>
            <w:pPr>
              <w:pStyle w:val="null3"/>
              <w:spacing w:after="195"/>
              <w:ind w:firstLine="480"/>
              <w:jc w:val="both"/>
            </w:pPr>
            <w:r>
              <w:rPr>
                <w:rFonts w:ascii="仿宋_GB2312" w:hAnsi="仿宋_GB2312" w:cs="仿宋_GB2312" w:eastAsia="仿宋_GB2312"/>
                <w:sz w:val="24"/>
              </w:rPr>
              <w:t>（</w:t>
            </w:r>
            <w:r>
              <w:rPr>
                <w:rFonts w:ascii="仿宋_GB2312" w:hAnsi="仿宋_GB2312" w:cs="仿宋_GB2312" w:eastAsia="仿宋_GB2312"/>
                <w:sz w:val="24"/>
              </w:rPr>
              <w:t>4）保证区域内安全秩序良好，道路通畅，引导指挥车辆停放有序，上下学高峰时段，协助维持校门口秩序，构成“护学岗”一部分。</w:t>
            </w:r>
          </w:p>
          <w:p>
            <w:pPr>
              <w:pStyle w:val="null3"/>
              <w:spacing w:after="195"/>
              <w:ind w:firstLine="480"/>
              <w:jc w:val="both"/>
            </w:pPr>
            <w:r>
              <w:rPr>
                <w:rFonts w:ascii="仿宋_GB2312" w:hAnsi="仿宋_GB2312" w:cs="仿宋_GB2312" w:eastAsia="仿宋_GB2312"/>
                <w:sz w:val="24"/>
              </w:rPr>
              <w:t>（</w:t>
            </w:r>
            <w:r>
              <w:rPr>
                <w:rFonts w:ascii="仿宋_GB2312" w:hAnsi="仿宋_GB2312" w:cs="仿宋_GB2312" w:eastAsia="仿宋_GB2312"/>
                <w:sz w:val="24"/>
              </w:rPr>
              <w:t>5）根据采购人要求，服从总务处工作人员调配，做好各项活动的秩序维护工作。</w:t>
            </w:r>
          </w:p>
          <w:p>
            <w:pPr>
              <w:pStyle w:val="null3"/>
              <w:spacing w:after="195"/>
              <w:ind w:firstLine="480"/>
              <w:jc w:val="both"/>
            </w:pPr>
            <w:r>
              <w:rPr>
                <w:rFonts w:ascii="仿宋_GB2312" w:hAnsi="仿宋_GB2312" w:cs="仿宋_GB2312" w:eastAsia="仿宋_GB2312"/>
                <w:sz w:val="24"/>
              </w:rPr>
              <w:t>（</w:t>
            </w:r>
            <w:r>
              <w:rPr>
                <w:rFonts w:ascii="仿宋_GB2312" w:hAnsi="仿宋_GB2312" w:cs="仿宋_GB2312" w:eastAsia="仿宋_GB2312"/>
                <w:sz w:val="24"/>
              </w:rPr>
              <w:t>6）制定安全管理服务预案，完善责任制，遇突发事件能应急处理，积极主动协调处理校内治安等方面的突发事件，迅速排除各种险情，及时制止违法犯罪行为，及时向总务处报告各类案件、事故及其他重大问题和重要情况，做好110接警工作。</w:t>
            </w:r>
          </w:p>
          <w:p>
            <w:pPr>
              <w:pStyle w:val="null3"/>
              <w:spacing w:after="195"/>
              <w:ind w:firstLine="480"/>
              <w:jc w:val="both"/>
            </w:pPr>
            <w:r>
              <w:rPr>
                <w:rFonts w:ascii="仿宋_GB2312" w:hAnsi="仿宋_GB2312" w:cs="仿宋_GB2312" w:eastAsia="仿宋_GB2312"/>
                <w:sz w:val="24"/>
              </w:rPr>
              <w:t>（</w:t>
            </w:r>
            <w:r>
              <w:rPr>
                <w:rFonts w:ascii="仿宋_GB2312" w:hAnsi="仿宋_GB2312" w:cs="仿宋_GB2312" w:eastAsia="仿宋_GB2312"/>
                <w:sz w:val="24"/>
              </w:rPr>
              <w:t>7）能及时发现和处理各种事故隐患，确保不发生安全方面的问题，能迅速有效处置突发事件，熟练操作一键报警系统、视频系统及消防器材，具备应急处置能力。</w:t>
            </w:r>
          </w:p>
          <w:p>
            <w:pPr>
              <w:pStyle w:val="null3"/>
              <w:spacing w:after="195"/>
              <w:ind w:firstLine="480"/>
              <w:jc w:val="both"/>
            </w:pPr>
            <w:r>
              <w:rPr>
                <w:rFonts w:ascii="仿宋_GB2312" w:hAnsi="仿宋_GB2312" w:cs="仿宋_GB2312" w:eastAsia="仿宋_GB2312"/>
                <w:sz w:val="24"/>
              </w:rPr>
              <w:t>（</w:t>
            </w:r>
            <w:r>
              <w:rPr>
                <w:rFonts w:ascii="仿宋_GB2312" w:hAnsi="仿宋_GB2312" w:cs="仿宋_GB2312" w:eastAsia="仿宋_GB2312"/>
                <w:sz w:val="24"/>
              </w:rPr>
              <w:t>8）学校遇有重大活动、会议、招聘活动等需要增配、抽调人员协助时，应无偿按照校方要求执行，工作时应着统一服装及标志，精神饱满，举止得体。</w:t>
            </w:r>
          </w:p>
          <w:p>
            <w:pPr>
              <w:pStyle w:val="null3"/>
              <w:spacing w:after="195"/>
              <w:ind w:firstLine="480"/>
              <w:jc w:val="both"/>
            </w:pPr>
            <w:r>
              <w:rPr>
                <w:rFonts w:ascii="仿宋_GB2312" w:hAnsi="仿宋_GB2312" w:cs="仿宋_GB2312" w:eastAsia="仿宋_GB2312"/>
                <w:sz w:val="24"/>
              </w:rPr>
              <w:t>4.</w:t>
            </w:r>
            <w:r>
              <w:rPr>
                <w:rFonts w:ascii="仿宋_GB2312" w:hAnsi="仿宋_GB2312" w:cs="仿宋_GB2312" w:eastAsia="仿宋_GB2312"/>
                <w:sz w:val="24"/>
              </w:rPr>
              <w:t>服务标准：</w:t>
            </w:r>
          </w:p>
          <w:p>
            <w:pPr>
              <w:pStyle w:val="null3"/>
              <w:spacing w:after="195"/>
              <w:ind w:firstLine="480"/>
              <w:jc w:val="both"/>
            </w:pPr>
            <w:r>
              <w:rPr>
                <w:rFonts w:ascii="仿宋_GB2312" w:hAnsi="仿宋_GB2312" w:cs="仿宋_GB2312" w:eastAsia="仿宋_GB2312"/>
                <w:sz w:val="24"/>
              </w:rPr>
              <w:t>A.负责学校周边的安全防护，建立</w:t>
            </w:r>
            <w:r>
              <w:rPr>
                <w:rFonts w:ascii="仿宋_GB2312" w:hAnsi="仿宋_GB2312" w:cs="仿宋_GB2312" w:eastAsia="仿宋_GB2312"/>
                <w:sz w:val="24"/>
              </w:rPr>
              <w:t>传达、车辆、道路等管理制度并认真落实，确保车辆安全和有序停放，环境良好；道路畅</w:t>
            </w:r>
            <w:r>
              <w:rPr>
                <w:rFonts w:ascii="仿宋_GB2312" w:hAnsi="仿宋_GB2312" w:cs="仿宋_GB2312" w:eastAsia="仿宋_GB2312"/>
                <w:sz w:val="24"/>
              </w:rPr>
              <w:t>通，不影响学生日常学习及教学活动，同时保证传达工作有效进行。</w:t>
            </w:r>
          </w:p>
          <w:p>
            <w:pPr>
              <w:pStyle w:val="null3"/>
              <w:spacing w:after="195"/>
              <w:ind w:firstLine="480"/>
              <w:jc w:val="both"/>
            </w:pPr>
            <w:r>
              <w:rPr>
                <w:rFonts w:ascii="仿宋_GB2312" w:hAnsi="仿宋_GB2312" w:cs="仿宋_GB2312" w:eastAsia="仿宋_GB2312"/>
                <w:sz w:val="24"/>
              </w:rPr>
              <w:t>B.对进入学校的人员要严格盘查、登记，凡发现携带易燃、易爆等违禁品时，应拒绝物主将此类物品带入学校。</w:t>
            </w:r>
          </w:p>
          <w:p>
            <w:pPr>
              <w:pStyle w:val="null3"/>
              <w:spacing w:after="195"/>
              <w:ind w:firstLine="480"/>
              <w:jc w:val="both"/>
            </w:pPr>
            <w:r>
              <w:rPr>
                <w:rFonts w:ascii="仿宋_GB2312" w:hAnsi="仿宋_GB2312" w:cs="仿宋_GB2312" w:eastAsia="仿宋_GB2312"/>
                <w:sz w:val="24"/>
              </w:rPr>
              <w:t>C.对学校可能出现的治安、恐怖事件制定应急预案，每年开展演练2次，对秩序维护人员进行职业培训，确保专业水平和能力满足学校需要。</w:t>
            </w:r>
          </w:p>
          <w:p>
            <w:pPr>
              <w:pStyle w:val="null3"/>
              <w:spacing w:after="195"/>
              <w:ind w:firstLine="480"/>
              <w:jc w:val="both"/>
            </w:pPr>
            <w:r>
              <w:rPr>
                <w:rFonts w:ascii="仿宋_GB2312" w:hAnsi="仿宋_GB2312" w:cs="仿宋_GB2312" w:eastAsia="仿宋_GB2312"/>
                <w:sz w:val="24"/>
              </w:rPr>
              <w:t>D.发现违反消防治安和环境卫生等管理规定的行为，要立即制止。</w:t>
            </w:r>
          </w:p>
          <w:p>
            <w:pPr>
              <w:pStyle w:val="null3"/>
              <w:spacing w:after="195"/>
              <w:ind w:firstLine="480"/>
              <w:jc w:val="both"/>
            </w:pPr>
            <w:r>
              <w:rPr>
                <w:rFonts w:ascii="仿宋_GB2312" w:hAnsi="仿宋_GB2312" w:cs="仿宋_GB2312" w:eastAsia="仿宋_GB2312"/>
                <w:sz w:val="24"/>
              </w:rPr>
              <w:t>E.熟悉学校各楼宇结构、楼幢排列、各种公共设施、设备的分布位置、人员流动规律，认真巡视校园内的安全防范情况，提示做好安全防范工作，并及时消除安全隐患，具备良好的治安防范知识和技能。</w:t>
            </w:r>
          </w:p>
          <w:p>
            <w:pPr>
              <w:pStyle w:val="null3"/>
              <w:spacing w:after="195"/>
              <w:ind w:firstLine="480"/>
              <w:jc w:val="both"/>
            </w:pPr>
            <w:r>
              <w:rPr>
                <w:rFonts w:ascii="仿宋_GB2312" w:hAnsi="仿宋_GB2312" w:cs="仿宋_GB2312" w:eastAsia="仿宋_GB2312"/>
                <w:sz w:val="24"/>
              </w:rPr>
              <w:t>F.熟练掌握治安及其他突发事件的应急处理措施，积极协助事件的处置。</w:t>
            </w:r>
          </w:p>
          <w:p>
            <w:pPr>
              <w:pStyle w:val="null3"/>
              <w:spacing w:after="195"/>
              <w:ind w:firstLine="480"/>
              <w:jc w:val="both"/>
            </w:pPr>
            <w:r>
              <w:rPr>
                <w:rFonts w:ascii="仿宋_GB2312" w:hAnsi="仿宋_GB2312" w:cs="仿宋_GB2312" w:eastAsia="仿宋_GB2312"/>
                <w:sz w:val="24"/>
              </w:rPr>
              <w:t>G.每天1-3次，按规定时间、路线认真做好校园内治安、防盗、防火、反恐怖袭击等情况的巡查监督，发现问题立即报告相关部门，做好详实记录。</w:t>
            </w:r>
          </w:p>
          <w:p>
            <w:pPr>
              <w:pStyle w:val="null3"/>
              <w:spacing w:after="195"/>
              <w:ind w:firstLine="480"/>
              <w:jc w:val="both"/>
            </w:pPr>
            <w:r>
              <w:rPr>
                <w:rFonts w:ascii="仿宋_GB2312" w:hAnsi="仿宋_GB2312" w:cs="仿宋_GB2312" w:eastAsia="仿宋_GB2312"/>
                <w:sz w:val="24"/>
              </w:rPr>
              <w:t>H.主动为学生服务；受理拾遗物品，设法送还失主，或送交管理部门。</w:t>
            </w:r>
          </w:p>
          <w:p>
            <w:pPr>
              <w:pStyle w:val="null3"/>
              <w:spacing w:after="195"/>
              <w:ind w:firstLine="480"/>
              <w:jc w:val="both"/>
            </w:pPr>
            <w:r>
              <w:rPr>
                <w:rFonts w:ascii="仿宋_GB2312" w:hAnsi="仿宋_GB2312" w:cs="仿宋_GB2312" w:eastAsia="仿宋_GB2312"/>
                <w:sz w:val="24"/>
              </w:rPr>
              <w:t>J.做好传达室监控各项工作，能正确使用监控设备，定期对监控设备进行维保，严格管理视频录像，执行调阅管理制度，工作人员24小时在岗。未经学校同意禁止向外人调阅任何图像、资料。</w:t>
            </w:r>
          </w:p>
          <w:p>
            <w:pPr>
              <w:pStyle w:val="null3"/>
              <w:spacing w:after="195"/>
              <w:ind w:firstLine="480"/>
              <w:jc w:val="both"/>
            </w:pPr>
            <w:r>
              <w:rPr>
                <w:rFonts w:ascii="仿宋_GB2312" w:hAnsi="仿宋_GB2312" w:cs="仿宋_GB2312" w:eastAsia="仿宋_GB2312"/>
                <w:sz w:val="24"/>
              </w:rPr>
              <w:t>K.完成其它临时工作。</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西安高新第三小学</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满足国家及行业相关标准及采购人要求。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 服务费当月月底结算，月底支付费用，每月支付1/12合同金额，达到付款条件起5个工作日内，支付合同总金额的8.3%</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进度款，服务费当月月底结算，月底支付费用，每月支付1/12合同金额，达到付款条件起5个工作日内，支付合同总金额的8.3%</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进度款，服务费当月月底结算，月底支付费用，每月支付1/12合同金额，达到付款条件起5个工作日内，支付合同总金额的8.3%</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进度款，服务费当月月底结算，月底支付费用，每月支付1/12合同金额，达到付款条件起5个工作日内，支付合同总金额的8.3%</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进度款，服务费当月月底结算，月底支付费用，每月支付1/12合同金额，达到付款条件起5个工作日内，支付合同总金额的8.3%</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进度款，服务费当月月底结算，月底支付费用，每月支付1/12合同金额，达到付款条件起5个工作日内，支付合同总金额的8.3%</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进度款，服务费当月月底结算，月底支付费用，每月支付1/12合同金额，达到付款条件起5个工作日内，支付合同总金额的8.3%</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进度款，服务费当月月底结算，月底支付费用，每月支付1/12合同金额，达到付款条件起5个工作日内，支付合同总金额的8.3%</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进度款，服务费当月月底结算，月底支付费用，每月支付1/12合同金额，达到付款条件起5个工作日内，支付合同总金额的8.3%</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进度款，服务费当月月底结算，月底支付费用，每月支付1/12合同金额，达到付款条件起5个工作日内，支付合同总金额的8.3%</w:t>
      </w:r>
    </w:p>
    <w:p>
      <w:pPr>
        <w:pStyle w:val="null3"/>
        <w:ind w:firstLine="1200"/>
      </w:pPr>
      <w:r>
        <w:rPr>
          <w:rFonts w:ascii="仿宋_GB2312" w:hAnsi="仿宋_GB2312" w:cs="仿宋_GB2312" w:eastAsia="仿宋_GB2312"/>
        </w:rPr>
        <w:t>11、</w:t>
      </w:r>
      <w:r>
        <w:rPr>
          <w:rFonts w:ascii="仿宋_GB2312" w:hAnsi="仿宋_GB2312" w:cs="仿宋_GB2312" w:eastAsia="仿宋_GB2312"/>
        </w:rPr>
        <w:t>进度款，服务费当月月底结算，月底支付费用，每月支付1/12合同金额，达到付款条件起5个工作日内，支付合同总金额的8.3%</w:t>
      </w:r>
    </w:p>
    <w:p>
      <w:pPr>
        <w:pStyle w:val="null3"/>
        <w:ind w:firstLine="1200"/>
      </w:pPr>
      <w:r>
        <w:rPr>
          <w:rFonts w:ascii="仿宋_GB2312" w:hAnsi="仿宋_GB2312" w:cs="仿宋_GB2312" w:eastAsia="仿宋_GB2312"/>
        </w:rPr>
        <w:t>12、</w:t>
      </w:r>
      <w:r>
        <w:rPr>
          <w:rFonts w:ascii="仿宋_GB2312" w:hAnsi="仿宋_GB2312" w:cs="仿宋_GB2312" w:eastAsia="仿宋_GB2312"/>
        </w:rPr>
        <w:t>进度款，服务费当月月底结算，月底支付费用，每月支付1/12合同金额，达到付款条件起5个工作日内，支付合同总金额的8.7%</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1、各供应商应根据“陕西省财政厅 陕财办采函[2023]14号文”《陕西省财政厅关于省级预算单位全面推行政府采购项目电子化交易的通知》、“陕西省财政厅 陕财办采[2022]9号文”《政府采购项目电子化交易规则》等文件的要求，做好人员配备、设施设备、系统操作的相应准备，熟悉并正确实施相关操作流程，承担由于操作或其他因素造成的不利后果。 2、质量要求：满足国家及行业相关标准及采购人要求。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供应商需在项目电子化交易系统中按要求填写《基本资格条件承诺函》完成承诺并进行电子签章。</w:t>
            </w:r>
          </w:p>
        </w:tc>
        <w:tc>
          <w:tcPr>
            <w:tcW w:type="dxa" w:w="1661"/>
          </w:tcPr>
          <w:p>
            <w:pPr>
              <w:pStyle w:val="null3"/>
            </w:pPr>
            <w:r>
              <w:rPr>
                <w:rFonts w:ascii="仿宋_GB2312" w:hAnsi="仿宋_GB2312" w:cs="仿宋_GB2312" w:eastAsia="仿宋_GB2312"/>
              </w:rPr>
              <w:t>资格证明文件(1).docx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身份证明文件</w:t>
            </w:r>
          </w:p>
        </w:tc>
        <w:tc>
          <w:tcPr>
            <w:tcW w:type="dxa" w:w="3322"/>
          </w:tcPr>
          <w:p>
            <w:pPr>
              <w:pStyle w:val="null3"/>
            </w:pPr>
            <w:r>
              <w:rPr>
                <w:rFonts w:ascii="仿宋_GB2312" w:hAnsi="仿宋_GB2312" w:cs="仿宋_GB2312" w:eastAsia="仿宋_GB2312"/>
              </w:rPr>
              <w:t>供应商应授权合法的人员参加投标全过程，法定代表人直接参加磋商的须提供其法定代表人身份证，法定代表人授权代表参加投标的，须出具法定代表人授权书及被授权人近三个月内任意一个月的在本单位的社保缴纳证明（不含当月）；</w:t>
            </w:r>
          </w:p>
        </w:tc>
        <w:tc>
          <w:tcPr>
            <w:tcW w:type="dxa" w:w="1661"/>
          </w:tcPr>
          <w:p>
            <w:pPr>
              <w:pStyle w:val="null3"/>
            </w:pPr>
            <w:r>
              <w:rPr>
                <w:rFonts w:ascii="仿宋_GB2312" w:hAnsi="仿宋_GB2312" w:cs="仿宋_GB2312" w:eastAsia="仿宋_GB2312"/>
              </w:rPr>
              <w:t>资格证明文件(1).docx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本项目不接受联合体磋商，提供非联合体声明</w:t>
            </w:r>
          </w:p>
        </w:tc>
        <w:tc>
          <w:tcPr>
            <w:tcW w:type="dxa" w:w="1661"/>
          </w:tcPr>
          <w:p>
            <w:pPr>
              <w:pStyle w:val="null3"/>
            </w:pPr>
            <w:r>
              <w:rPr>
                <w:rFonts w:ascii="仿宋_GB2312" w:hAnsi="仿宋_GB2312" w:cs="仿宋_GB2312" w:eastAsia="仿宋_GB2312"/>
              </w:rPr>
              <w:t>资格证明文件(1).docx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响应文件封面 标的清单 报价表 商务应答表.docx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符合磋商文件的要求</w:t>
            </w:r>
          </w:p>
        </w:tc>
        <w:tc>
          <w:tcPr>
            <w:tcW w:type="dxa" w:w="1661"/>
          </w:tcPr>
          <w:p>
            <w:pPr>
              <w:pStyle w:val="null3"/>
            </w:pPr>
            <w:r>
              <w:rPr>
                <w:rFonts w:ascii="仿宋_GB2312" w:hAnsi="仿宋_GB2312" w:cs="仿宋_GB2312" w:eastAsia="仿宋_GB2312"/>
              </w:rPr>
              <w:t>响应文件封面 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符合磋商文件的要求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响应⽂件封⾯、响应函中体现的项⽬名称、 项⽬编号与本项⽬⼀致，且符合磋商⽂件签署 、盖章要求</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针对本项目有详细可行整体实施方案； 评审内容： ①保洁服务方案； ②保安服务方案； ③绿化养护方案；④设施设备维修管理服务方案； ⑤会议保障服务方案。 评审依据： 1.方案详细完整、科学、可行，能够完全满足或优于采购人需求，每项计3分； 2.方案内容较为全面，合理可行，每项计2分； 3.方案内容基本完整，可行性一般，每项计1分； 4.未提供不计分。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服务质量管理保证措施</w:t>
            </w:r>
          </w:p>
        </w:tc>
        <w:tc>
          <w:tcPr>
            <w:tcW w:type="dxa" w:w="2492"/>
          </w:tcPr>
          <w:p>
            <w:pPr>
              <w:pStyle w:val="null3"/>
            </w:pPr>
            <w:r>
              <w:rPr>
                <w:rFonts w:ascii="仿宋_GB2312" w:hAnsi="仿宋_GB2312" w:cs="仿宋_GB2312" w:eastAsia="仿宋_GB2312"/>
              </w:rPr>
              <w:t>根据本项目内容提供明确、具体、切合实际的质量管理保证措施。 评审内容： ①日常清洁 ②门禁管理 ③大型活动、迎检配合 。评审依据： 1.措施详细完整、科学、可行，能够完全满足或优于采购人需求，每项计3分； 2.措施内容较为全面，合理可行，每项计2分； 3.措施内容基本完整，可行性一般，每项计1分； 4.未提供不计分。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针对本供应商项目制定突发事件处理方案包括但不限于： 评审内容： ①重大节假日或活动或重大疫情； ②突发安全事故，如火灾、迅情、上访等事件； ③突发停电、停水； ④人员更替； 评审依据： 1.应急预案详细完整、科学、可行，能够完全满足或优于采购人需求，每项计4分； 2.应急预案内容较为全面，合理可行，每项计2分； 3.应急预案内容基本完整，可行性一般，每项计1分； 4.未提供不计分。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管理制度措施</w:t>
            </w:r>
          </w:p>
        </w:tc>
        <w:tc>
          <w:tcPr>
            <w:tcW w:type="dxa" w:w="2492"/>
          </w:tcPr>
          <w:p>
            <w:pPr>
              <w:pStyle w:val="null3"/>
            </w:pPr>
            <w:r>
              <w:rPr>
                <w:rFonts w:ascii="仿宋_GB2312" w:hAnsi="仿宋_GB2312" w:cs="仿宋_GB2312" w:eastAsia="仿宋_GB2312"/>
              </w:rPr>
              <w:t>提供针对本项目的管理制度措施。 评审内容： ①员工行为规范及岗位职责； ②管理人员岗位责任制； ③服务人员岗位考核细则、经济考核制度、考核奖惩制度； ④保安保洁绿化管理制度。 评审依据：每提供一个得4分，未提供不计分。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装备器械</w:t>
            </w:r>
          </w:p>
        </w:tc>
        <w:tc>
          <w:tcPr>
            <w:tcW w:type="dxa" w:w="2492"/>
          </w:tcPr>
          <w:p>
            <w:pPr>
              <w:pStyle w:val="null3"/>
            </w:pPr>
            <w:r>
              <w:rPr>
                <w:rFonts w:ascii="仿宋_GB2312" w:hAnsi="仿宋_GB2312" w:cs="仿宋_GB2312" w:eastAsia="仿宋_GB2312"/>
              </w:rPr>
              <w:t>评审内容：针对本项目设备设施情况（包括但不限于清洁工具、安保装备、安全警示标牌等），配备的人员上岗应当统一着装，配置个人装备及相关器械，装备、服装等提供相关证明资料； 评审依据 ：每提供一项工具得2分，满分10分，需提供图片或证明材料。</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1、学历：具有大专学历，得1分，具有本科及以上学历，得3分(取最高学历计分，不重复计分)。 2、管理经验：项目经理具有3年物业项目管理经验得1分，每增加一年物业服务管理经验额外加1分，最多加2分，本项满分3分。 备注：提供身份证、相关证书复印件；项目管理经验以在本单位缴纳社保年限为准，不提供不得分。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人员配置1</w:t>
            </w:r>
          </w:p>
        </w:tc>
        <w:tc>
          <w:tcPr>
            <w:tcW w:type="dxa" w:w="2492"/>
          </w:tcPr>
          <w:p>
            <w:pPr>
              <w:pStyle w:val="null3"/>
            </w:pPr>
            <w:r>
              <w:rPr>
                <w:rFonts w:ascii="仿宋_GB2312" w:hAnsi="仿宋_GB2312" w:cs="仿宋_GB2312" w:eastAsia="仿宋_GB2312"/>
              </w:rPr>
              <w:t>保洁人员不少于7名：需提供承诺书，承诺配备的人员年龄不超过65岁.备注：多提供不加分，少提供一名扣4分。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 2</w:t>
            </w:r>
          </w:p>
        </w:tc>
        <w:tc>
          <w:tcPr>
            <w:tcW w:type="dxa" w:w="2492"/>
          </w:tcPr>
          <w:p>
            <w:pPr>
              <w:pStyle w:val="null3"/>
            </w:pPr>
            <w:r>
              <w:rPr>
                <w:rFonts w:ascii="仿宋_GB2312" w:hAnsi="仿宋_GB2312" w:cs="仿宋_GB2312" w:eastAsia="仿宋_GB2312"/>
              </w:rPr>
              <w:t>保安人员不少于6名：需提供承诺书，承诺配备的人员年龄不超过50岁并持有保安员证。备注：多提供不加分，少提供一名扣4分。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提供2023年6月以来类似项目业绩合同（以合同签订时间为准），每份计2分，满分10分。（注：以上证明文件在磋商响应文件中附业绩合同扫描件或复印件并加盖公司公章）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最后报价最低的供应商的价格为磋商基准价，其价格分为满分。其他供应商的价格分统一按照下列公式计算：磋商报价得分=（磋商基准价/最后磋商报价）×价格权重（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详见附件：资格证明文件(1).docx</w:t>
      </w:r>
    </w:p>
    <w:p>
      <w:pPr>
        <w:pStyle w:val="null3"/>
        <w:ind w:firstLine="960"/>
      </w:pPr>
      <w:r>
        <w:rPr>
          <w:rFonts w:ascii="仿宋_GB2312" w:hAnsi="仿宋_GB2312" w:cs="仿宋_GB2312" w:eastAsia="仿宋_GB2312"/>
        </w:rPr>
        <w:t>详见附件：商务应答表.docx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详见附件：后勤服务合同（模板）.docx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