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版本号：SCZA2026-CS-2438-00120260814001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产教融合视域下专业带头人内涵建设与能力提升咨询项目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SCZA2026-CS-2438-001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产教融合视域下专业带头人内涵建设与能力提升咨询项目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SCZA2026-CS-2438-001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产教融合视域下专业带头人内涵建设与能力提升咨询项目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系统提升西安铁路职业技术学院专业带头人在人才培养方案修订全过程中的核心能力，推动专业群建设与产业需求精准对接。项目以“产业调研—岗位分析—课程构建—方案研制—落地推行”为主线，设计了六个紧密衔接的流程环节，涵盖产业与人才链精准对接、专业群多维度调研与成果整合、岗位能力图谱化拆解、课程体系系统化构建、人才培养方案研制与专家论证，以及方案全面推行与动态修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采购包1（产教融合视域下专业带头人内涵建设与能力提升咨询项目）：属于专门面向中小企业采购。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冷鑫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18502911136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招标代理服务费。2.招标代理服务费根据国家计委关于印发《代理服务收费管理暂行办法的通知》（计价格[2002]1980号）的有关规定标准下浮20%按标段计取。3.中标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投标人提供的服务不应存在侵权行为，委托期间产出的成果内容，采购人享有使用的权利。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1.法定标准依据：项目验收优先执行现行国家强制性标准、推荐性国家标准，以及国家、行业主管部门出台的相关法律法规、管理规范；无国家标准的，统一适用现行有效行业标准。 2.合同约定依据：采购文件、中标（成交）供应商响应文件、双方签订的政府采购合同中明确约定的服务范围、技术参数、服务流程、交付成果等内容，均作为验收判定依据。 3.验收判定规则：服务成果、服务过程未达到上述任一标准或合同约定要求的，视为验收不合格，服务商须按采购人要求限期整改直至达标。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系统提升西安铁路职业技术学院专业带头人在人才培养方案修订全过程中的核心能力，推动专业群建设与产业需求精准对接。项目以“产业调研—岗位分析—课程构建—方案研制—落地推行”为主线，设计了六个紧密衔接的流程环节，涵盖产业与人才链精准对接、专业群多维度调研与成果整合、岗位能力图谱化拆解、课程体系系统化构建、人才培养方案研制与专家论证，以及方案全面推行与动态修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产教融合视域下专业带头人内涵建设与能力提升咨询项目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标的名称：产教融合视域下专业带头人内涵建设与能力提升咨询项目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ind w:firstLine="400"/>
              <w:jc w:val="left"/>
            </w:pPr>
            <w:r>
              <w:rPr>
                <w:rFonts w:ascii="仿宋_GB2312" w:hAnsi="仿宋_GB2312" w:cs="仿宋_GB2312" w:eastAsia="仿宋_GB2312"/>
                <w:sz w:val="21"/>
              </w:rPr>
              <w:t>本项目旨在系统提升西安铁路职业技术学院专业带头人在人才培养方案修订全过程中的核心能力，推动专业群建设与产业需求精准对接。项目以“产业调研—岗位分析—课程构建—方案研制—落地推行”为主线，设计了六个紧密衔接的流程环节，涵盖产业与人才链精准对接、专业群多维度调研与成果整合、岗位能力图谱化拆解、课程体系系统化构建、人才培养方案研制与专家论证，以及方案全面推行与动态修订。</w:t>
            </w:r>
          </w:p>
          <w:p>
            <w:pPr>
              <w:pStyle w:val="null3"/>
              <w:jc w:val="left"/>
            </w:pPr>
            <w:r>
              <w:rPr>
                <w:rFonts w:ascii="仿宋_GB2312" w:hAnsi="仿宋_GB2312" w:cs="仿宋_GB2312" w:eastAsia="仿宋_GB2312"/>
                <w:sz w:val="21"/>
                <w:b/>
              </w:rPr>
              <w:t>二、服务内容</w:t>
            </w:r>
          </w:p>
          <w:p>
            <w:pPr>
              <w:pStyle w:val="null3"/>
              <w:ind w:firstLine="400"/>
              <w:jc w:val="left"/>
            </w:pPr>
            <w:r>
              <w:rPr>
                <w:rFonts w:ascii="仿宋_GB2312" w:hAnsi="仿宋_GB2312" w:cs="仿宋_GB2312" w:eastAsia="仿宋_GB2312"/>
                <w:sz w:val="21"/>
              </w:rPr>
              <w:t>在各环节中，学院专业带头人需承担具体核心任务，包括拆解产业链与人才链、开展分主体调研、拆解典型工作任务与职业能力、构建模块化课程体系、编制并论证人才培养方案，以及组织推行与配套建设。同时，项目引入校外辅导专家团队，提供标准化工具包（如调研报告模板、能力图谱制作规范、课程映射对照表等）和伴随式线上答疑辅导，并通过线下培训讲座、专家审核会、校企双元联合审定等方式，确保成果质量。</w:t>
            </w:r>
          </w:p>
          <w:p>
            <w:pPr>
              <w:pStyle w:val="null3"/>
              <w:ind w:firstLine="400"/>
              <w:jc w:val="left"/>
            </w:pPr>
            <w:r>
              <w:rPr>
                <w:rFonts w:ascii="仿宋_GB2312" w:hAnsi="仿宋_GB2312" w:cs="仿宋_GB2312" w:eastAsia="仿宋_GB2312"/>
                <w:sz w:val="21"/>
              </w:rPr>
              <w:t>项目实施强调过程管理与成果导向，每个环节均设有明确的工作交付物（如产业人才需求研判报告、综合调研报告、岗位能力图谱、课程体系清单、人才培养方案审定稿等），并配套制度文件、审核意见表和过程工作台账。各环节设置成果交接与审核节点，将形成一套科学规范、可操作性强的人才培养方案修订工作范式，有效提升学院专业带头人的调研分析、课程设计和方案研制能力，为学院专业群高质量发展奠定坚实基础。</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jc w:val="left"/>
            </w:pPr>
            <w:r>
              <w:rPr>
                <w:rFonts w:ascii="仿宋_GB2312" w:hAnsi="仿宋_GB2312" w:cs="仿宋_GB2312" w:eastAsia="仿宋_GB2312"/>
                <w:sz w:val="21"/>
              </w:rPr>
              <w:t>（一）项目总体概况技术参数</w:t>
            </w:r>
          </w:p>
          <w:p>
            <w:pPr>
              <w:pStyle w:val="null3"/>
              <w:jc w:val="left"/>
            </w:pPr>
            <w:r>
              <w:rPr>
                <w:rFonts w:ascii="仿宋_GB2312" w:hAnsi="仿宋_GB2312" w:cs="仿宋_GB2312" w:eastAsia="仿宋_GB2312"/>
                <w:sz w:val="21"/>
              </w:rPr>
              <w:t>1.服务对象：覆盖22个专业带头人全流程培育指导，全程围绕人才培养方案修订六大核心环节开展实操训练与专家辅导。</w:t>
            </w:r>
          </w:p>
          <w:p>
            <w:pPr>
              <w:pStyle w:val="null3"/>
              <w:jc w:val="left"/>
            </w:pPr>
            <w:r>
              <w:rPr>
                <w:rFonts w:ascii="仿宋_GB2312" w:hAnsi="仿宋_GB2312" w:cs="仿宋_GB2312" w:eastAsia="仿宋_GB2312"/>
                <w:sz w:val="21"/>
              </w:rPr>
              <w:t>2.实施流程：分六大流程递进实施，全流程实行节点管控、分阶段交付验收。</w:t>
            </w:r>
          </w:p>
          <w:p>
            <w:pPr>
              <w:pStyle w:val="null3"/>
              <w:jc w:val="left"/>
            </w:pPr>
            <w:r>
              <w:rPr>
                <w:rFonts w:ascii="仿宋_GB2312" w:hAnsi="仿宋_GB2312" w:cs="仿宋_GB2312" w:eastAsia="仿宋_GB2312"/>
                <w:sz w:val="21"/>
              </w:rPr>
              <w:t>3.实施模式：采用“线下工作坊实操教学+分阶段自主实操+线上集中答疑+专家书面评审批注+校企双元联合审核”一体化培育模式。</w:t>
            </w:r>
          </w:p>
          <w:p>
            <w:pPr>
              <w:pStyle w:val="null3"/>
              <w:jc w:val="left"/>
            </w:pPr>
            <w:r>
              <w:rPr>
                <w:rFonts w:ascii="仿宋_GB2312" w:hAnsi="仿宋_GB2312" w:cs="仿宋_GB2312" w:eastAsia="仿宋_GB2312"/>
                <w:sz w:val="21"/>
              </w:rPr>
              <w:t>4.流程管控规则：项目六大环节不可逆，上一环节成果未通过学院教务处、专家联合审核，禁止进入下一环节实施，但环节之间可同步进行，须于教务处协商视情况而定。</w:t>
            </w:r>
          </w:p>
          <w:p>
            <w:pPr>
              <w:pStyle w:val="null3"/>
              <w:jc w:val="left"/>
            </w:pPr>
            <w:r>
              <w:rPr>
                <w:rFonts w:ascii="仿宋_GB2312" w:hAnsi="仿宋_GB2312" w:cs="仿宋_GB2312" w:eastAsia="仿宋_GB2312"/>
                <w:sz w:val="21"/>
              </w:rPr>
              <w:t>5.过程资料管控：全环节统一配套标准化过程工作台账、成果交接单，全程留存培训PPT、录屏、现场照片、研讨记录等佐证材料，教务处统一督办进度，逾期须提交书面延期说明。</w:t>
            </w:r>
          </w:p>
          <w:p>
            <w:pPr>
              <w:pStyle w:val="null3"/>
              <w:jc w:val="left"/>
            </w:pPr>
            <w:r>
              <w:rPr>
                <w:rFonts w:ascii="仿宋_GB2312" w:hAnsi="仿宋_GB2312" w:cs="仿宋_GB2312" w:eastAsia="仿宋_GB2312"/>
                <w:sz w:val="21"/>
              </w:rPr>
              <w:t>6.专家辅导标准：各专业群配套单次2h线上专项修改指导，各专业群线上辅导总时长不低于8h；各阶段线上集中答疑单次时长不少于1.5h；所有报告、图谱、方案专家逐份评审，单份材料评审意见不少于3条。</w:t>
            </w:r>
          </w:p>
          <w:p>
            <w:pPr>
              <w:pStyle w:val="null3"/>
              <w:jc w:val="left"/>
            </w:pPr>
            <w:r>
              <w:rPr>
                <w:rFonts w:ascii="仿宋_GB2312" w:hAnsi="仿宋_GB2312" w:cs="仿宋_GB2312" w:eastAsia="仿宋_GB2312"/>
                <w:sz w:val="21"/>
              </w:rPr>
              <w:t>7.配套工具包：提供全套标准化可编辑模板、审核表单、台账单据，合计不少于34套工具模板，覆盖六大环节全部工作场景。</w:t>
            </w:r>
          </w:p>
          <w:p>
            <w:pPr>
              <w:pStyle w:val="null3"/>
              <w:jc w:val="left"/>
            </w:pPr>
            <w:r>
              <w:rPr>
                <w:rFonts w:ascii="仿宋_GB2312" w:hAnsi="仿宋_GB2312" w:cs="仿宋_GB2312" w:eastAsia="仿宋_GB2312"/>
                <w:sz w:val="21"/>
              </w:rPr>
              <w:t>（二）六大实施环节分项技术参数</w:t>
            </w:r>
          </w:p>
          <w:p>
            <w:pPr>
              <w:pStyle w:val="null3"/>
              <w:jc w:val="left"/>
            </w:pPr>
            <w:r>
              <w:rPr>
                <w:rFonts w:ascii="仿宋_GB2312" w:hAnsi="仿宋_GB2312" w:cs="仿宋_GB2312" w:eastAsia="仿宋_GB2312"/>
                <w:sz w:val="21"/>
              </w:rPr>
              <w:t>▲环节一：产业与人才链精准对接指导【本项可提供已经服务过院校的工作坊辅导记录、照片等资料佐证】</w:t>
            </w:r>
          </w:p>
          <w:p>
            <w:pPr>
              <w:pStyle w:val="null3"/>
              <w:jc w:val="left"/>
            </w:pPr>
            <w:r>
              <w:rPr>
                <w:rFonts w:ascii="仿宋_GB2312" w:hAnsi="仿宋_GB2312" w:cs="仿宋_GB2312" w:eastAsia="仿宋_GB2312"/>
                <w:sz w:val="21"/>
              </w:rPr>
              <w:t>1.实施周期：整体完成最少15个工作日</w:t>
            </w:r>
          </w:p>
          <w:p>
            <w:pPr>
              <w:pStyle w:val="null3"/>
              <w:jc w:val="left"/>
            </w:pPr>
            <w:r>
              <w:rPr>
                <w:rFonts w:ascii="仿宋_GB2312" w:hAnsi="仿宋_GB2312" w:cs="仿宋_GB2312" w:eastAsia="仿宋_GB2312"/>
                <w:sz w:val="21"/>
              </w:rPr>
              <w:t>2.核心工作要求：产业链拆解至产业领域—细分赛道—产业链三级节点；预判一届学生3年人才需求；实现产业链、人才链、技术链三方匹配；校企行业专家联合审核成果。</w:t>
            </w:r>
          </w:p>
          <w:p>
            <w:pPr>
              <w:pStyle w:val="null3"/>
              <w:jc w:val="left"/>
            </w:pPr>
            <w:r>
              <w:rPr>
                <w:rFonts w:ascii="仿宋_GB2312" w:hAnsi="仿宋_GB2312" w:cs="仿宋_GB2312" w:eastAsia="仿宋_GB2312"/>
                <w:sz w:val="21"/>
              </w:rPr>
              <w:t>3.实施步骤：0.5个工作日线下工作坊实操；5—10个工作日产业趋势研判；5—10个工作日报告编制；7个工作日专家审核修改；2个工作日成果归档。</w:t>
            </w:r>
          </w:p>
          <w:p>
            <w:pPr>
              <w:pStyle w:val="null3"/>
              <w:jc w:val="left"/>
            </w:pPr>
            <w:r>
              <w:rPr>
                <w:rFonts w:ascii="仿宋_GB2312" w:hAnsi="仿宋_GB2312" w:cs="仿宋_GB2312" w:eastAsia="仿宋_GB2312"/>
                <w:sz w:val="21"/>
              </w:rPr>
              <w:t>4.配套工具：产业发展与人才需求报告模板、校企行业专家联合审核意见表、过程台账、成果交接单。</w:t>
            </w:r>
          </w:p>
          <w:p>
            <w:pPr>
              <w:pStyle w:val="null3"/>
              <w:jc w:val="left"/>
            </w:pPr>
            <w:r>
              <w:rPr>
                <w:rFonts w:ascii="仿宋_GB2312" w:hAnsi="仿宋_GB2312" w:cs="仿宋_GB2312" w:eastAsia="仿宋_GB2312"/>
                <w:sz w:val="21"/>
              </w:rPr>
              <w:t>5.交付成果：《产业发展与人才需求研判报告》定稿、专家签字审核意见、培训全过程佐证材料。</w:t>
            </w:r>
          </w:p>
          <w:p>
            <w:pPr>
              <w:pStyle w:val="null3"/>
              <w:jc w:val="left"/>
            </w:pPr>
            <w:r>
              <w:rPr>
                <w:rFonts w:ascii="仿宋_GB2312" w:hAnsi="仿宋_GB2312" w:cs="仿宋_GB2312" w:eastAsia="仿宋_GB2312"/>
                <w:sz w:val="21"/>
              </w:rPr>
              <w:t>6.参与主体：教务处、专业群建设团队牵头；产业/行业专家、龙头企业代表参与。</w:t>
            </w:r>
          </w:p>
          <w:p>
            <w:pPr>
              <w:pStyle w:val="null3"/>
              <w:jc w:val="left"/>
            </w:pPr>
            <w:r>
              <w:rPr>
                <w:rFonts w:ascii="仿宋_GB2312" w:hAnsi="仿宋_GB2312" w:cs="仿宋_GB2312" w:eastAsia="仿宋_GB2312"/>
                <w:sz w:val="21"/>
              </w:rPr>
              <w:t>▲环节二：专业群多维度调研与成果整合【投标响应阶段需提供已经服务过的真实职业院校的调研报告模板】</w:t>
            </w:r>
          </w:p>
          <w:p>
            <w:pPr>
              <w:pStyle w:val="null3"/>
              <w:jc w:val="left"/>
            </w:pPr>
            <w:r>
              <w:rPr>
                <w:rFonts w:ascii="仿宋_GB2312" w:hAnsi="仿宋_GB2312" w:cs="仿宋_GB2312" w:eastAsia="仿宋_GB2312"/>
                <w:sz w:val="21"/>
              </w:rPr>
              <w:t>1.实施周期：整体完成最少15个工作日</w:t>
            </w:r>
          </w:p>
          <w:p>
            <w:pPr>
              <w:pStyle w:val="null3"/>
              <w:jc w:val="left"/>
            </w:pPr>
            <w:r>
              <w:rPr>
                <w:rFonts w:ascii="仿宋_GB2312" w:hAnsi="仿宋_GB2312" w:cs="仿宋_GB2312" w:eastAsia="仿宋_GB2312"/>
                <w:sz w:val="21"/>
              </w:rPr>
              <w:t>2.核心工作要求：开展企业、毕业生、同类院校、校内师生四类主体全覆盖调研；完成数据分类、去重、可视化分析；形成多份分报告与综合调研报告，由各专业群建设指导委员会审核。</w:t>
            </w:r>
          </w:p>
          <w:p>
            <w:pPr>
              <w:pStyle w:val="null3"/>
              <w:jc w:val="left"/>
            </w:pPr>
            <w:r>
              <w:rPr>
                <w:rFonts w:ascii="仿宋_GB2312" w:hAnsi="仿宋_GB2312" w:cs="仿宋_GB2312" w:eastAsia="仿宋_GB2312"/>
                <w:sz w:val="21"/>
              </w:rPr>
              <w:t>3.实施步骤：0.5个工作日线下工作坊；5个工作日调研筹备；15个工作日实地调研；10个工作日数据整理；3—5个工作日综合报告编制；5个工作日委员会审核修改；2个工作日归档。</w:t>
            </w:r>
          </w:p>
          <w:p>
            <w:pPr>
              <w:pStyle w:val="null3"/>
              <w:jc w:val="left"/>
            </w:pPr>
            <w:r>
              <w:rPr>
                <w:rFonts w:ascii="仿宋_GB2312" w:hAnsi="仿宋_GB2312" w:cs="仿宋_GB2312" w:eastAsia="仿宋_GB2312"/>
                <w:sz w:val="21"/>
              </w:rPr>
              <w:t>4.配套工具：《专业群设置调研报告目录》模版、分主体调研问卷模版、《专业群设置调研报告》模版、专业群建设委员会审核意见表、工作台账。</w:t>
            </w:r>
          </w:p>
          <w:p>
            <w:pPr>
              <w:pStyle w:val="null3"/>
              <w:jc w:val="left"/>
            </w:pPr>
            <w:r>
              <w:rPr>
                <w:rFonts w:ascii="仿宋_GB2312" w:hAnsi="仿宋_GB2312" w:cs="仿宋_GB2312" w:eastAsia="仿宋_GB2312"/>
                <w:sz w:val="21"/>
              </w:rPr>
              <w:t>5.交付成果：《专业群设置调研报告目录》、四份分主体调研问卷、《专业群设置调研报告》。</w:t>
            </w:r>
          </w:p>
          <w:p>
            <w:pPr>
              <w:pStyle w:val="null3"/>
              <w:jc w:val="left"/>
            </w:pPr>
            <w:r>
              <w:rPr>
                <w:rFonts w:ascii="仿宋_GB2312" w:hAnsi="仿宋_GB2312" w:cs="仿宋_GB2312" w:eastAsia="仿宋_GB2312"/>
                <w:sz w:val="21"/>
              </w:rPr>
              <w:t>6.参与主体：教务处、专业群建设团队牵头；校内教师、企业HR、毕业生、同类院校代表参与。</w:t>
            </w:r>
          </w:p>
          <w:p>
            <w:pPr>
              <w:pStyle w:val="null3"/>
              <w:jc w:val="left"/>
            </w:pPr>
            <w:r>
              <w:rPr>
                <w:rFonts w:ascii="仿宋_GB2312" w:hAnsi="仿宋_GB2312" w:cs="仿宋_GB2312" w:eastAsia="仿宋_GB2312"/>
                <w:sz w:val="21"/>
              </w:rPr>
              <w:t>环节三：专业群三张图谱构建（产业图谱+岗位能力图谱+课程能力图谱）</w:t>
            </w:r>
          </w:p>
          <w:p>
            <w:pPr>
              <w:pStyle w:val="null3"/>
              <w:jc w:val="left"/>
            </w:pPr>
            <w:r>
              <w:rPr>
                <w:rFonts w:ascii="仿宋_GB2312" w:hAnsi="仿宋_GB2312" w:cs="仿宋_GB2312" w:eastAsia="仿宋_GB2312"/>
                <w:sz w:val="21"/>
              </w:rPr>
              <w:t>1.实施周期：整体完成最少15个工作日</w:t>
            </w:r>
          </w:p>
          <w:p>
            <w:pPr>
              <w:pStyle w:val="null3"/>
              <w:jc w:val="left"/>
            </w:pPr>
            <w:r>
              <w:rPr>
                <w:rFonts w:ascii="仿宋_GB2312" w:hAnsi="仿宋_GB2312" w:cs="仿宋_GB2312" w:eastAsia="仿宋_GB2312"/>
                <w:sz w:val="21"/>
              </w:rPr>
              <w:t>2.核心工作要求：拆解典型工作任务；三级分层职业能力并划分初/中/高等级；多企业专家交叉验证；产出三维可视化三套图谱，校企双元专家联合审定。</w:t>
            </w:r>
          </w:p>
          <w:p>
            <w:pPr>
              <w:pStyle w:val="null3"/>
              <w:jc w:val="left"/>
            </w:pPr>
            <w:r>
              <w:rPr>
                <w:rFonts w:ascii="仿宋_GB2312" w:hAnsi="仿宋_GB2312" w:cs="仿宋_GB2312" w:eastAsia="仿宋_GB2312"/>
                <w:sz w:val="21"/>
              </w:rPr>
              <w:t>3.实施步骤：1个工作日线下图谱实操工作坊；22个全套图谱编制；5个工作日企业专家交叉验证；5个工作日双元专家审定修改；2个工作日归档。</w:t>
            </w:r>
          </w:p>
          <w:p>
            <w:pPr>
              <w:pStyle w:val="null3"/>
              <w:jc w:val="left"/>
            </w:pPr>
            <w:r>
              <w:rPr>
                <w:rFonts w:ascii="仿宋_GB2312" w:hAnsi="仿宋_GB2312" w:cs="仿宋_GB2312" w:eastAsia="仿宋_GB2312"/>
                <w:sz w:val="21"/>
              </w:rPr>
              <w:t>4.配套工具：任务拆解清单、能力考核对照表、企业验证表、三套图谱模板、校企联合审定意见表、台账、交接单。</w:t>
            </w:r>
          </w:p>
          <w:p>
            <w:pPr>
              <w:pStyle w:val="null3"/>
              <w:jc w:val="left"/>
            </w:pPr>
            <w:r>
              <w:rPr>
                <w:rFonts w:ascii="仿宋_GB2312" w:hAnsi="仿宋_GB2312" w:cs="仿宋_GB2312" w:eastAsia="仿宋_GB2312"/>
                <w:sz w:val="21"/>
              </w:rPr>
              <w:t>5.交付成果：典型工作任务拆解清单、可视化产业/岗位能力/课程能力图谱全套定稿、专家签字审核材料。</w:t>
            </w:r>
          </w:p>
          <w:p>
            <w:pPr>
              <w:pStyle w:val="null3"/>
              <w:jc w:val="left"/>
            </w:pPr>
            <w:r>
              <w:rPr>
                <w:rFonts w:ascii="仿宋_GB2312" w:hAnsi="仿宋_GB2312" w:cs="仿宋_GB2312" w:eastAsia="仿宋_GB2312"/>
                <w:sz w:val="21"/>
              </w:rPr>
              <w:t>6.参与主体：专业群建设团队牵头；企业岗位专家、行业专家、校内骨干教师参与。</w:t>
            </w:r>
          </w:p>
          <w:p>
            <w:pPr>
              <w:pStyle w:val="null3"/>
              <w:jc w:val="left"/>
            </w:pPr>
            <w:r>
              <w:rPr>
                <w:rFonts w:ascii="仿宋_GB2312" w:hAnsi="仿宋_GB2312" w:cs="仿宋_GB2312" w:eastAsia="仿宋_GB2312"/>
                <w:sz w:val="21"/>
              </w:rPr>
              <w:t>环节四：专业群课程体系系统化构建</w:t>
            </w:r>
          </w:p>
          <w:p>
            <w:pPr>
              <w:pStyle w:val="null3"/>
              <w:jc w:val="left"/>
            </w:pPr>
            <w:r>
              <w:rPr>
                <w:rFonts w:ascii="仿宋_GB2312" w:hAnsi="仿宋_GB2312" w:cs="仿宋_GB2312" w:eastAsia="仿宋_GB2312"/>
                <w:sz w:val="21"/>
              </w:rPr>
              <w:t>1.实施周期：整体完成最少15个工作日</w:t>
            </w:r>
          </w:p>
          <w:p>
            <w:pPr>
              <w:pStyle w:val="null3"/>
              <w:jc w:val="left"/>
            </w:pPr>
            <w:r>
              <w:rPr>
                <w:rFonts w:ascii="仿宋_GB2312" w:hAnsi="仿宋_GB2312" w:cs="仿宋_GB2312" w:eastAsia="仿宋_GB2312"/>
                <w:sz w:val="21"/>
              </w:rPr>
              <w:t>2.核心工作要求：完成岗位—课程—能力—知识点精准映射；搭建公共+共享+方向+特色四级模块化课程体系；配套递进式实践教学、多元考核标准；同步规划教材、实训、师资配套资源。</w:t>
            </w:r>
          </w:p>
          <w:p>
            <w:pPr>
              <w:pStyle w:val="null3"/>
              <w:jc w:val="left"/>
            </w:pPr>
            <w:r>
              <w:rPr>
                <w:rFonts w:ascii="仿宋_GB2312" w:hAnsi="仿宋_GB2312" w:cs="仿宋_GB2312" w:eastAsia="仿宋_GB2312"/>
                <w:sz w:val="21"/>
              </w:rPr>
              <w:t>3.实施步骤：0.5个工作日线下课程体系实操工作坊；5个工作日能力课程映射；2个工作日模块化搭建；0.5个工作日线下配套资源规划实操工作坊；3个工作日配套资源规划；5个工作日各专业建设指导委员会审核；2个工作日归档。</w:t>
            </w:r>
          </w:p>
          <w:p>
            <w:pPr>
              <w:pStyle w:val="null3"/>
              <w:jc w:val="left"/>
            </w:pPr>
            <w:r>
              <w:rPr>
                <w:rFonts w:ascii="仿宋_GB2312" w:hAnsi="仿宋_GB2312" w:cs="仿宋_GB2312" w:eastAsia="仿宋_GB2312"/>
                <w:sz w:val="21"/>
              </w:rPr>
              <w:t>4.配套工具：四级课程体系模板、资源建设规划表、课程图谱模板、教指委审核表、台账、交接单。</w:t>
            </w:r>
          </w:p>
          <w:p>
            <w:pPr>
              <w:pStyle w:val="null3"/>
              <w:jc w:val="left"/>
            </w:pPr>
            <w:r>
              <w:rPr>
                <w:rFonts w:ascii="仿宋_GB2312" w:hAnsi="仿宋_GB2312" w:cs="仿宋_GB2312" w:eastAsia="仿宋_GB2312"/>
                <w:sz w:val="21"/>
              </w:rPr>
              <w:t>5.交付成果：课程体系底层框架、模块化教学内容清单、课程资源配套建设规划。</w:t>
            </w:r>
          </w:p>
          <w:p>
            <w:pPr>
              <w:pStyle w:val="null3"/>
              <w:jc w:val="left"/>
            </w:pPr>
            <w:r>
              <w:rPr>
                <w:rFonts w:ascii="仿宋_GB2312" w:hAnsi="仿宋_GB2312" w:cs="仿宋_GB2312" w:eastAsia="仿宋_GB2312"/>
                <w:sz w:val="21"/>
              </w:rPr>
              <w:t>6.参与主体：专业群建设团队、教务处牵头；校企双元教师、企业岗位专家参与。</w:t>
            </w:r>
          </w:p>
          <w:p>
            <w:pPr>
              <w:pStyle w:val="null3"/>
              <w:jc w:val="left"/>
            </w:pPr>
            <w:r>
              <w:rPr>
                <w:rFonts w:ascii="仿宋_GB2312" w:hAnsi="仿宋_GB2312" w:cs="仿宋_GB2312" w:eastAsia="仿宋_GB2312"/>
                <w:sz w:val="21"/>
              </w:rPr>
              <w:t>环节五：专业群人才培养方案研制与专家论证</w:t>
            </w:r>
          </w:p>
          <w:p>
            <w:pPr>
              <w:pStyle w:val="null3"/>
              <w:jc w:val="left"/>
            </w:pPr>
            <w:r>
              <w:rPr>
                <w:rFonts w:ascii="仿宋_GB2312" w:hAnsi="仿宋_GB2312" w:cs="仿宋_GB2312" w:eastAsia="仿宋_GB2312"/>
                <w:sz w:val="21"/>
              </w:rPr>
              <w:t>1.实施周期：整体完成最少15个工作日</w:t>
            </w:r>
          </w:p>
          <w:p>
            <w:pPr>
              <w:pStyle w:val="null3"/>
              <w:jc w:val="left"/>
            </w:pPr>
            <w:r>
              <w:rPr>
                <w:rFonts w:ascii="仿宋_GB2312" w:hAnsi="仿宋_GB2312" w:cs="仿宋_GB2312" w:eastAsia="仿宋_GB2312"/>
                <w:sz w:val="21"/>
              </w:rPr>
              <w:t>2.核心工作要求：模板符合国家职教政策，融入岗课赛证融通；组建多元化专家团从5大维度论证；经学院教学工作委员会审批。</w:t>
            </w:r>
          </w:p>
          <w:p>
            <w:pPr>
              <w:pStyle w:val="null3"/>
              <w:jc w:val="left"/>
            </w:pPr>
            <w:r>
              <w:rPr>
                <w:rFonts w:ascii="仿宋_GB2312" w:hAnsi="仿宋_GB2312" w:cs="仿宋_GB2312" w:eastAsia="仿宋_GB2312"/>
                <w:sz w:val="21"/>
              </w:rPr>
              <w:t>3.实施步骤：1个工作日模板制定；5个工作日初稿编制；3—5个工作日专家团组建；专家论证会；3—5个工作日初稿修改；1—3个工作日审批；2个工作日归档。</w:t>
            </w:r>
          </w:p>
          <w:p>
            <w:pPr>
              <w:pStyle w:val="null3"/>
              <w:jc w:val="left"/>
            </w:pPr>
            <w:r>
              <w:rPr>
                <w:rFonts w:ascii="仿宋_GB2312" w:hAnsi="仿宋_GB2312" w:cs="仿宋_GB2312" w:eastAsia="仿宋_GB2312"/>
                <w:sz w:val="21"/>
              </w:rPr>
              <w:t>4.配套工具：专业群人才培养方案标准化编制模板、专家信息表、论证评分意见表、修改台账、教学工作委员会审批表、台账、交接单。</w:t>
            </w:r>
          </w:p>
          <w:p>
            <w:pPr>
              <w:pStyle w:val="null3"/>
              <w:jc w:val="left"/>
            </w:pPr>
            <w:r>
              <w:rPr>
                <w:rFonts w:ascii="仿宋_GB2312" w:hAnsi="仿宋_GB2312" w:cs="仿宋_GB2312" w:eastAsia="仿宋_GB2312"/>
                <w:sz w:val="21"/>
              </w:rPr>
              <w:t>5.交付成果：专业群人才培养方案初稿、专家论证意见、签字盖章版人才培养方案审定稿。</w:t>
            </w:r>
          </w:p>
          <w:p>
            <w:pPr>
              <w:pStyle w:val="null3"/>
              <w:jc w:val="left"/>
            </w:pPr>
            <w:r>
              <w:rPr>
                <w:rFonts w:ascii="仿宋_GB2312" w:hAnsi="仿宋_GB2312" w:cs="仿宋_GB2312" w:eastAsia="仿宋_GB2312"/>
                <w:sz w:val="21"/>
              </w:rPr>
              <w:t>6.参与主体：教务处、专业群建设团队牵头；校企专家、行业协会、同类院校教授、学生/毕业生代表参与。</w:t>
            </w:r>
          </w:p>
          <w:p>
            <w:pPr>
              <w:pStyle w:val="null3"/>
              <w:jc w:val="left"/>
            </w:pPr>
            <w:r>
              <w:rPr>
                <w:rFonts w:ascii="仿宋_GB2312" w:hAnsi="仿宋_GB2312" w:cs="仿宋_GB2312" w:eastAsia="仿宋_GB2312"/>
                <w:sz w:val="21"/>
              </w:rPr>
              <w:t>环节六：人才培养方案全面推行与动态修订</w:t>
            </w:r>
          </w:p>
          <w:p>
            <w:pPr>
              <w:pStyle w:val="null3"/>
              <w:jc w:val="left"/>
            </w:pPr>
            <w:r>
              <w:rPr>
                <w:rFonts w:ascii="仿宋_GB2312" w:hAnsi="仿宋_GB2312" w:cs="仿宋_GB2312" w:eastAsia="仿宋_GB2312"/>
                <w:sz w:val="21"/>
              </w:rPr>
              <w:t>1.实施周期：长期常态化服务，覆盖人才培养方案全使用有效期</w:t>
            </w:r>
          </w:p>
          <w:p>
            <w:pPr>
              <w:pStyle w:val="null3"/>
              <w:jc w:val="left"/>
            </w:pPr>
            <w:r>
              <w:rPr>
                <w:rFonts w:ascii="仿宋_GB2312" w:hAnsi="仿宋_GB2312" w:cs="仿宋_GB2312" w:eastAsia="仿宋_GB2312"/>
                <w:sz w:val="21"/>
              </w:rPr>
              <w:t>2.核心工作要求：制定分班级推行计划表；组织全体教师方案培训；同步推进课程、实训、师资配套建设；建立月度进度跟踪、问题闭环整改、季度督办台账。</w:t>
            </w:r>
          </w:p>
          <w:p>
            <w:pPr>
              <w:pStyle w:val="null3"/>
              <w:jc w:val="left"/>
            </w:pPr>
            <w:r>
              <w:rPr>
                <w:rFonts w:ascii="仿宋_GB2312" w:hAnsi="仿宋_GB2312" w:cs="仿宋_GB2312" w:eastAsia="仿宋_GB2312"/>
                <w:sz w:val="21"/>
              </w:rPr>
              <w:t>3.配套工具：推行计划表、教师培训课件与解读手册、配套建设台账、进度跟踪表、问题解决台账、常态化工作台账。</w:t>
            </w:r>
          </w:p>
          <w:p>
            <w:pPr>
              <w:pStyle w:val="null3"/>
              <w:jc w:val="left"/>
            </w:pPr>
            <w:r>
              <w:rPr>
                <w:rFonts w:ascii="仿宋_GB2312" w:hAnsi="仿宋_GB2312" w:cs="仿宋_GB2312" w:eastAsia="仿宋_GB2312"/>
                <w:sz w:val="21"/>
              </w:rPr>
              <w:t>4.交付成果：方案推行实施计划表、配套建设落地全套台账。</w:t>
            </w:r>
          </w:p>
          <w:p>
            <w:pPr>
              <w:pStyle w:val="null3"/>
              <w:jc w:val="left"/>
            </w:pPr>
            <w:r>
              <w:rPr>
                <w:rFonts w:ascii="仿宋_GB2312" w:hAnsi="仿宋_GB2312" w:cs="仿宋_GB2312" w:eastAsia="仿宋_GB2312"/>
                <w:sz w:val="21"/>
              </w:rPr>
              <w:t>5.参与主体：教务处牵头；专业群建设团队、各教学院部参与。</w:t>
            </w:r>
          </w:p>
          <w:p>
            <w:pPr>
              <w:pStyle w:val="null3"/>
              <w:jc w:val="left"/>
            </w:pPr>
            <w:r>
              <w:rPr>
                <w:rFonts w:ascii="仿宋_GB2312" w:hAnsi="仿宋_GB2312" w:cs="仿宋_GB2312" w:eastAsia="仿宋_GB2312"/>
                <w:sz w:val="21"/>
              </w:rPr>
              <w:t>（三）项目核心重要技术参数（以下1-10★项必须响应，提供承诺函为佐证材料）</w:t>
            </w:r>
          </w:p>
          <w:p>
            <w:pPr>
              <w:pStyle w:val="null3"/>
              <w:jc w:val="left"/>
            </w:pPr>
            <w:r>
              <w:rPr>
                <w:rFonts w:ascii="仿宋_GB2312" w:hAnsi="仿宋_GB2312" w:cs="仿宋_GB2312" w:eastAsia="仿宋_GB2312"/>
                <w:sz w:val="21"/>
              </w:rPr>
              <w:t>1.★服务覆盖规模：项目须服务不少于22名专业带头人，六大环节全部完成全流程实操训练，22套完整成果全部通过专家评审。</w:t>
            </w:r>
          </w:p>
          <w:p>
            <w:pPr>
              <w:pStyle w:val="null3"/>
              <w:jc w:val="left"/>
            </w:pPr>
            <w:r>
              <w:rPr>
                <w:rFonts w:ascii="仿宋_GB2312" w:hAnsi="仿宋_GB2312" w:cs="仿宋_GB2312" w:eastAsia="仿宋_GB2312"/>
                <w:sz w:val="21"/>
              </w:rPr>
              <w:t>2.★流程硬性约束：六大实施环节不可逆，上一环节成果未完成专家+教务处联合审核归档，不得启动下一环节工作。</w:t>
            </w:r>
          </w:p>
          <w:p>
            <w:pPr>
              <w:pStyle w:val="null3"/>
              <w:jc w:val="left"/>
            </w:pPr>
            <w:r>
              <w:rPr>
                <w:rFonts w:ascii="仿宋_GB2312" w:hAnsi="仿宋_GB2312" w:cs="仿宋_GB2312" w:eastAsia="仿宋_GB2312"/>
                <w:sz w:val="21"/>
              </w:rPr>
              <w:t>3.★线下教学配置：全项目开设不少于5场线下实操工作坊，线下总授课时长不低于3个工作日，各环节现场完成案例实操演练。</w:t>
            </w:r>
          </w:p>
          <w:p>
            <w:pPr>
              <w:pStyle w:val="null3"/>
              <w:jc w:val="left"/>
            </w:pPr>
            <w:r>
              <w:rPr>
                <w:rFonts w:ascii="仿宋_GB2312" w:hAnsi="仿宋_GB2312" w:cs="仿宋_GB2312" w:eastAsia="仿宋_GB2312"/>
                <w:sz w:val="21"/>
              </w:rPr>
              <w:t>4.★专家辅导时长标准：每个专业群配套线上专项修改辅导不少于2h，各专业群线上辅导总时长≥8h；各阶段集中答疑单次时长≥1.5h。</w:t>
            </w:r>
          </w:p>
          <w:p>
            <w:pPr>
              <w:pStyle w:val="null3"/>
              <w:jc w:val="left"/>
            </w:pPr>
            <w:r>
              <w:rPr>
                <w:rFonts w:ascii="仿宋_GB2312" w:hAnsi="仿宋_GB2312" w:cs="仿宋_GB2312" w:eastAsia="仿宋_GB2312"/>
                <w:sz w:val="21"/>
              </w:rPr>
              <w:t>5.★图谱硬性产出要求：必须完整产出产业图谱、岗位能力图谱、课程能力图谱三套可视化图谱，每张图谱专家出具不少于3条书面评审意见。</w:t>
            </w:r>
          </w:p>
          <w:p>
            <w:pPr>
              <w:pStyle w:val="null3"/>
              <w:jc w:val="left"/>
            </w:pPr>
            <w:r>
              <w:rPr>
                <w:rFonts w:ascii="仿宋_GB2312" w:hAnsi="仿宋_GB2312" w:cs="仿宋_GB2312" w:eastAsia="仿宋_GB2312"/>
                <w:sz w:val="21"/>
              </w:rPr>
              <w:t>6.★课程体系建设标准：搭建四级模块化课程体系（公共+共享+方向+特色），实现岗位—课程—能力—知识点四级精准映射，配套递进式实践教学体系。</w:t>
            </w:r>
          </w:p>
          <w:p>
            <w:pPr>
              <w:pStyle w:val="null3"/>
              <w:jc w:val="left"/>
            </w:pPr>
            <w:r>
              <w:rPr>
                <w:rFonts w:ascii="仿宋_GB2312" w:hAnsi="仿宋_GB2312" w:cs="仿宋_GB2312" w:eastAsia="仿宋_GB2312"/>
                <w:sz w:val="21"/>
              </w:rPr>
              <w:t>7.★调研硬性要求：完成企业、毕业生、同类院校、校内师生四类主体专项调研，配套标准化样本清单、数据可视化分析模板，形成4份分主体调研报告+1份综合调研报告。</w:t>
            </w:r>
          </w:p>
          <w:p>
            <w:pPr>
              <w:pStyle w:val="null3"/>
              <w:jc w:val="left"/>
            </w:pPr>
            <w:r>
              <w:rPr>
                <w:rFonts w:ascii="仿宋_GB2312" w:hAnsi="仿宋_GB2312" w:cs="仿宋_GB2312" w:eastAsia="仿宋_GB2312"/>
                <w:sz w:val="21"/>
              </w:rPr>
              <w:t>8.★人才培养方案审批要求：最终版人才培养方案须经多元化专家团论证、学院教学指导委员会签字审批，融入岗课赛证融通特色模式。</w:t>
            </w:r>
          </w:p>
          <w:p>
            <w:pPr>
              <w:pStyle w:val="null3"/>
              <w:jc w:val="left"/>
            </w:pPr>
            <w:r>
              <w:rPr>
                <w:rFonts w:ascii="仿宋_GB2312" w:hAnsi="仿宋_GB2312" w:cs="仿宋_GB2312" w:eastAsia="仿宋_GB2312"/>
                <w:sz w:val="21"/>
              </w:rPr>
              <w:t>9.★全套标准化工具包交付：提供可编辑标准化模板、审核表单、台账、成果交接单据，覆盖六大环节全部工作场景。</w:t>
            </w:r>
          </w:p>
          <w:p>
            <w:pPr>
              <w:pStyle w:val="null3"/>
              <w:jc w:val="left"/>
            </w:pPr>
            <w:r>
              <w:rPr>
                <w:rFonts w:ascii="仿宋_GB2312" w:hAnsi="仿宋_GB2312" w:cs="仿宋_GB2312" w:eastAsia="仿宋_GB2312"/>
                <w:sz w:val="21"/>
              </w:rPr>
              <w:t>10.★全过程闭环归档要求：每个环节同步提交过程工作台账、成果交接单、培训录屏、现场照片、研讨记录、专家签字审核意见等全套过程资料，资料缺失不予阶段验收。</w:t>
            </w:r>
          </w:p>
          <w:p>
            <w:pPr>
              <w:pStyle w:val="null3"/>
              <w:jc w:val="left"/>
            </w:pPr>
            <w:r>
              <w:rPr>
                <w:rFonts w:ascii="仿宋_GB2312" w:hAnsi="仿宋_GB2312" w:cs="仿宋_GB2312" w:eastAsia="仿宋_GB2312"/>
                <w:sz w:val="21"/>
              </w:rPr>
              <w:t>（四）真岗任务训练支撑平台</w:t>
            </w:r>
          </w:p>
          <w:p>
            <w:pPr>
              <w:pStyle w:val="null3"/>
              <w:jc w:val="left"/>
            </w:pPr>
            <w:r>
              <w:rPr>
                <w:rFonts w:ascii="仿宋_GB2312" w:hAnsi="仿宋_GB2312" w:cs="仿宋_GB2312" w:eastAsia="仿宋_GB2312"/>
                <w:sz w:val="21"/>
              </w:rPr>
              <w:t>平台需要在签订合同后1个月内完成部署并运行。仅本项目服务期间，免费授权使用。平台包含以下模块：</w:t>
            </w:r>
          </w:p>
          <w:p>
            <w:pPr>
              <w:pStyle w:val="null3"/>
              <w:ind w:firstLine="400"/>
              <w:jc w:val="left"/>
            </w:pPr>
            <w:r>
              <w:rPr>
                <w:rFonts w:ascii="仿宋_GB2312" w:hAnsi="仿宋_GB2312" w:cs="仿宋_GB2312" w:eastAsia="仿宋_GB2312"/>
                <w:sz w:val="21"/>
              </w:rPr>
              <w:t>系统功能须覆盖从“规划与设计、调研与分析、起草与审定、发布与更新”的全流程，对专业人才培养方案规范管理，掌握专业人才培养方案修订的进度、完整度、参照国家标准合规性检测等，实现专业人培方案修订过程信息化管理、过程性数据留痕（包含修订通知一键全院下发、调研数据回收、专家评审、全院人培进度管理、问卷数据分析、发布更新等)；</w:t>
            </w:r>
          </w:p>
          <w:p>
            <w:pPr>
              <w:pStyle w:val="null3"/>
              <w:jc w:val="left"/>
            </w:pPr>
            <w:r>
              <w:rPr>
                <w:rFonts w:ascii="仿宋_GB2312" w:hAnsi="仿宋_GB2312" w:cs="仿宋_GB2312" w:eastAsia="仿宋_GB2312"/>
                <w:sz w:val="21"/>
              </w:rPr>
              <w:t>1.人才培养方案修订</w:t>
            </w:r>
          </w:p>
          <w:p>
            <w:pPr>
              <w:pStyle w:val="null3"/>
              <w:jc w:val="left"/>
            </w:pPr>
            <w:r>
              <w:rPr>
                <w:rFonts w:ascii="仿宋_GB2312" w:hAnsi="仿宋_GB2312" w:cs="仿宋_GB2312" w:eastAsia="仿宋_GB2312"/>
                <w:sz w:val="21"/>
              </w:rPr>
              <w:t>（1）▲教学标准合规检测：内置最新国家专业教学标准，支持以国标或校标为基准，对培养规格、课程设置、教学进度安排进行检测对比分析，输出偏差结果；【提供真实案例的系统截图】</w:t>
            </w:r>
          </w:p>
          <w:p>
            <w:pPr>
              <w:pStyle w:val="null3"/>
              <w:jc w:val="left"/>
            </w:pPr>
            <w:r>
              <w:rPr>
                <w:rFonts w:ascii="仿宋_GB2312" w:hAnsi="仿宋_GB2312" w:cs="仿宋_GB2312" w:eastAsia="仿宋_GB2312"/>
                <w:sz w:val="21"/>
              </w:rPr>
              <w:t>（2）统一修订模板：提供校级标准化修订模板，保障各专业方案结构统一、内容完整、可横向比对；</w:t>
            </w:r>
          </w:p>
          <w:p>
            <w:pPr>
              <w:pStyle w:val="null3"/>
              <w:jc w:val="left"/>
            </w:pPr>
            <w:r>
              <w:rPr>
                <w:rFonts w:ascii="仿宋_GB2312" w:hAnsi="仿宋_GB2312" w:cs="仿宋_GB2312" w:eastAsia="仿宋_GB2312"/>
                <w:sz w:val="21"/>
              </w:rPr>
              <w:t>（3）▲全流程线上管理：支持线上协同修订、多级审核、历史版本追溯；支持公共课统一管理并下发至各专业培养方案；支持核心模块（课程体系、教学进程表）一键导入；支持自动生成课程地图；【提供真实案例的系统截图】</w:t>
            </w:r>
          </w:p>
          <w:p>
            <w:pPr>
              <w:pStyle w:val="null3"/>
              <w:jc w:val="left"/>
            </w:pPr>
            <w:r>
              <w:rPr>
                <w:rFonts w:ascii="仿宋_GB2312" w:hAnsi="仿宋_GB2312" w:cs="仿宋_GB2312" w:eastAsia="仿宋_GB2312"/>
                <w:sz w:val="21"/>
              </w:rPr>
              <w:t>（4）双矩阵关系维护：支持"培养规格→培养目标""课程体系→培养规格"两个支撑关系矩阵的维护，支撑关系数据自动流转至课程标准；</w:t>
            </w:r>
          </w:p>
          <w:p>
            <w:pPr>
              <w:pStyle w:val="null3"/>
              <w:jc w:val="left"/>
            </w:pPr>
            <w:r>
              <w:rPr>
                <w:rFonts w:ascii="仿宋_GB2312" w:hAnsi="仿宋_GB2312" w:cs="仿宋_GB2312" w:eastAsia="仿宋_GB2312"/>
                <w:sz w:val="21"/>
              </w:rPr>
              <w:t>（5）AI辅助修订：支持Word版培养方案AI智能导入，自动结构化解析层级树、版面、表格与字段；支持AI专业咨询与内容修订指导、一键应用AI建议；支持自定义审阅指标，基于文本理解对方案进行AI合规性检测。</w:t>
            </w:r>
          </w:p>
          <w:p>
            <w:pPr>
              <w:pStyle w:val="null3"/>
              <w:jc w:val="left"/>
            </w:pPr>
            <w:r>
              <w:rPr>
                <w:rFonts w:ascii="仿宋_GB2312" w:hAnsi="仿宋_GB2312" w:cs="仿宋_GB2312" w:eastAsia="仿宋_GB2312"/>
                <w:sz w:val="21"/>
              </w:rPr>
              <w:t>（五）支撑教师能力评价平台服务</w:t>
            </w:r>
          </w:p>
          <w:p>
            <w:pPr>
              <w:pStyle w:val="null3"/>
              <w:ind w:firstLine="400"/>
              <w:jc w:val="left"/>
            </w:pPr>
            <w:r>
              <w:rPr>
                <w:rFonts w:ascii="仿宋_GB2312" w:hAnsi="仿宋_GB2312" w:cs="仿宋_GB2312" w:eastAsia="仿宋_GB2312"/>
                <w:sz w:val="21"/>
              </w:rPr>
              <w:t>平台需要在签订合同后1个月内完成部署并运行。仅本项目服务期间，免费授权使用。平台包含以下模块：</w:t>
            </w:r>
          </w:p>
          <w:p>
            <w:pPr>
              <w:pStyle w:val="null3"/>
              <w:jc w:val="left"/>
            </w:pPr>
            <w:r>
              <w:rPr>
                <w:rFonts w:ascii="仿宋_GB2312" w:hAnsi="仿宋_GB2312" w:cs="仿宋_GB2312" w:eastAsia="仿宋_GB2312"/>
                <w:sz w:val="21"/>
              </w:rPr>
              <w:t>1.岗位胜任力模型模块</w:t>
            </w:r>
          </w:p>
          <w:p>
            <w:pPr>
              <w:pStyle w:val="null3"/>
              <w:ind w:firstLine="400"/>
              <w:jc w:val="left"/>
            </w:pPr>
            <w:r>
              <w:rPr>
                <w:rFonts w:ascii="仿宋_GB2312" w:hAnsi="仿宋_GB2312" w:cs="仿宋_GB2312" w:eastAsia="仿宋_GB2312"/>
                <w:sz w:val="21"/>
              </w:rPr>
              <w:t>系统支持构建教师能力清单，能够围绕不同岗位建立岗位胜任力模型。以专业带头人岗位为例，系统支持构建专业带头人岗位胜任力模型，模型中需包含多个典型工作任务，每个典型工作任务下需关联多个职业能力。系统支持对典型工作任务和职业能力进行独立维护，满足学校对不同岗位能力标准分层构建、灵活配置和动态更新的需求。</w:t>
            </w:r>
          </w:p>
          <w:p>
            <w:pPr>
              <w:pStyle w:val="null3"/>
              <w:jc w:val="left"/>
            </w:pPr>
            <w:r>
              <w:rPr>
                <w:rFonts w:ascii="仿宋_GB2312" w:hAnsi="仿宋_GB2312" w:cs="仿宋_GB2312" w:eastAsia="仿宋_GB2312"/>
                <w:sz w:val="21"/>
              </w:rPr>
              <w:t>1.1 岗位胜任力建模</w:t>
            </w:r>
          </w:p>
          <w:p>
            <w:pPr>
              <w:pStyle w:val="null3"/>
              <w:jc w:val="left"/>
            </w:pPr>
            <w:r>
              <w:rPr>
                <w:rFonts w:ascii="仿宋_GB2312" w:hAnsi="仿宋_GB2312" w:cs="仿宋_GB2312" w:eastAsia="仿宋_GB2312"/>
                <w:sz w:val="21"/>
              </w:rPr>
              <w:t>（1）支持自定义岗位库（如专业带头人、课程负责人），并基于青年骨干教师具体岗位建立岗位胜任力模型；支持岗位典型工作任务分解，单个典型工作任务可进一步分解出对应职业能力；</w:t>
            </w:r>
          </w:p>
          <w:p>
            <w:pPr>
              <w:pStyle w:val="null3"/>
              <w:jc w:val="left"/>
            </w:pPr>
            <w:r>
              <w:rPr>
                <w:rFonts w:ascii="仿宋_GB2312" w:hAnsi="仿宋_GB2312" w:cs="仿宋_GB2312" w:eastAsia="仿宋_GB2312"/>
                <w:sz w:val="21"/>
              </w:rPr>
              <w:t>（2）支持胜任力模型列表查询及新增、修改、删除；单个岗位可配置多个胜任力模型，支撑不同层次教师能力发展要求；</w:t>
            </w:r>
          </w:p>
          <w:p>
            <w:pPr>
              <w:pStyle w:val="null3"/>
              <w:jc w:val="left"/>
            </w:pPr>
            <w:r>
              <w:rPr>
                <w:rFonts w:ascii="仿宋_GB2312" w:hAnsi="仿宋_GB2312" w:cs="仿宋_GB2312" w:eastAsia="仿宋_GB2312"/>
                <w:sz w:val="21"/>
              </w:rPr>
              <w:t>（3）模型配置：支持设置各胜任力指标，指标可从典型工作任务库选取或新建并自动同步入库；单个典型工作任务可从职业能力库选取或新建并自动同步入库；</w:t>
            </w:r>
          </w:p>
          <w:p>
            <w:pPr>
              <w:pStyle w:val="null3"/>
              <w:jc w:val="left"/>
            </w:pPr>
            <w:r>
              <w:rPr>
                <w:rFonts w:ascii="仿宋_GB2312" w:hAnsi="仿宋_GB2312" w:cs="仿宋_GB2312" w:eastAsia="仿宋_GB2312"/>
                <w:sz w:val="21"/>
              </w:rPr>
              <w:t>（4）▲模型可视化：支持查看岗位名称、模型名称、胜任力指标雷达图、胜任力图谱；图谱须包含胜任力指标、工作任务、职业能力三层信息，选中单个信息可高亮显示其关联关系；【提供真实案例的系统截图】</w:t>
            </w:r>
          </w:p>
          <w:p>
            <w:pPr>
              <w:pStyle w:val="null3"/>
              <w:jc w:val="left"/>
            </w:pPr>
            <w:r>
              <w:rPr>
                <w:rFonts w:ascii="仿宋_GB2312" w:hAnsi="仿宋_GB2312" w:cs="仿宋_GB2312" w:eastAsia="仿宋_GB2312"/>
                <w:sz w:val="21"/>
              </w:rPr>
              <w:t>（5）支持模型复制，复制时连同关联指标、任务、能力创建独立副本，副本修改不影响原模型。</w:t>
            </w:r>
          </w:p>
          <w:p>
            <w:pPr>
              <w:pStyle w:val="null3"/>
              <w:jc w:val="left"/>
            </w:pPr>
            <w:r>
              <w:rPr>
                <w:rFonts w:ascii="仿宋_GB2312" w:hAnsi="仿宋_GB2312" w:cs="仿宋_GB2312" w:eastAsia="仿宋_GB2312"/>
                <w:sz w:val="21"/>
              </w:rPr>
              <w:t>1.2 典型工作任务管理</w:t>
            </w:r>
          </w:p>
          <w:p>
            <w:pPr>
              <w:pStyle w:val="null3"/>
              <w:jc w:val="left"/>
            </w:pPr>
            <w:r>
              <w:rPr>
                <w:rFonts w:ascii="仿宋_GB2312" w:hAnsi="仿宋_GB2312" w:cs="仿宋_GB2312" w:eastAsia="仿宋_GB2312"/>
                <w:sz w:val="21"/>
              </w:rPr>
              <w:t>（1）支持任务列表查询及增删改，列表可查看关联职业能力数、关联胜任力模型名称；</w:t>
            </w:r>
          </w:p>
          <w:p>
            <w:pPr>
              <w:pStyle w:val="null3"/>
              <w:jc w:val="left"/>
            </w:pPr>
            <w:r>
              <w:rPr>
                <w:rFonts w:ascii="仿宋_GB2312" w:hAnsi="仿宋_GB2312" w:cs="仿宋_GB2312" w:eastAsia="仿宋_GB2312"/>
                <w:sz w:val="21"/>
              </w:rPr>
              <w:t>（2）支持任务分类创建与按分类查看；</w:t>
            </w:r>
          </w:p>
          <w:p>
            <w:pPr>
              <w:pStyle w:val="null3"/>
              <w:jc w:val="left"/>
            </w:pPr>
            <w:r>
              <w:rPr>
                <w:rFonts w:ascii="仿宋_GB2312" w:hAnsi="仿宋_GB2312" w:cs="仿宋_GB2312" w:eastAsia="仿宋_GB2312"/>
                <w:sz w:val="21"/>
              </w:rPr>
              <w:t>（3）任务详情中可从能力库添加/移出职业能力，操作自动同步至所有已关联的胜任力模型。</w:t>
            </w:r>
          </w:p>
          <w:p>
            <w:pPr>
              <w:pStyle w:val="null3"/>
              <w:jc w:val="left"/>
            </w:pPr>
            <w:r>
              <w:rPr>
                <w:rFonts w:ascii="仿宋_GB2312" w:hAnsi="仿宋_GB2312" w:cs="仿宋_GB2312" w:eastAsia="仿宋_GB2312"/>
                <w:sz w:val="21"/>
              </w:rPr>
              <w:t>1.3 职业能力管理</w:t>
            </w:r>
          </w:p>
          <w:p>
            <w:pPr>
              <w:pStyle w:val="null3"/>
              <w:jc w:val="left"/>
            </w:pPr>
            <w:r>
              <w:rPr>
                <w:rFonts w:ascii="仿宋_GB2312" w:hAnsi="仿宋_GB2312" w:cs="仿宋_GB2312" w:eastAsia="仿宋_GB2312"/>
                <w:sz w:val="21"/>
              </w:rPr>
              <w:t>（1）支持能力列表查询及增删改，列表展示能力分类、启用状态；</w:t>
            </w:r>
          </w:p>
          <w:p>
            <w:pPr>
              <w:pStyle w:val="null3"/>
              <w:jc w:val="left"/>
            </w:pPr>
            <w:r>
              <w:rPr>
                <w:rFonts w:ascii="仿宋_GB2312" w:hAnsi="仿宋_GB2312" w:cs="仿宋_GB2312" w:eastAsia="仿宋_GB2312"/>
                <w:sz w:val="21"/>
              </w:rPr>
              <w:t>（2）支持能力分类创建与按分类查看；</w:t>
            </w:r>
          </w:p>
          <w:p>
            <w:pPr>
              <w:pStyle w:val="null3"/>
              <w:jc w:val="left"/>
            </w:pPr>
            <w:r>
              <w:rPr>
                <w:rFonts w:ascii="仿宋_GB2312" w:hAnsi="仿宋_GB2312" w:cs="仿宋_GB2312" w:eastAsia="仿宋_GB2312"/>
                <w:sz w:val="21"/>
              </w:rPr>
              <w:t>（3）支持批量导入职业能力；</w:t>
            </w:r>
          </w:p>
          <w:p>
            <w:pPr>
              <w:pStyle w:val="null3"/>
              <w:jc w:val="left"/>
            </w:pPr>
            <w:r>
              <w:rPr>
                <w:rFonts w:ascii="仿宋_GB2312" w:hAnsi="仿宋_GB2312" w:cs="仿宋_GB2312" w:eastAsia="仿宋_GB2312"/>
                <w:sz w:val="21"/>
              </w:rPr>
              <w:t>（4）应用机制：支撑以关键岗位（专业带头人、课程负责人、年轻教师等）试点，推动"体系化培养、胜任力过关"，实现"胜任力合格过关"与职称评选、评先评优挂钩。</w:t>
            </w:r>
          </w:p>
          <w:p>
            <w:pPr>
              <w:pStyle w:val="null3"/>
              <w:jc w:val="left"/>
            </w:pPr>
            <w:r>
              <w:rPr>
                <w:rFonts w:ascii="仿宋_GB2312" w:hAnsi="仿宋_GB2312" w:cs="仿宋_GB2312" w:eastAsia="仿宋_GB2312"/>
                <w:sz w:val="21"/>
              </w:rPr>
              <w:t>2.职业发展规划模块</w:t>
            </w:r>
          </w:p>
          <w:p>
            <w:pPr>
              <w:pStyle w:val="null3"/>
              <w:ind w:firstLine="400"/>
              <w:jc w:val="left"/>
            </w:pPr>
            <w:r>
              <w:rPr>
                <w:rFonts w:ascii="仿宋_GB2312" w:hAnsi="仿宋_GB2312" w:cs="仿宋_GB2312" w:eastAsia="仿宋_GB2312"/>
                <w:sz w:val="21"/>
              </w:rPr>
              <w:t>具备教师的职业规划，关联教师的岗位和胜任力模型，具备自定义规划阶段，每个阶段可独立设置学习成长方式，学习方式需包含线上的课程、工作坊线下培训、标杆院校或者企业行业考察和真实生产任务。</w:t>
            </w:r>
          </w:p>
          <w:p>
            <w:pPr>
              <w:pStyle w:val="null3"/>
              <w:jc w:val="left"/>
            </w:pPr>
            <w:r>
              <w:rPr>
                <w:rFonts w:ascii="仿宋_GB2312" w:hAnsi="仿宋_GB2312" w:cs="仿宋_GB2312" w:eastAsia="仿宋_GB2312"/>
                <w:sz w:val="21"/>
              </w:rPr>
              <w:t>（1）支持依据岗位胜任力模型创建职业发展规划，单个规划可自定义至少10个发展阶段；</w:t>
            </w:r>
          </w:p>
          <w:p>
            <w:pPr>
              <w:pStyle w:val="null3"/>
              <w:jc w:val="left"/>
            </w:pPr>
            <w:r>
              <w:rPr>
                <w:rFonts w:ascii="仿宋_GB2312" w:hAnsi="仿宋_GB2312" w:cs="仿宋_GB2312" w:eastAsia="仿宋_GB2312"/>
                <w:sz w:val="21"/>
              </w:rPr>
              <w:t>（2）支持按阶段配置培养的职业能力及该能力的学习路径；</w:t>
            </w:r>
          </w:p>
          <w:p>
            <w:pPr>
              <w:pStyle w:val="null3"/>
              <w:jc w:val="left"/>
            </w:pPr>
            <w:r>
              <w:rPr>
                <w:rFonts w:ascii="仿宋_GB2312" w:hAnsi="仿宋_GB2312" w:cs="仿宋_GB2312" w:eastAsia="仿宋_GB2312"/>
                <w:sz w:val="21"/>
              </w:rPr>
              <w:t>（3）支持从校本成长中心选择、添加学习路径与学习内容。</w:t>
            </w:r>
          </w:p>
          <w:p>
            <w:pPr>
              <w:pStyle w:val="null3"/>
              <w:jc w:val="left"/>
            </w:pPr>
            <w:r>
              <w:rPr>
                <w:rFonts w:ascii="仿宋_GB2312" w:hAnsi="仿宋_GB2312" w:cs="仿宋_GB2312" w:eastAsia="仿宋_GB2312"/>
                <w:sz w:val="21"/>
              </w:rPr>
              <w:t>3.能力训练管理模块</w:t>
            </w:r>
          </w:p>
          <w:p>
            <w:pPr>
              <w:pStyle w:val="null3"/>
              <w:jc w:val="left"/>
            </w:pPr>
            <w:r>
              <w:rPr>
                <w:rFonts w:ascii="仿宋_GB2312" w:hAnsi="仿宋_GB2312" w:cs="仿宋_GB2312" w:eastAsia="仿宋_GB2312"/>
                <w:sz w:val="21"/>
              </w:rPr>
              <w:t>3.1 成长知识库管理</w:t>
            </w:r>
          </w:p>
          <w:p>
            <w:pPr>
              <w:pStyle w:val="null3"/>
              <w:jc w:val="left"/>
            </w:pPr>
            <w:r>
              <w:rPr>
                <w:rFonts w:ascii="仿宋_GB2312" w:hAnsi="仿宋_GB2312" w:cs="仿宋_GB2312" w:eastAsia="仿宋_GB2312"/>
                <w:sz w:val="21"/>
              </w:rPr>
              <w:t>（1）学习内容以知识库形式管理，单个内容支持配置关联职业能力、学时/学分、学校要求；</w:t>
            </w:r>
          </w:p>
          <w:p>
            <w:pPr>
              <w:pStyle w:val="null3"/>
              <w:jc w:val="left"/>
            </w:pPr>
            <w:r>
              <w:rPr>
                <w:rFonts w:ascii="仿宋_GB2312" w:hAnsi="仿宋_GB2312" w:cs="仿宋_GB2312" w:eastAsia="仿宋_GB2312"/>
                <w:sz w:val="21"/>
              </w:rPr>
              <w:t>（2）支持本校及外校最佳实践素材上传管理，类型包含但不限于：人才培养方案、课程标准、课程设计方案、教案、数字化课程资源、教学方案、质量评价标准、持续改进学习策略等。</w:t>
            </w:r>
          </w:p>
          <w:p>
            <w:pPr>
              <w:pStyle w:val="null3"/>
              <w:jc w:val="left"/>
            </w:pPr>
            <w:r>
              <w:rPr>
                <w:rFonts w:ascii="仿宋_GB2312" w:hAnsi="仿宋_GB2312" w:cs="仿宋_GB2312" w:eastAsia="仿宋_GB2312"/>
                <w:sz w:val="21"/>
              </w:rPr>
              <w:t>3.2 教师能力发展在线学习</w:t>
            </w:r>
          </w:p>
          <w:p>
            <w:pPr>
              <w:pStyle w:val="null3"/>
              <w:ind w:firstLine="400"/>
              <w:jc w:val="left"/>
            </w:pPr>
            <w:r>
              <w:rPr>
                <w:rFonts w:ascii="仿宋_GB2312" w:hAnsi="仿宋_GB2312" w:cs="仿宋_GB2312" w:eastAsia="仿宋_GB2312"/>
                <w:sz w:val="21"/>
              </w:rPr>
              <w:t>系统具备校本级教师培训资源库建设能力，支持线上课程、培训活动等资源统一管理。培训活动类型可覆盖工作坊课程、线下培训、标杆院校与行业企业考察、真实生产任务及其他活动等，单个内容支持配置关联职业能力、学时/学分、学校要求。</w:t>
            </w:r>
          </w:p>
          <w:p>
            <w:pPr>
              <w:pStyle w:val="null3"/>
              <w:ind w:firstLine="400"/>
              <w:jc w:val="left"/>
            </w:pPr>
            <w:r>
              <w:rPr>
                <w:rFonts w:ascii="仿宋_GB2312" w:hAnsi="仿宋_GB2312" w:cs="仿宋_GB2312" w:eastAsia="仿宋_GB2312"/>
                <w:sz w:val="21"/>
              </w:rPr>
              <w:t>▲系统支持线上课程资源管理，课程内容可通过平台课程选择、本地上传、第三方课程链接等方式配置；支持设置课程名称、课程封面、主讲人、课程属性、关联职业能力、达标要求等信息，实现培训资源与教师能力发展的关联应用。</w:t>
            </w:r>
          </w:p>
          <w:p>
            <w:pPr>
              <w:pStyle w:val="null3"/>
              <w:jc w:val="left"/>
            </w:pPr>
            <w:r>
              <w:rPr>
                <w:rFonts w:ascii="仿宋_GB2312" w:hAnsi="仿宋_GB2312" w:cs="仿宋_GB2312" w:eastAsia="仿宋_GB2312"/>
                <w:sz w:val="21"/>
              </w:rPr>
              <w:t>系统支持受训教师线上登录学习，能够记录学习进度、学习时长等过程数据。平台需内置500门以上课程资源，内容覆盖教学成果奖申报、关键办学能力评估、专业群规划、党建、学工干部及辅导员训练体系构建、课程开发、一流核心课程建设、专业教学资源库建设、五金新基建、教师能力训练体系构建、数字化转型、人事绩效改革等领域。课程形式需包含专家理论报告、真实案例辅导过程录制视频等内容。【提供系统课程服务清单截图，各类课程均需包含在内】</w:t>
            </w:r>
          </w:p>
          <w:p>
            <w:pPr>
              <w:pStyle w:val="null3"/>
              <w:jc w:val="left"/>
            </w:pPr>
            <w:r>
              <w:rPr>
                <w:rFonts w:ascii="仿宋_GB2312" w:hAnsi="仿宋_GB2312" w:cs="仿宋_GB2312" w:eastAsia="仿宋_GB2312"/>
                <w:sz w:val="21"/>
              </w:rPr>
              <w:t>（1）线上课程支持三种配置方式：平台课程选择、本地上传、第三方课程链接；课程信息含名称、封面、主讲人、职业能力等；</w:t>
            </w:r>
          </w:p>
          <w:p>
            <w:pPr>
              <w:pStyle w:val="null3"/>
              <w:jc w:val="left"/>
            </w:pPr>
            <w:r>
              <w:rPr>
                <w:rFonts w:ascii="仿宋_GB2312" w:hAnsi="仿宋_GB2312" w:cs="仿宋_GB2312" w:eastAsia="仿宋_GB2312"/>
                <w:sz w:val="21"/>
              </w:rPr>
              <w:t>（2）教师线上登录学习，自动保存学习进度、记录学习时长；</w:t>
            </w:r>
          </w:p>
          <w:p>
            <w:pPr>
              <w:pStyle w:val="null3"/>
              <w:jc w:val="left"/>
            </w:pPr>
            <w:r>
              <w:rPr>
                <w:rFonts w:ascii="仿宋_GB2312" w:hAnsi="仿宋_GB2312" w:cs="仿宋_GB2312" w:eastAsia="仿宋_GB2312"/>
                <w:sz w:val="21"/>
              </w:rPr>
              <w:t>（3）平台内置课程≥500门，内容须覆盖：教学成果奖申报、关键办学能力评估、专业群规划、党建、学工干部（辅导员）训练体系构建、课程开发、一流核心课程建设、专业教学资源库建设、五金新基建、教师能力训练体系构建、数字化转型、人事绩效改革等领域；课程形式包含专家理论报告与真实案例辅导过程录制视频。</w:t>
            </w:r>
          </w:p>
          <w:p>
            <w:pPr>
              <w:pStyle w:val="null3"/>
              <w:jc w:val="left"/>
            </w:pPr>
            <w:r>
              <w:rPr>
                <w:rFonts w:ascii="仿宋_GB2312" w:hAnsi="仿宋_GB2312" w:cs="仿宋_GB2312" w:eastAsia="仿宋_GB2312"/>
                <w:sz w:val="21"/>
              </w:rPr>
              <w:t>3.3 工作坊课程线下指导</w:t>
            </w:r>
          </w:p>
          <w:p>
            <w:pPr>
              <w:pStyle w:val="null3"/>
              <w:jc w:val="left"/>
            </w:pPr>
            <w:r>
              <w:rPr>
                <w:rFonts w:ascii="仿宋_GB2312" w:hAnsi="仿宋_GB2312" w:cs="仿宋_GB2312" w:eastAsia="仿宋_GB2312"/>
                <w:sz w:val="21"/>
              </w:rPr>
              <w:t>（1）▲支持教师参与线下"工作坊"伴随指导，指导成员可线上参与学习；专家辅导内容（视频、批注等）自动线上留存、实时可查；【提供真实案例的系统截图】</w:t>
            </w:r>
          </w:p>
          <w:p>
            <w:pPr>
              <w:pStyle w:val="null3"/>
              <w:jc w:val="left"/>
            </w:pPr>
            <w:r>
              <w:rPr>
                <w:rFonts w:ascii="仿宋_GB2312" w:hAnsi="仿宋_GB2312" w:cs="仿宋_GB2312" w:eastAsia="仿宋_GB2312"/>
                <w:sz w:val="21"/>
              </w:rPr>
              <w:t>（2）与腾讯会议对接打通，支撑专家线上辅导及全程录制；管理者可全流程进行学员管理。</w:t>
            </w:r>
          </w:p>
          <w:p>
            <w:pPr>
              <w:pStyle w:val="null3"/>
              <w:jc w:val="left"/>
            </w:pPr>
            <w:r>
              <w:rPr>
                <w:rFonts w:ascii="仿宋_GB2312" w:hAnsi="仿宋_GB2312" w:cs="仿宋_GB2312" w:eastAsia="仿宋_GB2312"/>
                <w:sz w:val="21"/>
              </w:rPr>
              <w:t>4.教师能力评测管理模块</w:t>
            </w:r>
          </w:p>
          <w:p>
            <w:pPr>
              <w:pStyle w:val="null3"/>
              <w:jc w:val="left"/>
            </w:pPr>
            <w:r>
              <w:rPr>
                <w:rFonts w:ascii="仿宋_GB2312" w:hAnsi="仿宋_GB2312" w:cs="仿宋_GB2312" w:eastAsia="仿宋_GB2312"/>
                <w:sz w:val="21"/>
              </w:rPr>
              <w:t>4.1 教师能力评测</w:t>
            </w:r>
          </w:p>
          <w:p>
            <w:pPr>
              <w:pStyle w:val="null3"/>
              <w:jc w:val="left"/>
            </w:pPr>
            <w:r>
              <w:rPr>
                <w:rFonts w:ascii="仿宋_GB2312" w:hAnsi="仿宋_GB2312" w:cs="仿宋_GB2312" w:eastAsia="仿宋_GB2312"/>
                <w:sz w:val="21"/>
              </w:rPr>
              <w:t>▲系统需内置“教学能力十项基本功”评价表，支持对该评价模板进行一键复用，并能够根据学校实际评价要求，对模板内容、评价指标及评价标准进行个性化修改和调整。系统具备工作坊线下辅导管理能力，并支持与腾讯会议打通，能够在工作坊开展过程中对专家线上辅导或会议视频进行自动留存，形成可回溯、可管理、可复用的培训资源，满足教师教学能力提升、过程管理和成果沉淀的需求。【提供真实案例系统截图】</w:t>
            </w:r>
          </w:p>
          <w:p>
            <w:pPr>
              <w:pStyle w:val="null3"/>
              <w:jc w:val="left"/>
            </w:pPr>
            <w:r>
              <w:rPr>
                <w:rFonts w:ascii="仿宋_GB2312" w:hAnsi="仿宋_GB2312" w:cs="仿宋_GB2312" w:eastAsia="仿宋_GB2312"/>
                <w:sz w:val="21"/>
              </w:rPr>
              <w:t>（1）平台内置本项目开发的各类规范与标准，建立教师课程开发与教学能力评价模型；</w:t>
            </w:r>
          </w:p>
          <w:p>
            <w:pPr>
              <w:pStyle w:val="null3"/>
              <w:jc w:val="left"/>
            </w:pPr>
            <w:r>
              <w:rPr>
                <w:rFonts w:ascii="仿宋_GB2312" w:hAnsi="仿宋_GB2312" w:cs="仿宋_GB2312" w:eastAsia="仿宋_GB2312"/>
                <w:sz w:val="21"/>
              </w:rPr>
              <w:t>（2）基于训练平台及真实生产任务平台无感采集的数据对参训教师进行能力评测，依据《教师能力评价标准》进行评价排行；</w:t>
            </w:r>
          </w:p>
          <w:p>
            <w:pPr>
              <w:pStyle w:val="null3"/>
              <w:jc w:val="left"/>
            </w:pPr>
            <w:r>
              <w:rPr>
                <w:rFonts w:ascii="仿宋_GB2312" w:hAnsi="仿宋_GB2312" w:cs="仿宋_GB2312" w:eastAsia="仿宋_GB2312"/>
                <w:sz w:val="21"/>
              </w:rPr>
              <w:t>（3）提供课程开发人员专用的标准能力评价表。</w:t>
            </w:r>
          </w:p>
          <w:p>
            <w:pPr>
              <w:pStyle w:val="null3"/>
              <w:jc w:val="left"/>
            </w:pPr>
            <w:r>
              <w:rPr>
                <w:rFonts w:ascii="仿宋_GB2312" w:hAnsi="仿宋_GB2312" w:cs="仿宋_GB2312" w:eastAsia="仿宋_GB2312"/>
                <w:sz w:val="21"/>
              </w:rPr>
              <w:t>4.2 认证标准体系管理</w:t>
            </w:r>
          </w:p>
          <w:p>
            <w:pPr>
              <w:pStyle w:val="null3"/>
              <w:jc w:val="left"/>
            </w:pPr>
            <w:r>
              <w:rPr>
                <w:rFonts w:ascii="仿宋_GB2312" w:hAnsi="仿宋_GB2312" w:cs="仿宋_GB2312" w:eastAsia="仿宋_GB2312"/>
                <w:sz w:val="21"/>
              </w:rPr>
              <w:t>（1）评价指标：预置多种评价指标并按类型分类，支持按状态、分组名称搜索；支持指标复制；支持新建指标分组并设置描述；分组内可新增指标，设置指标类型、评价字段、指标描述；展示指标名称、性质、评价字段、描述、状态</w:t>
            </w:r>
          </w:p>
          <w:p>
            <w:pPr>
              <w:pStyle w:val="null3"/>
              <w:jc w:val="left"/>
            </w:pPr>
            <w:r>
              <w:rPr>
                <w:rFonts w:ascii="仿宋_GB2312" w:hAnsi="仿宋_GB2312" w:cs="仿宋_GB2312" w:eastAsia="仿宋_GB2312"/>
                <w:sz w:val="21"/>
              </w:rPr>
              <w:t>（2）▲评价方案：①按方案名称、评价方法、状态筛选搜索；②一键引用内置"十项基本功"评价方案模板；③展示方案说明、评价方法、备注、状态，支持复制、删除；④评价表拖动排序；⑤自定义评价规则与方法，按分值设置达标规则、自定义达标分值；⑥方案内评价表增删改、指标维护及评价字段设置，按字段规则自动计算评价分数【提供真实案例的系统截图】</w:t>
            </w:r>
          </w:p>
          <w:p>
            <w:pPr>
              <w:pStyle w:val="null3"/>
              <w:jc w:val="left"/>
            </w:pPr>
            <w:r>
              <w:rPr>
                <w:rFonts w:ascii="仿宋_GB2312" w:hAnsi="仿宋_GB2312" w:cs="仿宋_GB2312" w:eastAsia="仿宋_GB2312"/>
                <w:sz w:val="21"/>
              </w:rPr>
              <w:t>4.3 认证列表</w:t>
            </w:r>
          </w:p>
          <w:p>
            <w:pPr>
              <w:pStyle w:val="null3"/>
              <w:jc w:val="left"/>
            </w:pPr>
            <w:r>
              <w:rPr>
                <w:rFonts w:ascii="仿宋_GB2312" w:hAnsi="仿宋_GB2312" w:cs="仿宋_GB2312" w:eastAsia="仿宋_GB2312"/>
                <w:sz w:val="21"/>
              </w:rPr>
              <w:t>（1）展示已发布认证（名称、周期、对象、方案、方法、时间），支持查看详情与新增；</w:t>
            </w:r>
          </w:p>
          <w:p>
            <w:pPr>
              <w:pStyle w:val="null3"/>
              <w:jc w:val="left"/>
            </w:pPr>
            <w:r>
              <w:rPr>
                <w:rFonts w:ascii="仿宋_GB2312" w:hAnsi="仿宋_GB2312" w:cs="仿宋_GB2312" w:eastAsia="仿宋_GB2312"/>
                <w:sz w:val="21"/>
              </w:rPr>
              <w:t>（2）提供认证创建流程引导（认证说明、周期设定、方案选择），支持新增认证方案；</w:t>
            </w:r>
          </w:p>
          <w:p>
            <w:pPr>
              <w:pStyle w:val="null3"/>
              <w:jc w:val="left"/>
            </w:pPr>
            <w:r>
              <w:rPr>
                <w:rFonts w:ascii="仿宋_GB2312" w:hAnsi="仿宋_GB2312" w:cs="仿宋_GB2312" w:eastAsia="仿宋_GB2312"/>
                <w:sz w:val="21"/>
              </w:rPr>
              <w:t>（3）认证对象管理：支持选择、新增认证对象；</w:t>
            </w:r>
          </w:p>
          <w:p>
            <w:pPr>
              <w:pStyle w:val="null3"/>
              <w:jc w:val="left"/>
            </w:pPr>
            <w:r>
              <w:rPr>
                <w:rFonts w:ascii="仿宋_GB2312" w:hAnsi="仿宋_GB2312" w:cs="仿宋_GB2312" w:eastAsia="仿宋_GB2312"/>
                <w:sz w:val="21"/>
              </w:rPr>
              <w:t>（4）认证规则支持"达标"与"等级"两种方式：达标模式可设定各认证模块权重及最终评定方法；等级模式支持自定义等级、等级描述、等级简称及分值范围；</w:t>
            </w:r>
          </w:p>
          <w:p>
            <w:pPr>
              <w:pStyle w:val="null3"/>
              <w:jc w:val="left"/>
            </w:pPr>
            <w:r>
              <w:rPr>
                <w:rFonts w:ascii="仿宋_GB2312" w:hAnsi="仿宋_GB2312" w:cs="仿宋_GB2312" w:eastAsia="仿宋_GB2312"/>
                <w:sz w:val="21"/>
              </w:rPr>
              <w:t>（5）支持导入第三方数据作为评价结果，评价结果可导出；</w:t>
            </w:r>
          </w:p>
          <w:p>
            <w:pPr>
              <w:pStyle w:val="null3"/>
              <w:jc w:val="left"/>
            </w:pPr>
            <w:r>
              <w:rPr>
                <w:rFonts w:ascii="仿宋_GB2312" w:hAnsi="仿宋_GB2312" w:cs="仿宋_GB2312" w:eastAsia="仿宋_GB2312"/>
                <w:sz w:val="21"/>
              </w:rPr>
              <w:t>（6）支持查看每个认证模块明细（基础资料、得分情况、评审记录、评审结果）。</w:t>
            </w:r>
          </w:p>
          <w:p>
            <w:pPr>
              <w:pStyle w:val="null3"/>
              <w:jc w:val="left"/>
            </w:pPr>
            <w:r>
              <w:rPr>
                <w:rFonts w:ascii="仿宋_GB2312" w:hAnsi="仿宋_GB2312" w:cs="仿宋_GB2312" w:eastAsia="仿宋_GB2312"/>
                <w:sz w:val="21"/>
              </w:rPr>
              <w:t>4.4 我的认证</w:t>
            </w:r>
          </w:p>
          <w:p>
            <w:pPr>
              <w:pStyle w:val="null3"/>
              <w:jc w:val="left"/>
            </w:pPr>
            <w:r>
              <w:rPr>
                <w:rFonts w:ascii="仿宋_GB2312" w:hAnsi="仿宋_GB2312" w:cs="仿宋_GB2312" w:eastAsia="仿宋_GB2312"/>
                <w:sz w:val="21"/>
              </w:rPr>
              <w:t>（1）展示当前用户的认证内容（课程名称、院系、专业、课程类别、负责人、团队成员及所在组）；</w:t>
            </w:r>
          </w:p>
          <w:p>
            <w:pPr>
              <w:pStyle w:val="null3"/>
              <w:jc w:val="left"/>
            </w:pPr>
            <w:r>
              <w:rPr>
                <w:rFonts w:ascii="仿宋_GB2312" w:hAnsi="仿宋_GB2312" w:cs="仿宋_GB2312" w:eastAsia="仿宋_GB2312"/>
                <w:sz w:val="21"/>
              </w:rPr>
              <w:t>（2）佐证材料提交：教学一体化平台信息自动带入，第三方平台信息支持手动上传、预览、下载；</w:t>
            </w:r>
          </w:p>
          <w:p>
            <w:pPr>
              <w:pStyle w:val="null3"/>
              <w:jc w:val="left"/>
            </w:pPr>
            <w:r>
              <w:rPr>
                <w:rFonts w:ascii="仿宋_GB2312" w:hAnsi="仿宋_GB2312" w:cs="仿宋_GB2312" w:eastAsia="仿宋_GB2312"/>
                <w:sz w:val="21"/>
              </w:rPr>
              <w:t>（3）支持教师依据评分表自查，了解各环节得分与评估规则；支持查看历史评审记录及专家反馈。</w:t>
            </w:r>
          </w:p>
          <w:p>
            <w:pPr>
              <w:pStyle w:val="null3"/>
              <w:jc w:val="left"/>
            </w:pPr>
            <w:r>
              <w:rPr>
                <w:rFonts w:ascii="仿宋_GB2312" w:hAnsi="仿宋_GB2312" w:cs="仿宋_GB2312" w:eastAsia="仿宋_GB2312"/>
                <w:sz w:val="21"/>
              </w:rPr>
              <w:t>4.5 专家评审</w:t>
            </w:r>
          </w:p>
          <w:p>
            <w:pPr>
              <w:pStyle w:val="null3"/>
              <w:jc w:val="left"/>
            </w:pPr>
            <w:r>
              <w:rPr>
                <w:rFonts w:ascii="仿宋_GB2312" w:hAnsi="仿宋_GB2312" w:cs="仿宋_GB2312" w:eastAsia="仿宋_GB2312"/>
                <w:sz w:val="21"/>
              </w:rPr>
              <w:t>（1）发起时可设置评审范围、评审专家、评审链接有效期；支持专家分组评价；</w:t>
            </w:r>
          </w:p>
          <w:p>
            <w:pPr>
              <w:pStyle w:val="null3"/>
              <w:jc w:val="left"/>
            </w:pPr>
            <w:r>
              <w:rPr>
                <w:rFonts w:ascii="仿宋_GB2312" w:hAnsi="仿宋_GB2312" w:cs="仿宋_GB2312" w:eastAsia="仿宋_GB2312"/>
                <w:sz w:val="21"/>
              </w:rPr>
              <w:t>（2）评审记录全留存：可查看评审范围、专家及对应课程、链接有效期、发起人、发起时间；支持有效期修改、链接复制、撤回重新发起、逐课程逐模块查看评审详情；</w:t>
            </w:r>
          </w:p>
          <w:p>
            <w:pPr>
              <w:pStyle w:val="null3"/>
              <w:jc w:val="left"/>
            </w:pPr>
            <w:r>
              <w:rPr>
                <w:rFonts w:ascii="仿宋_GB2312" w:hAnsi="仿宋_GB2312" w:cs="仿宋_GB2312" w:eastAsia="仿宋_GB2312"/>
                <w:sz w:val="21"/>
              </w:rPr>
              <w:t>（3）专家端：登录后查看认证信息，按评价评分表线上打分评审，记录留痕可追溯；有效期内评分内容可修改。</w:t>
            </w:r>
          </w:p>
          <w:p>
            <w:pPr>
              <w:pStyle w:val="null3"/>
              <w:jc w:val="left"/>
            </w:pPr>
            <w:r>
              <w:rPr>
                <w:rFonts w:ascii="仿宋_GB2312" w:hAnsi="仿宋_GB2312" w:cs="仿宋_GB2312" w:eastAsia="仿宋_GB2312"/>
                <w:sz w:val="21"/>
              </w:rPr>
              <w:t>4.6 AI合规检测</w:t>
            </w:r>
          </w:p>
          <w:p>
            <w:pPr>
              <w:pStyle w:val="null3"/>
              <w:ind w:firstLine="200"/>
              <w:jc w:val="left"/>
            </w:pPr>
            <w:r>
              <w:rPr>
                <w:rFonts w:ascii="仿宋_GB2312" w:hAnsi="仿宋_GB2312" w:cs="仿宋_GB2312" w:eastAsia="仿宋_GB2312"/>
                <w:sz w:val="21"/>
              </w:rPr>
              <w:t>▲系统具备AI 智能合规审核教师十项基本功，能够满足学校对教师教学规范与能力标准的监督与提升需求，能够覆盖人才培养方案、课标修订、课程整体设计、单元设计、教案设计、评价方案设计、资源制作、规范施教、教学评级及持续改进教学等核心能力。系统具备在系统内自动导入人培、课标、教案等模块内容，能够满足教师在不同教学模块中自动化检测的需求，系统具备管理者快速获取审核依据。系统具备上传其他平台的教学资源进行合规检测，能够满足学校对跨平台资源质量和规范性审核的需求，能够实现统一标准化管理。系统具备提供检测结果汇总，能够满足管理者快速查看各模块审核情况的需求，能够展示每个模块的检测结果及修改建议。系统具备重新检测，能够满足教师或管理者对修改后资源进行复审的需求，能够确保教学内容和设计符合规范标准。【提供真实案例系统截图】</w:t>
            </w:r>
          </w:p>
          <w:p>
            <w:pPr>
              <w:pStyle w:val="null3"/>
              <w:jc w:val="left"/>
            </w:pPr>
            <w:r>
              <w:rPr>
                <w:rFonts w:ascii="仿宋_GB2312" w:hAnsi="仿宋_GB2312" w:cs="仿宋_GB2312" w:eastAsia="仿宋_GB2312"/>
                <w:sz w:val="21"/>
              </w:rPr>
              <w:t>（1）检测范围：典型教学任务——人才培养方案修订，智能校验规范性、完整性与校本标准符合性，即时反馈问题与优化建议；</w:t>
            </w:r>
          </w:p>
          <w:p>
            <w:pPr>
              <w:pStyle w:val="null3"/>
              <w:jc w:val="left"/>
            </w:pPr>
            <w:r>
              <w:rPr>
                <w:rFonts w:ascii="仿宋_GB2312" w:hAnsi="仿宋_GB2312" w:cs="仿宋_GB2312" w:eastAsia="仿宋_GB2312"/>
                <w:sz w:val="21"/>
              </w:rPr>
              <w:t>（2）专家评审界面同步展示AI辅助建议与得分详情，支撑人机协同复核决策。</w:t>
            </w:r>
          </w:p>
          <w:p>
            <w:pPr>
              <w:pStyle w:val="null3"/>
              <w:jc w:val="left"/>
            </w:pPr>
            <w:r>
              <w:rPr>
                <w:rFonts w:ascii="仿宋_GB2312" w:hAnsi="仿宋_GB2312" w:cs="仿宋_GB2312" w:eastAsia="仿宋_GB2312"/>
                <w:sz w:val="21"/>
                <w:b/>
              </w:rPr>
              <w:t>四、服务要求</w:t>
            </w:r>
          </w:p>
          <w:p>
            <w:pPr>
              <w:pStyle w:val="null3"/>
              <w:ind w:firstLine="400"/>
              <w:jc w:val="left"/>
            </w:pPr>
            <w:r>
              <w:rPr>
                <w:rFonts w:ascii="仿宋_GB2312" w:hAnsi="仿宋_GB2312" w:cs="仿宋_GB2312" w:eastAsia="仿宋_GB2312"/>
                <w:sz w:val="21"/>
              </w:rPr>
              <w:t>本项目供应商需严格遵守政府采购相关法律法规及采购人管理制度，组建专业服务团队、配备合规服务资源，按照标准化、专业化、精细化要求开展全部咨询服务工作，保质保量完成项目全部交付成果，全方位保障项目实施质量与落地成效。具体服务要求如下：</w:t>
            </w:r>
          </w:p>
          <w:p>
            <w:pPr>
              <w:pStyle w:val="null3"/>
              <w:jc w:val="left"/>
            </w:pPr>
            <w:r>
              <w:rPr>
                <w:rFonts w:ascii="仿宋_GB2312" w:hAnsi="仿宋_GB2312" w:cs="仿宋_GB2312" w:eastAsia="仿宋_GB2312"/>
                <w:sz w:val="21"/>
              </w:rPr>
              <w:t>（一）人员配置要求</w:t>
            </w:r>
          </w:p>
          <w:p>
            <w:pPr>
              <w:pStyle w:val="null3"/>
              <w:ind w:firstLine="400"/>
              <w:jc w:val="left"/>
            </w:pPr>
            <w:r>
              <w:rPr>
                <w:rFonts w:ascii="仿宋_GB2312" w:hAnsi="仿宋_GB2312" w:cs="仿宋_GB2312" w:eastAsia="仿宋_GB2312"/>
                <w:sz w:val="21"/>
              </w:rPr>
              <w:t>供应商须为本项目组建专属、稳定的专项服务团队，全程保障本项目落地实施，所有上岗人员资质、履历、能力需经采购人审核通过后方可开展工作，人员更换需提前7个工作日书面报备采购人并征得同意，严禁擅自更换核心服务人员。具体人员配置标准如下：</w:t>
            </w:r>
          </w:p>
          <w:p>
            <w:pPr>
              <w:pStyle w:val="null3"/>
              <w:jc w:val="left"/>
            </w:pPr>
            <w:r>
              <w:rPr>
                <w:rFonts w:ascii="仿宋_GB2312" w:hAnsi="仿宋_GB2312" w:cs="仿宋_GB2312" w:eastAsia="仿宋_GB2312"/>
                <w:sz w:val="21"/>
              </w:rPr>
              <w:t>1.项目负责人1名：具备5年及以上职业教育产教融合、专业建设、师资队伍建设咨询服务管理经验，熟悉职业教育改革政策、专业带头人培养体系、人才培养方案修订及院校内涵建设标准，具备同类省级、市级职业教育咨询项目操盘经验，能够统筹项目整体规划、进度管控、质量审核、对接协调等全流程工作，全程牵头负责本项目实施，保障项目整体成效。</w:t>
            </w:r>
          </w:p>
          <w:p>
            <w:pPr>
              <w:pStyle w:val="null3"/>
              <w:jc w:val="left"/>
            </w:pPr>
            <w:r>
              <w:rPr>
                <w:rFonts w:ascii="仿宋_GB2312" w:hAnsi="仿宋_GB2312" w:cs="仿宋_GB2312" w:eastAsia="仿宋_GB2312"/>
                <w:sz w:val="21"/>
              </w:rPr>
              <w:t>2.核心咨询专家不少于5人：均具备职业教育相关专业背景，拥有3年以上职业院校专业建设、专业带头人培育、产教融合校企合作、人才培养方案修订落地咨询经验，熟悉职业教育专业带头人能力评价体系、培养路径与考核标准，能够独立完成六大实施环节专项工作，具备丰富的院校咨询落地实操经验。</w:t>
            </w:r>
          </w:p>
          <w:p>
            <w:pPr>
              <w:pStyle w:val="null3"/>
              <w:jc w:val="left"/>
            </w:pPr>
            <w:r>
              <w:rPr>
                <w:rFonts w:ascii="仿宋_GB2312" w:hAnsi="仿宋_GB2312" w:cs="仿宋_GB2312" w:eastAsia="仿宋_GB2312"/>
                <w:sz w:val="21"/>
              </w:rPr>
              <w:t>3.专职执行人员不少于3名：负责项目资料收集、实地调研、会议组织、培训对接、台账整理、成果汇编、进度跟进等日常执行工作，熟练掌握办公及文案编辑工具，具备良好的沟通协调、文字撰写与统筹执行能力，全程驻场配合采购人开展项目落地工作。</w:t>
            </w:r>
          </w:p>
          <w:p>
            <w:pPr>
              <w:pStyle w:val="null3"/>
              <w:jc w:val="left"/>
            </w:pPr>
            <w:r>
              <w:rPr>
                <w:rFonts w:ascii="仿宋_GB2312" w:hAnsi="仿宋_GB2312" w:cs="仿宋_GB2312" w:eastAsia="仿宋_GB2312"/>
                <w:sz w:val="21"/>
              </w:rPr>
              <w:t>4.人员综合素质要求：所有服务人员无不良从业记录、无违法违规记录，具备良好的职业素养、服务意识与保密意识，能够严格服从采购人工作安排，高效完成各项服务工作。</w:t>
            </w:r>
          </w:p>
          <w:p>
            <w:pPr>
              <w:pStyle w:val="null3"/>
              <w:jc w:val="left"/>
            </w:pPr>
            <w:r>
              <w:rPr>
                <w:rFonts w:ascii="仿宋_GB2312" w:hAnsi="仿宋_GB2312" w:cs="仿宋_GB2312" w:eastAsia="仿宋_GB2312"/>
                <w:sz w:val="21"/>
              </w:rPr>
              <w:t>（二）专业设备与资源配置要求</w:t>
            </w:r>
          </w:p>
          <w:p>
            <w:pPr>
              <w:pStyle w:val="null3"/>
              <w:jc w:val="left"/>
            </w:pPr>
            <w:r>
              <w:rPr>
                <w:rFonts w:ascii="仿宋_GB2312" w:hAnsi="仿宋_GB2312" w:cs="仿宋_GB2312" w:eastAsia="仿宋_GB2312"/>
                <w:sz w:val="21"/>
              </w:rPr>
              <w:t>供应商需自备完成本项目全部服务所需的软硬件设备、专业资源，无需采购人额外提供设备及耗材支持，保障服务高效、有序开展，具体要求如下：</w:t>
            </w:r>
          </w:p>
          <w:p>
            <w:pPr>
              <w:pStyle w:val="null3"/>
              <w:jc w:val="left"/>
            </w:pPr>
            <w:r>
              <w:rPr>
                <w:rFonts w:ascii="仿宋_GB2312" w:hAnsi="仿宋_GB2312" w:cs="仿宋_GB2312" w:eastAsia="仿宋_GB2312"/>
                <w:sz w:val="21"/>
              </w:rPr>
              <w:t>1.硬件设备：配备充足的办公电脑、录音录像设备、移动调研设备等，保障、资料整理、会议记录、成果编制等工作常态化开展；配备适配线下培训、座谈研讨的辅助设备，满足项目各类现场活动开展需求，所有设备全程正常运维，无故障隐患。</w:t>
            </w:r>
          </w:p>
          <w:p>
            <w:pPr>
              <w:pStyle w:val="null3"/>
              <w:jc w:val="left"/>
            </w:pPr>
            <w:r>
              <w:rPr>
                <w:rFonts w:ascii="仿宋_GB2312" w:hAnsi="仿宋_GB2312" w:cs="仿宋_GB2312" w:eastAsia="仿宋_GB2312"/>
                <w:sz w:val="21"/>
              </w:rPr>
              <w:t>2.专业资源：需具备完善的人才培养方案修订相关资源库、案例库，能够为项目咨询、方案制定、培训授课、对标提升提供权威、前沿的资源支撑；可联动职业教育行业专家、校企合作资源，为项目落地提供配套支撑。</w:t>
            </w:r>
          </w:p>
          <w:p>
            <w:pPr>
              <w:pStyle w:val="null3"/>
              <w:jc w:val="left"/>
            </w:pPr>
            <w:r>
              <w:rPr>
                <w:rFonts w:ascii="仿宋_GB2312" w:hAnsi="仿宋_GB2312" w:cs="仿宋_GB2312" w:eastAsia="仿宋_GB2312"/>
                <w:sz w:val="21"/>
              </w:rPr>
              <w:t>3.数字化工具：配备调研数据分析、成果梳理、效果评估等数字化工具，能够精准开展现状诊断、数据统计、成效分析，保障项目成果的专业性、科学性、精准性。</w:t>
            </w:r>
          </w:p>
          <w:p>
            <w:pPr>
              <w:pStyle w:val="null3"/>
              <w:jc w:val="left"/>
            </w:pPr>
            <w:r>
              <w:rPr>
                <w:rFonts w:ascii="仿宋_GB2312" w:hAnsi="仿宋_GB2312" w:cs="仿宋_GB2312" w:eastAsia="仿宋_GB2312"/>
                <w:sz w:val="21"/>
              </w:rPr>
              <w:t>（三）核心服务标准</w:t>
            </w:r>
          </w:p>
          <w:p>
            <w:pPr>
              <w:pStyle w:val="null3"/>
              <w:ind w:firstLine="400"/>
              <w:jc w:val="left"/>
            </w:pPr>
            <w:r>
              <w:rPr>
                <w:rFonts w:ascii="仿宋_GB2312" w:hAnsi="仿宋_GB2312" w:cs="仿宋_GB2312" w:eastAsia="仿宋_GB2312"/>
                <w:sz w:val="21"/>
              </w:rPr>
              <w:t>供应商需严格遵循职业教育相关政策规范、行业标准及采购人服务要求，建立标准化服务体系，全程落实规范化服务，具体服务标准如下：</w:t>
            </w:r>
          </w:p>
          <w:p>
            <w:pPr>
              <w:pStyle w:val="null3"/>
              <w:jc w:val="left"/>
            </w:pPr>
            <w:r>
              <w:rPr>
                <w:rFonts w:ascii="仿宋_GB2312" w:hAnsi="仿宋_GB2312" w:cs="仿宋_GB2312" w:eastAsia="仿宋_GB2312"/>
                <w:sz w:val="21"/>
              </w:rPr>
              <w:t>1.政策合规标准：所有服务内容、方案成果、人才培养方案设计均需严格贴合国家、陕西省、西安市职业教育改革政策、人才培养方案修订相关文件要求，贴合学院办学定位、专业发展实际，杜绝脱离政策、脱离实际的模板化成果。</w:t>
            </w:r>
          </w:p>
          <w:p>
            <w:pPr>
              <w:pStyle w:val="null3"/>
              <w:jc w:val="left"/>
            </w:pPr>
            <w:r>
              <w:rPr>
                <w:rFonts w:ascii="仿宋_GB2312" w:hAnsi="仿宋_GB2312" w:cs="仿宋_GB2312" w:eastAsia="仿宋_GB2312"/>
                <w:sz w:val="21"/>
              </w:rPr>
              <w:t>2.服务专业标准：调研诊断全面精准，能够精准梳理当前专业带头人队伍建设短板、能力薄弱环节、人才培养方案修订痛点；咨询方案科学可行、针对性强，具备可落地、可执行、可考核性；培训指导贴合专业带头人成长需求，切实提升岗位核心能力与内涵建设水平。</w:t>
            </w:r>
          </w:p>
          <w:p>
            <w:pPr>
              <w:pStyle w:val="null3"/>
              <w:jc w:val="left"/>
            </w:pPr>
            <w:r>
              <w:rPr>
                <w:rFonts w:ascii="仿宋_GB2312" w:hAnsi="仿宋_GB2312" w:cs="仿宋_GB2312" w:eastAsia="仿宋_GB2312"/>
                <w:sz w:val="21"/>
              </w:rPr>
              <w:t>3.服务时效标准：建立快速响应机制，采购人提出的咨询需求、工作对接、问题答疑需在2小时内响应，紧急事项即时响应；各类阶段性成果、阶段性工作任务严格按照合同约定及采购人要求时限完成，无拖延、无滞后；现场服务按需到位，保障各项工作有序推进。</w:t>
            </w:r>
          </w:p>
          <w:p>
            <w:pPr>
              <w:pStyle w:val="null3"/>
              <w:jc w:val="left"/>
            </w:pPr>
            <w:r>
              <w:rPr>
                <w:rFonts w:ascii="仿宋_GB2312" w:hAnsi="仿宋_GB2312" w:cs="仿宋_GB2312" w:eastAsia="仿宋_GB2312"/>
                <w:sz w:val="21"/>
              </w:rPr>
              <w:t>4.成果质量标准：所有交付成果结构完整、逻辑清晰、数据真实、内容详实，无错别字、无逻辑漏洞、无抄袭套用情况；成果需通过采购人审核、落地验证，能够切实指导学院专业带头人队伍规范化、内涵化、高质量建设和人才培养方案修订工作。</w:t>
            </w:r>
          </w:p>
          <w:p>
            <w:pPr>
              <w:pStyle w:val="null3"/>
            </w:pPr>
            <w:r>
              <w:rPr>
                <w:rFonts w:ascii="仿宋_GB2312" w:hAnsi="仿宋_GB2312" w:cs="仿宋_GB2312" w:eastAsia="仿宋_GB2312"/>
                <w:sz w:val="21"/>
              </w:rPr>
              <w:t>5.服务满意度标准：全程主动对接、高效服务，积极配合采购人整改优化工作，项目整体服务满意度不低于95%，阶段性工作无重大投诉、无服务失误问题。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按总价进行报价。供应商的磋商报价是供应商响应磋商项目要求的全部工作内容的价格体现，包括供应商完成本项目所需的直接费用、间接费、利润、税金及其它相关的一切费用，包括但不限于：服务费(含售后，平台的升级)、平台使用费（含质保期内运维等，质保期外升级等）、指导费、设备使用费、人员费用、管理费、验收费、保险费、利润和税金等与项目实施由有关的全部费用；在提供服务的过程中的任何产生的费用均由成交供应商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自合同签订之日起30个自然日内，完成项目中包含的所有服务内容。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1.法定标准依据：项目验收优先执行现行国家强制性标准、推荐性国家标准，以及国家、行业主管部门出台的相关法律法规、管理规范；无国家标准的，统一适用现行有效行业标准。 2.合同约定依据：采购文件、中标（成交）供应商响应文件、双方签订的政府采购合同中明确约定的服务范围、技术参数、服务流程、交付成果等内容，均作为验收判定依据。 3.验收判定规则：服务成果、服务过程未达到上述任一标准或合同约定要求的，视为验收不合格，服务商须按采购人要求限期整改直至达标。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预付款，协议签订生效后(付款前服务商应出具等值发票交至采购人，采购人以银行转账方式支付)，达到付款条件起10个工作日内，支付合同总金额的40.0%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进度款，项目整体验收通过后(付款前服务商应出具等值发票交至采购人，采购人以银行转账方式支付；其他具体按拟签订采购合同相关条款执行)，达到付款条件起10个工作日内，支付合同总金额的60.0%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1.供应商所供服务成果及与之配套项目等不符合合同约定标准，采购人有权拒收。同时，供应商向采购人支付合同总金额5%的违约金。 2.供应商不能交付服务成果时，供应商向采购人支付合同总金额5%的违约金。 3.供应商逾期交付服务成果或供应商未按照本合同的约定期限完成服务的，每逾1日供应商向采购人支付合同总金额0.5‰的滞纳金。逾期交付超过30日，采购人有权决定是否继续履行合同，如采购人决定终止履行合同的，供应商向采购人支付合同总金额5%的违约金，并且赔偿采购人因此所遭受的损失。 4.任何一方由于不可抗力原因不能履行合同时，在不可抗力事件结束后1日内向对方通报，以尽量减轻可能给对方造成的损失，在取得有关机构的不可抗力证明或双方谅解确认后，根据情况可部分或全部免于承担违约责任。 5.采购人应配合供应商的工作，若因采购人原因造成供应商未完成规定采购内容，采购人不得扣除供应商相应费用。 6.如因供应商自身原因，不履行合同义务或者履行合同义务不符合约定的，应当承担继续履行、采取补救措施或者由采购人扣除相应合同价款作为对采购人造成损失的赔偿。 7.供应商未经采购人书面同意将本合同的全部或部分服务转让给第三方，或者将合同权利、对采购人享有的债权转让给第三方的，该等转让对采购人无效，且采购人有权单方解除本合同。 8.因供应商存在其他违约行为或因供应商原因导致合同目的无法实现或合同无法继续履行的，采购人有权解除合同。 9.供应商违反本合同的约定，除按本合同的约定承担违约责任外，还应赔偿采购人包括但不限于直接损失、采购人向第三方的违约或赔偿损失、误工费、鉴定费、损失的评估费、律师费、诉讼费或仲裁费、保全费、保险费、公告费、执行费等全部损失。 10.其它违约责任按《中华人民共和国民法典》处理。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的纳税证明或完税证明（社保及单位代扣代缴的个人所得税不能作为单位纳税的凭证），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磋商小组基于专业判断，认为供应商报价过低，有可能影响产品质量或者不能诚信履约的其他情形。 相关法律法规对供应商报价有规定的，从其规定。 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分项报价表.docx 标的清单 商务及技术条款偏离表.docx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服务内容及服务要求应答表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服务内容及服务要求应答表 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根据磋商文件采购需求全部内容，全部满足磋商文件要求的得20分，标注“▲”的重要指标，负偏离每项扣2分；其它一般服务指标负偏离每项扣1分，扣完为止，不计负分。 标注“▲”的重要指标必须提供案例模板、真实案例的系统截图参数、检测报告、官网截图等任意一个证明资料，否则不予得分。其他一般参数以响应或承诺情况为准。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1.拟派项目负责人具备硕士及以上学历或中级以上职称得3分；（需提供身份证、学历证明或职称证明扫描件，供应商在2026年至今任意一个月为其缴纳的社保证明扫描件并加盖公章） 2.项目负责人具备国双高院校的专业建设、专业带头人培育、产教融合校企合作、人才培养方案修订落地等咨询服务经验得2分（提供服务业绩合同或网站截图或者业主证明函，证明材料需体现相关服务内容）。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核心服务专家</w:t>
            </w:r>
          </w:p>
        </w:tc>
        <w:tc>
          <w:tcPr>
            <w:tcW w:type="dxa" w:w="2492"/>
          </w:tcPr>
          <w:p>
            <w:pPr>
              <w:pStyle w:val="null3"/>
            </w:pPr>
            <w:r>
              <w:rPr>
                <w:rFonts w:ascii="仿宋_GB2312" w:hAnsi="仿宋_GB2312" w:cs="仿宋_GB2312" w:eastAsia="仿宋_GB2312"/>
              </w:rPr>
              <w:t>核心服务专家在满足5人的基础上，按以下标准评审（人数不足5人的本项目不得分）。 ① 每有1位核心专家具备高级职称的得1分；最多得5分。（提供职称证明） ②以上提供的专家同时具备国双高院校的专业建设、专业带头人培育、产教融合校企合作、人才培养方案修订落地等咨询服务经验得3分，最多得15分。（提供服务业绩合同或网站截图或者业主证明函，证明材料需体现相关服务内容） 注：以上人员需提供信息汇总表，至少包含姓名、联系方式等。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供应商具有近三年（2023年1月1日至今，以合同签订时间为准）承接的同类项目业绩证明文件，同类业绩指与本项目采购需求类似的业绩。 注：需提供中标通知书、业绩合同关键页（包含服务内容）复印件加盖公章，每具有一份有效业绩得2分，满分8分。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针对本项目的总体实施方案及各方案的具体实施策略，内容包括:①产业与人才链精准对接指导方案②专业群多维度调研与成果整合方案③专业群三张图谱构建方案④专业群课程体系系统化构建方案⑤专业群人才培养方案研制与专家论证方案⑥人才培养方案全面推行与动态修订方案等；根据以下标准评审； （二）评审标准 1.完整性：方案必须全面，对评审内容中的各项要求有详细描述；2.可实施性：切合本项目实际情况，提出步骤清晰、合理的方案；3.针对性：方案能紧扣项目实际情况，内容科学合理； （三）赋分标准（满分18分） ①产业与人才链精准对接指导方案：每满足一个评审标准得1分，不满足得0分，满分3分； ②专业群多维度调研与成果整合方案：每满足一个评审标准得1分，不满足得0分，满分3分； ③专业群三张图谱构建方案：每满足一个评审标准得1分，不满足得0分，满分3分； ④专业群课程体系系统化构建方案：每满足一个评审标准得1分，不满足得0分，满分3分； ⑤专业群人才培养方案研制与专家论证方案：每满足一个评审标准得1分，不满足得0分，满分3分； ⑥ 人才培养方案全面推行与动态修订方案：每满足一个评审标准得1分，不满足得0分，满分3分；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（一）供应商提供针对本项目工作重点、关键点、难点的分析进行评审，内容包括但不限于：①本项目工作重难点阐述；②针对本项目重点难点采取的对应措施等。 （二）评审标准1.完整性：方案必须全面，对评审内容中的各项要求有详细描述；2.可实施性：切合本项目实际情况，提出步骤清晰、合理的方案；3.针对性：方案能紧扣项目实际情况，内容科学合理； （三）赋分标准（满分6分） ①项目工作重难点：每满足一个评审标准得1分，不满足得0分，满分3分； ②针对本项目重点难点采取的对应措施：每满足一个评审标准得1分，不满足得0分，满分3分；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（一）供应商提供针对本项目的质量保证方案，包括但不限于 ①建立过程反馈沟通机制及实施流程管控规范方案；②成交资料质量保障方案及改进措施等方面等，并根据以下标准评审： （二）评审标准1.完整性：方案必须全面，对评审内容中的各项要求有详细描述；2.可实施性：切合本项目实际情况，提出步骤清晰、合理的方案；3.针对性：方案能紧扣项目实际情况，内容科学合理； （三）赋分标准（满分3分） ①建立过程反馈沟通机制及实施流程管控规范方案：每满足一个评审标准得0.5分，不满足得0分，满分1.5分； ② 成交资料质量保障方案及改进措施等方面：每满足一个评审标准得0.5分，不满足得0分，满分1.5分；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实施进度保障措施</w:t>
            </w:r>
          </w:p>
        </w:tc>
        <w:tc>
          <w:tcPr>
            <w:tcW w:type="dxa" w:w="2492"/>
          </w:tcPr>
          <w:p>
            <w:pPr>
              <w:pStyle w:val="null3"/>
            </w:pPr>
            <w:r>
              <w:rPr>
                <w:rFonts w:ascii="仿宋_GB2312" w:hAnsi="仿宋_GB2312" w:cs="仿宋_GB2312" w:eastAsia="仿宋_GB2312"/>
              </w:rPr>
              <w:t>对项目的各个环节进度保证措施进行分析： （1）各个环节周期明确，时间控制严格，保证措施合理，可操作性强，能够充分保障项目的实施进度得4分； （2）各个环节具备周期时间，保证措施基本合理，可操作性一般，基本保障项目的实施得3分； （3）各个环节实施周期不明确，保证措施一般，可操作性差的得2分。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（一）供应商应制定详细的培训指导方案，培训方案包括：①专家辅导培训讲座②平台的使用培训。并根据以下标准评审： （二）评审标准1.完整性：方案必须全面，对评审内容中的各项要求有详细描述；2.可实施性：切合本项目实际情况，提出步骤清晰、合理的方案；3.针对性：方案能紧扣项目实际情况，内容科学合理； （三）赋分标准（满分6分） ①专家辅导培训讲座：每满足一个评审标准得1分，不满足得0分，满分3分； ②平台的使用培训：每满足一个评审标准得1分，不满足得0分，满分3分；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详见附件：商务及技术条款偏离表.docx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详见附件：3.西安铁路职业技术学院服务合同（政府采购项目）(1).docx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