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版本号：DRZB2026-ZC-17620260723001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2025年陕西服务贸易系列报告编制项目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DRZB2026-ZC-176</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2025年陕西服务贸易系列报告编制项目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2025年陕西服务贸易系列报告编制项目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2025年陕西服务贸易系列报告编制项目，具体内容详见磋商文件及采购需求。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7、法定代表人/负责人授权委托书：法定代表人/负责人直接参加磋商的，须出具法定代表人/负责人身份证明书及身份证；授权代表参加磋商的，须出具法定代表人/负责人授权书及授权代表身份证；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7、法定代表人/负责人授权委托书：法定代表人/负责人直接参加磋商的，须出具法定代表人/负责人身份证明书及身份证；授权代表参加磋商的，须出具法定代表人/负责人授权书及授权代表身份证；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7、法定代表人/负责人授权委托书：法定代表人/负责人直接参加磋商的，须出具法定代表人/负责人身份证明书及身份证；授权代表参加磋商的，须出具法定代表人/负责人授权书及授权代表身份证；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029-63914009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采购包3：140,000.00元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采购包1保证金金额：2,176.00元</w:t>
            </w:r>
          </w:p>
          <w:p>
            <w:pPr>
              <w:pStyle w:val="null3"/>
            </w:pPr>
            <w:r>
              <w:rPr>
                <w:rFonts w:ascii="仿宋_GB2312" w:hAnsi="仿宋_GB2312" w:cs="仿宋_GB2312" w:eastAsia="仿宋_GB2312"/>
              </w:rPr>
              <w:t>采购包2保证金金额：2,076.00元</w:t>
            </w:r>
          </w:p>
          <w:p>
            <w:pPr>
              <w:pStyle w:val="null3"/>
            </w:pPr>
            <w:r>
              <w:rPr>
                <w:rFonts w:ascii="仿宋_GB2312" w:hAnsi="仿宋_GB2312" w:cs="仿宋_GB2312" w:eastAsia="仿宋_GB2312"/>
              </w:rPr>
              <w:t>采购包3保证金金额：2,776.00元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各采购包招标代理服务费实行市场调节价，各采购包代理服务费按照定额伍仟元收取，由成交供应商在领取成交通知书前一次性支付。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2025年陕西服务贸易系列报告编制项目，具体内容详见磋商文件及采购需求。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2025年陕西省服务贸易发展报告编制项目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2025年陕西数字贸易发展报告编制项目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陕西对接国际服务贸易规则规制研究报告编制项目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标的名称：2025年陕西省服务贸易发展报告编制项目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一、项目基本情况</w:t>
            </w:r>
          </w:p>
          <w:p>
            <w:pPr>
              <w:pStyle w:val="null3"/>
            </w:pPr>
            <w:r>
              <w:rPr>
                <w:rFonts w:ascii="仿宋_GB2312" w:hAnsi="仿宋_GB2312" w:cs="仿宋_GB2312" w:eastAsia="仿宋_GB2312"/>
              </w:rPr>
              <w:t>梳理国家及陕西服务贸易、重点关联产业现状及政策，分析全省服务贸易结构与行业特征，摸清产业基础与优势及潜力领域，提炼有效措施与创新实践。对标国家和省委省政府部署要求，借鉴先进省份经验，探索服务贸易发展新机制新模式，提出契合陕西省情的对策建议，编制形成2025年陕西服务贸易发展报告。</w:t>
            </w:r>
          </w:p>
          <w:p>
            <w:pPr>
              <w:pStyle w:val="null3"/>
            </w:pPr>
            <w:r>
              <w:rPr>
                <w:rFonts w:ascii="仿宋_GB2312" w:hAnsi="仿宋_GB2312" w:cs="仿宋_GB2312" w:eastAsia="仿宋_GB2312"/>
              </w:rPr>
              <w:t>合同履行期限：签订合同日后3个月内完成报告交付。</w:t>
            </w:r>
          </w:p>
          <w:p>
            <w:pPr>
              <w:pStyle w:val="null3"/>
            </w:pPr>
            <w:r>
              <w:rPr>
                <w:rFonts w:ascii="仿宋_GB2312" w:hAnsi="仿宋_GB2312" w:cs="仿宋_GB2312" w:eastAsia="仿宋_GB2312"/>
              </w:rPr>
              <w:t>二、采购内容及要求</w:t>
            </w:r>
          </w:p>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1.发展环境与发展现状：总结全球及国内服务贸易发展现状；系统梳理2025年陕西服务贸易总体规模及结构等核心数据，对整体运行情况进行评估分析；</w:t>
            </w:r>
          </w:p>
          <w:p>
            <w:pPr>
              <w:pStyle w:val="null3"/>
            </w:pPr>
            <w:r>
              <w:rPr>
                <w:rFonts w:ascii="仿宋_GB2312" w:hAnsi="仿宋_GB2312" w:cs="仿宋_GB2312" w:eastAsia="仿宋_GB2312"/>
              </w:rPr>
              <w:t>2.政策措施与创新做法：围绕制度型开放、平台基地建设以及各类贸易促进活动开展情况，系统梳理相关政策举措，分析实施成效与实践亮点。</w:t>
            </w:r>
          </w:p>
          <w:p>
            <w:pPr>
              <w:pStyle w:val="null3"/>
            </w:pPr>
            <w:r>
              <w:rPr>
                <w:rFonts w:ascii="仿宋_GB2312" w:hAnsi="仿宋_GB2312" w:cs="仿宋_GB2312" w:eastAsia="仿宋_GB2312"/>
              </w:rPr>
              <w:t>3.重点领域分析：聚焦旅行服务、电信、计算机和信息服务、地理信息服务、运输服务等重点领域，分析各领域发展规模与发展现状；</w:t>
            </w:r>
          </w:p>
          <w:p>
            <w:pPr>
              <w:pStyle w:val="null3"/>
            </w:pPr>
            <w:r>
              <w:rPr>
                <w:rFonts w:ascii="仿宋_GB2312" w:hAnsi="仿宋_GB2312" w:cs="仿宋_GB2312" w:eastAsia="仿宋_GB2312"/>
              </w:rPr>
              <w:t>4.趋势研判与问题剖析：结合全球、全国服务贸易发展趋势，研判我省服务贸易发展机遇与挑战；深入剖析我省服务贸易发展过程中的现存问题与瓶颈；</w:t>
            </w:r>
          </w:p>
          <w:p>
            <w:pPr>
              <w:pStyle w:val="null3"/>
            </w:pPr>
            <w:r>
              <w:rPr>
                <w:rFonts w:ascii="仿宋_GB2312" w:hAnsi="仿宋_GB2312" w:cs="仿宋_GB2312" w:eastAsia="仿宋_GB2312"/>
              </w:rPr>
              <w:t>5.政策建议与发展路径：根据我省服务贸易发展现状，提出针对性、可操作的政策建议与发展路径。</w:t>
            </w:r>
          </w:p>
          <w:p>
            <w:pPr>
              <w:pStyle w:val="null3"/>
            </w:pPr>
            <w:r>
              <w:rPr>
                <w:rFonts w:ascii="仿宋_GB2312" w:hAnsi="仿宋_GB2312" w:cs="仿宋_GB2312" w:eastAsia="仿宋_GB2312"/>
              </w:rPr>
              <w:t>三、知识产权与成果权属要求</w:t>
            </w:r>
          </w:p>
          <w:p>
            <w:pPr>
              <w:pStyle w:val="null3"/>
            </w:pPr>
            <w:r>
              <w:rPr>
                <w:rFonts w:ascii="仿宋_GB2312" w:hAnsi="仿宋_GB2312" w:cs="仿宋_GB2312" w:eastAsia="仿宋_GB2312"/>
              </w:rPr>
              <w:t>1.项目全部研究报告、调研资料等所有成果著作权、使用权、修改权、发布权全部归采购人所有；</w:t>
            </w:r>
          </w:p>
          <w:p>
            <w:pPr>
              <w:pStyle w:val="null3"/>
            </w:pPr>
            <w:r>
              <w:rPr>
                <w:rFonts w:ascii="仿宋_GB2312" w:hAnsi="仿宋_GB2312" w:cs="仿宋_GB2312" w:eastAsia="仿宋_GB2312"/>
              </w:rPr>
              <w:t>2.供应商未经采购人书面许可，不得将本项目任何数据、研究结论、报告内容用于其他课题、公开发表、对外提供第三方；</w:t>
            </w:r>
          </w:p>
          <w:p>
            <w:pPr>
              <w:pStyle w:val="null3"/>
            </w:pPr>
            <w:r>
              <w:rPr>
                <w:rFonts w:ascii="仿宋_GB2312" w:hAnsi="仿宋_GB2312" w:cs="仿宋_GB2312" w:eastAsia="仿宋_GB2312"/>
              </w:rPr>
              <w:t>3.供应商需对调研获取的企业数据、政府内部业务数据严格保密，签订保密协议。</w:t>
            </w:r>
          </w:p>
          <w:p>
            <w:pPr>
              <w:pStyle w:val="null3"/>
            </w:pPr>
            <w:r>
              <w:rPr>
                <w:rFonts w:ascii="仿宋_GB2312" w:hAnsi="仿宋_GB2312" w:cs="仿宋_GB2312" w:eastAsia="仿宋_GB2312"/>
              </w:rPr>
              <w:t>四、后期服务要求</w:t>
            </w:r>
          </w:p>
          <w:p>
            <w:pPr>
              <w:pStyle w:val="null3"/>
            </w:pPr>
            <w:r>
              <w:rPr>
                <w:rFonts w:ascii="仿宋_GB2312" w:hAnsi="仿宋_GB2312" w:cs="仿宋_GB2312" w:eastAsia="仿宋_GB2312"/>
              </w:rPr>
              <w:t>1.成果交付后1年内，免费提供政策更新、数据补充、报告局部调整、政策咨询答疑服务；</w:t>
            </w:r>
          </w:p>
          <w:p>
            <w:pPr>
              <w:pStyle w:val="null3"/>
            </w:pPr>
            <w:r>
              <w:rPr>
                <w:rFonts w:ascii="仿宋_GB2312" w:hAnsi="仿宋_GB2312" w:cs="仿宋_GB2312" w:eastAsia="仿宋_GB2312"/>
              </w:rPr>
              <w:t>2.严格按照采购人各阶段审核意见完成多轮修改、专家评审配合、专题汇报工作；</w:t>
            </w:r>
          </w:p>
          <w:p>
            <w:pPr>
              <w:pStyle w:val="null3"/>
            </w:pPr>
            <w:r>
              <w:rPr>
                <w:rFonts w:ascii="仿宋_GB2312" w:hAnsi="仿宋_GB2312" w:cs="仿宋_GB2312" w:eastAsia="仿宋_GB2312"/>
              </w:rPr>
              <w:t>3.项目所有报价包含调研差旅、专家评审、资料印刷、成果修改、后期 1 年配套服务全部费用，采购人无额外付费。</w:t>
            </w:r>
          </w:p>
          <w:p>
            <w:pPr>
              <w:pStyle w:val="null3"/>
            </w:pPr>
            <w:r>
              <w:rPr>
                <w:rFonts w:ascii="仿宋_GB2312" w:hAnsi="仿宋_GB2312" w:cs="仿宋_GB2312" w:eastAsia="仿宋_GB2312"/>
              </w:rPr>
              <w:t>五、成果交付清单</w:t>
            </w:r>
          </w:p>
          <w:p>
            <w:pPr>
              <w:pStyle w:val="null3"/>
            </w:pPr>
            <w:r>
              <w:rPr>
                <w:rFonts w:ascii="仿宋_GB2312" w:hAnsi="仿宋_GB2312" w:cs="仿宋_GB2312" w:eastAsia="仿宋_GB2312"/>
              </w:rPr>
              <w:t>1.纸质版：不少于10份（具体以合同签订为准）；</w:t>
            </w:r>
          </w:p>
          <w:p>
            <w:pPr>
              <w:pStyle w:val="null3"/>
            </w:pPr>
            <w:r>
              <w:rPr>
                <w:rFonts w:ascii="仿宋_GB2312" w:hAnsi="仿宋_GB2312" w:cs="仿宋_GB2312" w:eastAsia="仿宋_GB2312"/>
              </w:rPr>
              <w:t>2.电子版全套：可编辑 Word、PDF定稿、调研原始资料汇编、过程材料及配套支撑材料等；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标的名称：2025年陕西数字贸易发展报告编制项目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一、项目基本情况</w:t>
            </w:r>
          </w:p>
          <w:p>
            <w:pPr>
              <w:pStyle w:val="null3"/>
            </w:pPr>
            <w:r>
              <w:rPr>
                <w:rFonts w:ascii="仿宋_GB2312" w:hAnsi="仿宋_GB2312" w:cs="仿宋_GB2312" w:eastAsia="仿宋_GB2312"/>
              </w:rPr>
              <w:t>立足国家战略部署和陕西省“十五五”发展规划等要求，梳理国家及相关省市数字贸易政策、规划与实践经验，分析陕西数字贸易发展现状、主要特征与突出短板，聚焦加快服务贸易数字化进程、打造数字贸易聚集区、推动数字经济重点产业出海等方面提出对策建议，编制形成2025年陕西数字贸易发展报告。</w:t>
            </w:r>
          </w:p>
          <w:p>
            <w:pPr>
              <w:pStyle w:val="null3"/>
            </w:pPr>
            <w:r>
              <w:rPr>
                <w:rFonts w:ascii="仿宋_GB2312" w:hAnsi="仿宋_GB2312" w:cs="仿宋_GB2312" w:eastAsia="仿宋_GB2312"/>
              </w:rPr>
              <w:t>合同履行期限：签订合同日后3个月内完成报告交付。</w:t>
            </w:r>
          </w:p>
          <w:p>
            <w:pPr>
              <w:pStyle w:val="null3"/>
            </w:pPr>
            <w:r>
              <w:rPr>
                <w:rFonts w:ascii="仿宋_GB2312" w:hAnsi="仿宋_GB2312" w:cs="仿宋_GB2312" w:eastAsia="仿宋_GB2312"/>
              </w:rPr>
              <w:t xml:space="preserve">二、采购内容及要求   </w:t>
            </w:r>
          </w:p>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1.发展环境与发展现状：总结全球及国内数字贸易发展现状；系统梳理2025年陕西数字贸易核心数据，对整体发展情况进行分析；</w:t>
            </w:r>
          </w:p>
          <w:p>
            <w:pPr>
              <w:pStyle w:val="null3"/>
            </w:pPr>
            <w:r>
              <w:rPr>
                <w:rFonts w:ascii="仿宋_GB2312" w:hAnsi="仿宋_GB2312" w:cs="仿宋_GB2312" w:eastAsia="仿宋_GB2312"/>
              </w:rPr>
              <w:t>2.重点领域深度分析：聚焦数字产品、数字技术、数字服务、跨境电商等重点领域，分析各领域发展现状与发展特点；</w:t>
            </w:r>
          </w:p>
          <w:p>
            <w:pPr>
              <w:pStyle w:val="null3"/>
            </w:pPr>
            <w:r>
              <w:rPr>
                <w:rFonts w:ascii="仿宋_GB2312" w:hAnsi="仿宋_GB2312" w:cs="仿宋_GB2312" w:eastAsia="仿宋_GB2312"/>
              </w:rPr>
              <w:t>3.趋势研判与问题剖析：结合全球数字贸易技术变革、产业发展趋势，研判我省数字贸易发展机遇与挑战；深入剖析我省数字贸易在发展过程中面临的瓶颈与问题；</w:t>
            </w:r>
          </w:p>
          <w:p>
            <w:pPr>
              <w:pStyle w:val="null3"/>
            </w:pPr>
            <w:r>
              <w:rPr>
                <w:rFonts w:ascii="仿宋_GB2312" w:hAnsi="仿宋_GB2312" w:cs="仿宋_GB2312" w:eastAsia="仿宋_GB2312"/>
              </w:rPr>
              <w:t>4.政策建议与发展路径：结合我省数字贸易发展现状，提出具有可操作性的对策建议。</w:t>
            </w:r>
          </w:p>
          <w:p>
            <w:pPr>
              <w:pStyle w:val="null3"/>
            </w:pPr>
            <w:r>
              <w:rPr>
                <w:rFonts w:ascii="仿宋_GB2312" w:hAnsi="仿宋_GB2312" w:cs="仿宋_GB2312" w:eastAsia="仿宋_GB2312"/>
              </w:rPr>
              <w:t>三、知识产权与成果权属要求</w:t>
            </w:r>
          </w:p>
          <w:p>
            <w:pPr>
              <w:pStyle w:val="null3"/>
            </w:pPr>
            <w:r>
              <w:rPr>
                <w:rFonts w:ascii="仿宋_GB2312" w:hAnsi="仿宋_GB2312" w:cs="仿宋_GB2312" w:eastAsia="仿宋_GB2312"/>
              </w:rPr>
              <w:t>1.项目全部研究报告、调研资料等所有成果著作权、使用权、修改权、发布权全部归采购人所有；</w:t>
            </w:r>
          </w:p>
          <w:p>
            <w:pPr>
              <w:pStyle w:val="null3"/>
            </w:pPr>
            <w:r>
              <w:rPr>
                <w:rFonts w:ascii="仿宋_GB2312" w:hAnsi="仿宋_GB2312" w:cs="仿宋_GB2312" w:eastAsia="仿宋_GB2312"/>
              </w:rPr>
              <w:t>2.供应商未经采购人书面许可，不得将本项目任何数据、研究结论、报告内容用于其他课题、公开发表、对外提供第三方；</w:t>
            </w:r>
          </w:p>
          <w:p>
            <w:pPr>
              <w:pStyle w:val="null3"/>
            </w:pPr>
            <w:r>
              <w:rPr>
                <w:rFonts w:ascii="仿宋_GB2312" w:hAnsi="仿宋_GB2312" w:cs="仿宋_GB2312" w:eastAsia="仿宋_GB2312"/>
              </w:rPr>
              <w:t>3.供应商需对调研获取的企业数据、政府内部业务数据严格保密，签订保密协议。</w:t>
            </w:r>
          </w:p>
          <w:p>
            <w:pPr>
              <w:pStyle w:val="null3"/>
            </w:pPr>
            <w:r>
              <w:rPr>
                <w:rFonts w:ascii="仿宋_GB2312" w:hAnsi="仿宋_GB2312" w:cs="仿宋_GB2312" w:eastAsia="仿宋_GB2312"/>
              </w:rPr>
              <w:t>四、后期服务要求</w:t>
            </w:r>
          </w:p>
          <w:p>
            <w:pPr>
              <w:pStyle w:val="null3"/>
            </w:pPr>
            <w:r>
              <w:rPr>
                <w:rFonts w:ascii="仿宋_GB2312" w:hAnsi="仿宋_GB2312" w:cs="仿宋_GB2312" w:eastAsia="仿宋_GB2312"/>
              </w:rPr>
              <w:t>1.成果交付后 1 年内，免费提供政策更新、数据补充、报告局部调整、政策咨询答疑服务；</w:t>
            </w:r>
          </w:p>
          <w:p>
            <w:pPr>
              <w:pStyle w:val="null3"/>
            </w:pPr>
            <w:r>
              <w:rPr>
                <w:rFonts w:ascii="仿宋_GB2312" w:hAnsi="仿宋_GB2312" w:cs="仿宋_GB2312" w:eastAsia="仿宋_GB2312"/>
              </w:rPr>
              <w:t>2.严格按照采购人各阶段审核意见完成多轮修改、专家评审配合、专题汇报工作；</w:t>
            </w:r>
          </w:p>
          <w:p>
            <w:pPr>
              <w:pStyle w:val="null3"/>
            </w:pPr>
            <w:r>
              <w:rPr>
                <w:rFonts w:ascii="仿宋_GB2312" w:hAnsi="仿宋_GB2312" w:cs="仿宋_GB2312" w:eastAsia="仿宋_GB2312"/>
              </w:rPr>
              <w:t>3.项目所有报价包含调研差旅、专家评审、资料印刷、成果修改、后期 1 年配套服务全部费用，采购人无额外付费。</w:t>
            </w:r>
          </w:p>
          <w:p>
            <w:pPr>
              <w:pStyle w:val="null3"/>
            </w:pPr>
            <w:r>
              <w:rPr>
                <w:rFonts w:ascii="仿宋_GB2312" w:hAnsi="仿宋_GB2312" w:cs="仿宋_GB2312" w:eastAsia="仿宋_GB2312"/>
              </w:rPr>
              <w:t>五、成果交付清单</w:t>
            </w:r>
          </w:p>
          <w:p>
            <w:pPr>
              <w:pStyle w:val="null3"/>
            </w:pPr>
            <w:r>
              <w:rPr>
                <w:rFonts w:ascii="仿宋_GB2312" w:hAnsi="仿宋_GB2312" w:cs="仿宋_GB2312" w:eastAsia="仿宋_GB2312"/>
              </w:rPr>
              <w:t>1.纸质版：不少于10份（具体以合同签订为准）；</w:t>
            </w:r>
          </w:p>
          <w:p>
            <w:pPr>
              <w:pStyle w:val="null3"/>
            </w:pPr>
            <w:r>
              <w:rPr>
                <w:rFonts w:ascii="仿宋_GB2312" w:hAnsi="仿宋_GB2312" w:cs="仿宋_GB2312" w:eastAsia="仿宋_GB2312"/>
              </w:rPr>
              <w:t>2.电子版全套：可编辑 Word、PDF定稿、调研原始资料汇编、过程材料及配套支撑材料等；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标的名称：陕西对接国际服务贸易规则规制研究报告编制项目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一、项目基本情况</w:t>
            </w:r>
          </w:p>
          <w:p>
            <w:pPr>
              <w:pStyle w:val="null3"/>
            </w:pPr>
            <w:r>
              <w:rPr>
                <w:rFonts w:ascii="仿宋_GB2312" w:hAnsi="仿宋_GB2312" w:cs="仿宋_GB2312" w:eastAsia="仿宋_GB2312"/>
              </w:rPr>
              <w:t>系统梳理国际服务贸易规则体系及国家政策导向，评估陕西服务贸易发展基础与规则对接现状，分析短板障碍，借鉴先进地区经验，提出契合陕西省情的规则对接路径与政策建议，编制形成陕西对接国际服务贸易规则规制研究报告。</w:t>
            </w:r>
          </w:p>
          <w:p>
            <w:pPr>
              <w:pStyle w:val="null3"/>
            </w:pPr>
            <w:r>
              <w:rPr>
                <w:rFonts w:ascii="仿宋_GB2312" w:hAnsi="仿宋_GB2312" w:cs="仿宋_GB2312" w:eastAsia="仿宋_GB2312"/>
              </w:rPr>
              <w:t>合同履行期限：签订合同日后6个月内完成报告交付。</w:t>
            </w:r>
          </w:p>
          <w:p>
            <w:pPr>
              <w:pStyle w:val="null3"/>
            </w:pPr>
            <w:r>
              <w:rPr>
                <w:rFonts w:ascii="仿宋_GB2312" w:hAnsi="仿宋_GB2312" w:cs="仿宋_GB2312" w:eastAsia="仿宋_GB2312"/>
              </w:rPr>
              <w:t>二、采购内容及要求</w:t>
            </w:r>
          </w:p>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1.国际规则和国家政策导向研究：梳理WTO、RCEP、CPTPP、DEPA等规则框架及国家层面服务贸易开放部署，明确陕西可对接、可承接、可争取事项；</w:t>
            </w:r>
          </w:p>
          <w:p>
            <w:pPr>
              <w:pStyle w:val="null3"/>
            </w:pPr>
            <w:r>
              <w:rPr>
                <w:rFonts w:ascii="仿宋_GB2312" w:hAnsi="仿宋_GB2312" w:cs="仿宋_GB2312" w:eastAsia="仿宋_GB2312"/>
              </w:rPr>
              <w:t>2.发展基础与规则对接现状评估：摸排陕西各类开放平台及重点服务贸易领域发展基础，总结规则对接阶段性成效；</w:t>
            </w:r>
          </w:p>
          <w:p>
            <w:pPr>
              <w:pStyle w:val="null3"/>
            </w:pPr>
            <w:r>
              <w:rPr>
                <w:rFonts w:ascii="仿宋_GB2312" w:hAnsi="仿宋_GB2312" w:cs="仿宋_GB2312" w:eastAsia="仿宋_GB2312"/>
              </w:rPr>
              <w:t>3.短板障碍分析：分析市场准入、国内规制、数据跨境、自然人移动等方面堵点难点，评估开放平台承载及企业合规服务等薄弱环节；</w:t>
            </w:r>
          </w:p>
          <w:p>
            <w:pPr>
              <w:pStyle w:val="null3"/>
            </w:pPr>
            <w:r>
              <w:rPr>
                <w:rFonts w:ascii="仿宋_GB2312" w:hAnsi="仿宋_GB2312" w:cs="仿宋_GB2312" w:eastAsia="仿宋_GB2312"/>
              </w:rPr>
              <w:t>4.先进地区经验借鉴：对标北京、上海、广东、海南等先行地区制度创新做法；</w:t>
            </w:r>
          </w:p>
          <w:p>
            <w:pPr>
              <w:pStyle w:val="null3"/>
            </w:pPr>
            <w:r>
              <w:rPr>
                <w:rFonts w:ascii="仿宋_GB2312" w:hAnsi="仿宋_GB2312" w:cs="仿宋_GB2312" w:eastAsia="仿宋_GB2312"/>
              </w:rPr>
              <w:t>5.重点任务与政策建议：立足陕西实际，提出针对性、可操作的政策建议与发展路径。</w:t>
            </w:r>
          </w:p>
          <w:p>
            <w:pPr>
              <w:pStyle w:val="null3"/>
            </w:pPr>
            <w:r>
              <w:rPr>
                <w:rFonts w:ascii="仿宋_GB2312" w:hAnsi="仿宋_GB2312" w:cs="仿宋_GB2312" w:eastAsia="仿宋_GB2312"/>
              </w:rPr>
              <w:t>三、知识产权与成果权属要求</w:t>
            </w:r>
          </w:p>
          <w:p>
            <w:pPr>
              <w:pStyle w:val="null3"/>
            </w:pPr>
            <w:r>
              <w:rPr>
                <w:rFonts w:ascii="仿宋_GB2312" w:hAnsi="仿宋_GB2312" w:cs="仿宋_GB2312" w:eastAsia="仿宋_GB2312"/>
              </w:rPr>
              <w:t>1.项目全部研究报告、调研资料等所有成果著作权、使用权、修改权、发布权全部归采购人所有；</w:t>
            </w:r>
          </w:p>
          <w:p>
            <w:pPr>
              <w:pStyle w:val="null3"/>
            </w:pPr>
            <w:r>
              <w:rPr>
                <w:rFonts w:ascii="仿宋_GB2312" w:hAnsi="仿宋_GB2312" w:cs="仿宋_GB2312" w:eastAsia="仿宋_GB2312"/>
              </w:rPr>
              <w:t>2.供应商未经采购人书面许可，不得将本项目任何数据、研究结论、报告内容用于其他课题、公开发表、对外提供第三方；</w:t>
            </w:r>
          </w:p>
          <w:p>
            <w:pPr>
              <w:pStyle w:val="null3"/>
            </w:pPr>
            <w:r>
              <w:rPr>
                <w:rFonts w:ascii="仿宋_GB2312" w:hAnsi="仿宋_GB2312" w:cs="仿宋_GB2312" w:eastAsia="仿宋_GB2312"/>
              </w:rPr>
              <w:t>3.供应商需对调研获取的企业数据、政府内部业务数据严格保密，签订保密协议。</w:t>
            </w:r>
          </w:p>
          <w:p>
            <w:pPr>
              <w:pStyle w:val="null3"/>
            </w:pPr>
            <w:r>
              <w:rPr>
                <w:rFonts w:ascii="仿宋_GB2312" w:hAnsi="仿宋_GB2312" w:cs="仿宋_GB2312" w:eastAsia="仿宋_GB2312"/>
              </w:rPr>
              <w:t>四、后期服务要求</w:t>
            </w:r>
          </w:p>
          <w:p>
            <w:pPr>
              <w:pStyle w:val="null3"/>
            </w:pPr>
            <w:r>
              <w:rPr>
                <w:rFonts w:ascii="仿宋_GB2312" w:hAnsi="仿宋_GB2312" w:cs="仿宋_GB2312" w:eastAsia="仿宋_GB2312"/>
              </w:rPr>
              <w:t>1.成果交付后 1 年内，免费提供政策更新、数据补充、报告局部调整、政策咨询答疑服务；</w:t>
            </w:r>
          </w:p>
          <w:p>
            <w:pPr>
              <w:pStyle w:val="null3"/>
            </w:pPr>
            <w:r>
              <w:rPr>
                <w:rFonts w:ascii="仿宋_GB2312" w:hAnsi="仿宋_GB2312" w:cs="仿宋_GB2312" w:eastAsia="仿宋_GB2312"/>
              </w:rPr>
              <w:t>2.严格按照采购人各阶段审核意见完成多轮修改、专家评审配合、专题汇报工作；</w:t>
            </w:r>
          </w:p>
          <w:p>
            <w:pPr>
              <w:pStyle w:val="null3"/>
            </w:pPr>
            <w:r>
              <w:rPr>
                <w:rFonts w:ascii="仿宋_GB2312" w:hAnsi="仿宋_GB2312" w:cs="仿宋_GB2312" w:eastAsia="仿宋_GB2312"/>
              </w:rPr>
              <w:t>3.项目所有报价包含调研差旅、专家评审、资料印刷、成果修改、后期 1 年配套服务全部费用，采购人无额外付费。</w:t>
            </w:r>
          </w:p>
          <w:p>
            <w:pPr>
              <w:pStyle w:val="null3"/>
            </w:pPr>
            <w:r>
              <w:rPr>
                <w:rFonts w:ascii="仿宋_GB2312" w:hAnsi="仿宋_GB2312" w:cs="仿宋_GB2312" w:eastAsia="仿宋_GB2312"/>
              </w:rPr>
              <w:t>五、成果交付清单</w:t>
            </w:r>
          </w:p>
          <w:p>
            <w:pPr>
              <w:pStyle w:val="null3"/>
            </w:pPr>
            <w:r>
              <w:rPr>
                <w:rFonts w:ascii="仿宋_GB2312" w:hAnsi="仿宋_GB2312" w:cs="仿宋_GB2312" w:eastAsia="仿宋_GB2312"/>
              </w:rPr>
              <w:t>1.纸质版：不少于10份（具体以合同签订为准）；</w:t>
            </w:r>
          </w:p>
          <w:p>
            <w:pPr>
              <w:pStyle w:val="null3"/>
            </w:pPr>
            <w:r>
              <w:rPr>
                <w:rFonts w:ascii="仿宋_GB2312" w:hAnsi="仿宋_GB2312" w:cs="仿宋_GB2312" w:eastAsia="仿宋_GB2312"/>
              </w:rPr>
              <w:t>2.电子版全套：可编辑 Word、PDF定稿、调研原始资料汇编、过程材料及配套支撑材料等；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签订合同日后3个月内完成报告交付。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签订合同日后3个月内完成报告交付。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签订合同日后6个月内完成报告交付。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（1）项目验收时，验收资料完整；（2）采购人要求的工作目标均已实现；（3）符合采购要求，并已提交成果报告。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（1）项目验收时，验收资料完整；（2）采购人要求的工作目标均已实现；（3）符合采购要求，并已提交成果报告。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（1）项目验收时，验收资料完整；（2）采购人要求的工作目标均已实现；（3）符合采购要求，并已提交成果报告。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进度款，供应商提交项目全部成果，经采购人审核合格且无任何纠纷后，达到付款条件起30个工作日内，支付合同总金额的100.0%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进度款，供应商提交项目全部成果，经采购人审核合格且无任何纠纷后，达到付款条件起30个工作日内，支付合同总金额的100.0%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进度款，供应商提交项目全部成果，经采购人审核合格且无任何纠纷后，达到付款条件起30个工作日内，支付合同总金额的100.0%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法定代表人/负责人直接参加磋商的，须出具法定代表人/负责人身份证明书及身份证；授权代表参加磋商的，须出具法定代表人/负责人授权书及授权代表身份证；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法定代表人/负责人直接参加磋商的，须出具法定代表人/负责人身份证明书及身份证；授权代表参加磋商的，须出具法定代表人/负责人授权书及授权代表身份证；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法定代表人/负责人直接参加磋商的，须出具法定代表人/负责人身份证明书及身份证；授权代表参加磋商的，须出具法定代表人/负责人授权书及授权代表身份证；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项目负责人.docx 分项报价表.docx 服务方案（一）.docx 残疾人福利性单位声明函 服务方案（二）.docx 标的清单 保证金缴纳凭证.docx 行业专家技术支持团队.docx 响应函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项目负责人.docx 分项报价表.docx 服务方案（一）.docx 残疾人福利性单位声明函 服务方案（二）.docx 标的清单 保证金缴纳凭证.docx 行业专家技术支持团队.docx 响应函 商务偏离表.docx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项目负责人.docx 分项报价表.docx 服务方案（一）.docx 残疾人福利性单位声明函 服务方案（二）.docx 标的清单 保证金缴纳凭证.docx 行业专家技术支持团队.docx 响应函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分项报价表.docx 项目负责人.docx 服务方案（一）.docx 残疾人福利性单位声明函 服务方案（二）.docx 标的清单 保证金缴纳凭证.docx 行业专家技术支持团队.docx 响应函 商务偏离表.docx 投标人承诺书.docx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项目负责人.docx 分项报价表.docx 服务方案（一）.docx 残疾人福利性单位声明函 服务方案（二）.docx 标的清单 保证金缴纳凭证.docx 行业专家技术支持团队.docx 响应函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项目团队.docx 报价表 资格证明文件.docx 服务偏离表.docx 响应文件封面 项目负责人.docx 分项报价表.docx 服务方案（一）.docx 残疾人福利性单位声明函 服务方案（二）.docx 标的清单 保证金缴纳凭证.docx 行业专家技术支持团队.docx 响应函 商务偏离表.docx 投标人承诺书.docx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服务方案（一）</w:t>
            </w:r>
          </w:p>
        </w:tc>
        <w:tc>
          <w:tcPr>
            <w:tcW w:type="dxa" w:w="2492"/>
          </w:tcPr>
          <w:p>
            <w:pPr>
              <w:pStyle w:val="null3"/>
            </w:pPr>
            <w:r>
              <w:rPr>
                <w:rFonts w:ascii="仿宋_GB2312" w:hAnsi="仿宋_GB2312" w:cs="仿宋_GB2312" w:eastAsia="仿宋_GB2312"/>
              </w:rPr>
              <w:t>评审内容：针对本项目提供服务方案，包括①项目背景和目标；②项目总体思路和基本框架；③项目内容及重难点分析；④项目研究路线和方法；⑤项目调研方案；⑥项目全过程资料收集和数据采集方案；⑦后期服务方案。 评审标准：方案各部分内容全面详细、阐述条理清晰详尽、符合本项目采购需求，能保障本项目实施得21分；评审内容每缺一项扣3分，每有一处缺陷扣0.5分，扣完为止。（评审内容中的缺陷是指以下任意一种情形:1.内容不完整，缺少关键点；2.脱离实际、可操作性差；3.内容描述过于简单、条理不清晰；4.非专门针对本项目或不适用本项目特性套用其他项目内容；5.对同一问题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服务方案（一）.docx</w:t>
            </w:r>
          </w:p>
        </w:tc>
      </w:tr>
      <w:tr>
        <w:tc>
          <w:tcPr>
            <w:tcW w:type="dxa" w:w="831"/>
            <w:vMerge/>
          </w:tcPr>
          <w:p/>
        </w:tc>
        <w:tc>
          <w:tcPr>
            <w:tcW w:type="dxa" w:w="1661"/>
          </w:tcPr>
          <w:p>
            <w:pPr>
              <w:pStyle w:val="null3"/>
            </w:pPr>
            <w:r>
              <w:rPr>
                <w:rFonts w:ascii="仿宋_GB2312" w:hAnsi="仿宋_GB2312" w:cs="仿宋_GB2312" w:eastAsia="仿宋_GB2312"/>
              </w:rPr>
              <w:t>服务方案（二）</w:t>
            </w:r>
          </w:p>
        </w:tc>
        <w:tc>
          <w:tcPr>
            <w:tcW w:type="dxa" w:w="2492"/>
          </w:tcPr>
          <w:p>
            <w:pPr>
              <w:pStyle w:val="null3"/>
            </w:pPr>
            <w:r>
              <w:rPr>
                <w:rFonts w:ascii="仿宋_GB2312" w:hAnsi="仿宋_GB2312" w:cs="仿宋_GB2312" w:eastAsia="仿宋_GB2312"/>
              </w:rPr>
              <w:t>评审内容：针对本项目提供服务方案（二），包括①工作进度计划及时间节点安排；②项目内外部资源的调度协调措施；③深入调研和分析的保障措施；④工作进度保障措施；⑤全过程资料数据的整理及保密措施；⑥成果质量保障措施。 评审标准：方案各部分内容全面详细、阐述条理清晰详尽、符合本项目采购需求，能保障本项目实施得18分；评审内容每缺一项扣3分，每有一处缺陷扣0.5分，扣完为止。（评审内容中的缺陷是指以下任意一种情形:1.内容不完整、缺少关键点；2.措施内容脱离实际、可操作性差；3.内容描述过于简单、条理不清晰；4.非专门针对本项目或不适用本项目特性套用其他项目内容；；5.同一事项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服务方案（二）.docx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①具有服务贸易领域相关专业学历，本科学历得2分，本科（不含）以上学历3分，须提供有效学历证书扫描件或复印件； ②具备服务贸易领域相关高级职称或同等专业水平，副高级专业技术职称或同等专业水平得2分，正高级职称或同等专业水平得3分，须提供有效职称证书扫描件或复印件； ③项目负责人业绩：提供2023年1月1日至今项目负责人相关正规成果文件（研究报告、已发表论文、课题研究、期刊文章），可佐证真实性的完整材料，无真实有效文件、材料造假、复印件模糊无法辨识的不予计分。每提供一份有效成果文件计3分，满分9分； 注：响应文件需附项目负责人职称证、学历证扫描件/复印件及本单位（磋商响应供应商）就职证明（社保缴纳证明、劳动合同、聘书、任职文件等均可）；人员业绩和供应商业绩允许重复计分。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团队人员（除项目负责人外）： ①团队人员学历：拟派团队人员每具有1名服务贸易领域相关专业学历，本科学历得0.5分，本科（不含）以上学历得1分，须提供有效学历证书扫描件或复印件，满分5分； ②团队人员职称：拟派团队人员每具有1名服务贸易领域相关专业中级职称的得0.5分；高级职称及以上的得1分，满分5分； ③项目团队人员业绩：提供2023年1月1日至今项目项目团队人员相关正规成果文件（研究报告、已发表论文、课题研究、期刊文章），可佐证真实性的完整材料，无真实有效文件、材料造假、复印件模糊无法辨识的不予计分。每提供一份有效成果文件计1分，满分6分（同一人员不同成果文件可重复计分）； 注：响应文件需附项目团队人员职称证、学历证扫描件/复印件及本单位（磋商响应供应商）就职证明（社保缴纳证明、劳动合同、聘书、任职文件等均可）；人员业绩和供应商业绩允许重复计分。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行业专家技术支持团队</w:t>
            </w:r>
          </w:p>
        </w:tc>
        <w:tc>
          <w:tcPr>
            <w:tcW w:type="dxa" w:w="2492"/>
          </w:tcPr>
          <w:p>
            <w:pPr>
              <w:pStyle w:val="null3"/>
            </w:pPr>
            <w:r>
              <w:rPr>
                <w:rFonts w:ascii="仿宋_GB2312" w:hAnsi="仿宋_GB2312" w:cs="仿宋_GB2312" w:eastAsia="仿宋_GB2312"/>
              </w:rPr>
              <w:t>①供应商配备本行业高级及以上行业资深专家技术团队，人员配备≥5人并且从事项目相关经验不少于5年（提供专家名单及个人经验履历说明），得2分，不满足或者未提供不计分； ②提供技术支持团队人员项目相关成果文件（研究报告、已发表论文、课题研究、期刊文章）每提供一份计0.5分，满分3分；（同一人员不同成果文件可重复计分） 注：成果文件须为技术支持团队人员相关正规成果，可佐证真实性的完整材料，无真实有效文件、材料造假、复印件模糊无法辨识的不予计分。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行业专家技术支持团队.docx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服务方案（一）</w:t>
            </w:r>
          </w:p>
        </w:tc>
        <w:tc>
          <w:tcPr>
            <w:tcW w:type="dxa" w:w="2492"/>
          </w:tcPr>
          <w:p>
            <w:pPr>
              <w:pStyle w:val="null3"/>
            </w:pPr>
            <w:r>
              <w:rPr>
                <w:rFonts w:ascii="仿宋_GB2312" w:hAnsi="仿宋_GB2312" w:cs="仿宋_GB2312" w:eastAsia="仿宋_GB2312"/>
              </w:rPr>
              <w:t>评审内容：针对本项目提供服务方案，包括①项目背景和目标；②项目总体思路和基本框架；③项目内容及重难点分析；④项目研究路线和方法；⑤项目调研方案；⑥项目全过程资料收集和数据采集方案；⑦后期服务方案。 评审标准：方案各部分内容全面详细、阐述条理清晰详尽、符合本项目采购需求，能保障本项目实施得21分；评审内容每缺一项扣3分，每有一处缺陷扣0.5分，扣完为止。（评审内容中的缺陷是指以下任意一种情形:1.内容不完整，缺少关键点；2.脱离实际、可操作性差；3.内容描述过于简单、条理不清晰；4.非专门针对本项目或不适用本项目特性套用其他项目内容；5.对同一问题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服务方案（一）.docx</w:t>
            </w:r>
          </w:p>
        </w:tc>
      </w:tr>
      <w:tr>
        <w:tc>
          <w:tcPr>
            <w:tcW w:type="dxa" w:w="831"/>
            <w:vMerge/>
          </w:tcPr>
          <w:p/>
        </w:tc>
        <w:tc>
          <w:tcPr>
            <w:tcW w:type="dxa" w:w="1661"/>
          </w:tcPr>
          <w:p>
            <w:pPr>
              <w:pStyle w:val="null3"/>
            </w:pPr>
            <w:r>
              <w:rPr>
                <w:rFonts w:ascii="仿宋_GB2312" w:hAnsi="仿宋_GB2312" w:cs="仿宋_GB2312" w:eastAsia="仿宋_GB2312"/>
              </w:rPr>
              <w:t>服务方案（二）</w:t>
            </w:r>
          </w:p>
        </w:tc>
        <w:tc>
          <w:tcPr>
            <w:tcW w:type="dxa" w:w="2492"/>
          </w:tcPr>
          <w:p>
            <w:pPr>
              <w:pStyle w:val="null3"/>
            </w:pPr>
            <w:r>
              <w:rPr>
                <w:rFonts w:ascii="仿宋_GB2312" w:hAnsi="仿宋_GB2312" w:cs="仿宋_GB2312" w:eastAsia="仿宋_GB2312"/>
              </w:rPr>
              <w:t>评审内容：针对本项目提供服务方案（二），包括①工作进度计划及时间节点安排；②项目内外部资源的调度协调措施；③深入调研和分析的保障措施；④工作进度保障措施；⑤全过程资料数据的整理及保密措施；⑥成果质量保障措施。 评审标准：方案各部分内容全面详细、阐述条理清晰详尽、符合本项目采购需求，能保障本项目实施得18分；评审内容每缺一项扣3分，每有一处缺陷扣0.5分，扣完为止。（评审内容中的缺陷是指以下任意一种情形:1.内容不完整、缺少关键点；2.措施内容脱离实际、可操作性差；3.内容描述过于简单、条理不清晰；4.非专门针对本项目或不适用本项目特性套用其他项目内容；；5.同一事项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服务方案（二）.docx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①具有服务贸易领域相关专业学历，本科学历得2分，本科（不含）以上学历3分，须提供有效学历证书扫描件或复印件； ②具备服务贸易领域相关高级职称或同等专业水平，副高级专业技术职称或同等专业水平得2分，正高级职称或同等专业水平得3分，须提供有效职称证书扫描件或复印件； ③项目负责人业绩：提供2023年1月1日至今项目负责人相关正规成果文件（研究报告、已发表论文、课题研究、期刊文章），可佐证真实性的完整材料，无真实有效文件、材料造假、复印件模糊无法辨识的不予计分。每提供一份有效成果文件计3分，满分9分； 注：响应文件需附项目负责人职称证、学历证扫描件/复印件及本单位（磋商响应供应商）就职证明（社保缴纳证明、劳动合同、聘书、任职文件等均可）；人员业绩和供应商业绩允许重复计分。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团队人员（除项目负责人外）： ①团队人员学历：拟派团队人员每具有1名服务贸易领域相关专业学历，本科学历得0.5分，本科（不含）以上学历得1分，须提供有效学历证书扫描件或复印件，满分5分； ②团队人员职称：拟派团队人员每具有1名服务贸易领域相关专业中级职称的得0.5分；高级职称及以上的得1分，满分5分； ③项目团队人员业绩：提供2023年1月1日至今项目项目团队人员相关正规成果文件（研究报告、已发表论文、课题研究、期刊文章），可佐证真实性的完整材料，无真实有效文件、材料造假、复印件模糊无法辨识的不予计分。每提供一份有效成果文件计1分，满分6分（同一人员不同成果文件可重复计分）； 注：响应文件需附项目团队人员职称证、学历证扫描件/复印件及本单位（磋商响应供应商）就职证明（社保缴纳证明、劳动合同、聘书、任职文件等均可）；人员业绩和供应商业绩允许重复计分。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行业专家技术支持团队</w:t>
            </w:r>
          </w:p>
        </w:tc>
        <w:tc>
          <w:tcPr>
            <w:tcW w:type="dxa" w:w="2492"/>
          </w:tcPr>
          <w:p>
            <w:pPr>
              <w:pStyle w:val="null3"/>
            </w:pPr>
            <w:r>
              <w:rPr>
                <w:rFonts w:ascii="仿宋_GB2312" w:hAnsi="仿宋_GB2312" w:cs="仿宋_GB2312" w:eastAsia="仿宋_GB2312"/>
              </w:rPr>
              <w:t>①供应商配备本行业高级及以上行业资深专家技术团队，人员配备≥5人并且从事项目相关经验不少于5年（提供专家名单及个人经验履历说明），得2分，不满足或者未提供不计分； ②提供技术支持团队人员项目相关成果文件（研究报告、已发表论文、课题研究、期刊文章）每提供一份计0.5分，满分3分；（同一人员不同成果文件可重复计分） 注：成果文件须为技术支持团队人员相关正规成果，可佐证真实性的完整材料，无真实有效文件、材料造假、复印件模糊无法辨识的不予计分。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行业专家技术支持团队.docx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服务方案（一）</w:t>
            </w:r>
          </w:p>
        </w:tc>
        <w:tc>
          <w:tcPr>
            <w:tcW w:type="dxa" w:w="2492"/>
          </w:tcPr>
          <w:p>
            <w:pPr>
              <w:pStyle w:val="null3"/>
            </w:pPr>
            <w:r>
              <w:rPr>
                <w:rFonts w:ascii="仿宋_GB2312" w:hAnsi="仿宋_GB2312" w:cs="仿宋_GB2312" w:eastAsia="仿宋_GB2312"/>
              </w:rPr>
              <w:t>评审内容：针对本项目提供服务方案，包括①项目背景和目标；②项目总体思路和基本框架；③项目内容及重难点分析；④项目研究路线和方法；⑤项目调研方案；⑥项目全过程资料收集和数据采集方案；⑦后期服务方案。 评审标准：方案各部分内容全面详细、阐述条理清晰详尽、符合本项目采购需求，能保障本项目实施得21分；评审内容每缺一项扣3分，每有一处缺陷扣0.5分，扣完为止。（评审内容中的缺陷是指以下任意一种情形:1.内容不完整，缺少关键点；2.脱离实际、可操作性差；3.内容描述过于简单、条理不清晰；4.非专门针对本项目或不适用本项目特性套用其他项目内容；5.对同一问题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服务方案（一）.docx</w:t>
            </w:r>
          </w:p>
        </w:tc>
      </w:tr>
      <w:tr>
        <w:tc>
          <w:tcPr>
            <w:tcW w:type="dxa" w:w="831"/>
            <w:vMerge/>
          </w:tcPr>
          <w:p/>
        </w:tc>
        <w:tc>
          <w:tcPr>
            <w:tcW w:type="dxa" w:w="1661"/>
          </w:tcPr>
          <w:p>
            <w:pPr>
              <w:pStyle w:val="null3"/>
            </w:pPr>
            <w:r>
              <w:rPr>
                <w:rFonts w:ascii="仿宋_GB2312" w:hAnsi="仿宋_GB2312" w:cs="仿宋_GB2312" w:eastAsia="仿宋_GB2312"/>
              </w:rPr>
              <w:t>服务方案（二）</w:t>
            </w:r>
          </w:p>
        </w:tc>
        <w:tc>
          <w:tcPr>
            <w:tcW w:type="dxa" w:w="2492"/>
          </w:tcPr>
          <w:p>
            <w:pPr>
              <w:pStyle w:val="null3"/>
            </w:pPr>
            <w:r>
              <w:rPr>
                <w:rFonts w:ascii="仿宋_GB2312" w:hAnsi="仿宋_GB2312" w:cs="仿宋_GB2312" w:eastAsia="仿宋_GB2312"/>
              </w:rPr>
              <w:t>评审内容：针对本项目提供服务方案（二），包括①工作进度计划及时间节点安排；②项目内外部资源的调度协调措施；③深入调研和分析的保障措施；④工作进度保障措施；⑤全过程资料数据的整理及保密措施；⑥成果质量保障措施。 评审标准：方案各部分内容全面详细、阐述条理清晰详尽、符合本项目采购需求，能保障本项目实施得18分；评审内容每缺一项扣3分，每有一处缺陷扣0.5分，扣完为止。（评审内容中的缺陷是指以下任意一种情形:1.内容不完整、缺少关键点；2.措施内容脱离实际、可操作性差；3.内容描述过于简单、条理不清晰；4.非专门针对本项目或不适用本项目特性套用其他项目内容；；5.同一事项前后表述矛盾；6.存在逻辑漏洞、科学原理或常识错误，不利于本项目目标的实现。）</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服务方案（二）.docx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①具有服务贸易领域相关专业学历，本科学历得2分，本科（不含）以上学历3分，须提供有效学历证书扫描件或复印件； ②具备服务贸易领域相关高级职称或同等专业水平，副高级专业技术职称或同等专业水平得2分，正高级职称或同等专业水平得3分，须提供有效职称证书扫描件或复印件； ③项目负责人业绩：提供2023年1月1日至今项目负责人相关正规成果文件（研究报告、已发表论文、课题研究、期刊文章），可佐证真实性的完整材料，无真实有效文件、材料造假、复印件模糊无法辨识的不予计分。每提供一份有效成果文件计3分，满分9分； 注：响应文件需附项目负责人职称证、学历证扫描件/复印件及本单位（磋商响应供应商）就职证明（社保缴纳证明、劳动合同、聘书、任职文件等均可）；人员业绩和供应商业绩允许重复计分。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团队人员（除项目负责人外）： ①团队人员学历：拟派团队人员每具有1名服务贸易领域相关专业学历，本科学历得0.5分，本科（不含）以上学历得1分，须提供有效学历证书扫描件或复印件，满分5分； ②团队人员职称：拟派团队人员每具有1名服务贸易领域相关专业中级职称的得0.5分；高级职称及以上的得1分，满分5分； ③项目团队人员业绩：提供2023年1月1日至今项目项目团队人员相关正规成果文件（研究报告、已发表论文、课题研究、期刊文章），可佐证真实性的完整材料，无真实有效文件、材料造假、复印件模糊无法辨识的不予计分。每提供一份有效成果文件计1分，满分6分（同一人员不同成果文件可重复计分）； 注：响应文件需附项目团队人员职称证、学历证扫描件/复印件及本单位（磋商响应供应商）就职证明（社保缴纳证明、劳动合同、聘书、任职文件等均可）；人员业绩和供应商业绩允许重复计分。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行业专家技术支持团队</w:t>
            </w:r>
          </w:p>
        </w:tc>
        <w:tc>
          <w:tcPr>
            <w:tcW w:type="dxa" w:w="2492"/>
          </w:tcPr>
          <w:p>
            <w:pPr>
              <w:pStyle w:val="null3"/>
            </w:pPr>
            <w:r>
              <w:rPr>
                <w:rFonts w:ascii="仿宋_GB2312" w:hAnsi="仿宋_GB2312" w:cs="仿宋_GB2312" w:eastAsia="仿宋_GB2312"/>
              </w:rPr>
              <w:t>①供应商配备本行业高级及以上行业资深专家技术团队，人员配备≥5人并且从事项目相关经验不少于5年（提供专家名单及个人经验履历说明），得2分，不满足或者未提供不计分； ②提供技术支持团队人员项目相关成果文件（研究报告、已发表论文、课题研究、期刊文章）每提供一份计0.5分，满分3分；（同一人员不同成果文件可重复计分） 注：成果文件须为技术支持团队人员相关正规成果，可佐证真实性的完整材料，无真实有效文件、材料造假、复印件模糊无法辨识的不予计分。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行业专家技术支持团队.docx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详见附件：服务方案（一）.docx</w:t>
      </w:r>
    </w:p>
    <w:p>
      <w:pPr>
        <w:pStyle w:val="null3"/>
        <w:ind w:firstLine="960"/>
      </w:pPr>
      <w:r>
        <w:rPr>
          <w:rFonts w:ascii="仿宋_GB2312" w:hAnsi="仿宋_GB2312" w:cs="仿宋_GB2312" w:eastAsia="仿宋_GB2312"/>
        </w:rPr>
        <w:t>详见附件：服务方案（二）.docx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详见附件：行业专家技术支持团队.docx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详见附件：服务方案（一）.docx</w:t>
      </w:r>
    </w:p>
    <w:p>
      <w:pPr>
        <w:pStyle w:val="null3"/>
        <w:ind w:firstLine="960"/>
      </w:pPr>
      <w:r>
        <w:rPr>
          <w:rFonts w:ascii="仿宋_GB2312" w:hAnsi="仿宋_GB2312" w:cs="仿宋_GB2312" w:eastAsia="仿宋_GB2312"/>
        </w:rPr>
        <w:t>详见附件：服务方案（二）.docx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详见附件：行业专家技术支持团队.docx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详见附件：服务方案（一）.docx</w:t>
      </w:r>
    </w:p>
    <w:p>
      <w:pPr>
        <w:pStyle w:val="null3"/>
        <w:ind w:firstLine="960"/>
      </w:pPr>
      <w:r>
        <w:rPr>
          <w:rFonts w:ascii="仿宋_GB2312" w:hAnsi="仿宋_GB2312" w:cs="仿宋_GB2312" w:eastAsia="仿宋_GB2312"/>
        </w:rPr>
        <w:t>详见附件：服务方案（二）.docx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详见附件：行业专家技术支持团队.docx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