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5486C" w14:textId="5888B1A8" w:rsidR="00B47157" w:rsidRPr="00B47157" w:rsidRDefault="00B47157" w:rsidP="00B47157">
      <w:pPr>
        <w:pStyle w:val="21"/>
        <w:spacing w:line="360" w:lineRule="auto"/>
        <w:ind w:firstLine="640"/>
        <w:jc w:val="center"/>
        <w:rPr>
          <w:rFonts w:ascii="仿宋_GB2312" w:hAnsi="仿宋_GB2312" w:cs="仿宋_GB2312" w:hint="eastAsia"/>
          <w:sz w:val="32"/>
        </w:rPr>
      </w:pPr>
      <w:r w:rsidRPr="00B47157">
        <w:rPr>
          <w:rFonts w:ascii="仿宋_GB2312" w:hAnsi="仿宋_GB2312" w:cs="仿宋_GB2312" w:hint="eastAsia"/>
          <w:sz w:val="32"/>
        </w:rPr>
        <w:t>拟签订的合同文本</w:t>
      </w:r>
    </w:p>
    <w:p w14:paraId="3BE49BBB" w14:textId="77777777" w:rsidR="00B47157" w:rsidRDefault="00B47157" w:rsidP="00B47157">
      <w:pPr>
        <w:pStyle w:val="21"/>
        <w:spacing w:line="360" w:lineRule="auto"/>
        <w:ind w:firstLine="480"/>
        <w:rPr>
          <w:rFonts w:ascii="仿宋_GB2312" w:hAnsi="仿宋_GB2312" w:cs="仿宋_GB2312" w:hint="eastAsia"/>
          <w:szCs w:val="24"/>
        </w:rPr>
      </w:pPr>
    </w:p>
    <w:p w14:paraId="62FEF921" w14:textId="56880996" w:rsidR="00B47157" w:rsidRDefault="00B47157" w:rsidP="00B47157">
      <w:pPr>
        <w:pStyle w:val="21"/>
        <w:spacing w:line="360" w:lineRule="auto"/>
        <w:ind w:firstLine="480"/>
        <w:rPr>
          <w:rFonts w:ascii="仿宋_GB2312" w:hAnsi="仿宋_GB2312" w:cs="仿宋_GB2312" w:hint="eastAsia"/>
          <w:szCs w:val="24"/>
        </w:rPr>
      </w:pPr>
      <w:r>
        <w:rPr>
          <w:rFonts w:ascii="仿宋_GB2312" w:hAnsi="仿宋_GB2312" w:cs="仿宋_GB2312" w:hint="eastAsia"/>
          <w:szCs w:val="24"/>
        </w:rPr>
        <w:t xml:space="preserve">签订地点： </w:t>
      </w:r>
    </w:p>
    <w:p w14:paraId="6AA84BD7" w14:textId="77777777" w:rsidR="00B47157" w:rsidRDefault="00B47157" w:rsidP="00B47157">
      <w:pPr>
        <w:pStyle w:val="21"/>
        <w:spacing w:line="360" w:lineRule="auto"/>
        <w:ind w:firstLine="480"/>
        <w:rPr>
          <w:rFonts w:ascii="仿宋_GB2312" w:hAnsi="仿宋_GB2312" w:cs="仿宋_GB2312" w:hint="eastAsia"/>
          <w:szCs w:val="24"/>
        </w:rPr>
      </w:pPr>
      <w:r>
        <w:rPr>
          <w:rFonts w:ascii="仿宋_GB2312" w:hAnsi="仿宋_GB2312" w:cs="仿宋_GB2312" w:hint="eastAsia"/>
          <w:szCs w:val="24"/>
        </w:rPr>
        <w:t>签订时间：</w:t>
      </w:r>
    </w:p>
    <w:p w14:paraId="557263AD" w14:textId="733E89EB" w:rsidR="00B47157" w:rsidRDefault="00B47157" w:rsidP="00B47157">
      <w:pPr>
        <w:pStyle w:val="21"/>
        <w:spacing w:line="360" w:lineRule="auto"/>
        <w:ind w:firstLine="480"/>
        <w:rPr>
          <w:rFonts w:ascii="仿宋_GB2312" w:hAnsi="仿宋_GB2312" w:cs="仿宋_GB2312" w:hint="eastAsia"/>
          <w:szCs w:val="24"/>
        </w:rPr>
      </w:pPr>
      <w:r>
        <w:rPr>
          <w:rFonts w:ascii="仿宋_GB2312" w:hAnsi="仿宋_GB2312" w:cs="仿宋_GB2312" w:hint="eastAsia"/>
          <w:szCs w:val="24"/>
        </w:rPr>
        <w:t>采购人（甲方）：</w:t>
      </w:r>
    </w:p>
    <w:p w14:paraId="2066C542" w14:textId="77777777" w:rsidR="00B47157" w:rsidRDefault="00B47157" w:rsidP="00B47157">
      <w:pPr>
        <w:pStyle w:val="21"/>
        <w:spacing w:line="360" w:lineRule="auto"/>
        <w:ind w:firstLine="480"/>
        <w:rPr>
          <w:rFonts w:ascii="仿宋_GB2312" w:hAnsi="仿宋_GB2312" w:cs="仿宋_GB2312" w:hint="eastAsia"/>
          <w:szCs w:val="24"/>
        </w:rPr>
      </w:pPr>
      <w:r>
        <w:rPr>
          <w:rFonts w:ascii="仿宋_GB2312" w:hAnsi="仿宋_GB2312" w:cs="仿宋_GB2312" w:hint="eastAsia"/>
          <w:szCs w:val="24"/>
        </w:rPr>
        <w:t>供应商（乙方）：</w:t>
      </w:r>
    </w:p>
    <w:p w14:paraId="21AA2D8D" w14:textId="77777777" w:rsidR="00B47157" w:rsidRDefault="00B47157" w:rsidP="00B47157">
      <w:pPr>
        <w:pStyle w:val="21"/>
        <w:ind w:firstLine="480"/>
        <w:rPr>
          <w:rFonts w:ascii="仿宋_GB2312" w:hAnsi="仿宋_GB2312" w:cs="仿宋_GB2312" w:hint="eastAsia"/>
          <w:b/>
          <w:szCs w:val="24"/>
        </w:rPr>
      </w:pPr>
    </w:p>
    <w:p w14:paraId="18A23305" w14:textId="640C255B" w:rsidR="00B47157" w:rsidRDefault="00B47157" w:rsidP="00B47157">
      <w:pPr>
        <w:pStyle w:val="21"/>
        <w:spacing w:beforeLines="50" w:before="156" w:line="360" w:lineRule="auto"/>
        <w:ind w:firstLine="480"/>
        <w:rPr>
          <w:rFonts w:ascii="仿宋_GB2312" w:hAnsi="仿宋_GB2312" w:cs="仿宋_GB2312" w:hint="eastAsia"/>
          <w:szCs w:val="24"/>
        </w:rPr>
      </w:pPr>
      <w:r>
        <w:rPr>
          <w:rFonts w:ascii="仿宋_GB2312" w:hAnsi="仿宋_GB2312" w:cs="仿宋_GB2312" w:hint="eastAsia"/>
          <w:szCs w:val="24"/>
        </w:rPr>
        <w:t>根据《中华人民共和国政府采购法》及实施条例、《中华人民共和国民法典》和甲方</w:t>
      </w:r>
      <w:r>
        <w:rPr>
          <w:rFonts w:ascii="仿宋_GB2312" w:hAnsi="仿宋_GB2312" w:cs="仿宋_GB2312" w:hint="eastAsia"/>
          <w:szCs w:val="24"/>
          <w:u w:val="single"/>
        </w:rPr>
        <w:t xml:space="preserve">      </w:t>
      </w:r>
      <w:r>
        <w:rPr>
          <w:rFonts w:ascii="仿宋_GB2312" w:hAnsi="仿宋_GB2312" w:cs="仿宋_GB2312" w:hint="eastAsia"/>
          <w:szCs w:val="24"/>
        </w:rPr>
        <w:t>采购项目（采购项目编号：        ）的采购文件、响应文件等有关规定，为确保甲方采购项目的顺利实施，甲、乙双方在平等自愿原则下签订本合同，并共同遵守如下条款：</w:t>
      </w:r>
    </w:p>
    <w:p w14:paraId="218C1485"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项目基本情况</w:t>
      </w:r>
    </w:p>
    <w:p w14:paraId="15FBF3A8" w14:textId="6A1E928E" w:rsidR="00B47157" w:rsidRDefault="00B47157" w:rsidP="00B47157">
      <w:pPr>
        <w:spacing w:line="360" w:lineRule="auto"/>
        <w:ind w:firstLineChars="250" w:firstLine="600"/>
        <w:rPr>
          <w:rFonts w:ascii="仿宋_GB2312" w:hAnsi="仿宋_GB2312" w:cs="仿宋_GB2312" w:hint="eastAsia"/>
          <w:sz w:val="24"/>
          <w:szCs w:val="24"/>
        </w:rPr>
      </w:pPr>
      <w:r w:rsidRPr="00B47157">
        <w:rPr>
          <w:rFonts w:ascii="仿宋_GB2312" w:hAnsi="仿宋_GB2312" w:cs="仿宋_GB2312"/>
          <w:sz w:val="24"/>
          <w:szCs w:val="24"/>
        </w:rPr>
        <w:t>基于InSAR卫星技术，对西安市建成区房屋建筑实施月度沉降监测，识别显著沉降区域。通过分析累积沉降量与变形趋势，结合建筑安全标准限值，构建本地化房屋安全风险评估算法，并依据西安地质与建筑特征进行优化，提升模型精度与适应性</w:t>
      </w:r>
      <w:r>
        <w:rPr>
          <w:rFonts w:ascii="仿宋_GB2312" w:hAnsi="仿宋_GB2312" w:cs="仿宋_GB2312" w:hint="eastAsia"/>
          <w:sz w:val="24"/>
          <w:szCs w:val="24"/>
        </w:rPr>
        <w:t>。</w:t>
      </w:r>
    </w:p>
    <w:p w14:paraId="7DBF367D"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合同期限</w:t>
      </w:r>
    </w:p>
    <w:p w14:paraId="2B9A5E09" w14:textId="77777777" w:rsidR="00B47157" w:rsidRDefault="00B47157" w:rsidP="00B47157">
      <w:pPr>
        <w:numPr>
          <w:ilvl w:val="255"/>
          <w:numId w:val="0"/>
        </w:numPr>
        <w:tabs>
          <w:tab w:val="left" w:pos="1379"/>
        </w:tabs>
        <w:spacing w:beforeLines="50" w:before="156" w:afterLines="50" w:after="156" w:line="360" w:lineRule="auto"/>
        <w:ind w:left="425"/>
        <w:rPr>
          <w:rFonts w:ascii="宋体" w:eastAsia="宋体" w:hAnsi="宋体" w:cs="宋体" w:hint="eastAsia"/>
          <w:b/>
          <w:sz w:val="24"/>
          <w:szCs w:val="24"/>
        </w:rPr>
      </w:pPr>
      <w:bookmarkStart w:id="0" w:name="_Toc211854449"/>
      <w:bookmarkStart w:id="1" w:name="_Toc286993786"/>
      <w:bookmarkStart w:id="2" w:name="_Toc239233914"/>
      <w:bookmarkStart w:id="3" w:name="_Toc185395249"/>
      <w:bookmarkStart w:id="4" w:name="_Toc237145406"/>
      <w:bookmarkStart w:id="5" w:name="_Toc239568418"/>
      <w:bookmarkStart w:id="6" w:name="_Toc241833903"/>
      <w:bookmarkStart w:id="7" w:name="_Toc282696226"/>
      <w:bookmarkStart w:id="8" w:name="_Toc232492928"/>
      <w:bookmarkStart w:id="9" w:name="_Toc225670751"/>
      <w:bookmarkStart w:id="10" w:name="_Toc225244852"/>
      <w:bookmarkStart w:id="11" w:name="_Toc251768862"/>
      <w:bookmarkStart w:id="12" w:name="_Toc211911348"/>
      <w:bookmarkStart w:id="13" w:name="_Toc247334841"/>
      <w:bookmarkStart w:id="14" w:name="_Toc283019214"/>
      <w:bookmarkStart w:id="15" w:name="_Toc238984975"/>
      <w:bookmarkStart w:id="16" w:name="_Toc212019594"/>
      <w:bookmarkStart w:id="17" w:name="_Toc225654644"/>
      <w:r>
        <w:rPr>
          <w:rFonts w:ascii="仿宋_GB2312" w:eastAsia="宋体" w:hAnsi="仿宋_GB2312" w:cs="仿宋_GB2312" w:hint="eastAsia"/>
          <w:sz w:val="24"/>
          <w:szCs w:val="24"/>
        </w:rPr>
        <w:t>自合同签订之日起至</w:t>
      </w:r>
      <w:r>
        <w:rPr>
          <w:rFonts w:ascii="仿宋_GB2312" w:eastAsia="宋体" w:hAnsi="仿宋_GB2312" w:cs="仿宋_GB2312" w:hint="eastAsia"/>
          <w:sz w:val="24"/>
          <w:szCs w:val="24"/>
        </w:rPr>
        <w:t>2026</w:t>
      </w:r>
      <w:r>
        <w:rPr>
          <w:rFonts w:ascii="仿宋_GB2312" w:eastAsia="宋体" w:hAnsi="仿宋_GB2312" w:cs="仿宋_GB2312" w:hint="eastAsia"/>
          <w:sz w:val="24"/>
          <w:szCs w:val="24"/>
        </w:rPr>
        <w:t>年</w:t>
      </w:r>
      <w:r>
        <w:rPr>
          <w:rFonts w:ascii="仿宋_GB2312" w:eastAsia="宋体" w:hAnsi="仿宋_GB2312" w:cs="仿宋_GB2312" w:hint="eastAsia"/>
          <w:sz w:val="24"/>
          <w:szCs w:val="24"/>
        </w:rPr>
        <w:t>12</w:t>
      </w:r>
      <w:r>
        <w:rPr>
          <w:rFonts w:ascii="仿宋_GB2312" w:eastAsia="宋体" w:hAnsi="仿宋_GB2312" w:cs="仿宋_GB2312" w:hint="eastAsia"/>
          <w:sz w:val="24"/>
          <w:szCs w:val="24"/>
        </w:rPr>
        <w:t>月</w:t>
      </w:r>
    </w:p>
    <w:p w14:paraId="5C16463A"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服务内容与质量标准</w:t>
      </w:r>
    </w:p>
    <w:p w14:paraId="5D90F96F" w14:textId="76AF15AF"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1.服务内容：</w:t>
      </w:r>
      <w:r w:rsidRPr="00B47157">
        <w:rPr>
          <w:rFonts w:ascii="仿宋_GB2312" w:hAnsi="仿宋_GB2312" w:cs="仿宋_GB2312"/>
          <w:sz w:val="24"/>
          <w:szCs w:val="24"/>
        </w:rPr>
        <w:t>项目服务范围为西安市建成区既有房屋集中区域，主要涵盖莲湖区、新城区、碑林区、雁塔区、未央区全域及长安区北部（西安南外环高速</w:t>
      </w:r>
      <w:r w:rsidRPr="00B47157">
        <w:rPr>
          <w:rFonts w:ascii="仿宋_GB2312" w:hAnsi="仿宋_GB2312" w:cs="仿宋_GB2312"/>
          <w:sz w:val="24"/>
          <w:szCs w:val="24"/>
        </w:rPr>
        <w:lastRenderedPageBreak/>
        <w:t>以北）区域</w:t>
      </w:r>
      <w:r>
        <w:rPr>
          <w:rFonts w:ascii="仿宋_GB2312" w:hAnsi="仿宋_GB2312" w:cs="仿宋_GB2312" w:hint="eastAsia"/>
          <w:sz w:val="24"/>
          <w:szCs w:val="24"/>
        </w:rPr>
        <w:t>，具体包含以下服务内容：</w:t>
      </w:r>
    </w:p>
    <w:p w14:paraId="1DBDF36A"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（1）雷达数据获取</w:t>
      </w:r>
    </w:p>
    <w:p w14:paraId="1B2FE60D"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（2）雷达数据处理</w:t>
      </w:r>
    </w:p>
    <w:p w14:paraId="17995193"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（3）房屋建筑形变风险综合分析</w:t>
      </w:r>
    </w:p>
    <w:p w14:paraId="6FDB2780"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（4）房屋安全预警推送</w:t>
      </w:r>
    </w:p>
    <w:p w14:paraId="4587550F"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（5）外业核验及专家咨询</w:t>
      </w:r>
    </w:p>
    <w:p w14:paraId="73D6E827" w14:textId="77777777" w:rsidR="00B47157" w:rsidRDefault="00B47157" w:rsidP="00B47157">
      <w:pPr>
        <w:widowControl/>
        <w:numPr>
          <w:ilvl w:val="255"/>
          <w:numId w:val="0"/>
        </w:numPr>
        <w:spacing w:line="360" w:lineRule="auto"/>
        <w:ind w:firstLineChars="250" w:firstLine="600"/>
        <w:jc w:val="left"/>
        <w:rPr>
          <w:rFonts w:ascii="仿宋_GB2312" w:hAnsi="仿宋_GB2312" w:cs="仿宋_GB2312" w:hint="eastAsia"/>
          <w:sz w:val="24"/>
          <w:szCs w:val="24"/>
        </w:rPr>
      </w:pPr>
      <w:r>
        <w:rPr>
          <w:rFonts w:ascii="仿宋_GB2312" w:hAnsi="仿宋_GB2312" w:cs="仿宋_GB2312" w:hint="eastAsia"/>
          <w:sz w:val="24"/>
          <w:szCs w:val="24"/>
        </w:rPr>
        <w:t>2.质量标准：符合国家、行业相关合格标准，符合采购人的要求。</w:t>
      </w:r>
    </w:p>
    <w:p w14:paraId="169519DB"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服务费用</w:t>
      </w:r>
    </w:p>
    <w:p w14:paraId="710D996F" w14:textId="77777777" w:rsidR="00B47157" w:rsidRPr="00B47157" w:rsidRDefault="00B47157" w:rsidP="00B47157">
      <w:pPr>
        <w:pStyle w:val="2"/>
        <w:ind w:firstLineChars="196" w:firstLine="470"/>
        <w:rPr>
          <w:rFonts w:ascii="仿宋_GB2312" w:eastAsia="仿宋_GB2312" w:hAnsi="仿宋_GB2312" w:cs="仿宋_GB2312" w:hint="eastAsia"/>
          <w:color w:val="auto"/>
          <w:sz w:val="24"/>
          <w:szCs w:val="24"/>
        </w:rPr>
      </w:pPr>
      <w:r>
        <w:rPr>
          <w:rFonts w:ascii="仿宋_GB2312" w:eastAsia="仿宋_GB2312" w:hAnsi="仿宋_GB2312" w:cs="仿宋_GB2312" w:hint="eastAsia"/>
          <w:sz w:val="24"/>
          <w:szCs w:val="24"/>
        </w:rPr>
        <w:t xml:space="preserve"> </w:t>
      </w:r>
      <w:r w:rsidRPr="00B47157">
        <w:rPr>
          <w:rFonts w:ascii="仿宋_GB2312" w:eastAsia="仿宋_GB2312" w:hAnsi="仿宋_GB2312" w:cs="仿宋_GB2312" w:hint="eastAsia"/>
          <w:color w:val="auto"/>
          <w:sz w:val="24"/>
          <w:szCs w:val="24"/>
        </w:rPr>
        <w:t xml:space="preserve"> 1.服务总费用为人民币（大写）：</w:t>
      </w:r>
      <w:r w:rsidRPr="00B47157">
        <w:rPr>
          <w:rFonts w:ascii="仿宋_GB2312" w:eastAsia="仿宋_GB2312" w:hAnsi="仿宋_GB2312" w:cs="仿宋_GB2312" w:hint="eastAsia"/>
          <w:color w:val="auto"/>
          <w:sz w:val="24"/>
          <w:szCs w:val="24"/>
          <w:u w:val="single"/>
        </w:rPr>
        <w:t xml:space="preserve">             </w:t>
      </w:r>
      <w:r w:rsidRPr="00B47157">
        <w:rPr>
          <w:rFonts w:ascii="仿宋_GB2312" w:eastAsia="仿宋_GB2312" w:hAnsi="仿宋_GB2312" w:cs="仿宋_GB2312" w:hint="eastAsia"/>
          <w:color w:val="auto"/>
          <w:sz w:val="24"/>
          <w:szCs w:val="24"/>
        </w:rPr>
        <w:t>元， ￥</w:t>
      </w:r>
      <w:r w:rsidRPr="00B47157">
        <w:rPr>
          <w:rFonts w:ascii="仿宋_GB2312" w:eastAsia="仿宋_GB2312" w:hAnsi="仿宋_GB2312" w:cs="仿宋_GB2312" w:hint="eastAsia"/>
          <w:color w:val="auto"/>
          <w:sz w:val="24"/>
          <w:szCs w:val="24"/>
          <w:u w:val="single"/>
        </w:rPr>
        <w:t xml:space="preserve">           </w:t>
      </w:r>
      <w:r w:rsidRPr="00B47157">
        <w:rPr>
          <w:rFonts w:ascii="仿宋_GB2312" w:eastAsia="仿宋_GB2312" w:hAnsi="仿宋_GB2312" w:cs="仿宋_GB2312" w:hint="eastAsia"/>
          <w:color w:val="auto"/>
          <w:sz w:val="24"/>
          <w:szCs w:val="24"/>
        </w:rPr>
        <w:t>。</w:t>
      </w:r>
    </w:p>
    <w:p w14:paraId="31C41DFA" w14:textId="77777777" w:rsidR="00B47157" w:rsidRPr="00B47157" w:rsidRDefault="00B47157" w:rsidP="00B47157">
      <w:pPr>
        <w:spacing w:line="360" w:lineRule="auto"/>
        <w:ind w:firstLineChars="196" w:firstLine="470"/>
        <w:rPr>
          <w:rFonts w:ascii="仿宋_GB2312" w:hAnsi="仿宋_GB2312" w:cs="仿宋_GB2312" w:hint="eastAsia"/>
          <w:sz w:val="24"/>
          <w:szCs w:val="24"/>
        </w:rPr>
      </w:pPr>
      <w:r w:rsidRPr="00B47157">
        <w:rPr>
          <w:rFonts w:ascii="仿宋_GB2312" w:hAnsi="仿宋_GB2312" w:cs="仿宋_GB2312" w:hint="eastAsia"/>
          <w:sz w:val="24"/>
          <w:szCs w:val="24"/>
        </w:rPr>
        <w:t xml:space="preserve">  2.本项目服务费用由以下组成：</w:t>
      </w:r>
    </w:p>
    <w:p w14:paraId="4BBED3F7"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 xml:space="preserve">  （1）</w:t>
      </w:r>
      <w:r>
        <w:rPr>
          <w:rFonts w:ascii="仿宋_GB2312" w:hAnsi="仿宋_GB2312" w:cs="仿宋_GB2312" w:hint="eastAsia"/>
          <w:color w:val="000000"/>
          <w:sz w:val="24"/>
          <w:szCs w:val="24"/>
        </w:rPr>
        <w:t>XX</w:t>
      </w:r>
      <w:r>
        <w:rPr>
          <w:rFonts w:ascii="仿宋_GB2312" w:hAnsi="仿宋_GB2312" w:cs="仿宋_GB2312" w:hint="eastAsia"/>
          <w:sz w:val="24"/>
          <w:szCs w:val="24"/>
        </w:rPr>
        <w:t>万元；</w:t>
      </w:r>
    </w:p>
    <w:p w14:paraId="72D683E4"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 xml:space="preserve">  （2）</w:t>
      </w:r>
      <w:r>
        <w:rPr>
          <w:rFonts w:ascii="仿宋_GB2312" w:hAnsi="仿宋_GB2312" w:cs="仿宋_GB2312" w:hint="eastAsia"/>
          <w:color w:val="000000"/>
          <w:sz w:val="24"/>
          <w:szCs w:val="24"/>
        </w:rPr>
        <w:t>XX</w:t>
      </w:r>
      <w:r>
        <w:rPr>
          <w:rFonts w:ascii="仿宋_GB2312" w:hAnsi="仿宋_GB2312" w:cs="仿宋_GB2312" w:hint="eastAsia"/>
          <w:sz w:val="24"/>
          <w:szCs w:val="24"/>
        </w:rPr>
        <w:t>万元；</w:t>
      </w:r>
    </w:p>
    <w:p w14:paraId="2A8EC7E0"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 xml:space="preserve">  （3）</w:t>
      </w:r>
      <w:r>
        <w:rPr>
          <w:rFonts w:ascii="仿宋_GB2312" w:hAnsi="仿宋_GB2312" w:cs="仿宋_GB2312" w:hint="eastAsia"/>
          <w:color w:val="000000"/>
          <w:sz w:val="24"/>
          <w:szCs w:val="24"/>
        </w:rPr>
        <w:t>XX</w:t>
      </w:r>
      <w:r>
        <w:rPr>
          <w:rFonts w:ascii="仿宋_GB2312" w:hAnsi="仿宋_GB2312" w:cs="仿宋_GB2312" w:hint="eastAsia"/>
          <w:sz w:val="24"/>
          <w:szCs w:val="24"/>
        </w:rPr>
        <w:t>万元。</w:t>
      </w:r>
    </w:p>
    <w:p w14:paraId="4296B491"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w:t>
      </w:r>
    </w:p>
    <w:p w14:paraId="2A99F080"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4.本合同执行期间服务总费用不变，甲方无须另向乙方支付本合同规定之外的其他任何费用。</w:t>
      </w:r>
    </w:p>
    <w:p w14:paraId="6EAC1F76"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服务费支付方式</w:t>
      </w:r>
    </w:p>
    <w:p w14:paraId="5C3FDE36"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1.付款比例</w:t>
      </w:r>
    </w:p>
    <w:p w14:paraId="193CB0A3" w14:textId="77777777" w:rsidR="00B47157" w:rsidRDefault="00B47157" w:rsidP="00B47157">
      <w:pPr>
        <w:spacing w:line="360" w:lineRule="auto"/>
        <w:ind w:firstLineChars="200" w:firstLine="480"/>
        <w:rPr>
          <w:rFonts w:ascii="仿宋_GB2312" w:hAnsi="仿宋_GB2312" w:cs="仿宋_GB2312" w:hint="eastAsia"/>
          <w:color w:val="000000"/>
          <w:sz w:val="24"/>
          <w:szCs w:val="24"/>
        </w:rPr>
      </w:pPr>
      <w:r>
        <w:rPr>
          <w:rFonts w:ascii="仿宋_GB2312" w:hAnsi="仿宋_GB2312" w:cs="仿宋_GB2312" w:hint="eastAsia"/>
          <w:color w:val="000000"/>
          <w:sz w:val="24"/>
          <w:szCs w:val="24"/>
        </w:rPr>
        <w:t>（1）付款条件说明： 双方签订合同后，乙方开具相应增值税发票，甲方收到发票后 ，达到付款条件起 10 个工作日内，支付合同总金额的 50.00%。</w:t>
      </w:r>
    </w:p>
    <w:p w14:paraId="485109B9" w14:textId="3D14D926" w:rsidR="00B47157" w:rsidRDefault="00B47157" w:rsidP="00B47157">
      <w:pPr>
        <w:widowControl/>
        <w:spacing w:line="360" w:lineRule="auto"/>
        <w:ind w:firstLineChars="200" w:firstLine="480"/>
        <w:jc w:val="left"/>
        <w:rPr>
          <w:rFonts w:ascii="仿宋_GB2312" w:hAnsi="仿宋_GB2312" w:cs="仿宋_GB2312" w:hint="eastAsia"/>
          <w:color w:val="000000"/>
          <w:sz w:val="24"/>
          <w:szCs w:val="24"/>
        </w:rPr>
      </w:pPr>
      <w:r>
        <w:rPr>
          <w:rFonts w:ascii="仿宋_GB2312" w:hAnsi="仿宋_GB2312" w:cs="仿宋_GB2312" w:hint="eastAsia"/>
          <w:color w:val="000000"/>
          <w:sz w:val="24"/>
          <w:szCs w:val="24"/>
        </w:rPr>
        <w:lastRenderedPageBreak/>
        <w:t>（2）付款条件说明：</w:t>
      </w:r>
      <w:r w:rsidRPr="00B47157">
        <w:rPr>
          <w:rFonts w:ascii="仿宋_GB2312" w:hAnsi="仿宋_GB2312" w:cs="仿宋_GB2312"/>
          <w:color w:val="000000"/>
          <w:sz w:val="24"/>
          <w:szCs w:val="24"/>
        </w:rPr>
        <w:t>全部服务内容完成验收合格后，供应商开具增值税发票 ，采购人收到发票后，</w:t>
      </w:r>
      <w:r>
        <w:rPr>
          <w:rFonts w:ascii="仿宋_GB2312" w:hAnsi="仿宋_GB2312" w:cs="仿宋_GB2312" w:hint="eastAsia"/>
          <w:color w:val="000000"/>
          <w:sz w:val="24"/>
          <w:szCs w:val="24"/>
        </w:rPr>
        <w:t>达到付款条件起10日内，甲方支付乙方合同总金额的50%。</w:t>
      </w:r>
    </w:p>
    <w:p w14:paraId="67EED3FF" w14:textId="77777777" w:rsidR="00B47157" w:rsidRDefault="00B47157" w:rsidP="00B47157">
      <w:pPr>
        <w:spacing w:line="360" w:lineRule="auto"/>
        <w:ind w:firstLineChars="250" w:firstLine="600"/>
        <w:rPr>
          <w:rFonts w:ascii="仿宋_GB2312" w:hAnsi="仿宋_GB2312" w:cs="仿宋_GB2312" w:hint="eastAsia"/>
          <w:sz w:val="24"/>
          <w:szCs w:val="24"/>
        </w:rPr>
      </w:pPr>
      <w:r>
        <w:rPr>
          <w:rFonts w:ascii="仿宋_GB2312" w:hAnsi="仿宋_GB2312" w:cs="仿宋_GB2312" w:hint="eastAsia"/>
          <w:sz w:val="24"/>
          <w:szCs w:val="24"/>
        </w:rPr>
        <w:t>2.支付方式：银行转账。</w:t>
      </w:r>
    </w:p>
    <w:p w14:paraId="5047DD04"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知识产权</w:t>
      </w:r>
    </w:p>
    <w:p w14:paraId="6FF6B433" w14:textId="77777777" w:rsidR="00B47157" w:rsidRDefault="00B47157" w:rsidP="00B47157">
      <w:pPr>
        <w:tabs>
          <w:tab w:val="left" w:pos="144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乙方应保证所提供的服务或其任何一部分均不会侵犯任何第三方的专利权、商标权或著作权。</w:t>
      </w:r>
    </w:p>
    <w:p w14:paraId="666BE8E2"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无产权瑕疵条款</w:t>
      </w:r>
    </w:p>
    <w:p w14:paraId="54D216B8" w14:textId="77777777" w:rsidR="00B47157" w:rsidRDefault="00B47157" w:rsidP="00B47157">
      <w:pPr>
        <w:tabs>
          <w:tab w:val="left" w:pos="144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乙方保证所提供的服务（成果）权属清晰、完整（不存在抵押、查封、扣押等），且不存在侵犯任何第三方的合法权益。如有违反视为乙方违约。乙方应负担由此而产生的一切损失。</w:t>
      </w:r>
    </w:p>
    <w:p w14:paraId="1ABE6AE9"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履约保证金（本项目无履约保证金）</w:t>
      </w:r>
    </w:p>
    <w:p w14:paraId="16182CDC" w14:textId="77777777" w:rsidR="00B47157" w:rsidRDefault="00B47157" w:rsidP="00B47157">
      <w:pPr>
        <w:widowControl/>
        <w:spacing w:line="360" w:lineRule="auto"/>
        <w:ind w:firstLineChars="200" w:firstLine="480"/>
        <w:jc w:val="left"/>
        <w:rPr>
          <w:rFonts w:ascii="仿宋_GB2312" w:hAnsi="仿宋_GB2312" w:cs="仿宋_GB2312" w:hint="eastAsia"/>
          <w:b/>
          <w:sz w:val="24"/>
          <w:szCs w:val="24"/>
        </w:rPr>
      </w:pPr>
      <w:r>
        <w:rPr>
          <w:rFonts w:ascii="仿宋_GB2312" w:hAnsi="仿宋_GB2312" w:cs="仿宋_GB2312" w:hint="eastAsia"/>
          <w:color w:val="000000"/>
          <w:sz w:val="24"/>
          <w:szCs w:val="24"/>
        </w:rPr>
        <w:t>1.乙方在签订本合同之前，向甲方构提交履约保证金人民币（大写）</w:t>
      </w:r>
      <w:r>
        <w:rPr>
          <w:rFonts w:ascii="仿宋_GB2312" w:hAnsi="仿宋_GB2312" w:cs="仿宋_GB2312" w:hint="eastAsia"/>
          <w:color w:val="000000"/>
          <w:sz w:val="24"/>
          <w:szCs w:val="24"/>
          <w:u w:val="single"/>
        </w:rPr>
        <w:t xml:space="preserve"> / </w:t>
      </w:r>
      <w:r>
        <w:rPr>
          <w:rFonts w:ascii="仿宋_GB2312" w:hAnsi="仿宋_GB2312" w:cs="仿宋_GB2312" w:hint="eastAsia"/>
          <w:color w:val="000000"/>
          <w:sz w:val="24"/>
          <w:szCs w:val="24"/>
        </w:rPr>
        <w:t xml:space="preserve"> 元，￥</w:t>
      </w:r>
      <w:r>
        <w:rPr>
          <w:rFonts w:ascii="仿宋_GB2312" w:hAnsi="仿宋_GB2312" w:cs="仿宋_GB2312" w:hint="eastAsia"/>
          <w:color w:val="000000"/>
          <w:sz w:val="24"/>
          <w:szCs w:val="24"/>
          <w:u w:val="single"/>
        </w:rPr>
        <w:t xml:space="preserve"> /</w:t>
      </w:r>
      <w:r>
        <w:rPr>
          <w:rFonts w:ascii="仿宋_GB2312" w:hAnsi="仿宋_GB2312" w:cs="仿宋_GB2312" w:hint="eastAsia"/>
          <w:color w:val="000000"/>
          <w:sz w:val="24"/>
          <w:szCs w:val="24"/>
        </w:rPr>
        <w:t xml:space="preserve"> 。</w:t>
      </w:r>
    </w:p>
    <w:p w14:paraId="387DC0F3" w14:textId="77777777" w:rsidR="00B47157" w:rsidRDefault="00B47157" w:rsidP="00B47157">
      <w:pPr>
        <w:widowControl/>
        <w:spacing w:line="360" w:lineRule="auto"/>
        <w:ind w:firstLineChars="200" w:firstLine="480"/>
        <w:jc w:val="left"/>
        <w:rPr>
          <w:rFonts w:ascii="仿宋_GB2312" w:hAnsi="仿宋_GB2312" w:cs="仿宋_GB2312" w:hint="eastAsia"/>
          <w:color w:val="000000"/>
          <w:sz w:val="24"/>
          <w:szCs w:val="24"/>
        </w:rPr>
      </w:pPr>
      <w:r>
        <w:rPr>
          <w:rFonts w:ascii="仿宋_GB2312" w:hAnsi="仿宋_GB2312" w:cs="仿宋_GB2312" w:hint="eastAsia"/>
          <w:bCs/>
          <w:sz w:val="24"/>
          <w:szCs w:val="24"/>
        </w:rPr>
        <w:t>2.</w:t>
      </w:r>
      <w:r>
        <w:rPr>
          <w:rFonts w:ascii="仿宋_GB2312" w:hAnsi="仿宋_GB2312" w:cs="仿宋_GB2312" w:hint="eastAsia"/>
          <w:color w:val="000000"/>
          <w:sz w:val="24"/>
          <w:szCs w:val="24"/>
        </w:rPr>
        <w:t>履约保证金的有效期为乙方承诺的服务期限。</w:t>
      </w:r>
    </w:p>
    <w:p w14:paraId="4B5FF9A0"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3.履约保证金作为违约金的一部分及用于补偿甲方因乙方不能履行合同义务而蒙受的损失。</w:t>
      </w:r>
    </w:p>
    <w:p w14:paraId="3BF856AD" w14:textId="77777777" w:rsidR="00B47157" w:rsidRDefault="00B47157" w:rsidP="00B47157">
      <w:pPr>
        <w:widowControl/>
        <w:spacing w:line="360" w:lineRule="auto"/>
        <w:ind w:firstLineChars="200" w:firstLine="480"/>
        <w:jc w:val="left"/>
        <w:rPr>
          <w:rFonts w:ascii="仿宋_GB2312" w:hAnsi="仿宋_GB2312" w:cs="仿宋_GB2312" w:hint="eastAsia"/>
          <w:sz w:val="24"/>
          <w:szCs w:val="24"/>
        </w:rPr>
      </w:pPr>
      <w:r>
        <w:rPr>
          <w:rFonts w:ascii="仿宋_GB2312" w:hAnsi="仿宋_GB2312" w:cs="仿宋_GB2312" w:hint="eastAsia"/>
          <w:color w:val="000000"/>
          <w:sz w:val="24"/>
          <w:szCs w:val="24"/>
        </w:rPr>
        <w:t>4.</w:t>
      </w:r>
      <w:r>
        <w:rPr>
          <w:rFonts w:ascii="仿宋_GB2312" w:hAnsi="仿宋_GB2312" w:cs="仿宋_GB2312" w:hint="eastAsia"/>
          <w:sz w:val="24"/>
          <w:szCs w:val="24"/>
        </w:rPr>
        <w:t>服务期限结束后，甲方财务部门接到甲方确认本合同服务等约定事项已经履行完毕的正式书面文件后的</w:t>
      </w:r>
      <w:r>
        <w:rPr>
          <w:rFonts w:ascii="仿宋_GB2312" w:hAnsi="仿宋_GB2312" w:cs="仿宋_GB2312" w:hint="eastAsia"/>
          <w:sz w:val="24"/>
          <w:szCs w:val="24"/>
          <w:u w:val="single"/>
        </w:rPr>
        <w:t xml:space="preserve">  / </w:t>
      </w:r>
      <w:r>
        <w:rPr>
          <w:rFonts w:ascii="仿宋_GB2312" w:hAnsi="仿宋_GB2312" w:cs="仿宋_GB2312" w:hint="eastAsia"/>
          <w:sz w:val="24"/>
          <w:szCs w:val="24"/>
        </w:rPr>
        <w:t>日内，向乙方退还履约保证金。</w:t>
      </w:r>
    </w:p>
    <w:p w14:paraId="412205BC" w14:textId="77777777" w:rsidR="00B47157" w:rsidRDefault="00B47157" w:rsidP="00B47157">
      <w:pPr>
        <w:widowControl/>
        <w:spacing w:line="360" w:lineRule="auto"/>
        <w:ind w:firstLineChars="200" w:firstLine="480"/>
        <w:jc w:val="left"/>
        <w:rPr>
          <w:rFonts w:ascii="仿宋_GB2312" w:hAnsi="仿宋_GB2312" w:cs="仿宋_GB2312" w:hint="eastAsia"/>
          <w:bCs/>
          <w:sz w:val="24"/>
          <w:szCs w:val="24"/>
        </w:rPr>
      </w:pPr>
      <w:r>
        <w:rPr>
          <w:rFonts w:ascii="仿宋_GB2312" w:hAnsi="仿宋_GB2312" w:cs="仿宋_GB2312" w:hint="eastAsia"/>
          <w:sz w:val="24"/>
          <w:szCs w:val="24"/>
        </w:rPr>
        <w:t>5.乙方可以履约担保函的形式交纳履约保证金（格式见附件1）。</w:t>
      </w:r>
    </w:p>
    <w:p w14:paraId="5142E3CC"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甲方的权利和义务</w:t>
      </w:r>
    </w:p>
    <w:p w14:paraId="0E29F589"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lastRenderedPageBreak/>
        <w:t>1.甲方有权对合同规定范围内乙方的服务行为进行监督和检查，拥有监管权。有权定期核对乙方提供服务所配备的人员数量。对甲方认为不合理的部分有权下达整改通知书，并要求乙方限期整改。</w:t>
      </w:r>
    </w:p>
    <w:p w14:paraId="7ABD35E0"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2.甲方有权依据双方签订的考评办法对乙方提供的服务进行定期考评。当考评结果未达到标准时，有权依据考评办法约定的数额扣除履约保证金。</w:t>
      </w:r>
    </w:p>
    <w:p w14:paraId="47C8B98D"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3.负责检查监督乙方管理工作的实施及制度的执行情况。</w:t>
      </w:r>
    </w:p>
    <w:p w14:paraId="7A8334B4"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4.根据本合同规定，按时向乙方支付应付服务费用。</w:t>
      </w:r>
    </w:p>
    <w:p w14:paraId="1689DF78"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5.国家法律、法规所规定由甲方承担的其它责任。</w:t>
      </w:r>
    </w:p>
    <w:p w14:paraId="424EBEA8"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乙方的权利和义务</w:t>
      </w:r>
    </w:p>
    <w:p w14:paraId="61F5187B"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1.对本合同规定的委托服务范围内的项目享有管理权及服务义务。</w:t>
      </w:r>
    </w:p>
    <w:p w14:paraId="12B924A4"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2.根据本合同的规定向甲方收取相关服务费用，并有权在本项目管理范围内管理及合理使用。</w:t>
      </w:r>
    </w:p>
    <w:p w14:paraId="63BF6804"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sz w:val="24"/>
          <w:szCs w:val="24"/>
        </w:rPr>
      </w:pPr>
      <w:r>
        <w:rPr>
          <w:rFonts w:ascii="仿宋_GB2312" w:hAnsi="仿宋_GB2312" w:cs="仿宋_GB2312" w:hint="eastAsia"/>
          <w:sz w:val="24"/>
          <w:szCs w:val="24"/>
        </w:rPr>
        <w:t>3.及时向甲方通告本项目服务范围内有关服务的重大事项，及时配合处理投诉。</w:t>
      </w:r>
    </w:p>
    <w:p w14:paraId="41064362"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sz w:val="24"/>
          <w:szCs w:val="24"/>
        </w:rPr>
        <w:t>4.</w:t>
      </w:r>
      <w:r>
        <w:rPr>
          <w:rFonts w:ascii="仿宋_GB2312" w:hAnsi="仿宋_GB2312" w:cs="仿宋_GB2312" w:hint="eastAsia"/>
          <w:bCs/>
          <w:sz w:val="24"/>
          <w:szCs w:val="24"/>
        </w:rPr>
        <w:t>接受项目行业管理部门及政府有关部门的指导，接受甲方的监督。</w:t>
      </w:r>
    </w:p>
    <w:p w14:paraId="2853EFF4"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5.国家法律、法规所规定由乙方承担的其它责任。</w:t>
      </w:r>
    </w:p>
    <w:p w14:paraId="372925F4"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6.乙方对执行业务过程中知悉的甲方商业秘密严加保密，不得泄露咨询委托人不愿公开的其他信息。除非国家执业准则另有规定，或经甲方同意，乙方不得将其知悉的商业秘密和甲方提供的资料对外泄露。</w:t>
      </w:r>
    </w:p>
    <w:p w14:paraId="40A1D1F7"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违约责任</w:t>
      </w:r>
    </w:p>
    <w:p w14:paraId="1B00BFC8" w14:textId="77777777" w:rsidR="00B47157" w:rsidRDefault="00B47157" w:rsidP="00B47157">
      <w:pPr>
        <w:adjustRightInd w:val="0"/>
        <w:spacing w:line="360" w:lineRule="auto"/>
        <w:ind w:firstLineChars="200" w:firstLine="480"/>
        <w:jc w:val="left"/>
        <w:textAlignment w:val="baseline"/>
        <w:rPr>
          <w:rFonts w:ascii="仿宋_GB2312" w:hAnsi="仿宋_GB2312" w:cs="仿宋_GB2312" w:hint="eastAsia"/>
          <w:bCs/>
          <w:sz w:val="24"/>
          <w:szCs w:val="24"/>
        </w:rPr>
      </w:pPr>
      <w:r>
        <w:rPr>
          <w:rFonts w:ascii="仿宋_GB2312" w:hAnsi="仿宋_GB2312" w:cs="仿宋_GB2312" w:hint="eastAsia"/>
          <w:bCs/>
          <w:sz w:val="24"/>
          <w:szCs w:val="24"/>
        </w:rPr>
        <w:t>1.甲乙双方必须遵守本合同并执行合同中的各项规定，保证本合同的正常履行。</w:t>
      </w:r>
    </w:p>
    <w:p w14:paraId="06CA2756" w14:textId="77777777" w:rsidR="00B47157" w:rsidRDefault="00B47157" w:rsidP="00B47157">
      <w:pPr>
        <w:spacing w:line="360" w:lineRule="auto"/>
        <w:ind w:firstLine="544"/>
        <w:rPr>
          <w:rFonts w:ascii="仿宋_GB2312" w:hAnsi="仿宋_GB2312" w:cs="仿宋_GB2312" w:hint="eastAsia"/>
          <w:spacing w:val="2"/>
          <w:sz w:val="24"/>
          <w:szCs w:val="24"/>
        </w:rPr>
      </w:pPr>
      <w:r>
        <w:rPr>
          <w:rFonts w:ascii="仿宋_GB2312" w:hAnsi="仿宋_GB2312" w:cs="仿宋_GB2312" w:hint="eastAsia"/>
          <w:bCs/>
          <w:sz w:val="24"/>
          <w:szCs w:val="24"/>
        </w:rPr>
        <w:lastRenderedPageBreak/>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453D341"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不可抗力事件处理</w:t>
      </w:r>
    </w:p>
    <w:p w14:paraId="6EDC2340"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1.在合同有效期内，任何一方因不可抗力事件导致不能履行合同，则合同履行期可延长，其延长期与不可抗力影响期相同。</w:t>
      </w:r>
    </w:p>
    <w:p w14:paraId="0E4148C3"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2.不可抗力事件发生后，应立即通知对方，并寄送有关权威机构出具的证明。</w:t>
      </w:r>
    </w:p>
    <w:p w14:paraId="799113B7" w14:textId="66E0D096"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3.不可抗力事件延续</w:t>
      </w:r>
      <w:r>
        <w:rPr>
          <w:rFonts w:ascii="仿宋_GB2312" w:hAnsi="仿宋_GB2312" w:cs="仿宋_GB2312" w:hint="eastAsia"/>
          <w:color w:val="000000"/>
          <w:sz w:val="24"/>
          <w:szCs w:val="24"/>
        </w:rPr>
        <w:t>30</w:t>
      </w:r>
      <w:r>
        <w:rPr>
          <w:rFonts w:ascii="仿宋_GB2312" w:hAnsi="仿宋_GB2312" w:cs="仿宋_GB2312" w:hint="eastAsia"/>
          <w:sz w:val="24"/>
          <w:szCs w:val="24"/>
        </w:rPr>
        <w:t>天以上，双方应通过友好协商，确定是否继续履行合同。</w:t>
      </w:r>
    </w:p>
    <w:p w14:paraId="4DAE3A22"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bookmarkStart w:id="18" w:name="_Toc185395254"/>
      <w:bookmarkStart w:id="19" w:name="_Toc232492933"/>
      <w:bookmarkStart w:id="20" w:name="_Toc241833908"/>
      <w:bookmarkStart w:id="21" w:name="_Toc211911353"/>
      <w:bookmarkStart w:id="22" w:name="_Toc251768867"/>
      <w:bookmarkStart w:id="23" w:name="_Toc239568423"/>
      <w:bookmarkStart w:id="24" w:name="_Toc225670756"/>
      <w:bookmarkStart w:id="25" w:name="_Toc247334846"/>
      <w:bookmarkStart w:id="26" w:name="_Toc225244857"/>
      <w:bookmarkStart w:id="27" w:name="_Toc225654649"/>
      <w:bookmarkStart w:id="28" w:name="_Toc286993792"/>
      <w:bookmarkStart w:id="29" w:name="_Toc238984980"/>
      <w:bookmarkStart w:id="30" w:name="_Toc237145411"/>
      <w:bookmarkStart w:id="31" w:name="_Toc239233919"/>
      <w:bookmarkStart w:id="32" w:name="_Toc211854454"/>
      <w:bookmarkStart w:id="33" w:name="_Toc2120195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宋体" w:eastAsia="宋体" w:hAnsi="宋体" w:cs="宋体" w:hint="eastAsia"/>
          <w:b/>
          <w:sz w:val="24"/>
          <w:szCs w:val="24"/>
        </w:rPr>
        <w:t>合同的变更和终止</w:t>
      </w:r>
    </w:p>
    <w:p w14:paraId="2FF8FE7F" w14:textId="77777777" w:rsidR="00B47157" w:rsidRDefault="00B47157" w:rsidP="00B47157">
      <w:pPr>
        <w:widowControl/>
        <w:spacing w:line="360" w:lineRule="auto"/>
        <w:ind w:firstLineChars="200" w:firstLine="480"/>
        <w:jc w:val="left"/>
        <w:rPr>
          <w:rFonts w:ascii="仿宋_GB2312" w:hAnsi="仿宋_GB2312" w:cs="仿宋_GB2312" w:hint="eastAsia"/>
          <w:color w:val="000000"/>
          <w:sz w:val="24"/>
          <w:szCs w:val="24"/>
        </w:rPr>
      </w:pPr>
      <w:r>
        <w:rPr>
          <w:rFonts w:ascii="仿宋_GB2312" w:hAnsi="仿宋_GB2312" w:cs="仿宋_GB2312" w:hint="eastAsia"/>
          <w:color w:val="000000"/>
          <w:sz w:val="24"/>
          <w:szCs w:val="24"/>
        </w:rPr>
        <w:t>除《中华人民共和国政府采购法》第49条、第50条第二款规定的情形外，本合同一经签订，甲乙双方不得擅自变更、中止或终止合同。</w:t>
      </w:r>
    </w:p>
    <w:p w14:paraId="7E48274C"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0315F5E" w14:textId="44B42753"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sidRPr="00B47157">
        <w:rPr>
          <w:rFonts w:ascii="仿宋_GB2312" w:hAnsi="仿宋_GB2312" w:cs="仿宋_GB2312"/>
          <w:sz w:val="24"/>
          <w:szCs w:val="24"/>
        </w:rPr>
        <w:t>在执行本合同中发生的或与本合同有关的争端，双方应通过友好协商解决，经协商在30天内不能达成协议时，向甲方所在地有管辖权的人民法院提起诉讼。</w:t>
      </w:r>
      <w:r>
        <w:rPr>
          <w:rFonts w:ascii="仿宋_GB2312" w:hAnsi="仿宋_GB2312" w:cs="仿宋_GB2312" w:hint="eastAsia"/>
          <w:sz w:val="24"/>
          <w:szCs w:val="24"/>
        </w:rPr>
        <w:t>。</w:t>
      </w:r>
    </w:p>
    <w:p w14:paraId="6124857E"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bookmarkStart w:id="34" w:name="_Toc247334847"/>
      <w:bookmarkStart w:id="35" w:name="_Toc237145412"/>
      <w:bookmarkStart w:id="36" w:name="_Toc211911354"/>
      <w:bookmarkStart w:id="37" w:name="_Toc282696231"/>
      <w:bookmarkStart w:id="38" w:name="_Toc283019219"/>
      <w:bookmarkStart w:id="39" w:name="_Toc212019600"/>
      <w:bookmarkStart w:id="40" w:name="_Toc251768868"/>
      <w:bookmarkStart w:id="41" w:name="_Toc225670757"/>
      <w:bookmarkStart w:id="42" w:name="_Toc239233920"/>
      <w:bookmarkStart w:id="43" w:name="_Toc286993793"/>
      <w:bookmarkStart w:id="44" w:name="_Toc239568424"/>
      <w:bookmarkStart w:id="45" w:name="_Toc211854455"/>
      <w:bookmarkStart w:id="46" w:name="_Toc225244858"/>
      <w:bookmarkStart w:id="47" w:name="_Toc241833909"/>
      <w:bookmarkStart w:id="48" w:name="_Toc225654650"/>
      <w:bookmarkStart w:id="49" w:name="_Toc185395255"/>
      <w:bookmarkStart w:id="50" w:name="_Toc232492934"/>
      <w:bookmarkStart w:id="51" w:name="_Toc238984981"/>
      <w:r>
        <w:rPr>
          <w:rFonts w:ascii="宋体" w:eastAsia="宋体" w:hAnsi="宋体" w:cs="宋体" w:hint="eastAsia"/>
          <w:b/>
          <w:sz w:val="24"/>
          <w:szCs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宋体" w:eastAsia="宋体" w:hAnsi="宋体" w:cs="宋体" w:hint="eastAsia"/>
          <w:b/>
          <w:sz w:val="24"/>
          <w:szCs w:val="24"/>
        </w:rPr>
        <w:t>生效及其他</w:t>
      </w:r>
    </w:p>
    <w:p w14:paraId="512225A3"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1.合同经双方法定代表人或授权委托代理人签字并加盖单位公章后生效。</w:t>
      </w:r>
    </w:p>
    <w:p w14:paraId="260AC984"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2.合同执行中涉及采购资金和采购内容修改或补充的，须经政府采购监管部门审批，并签书面补充协议报政府采购监督管理部门备案，方可作为主合同不可分割的一部分。</w:t>
      </w:r>
    </w:p>
    <w:p w14:paraId="06E184A1"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3.本合同一式</w:t>
      </w:r>
      <w:r w:rsidRPr="00B47157">
        <w:rPr>
          <w:rFonts w:ascii="仿宋_GB2312" w:hAnsi="仿宋_GB2312" w:cs="仿宋_GB2312" w:hint="eastAsia"/>
          <w:sz w:val="24"/>
          <w:szCs w:val="24"/>
        </w:rPr>
        <w:t>XX</w:t>
      </w:r>
      <w:r>
        <w:rPr>
          <w:rFonts w:ascii="仿宋_GB2312" w:hAnsi="仿宋_GB2312" w:cs="仿宋_GB2312" w:hint="eastAsia"/>
          <w:sz w:val="24"/>
          <w:szCs w:val="24"/>
        </w:rPr>
        <w:t>份，自双方签章之日起起效。甲方</w:t>
      </w:r>
      <w:r w:rsidRPr="00B47157">
        <w:rPr>
          <w:rFonts w:ascii="仿宋_GB2312" w:hAnsi="仿宋_GB2312" w:cs="仿宋_GB2312" w:hint="eastAsia"/>
          <w:sz w:val="24"/>
          <w:szCs w:val="24"/>
        </w:rPr>
        <w:t>XX</w:t>
      </w:r>
      <w:r>
        <w:rPr>
          <w:rFonts w:ascii="仿宋_GB2312" w:hAnsi="仿宋_GB2312" w:cs="仿宋_GB2312" w:hint="eastAsia"/>
          <w:sz w:val="24"/>
          <w:szCs w:val="24"/>
        </w:rPr>
        <w:t>份，乙方</w:t>
      </w:r>
      <w:r w:rsidRPr="00B47157">
        <w:rPr>
          <w:rFonts w:ascii="仿宋_GB2312" w:hAnsi="仿宋_GB2312" w:cs="仿宋_GB2312" w:hint="eastAsia"/>
          <w:sz w:val="24"/>
          <w:szCs w:val="24"/>
        </w:rPr>
        <w:t>XX</w:t>
      </w:r>
      <w:r>
        <w:rPr>
          <w:rFonts w:ascii="仿宋_GB2312" w:hAnsi="仿宋_GB2312" w:cs="仿宋_GB2312" w:hint="eastAsia"/>
          <w:sz w:val="24"/>
          <w:szCs w:val="24"/>
        </w:rPr>
        <w:t>份，政</w:t>
      </w:r>
      <w:r>
        <w:rPr>
          <w:rFonts w:ascii="仿宋_GB2312" w:hAnsi="仿宋_GB2312" w:cs="仿宋_GB2312" w:hint="eastAsia"/>
          <w:sz w:val="24"/>
          <w:szCs w:val="24"/>
        </w:rPr>
        <w:lastRenderedPageBreak/>
        <w:t>府采购代理机构</w:t>
      </w:r>
      <w:r w:rsidRPr="00B47157">
        <w:rPr>
          <w:rFonts w:ascii="仿宋_GB2312" w:hAnsi="仿宋_GB2312" w:cs="仿宋_GB2312" w:hint="eastAsia"/>
          <w:sz w:val="24"/>
          <w:szCs w:val="24"/>
        </w:rPr>
        <w:t>XX</w:t>
      </w:r>
      <w:r>
        <w:rPr>
          <w:rFonts w:ascii="仿宋_GB2312" w:hAnsi="仿宋_GB2312" w:cs="仿宋_GB2312" w:hint="eastAsia"/>
          <w:sz w:val="24"/>
          <w:szCs w:val="24"/>
        </w:rPr>
        <w:t>份，同级财政部门备案</w:t>
      </w:r>
      <w:r w:rsidRPr="00B47157">
        <w:rPr>
          <w:rFonts w:ascii="仿宋_GB2312" w:hAnsi="仿宋_GB2312" w:cs="仿宋_GB2312" w:hint="eastAsia"/>
          <w:sz w:val="24"/>
          <w:szCs w:val="24"/>
        </w:rPr>
        <w:t>XX</w:t>
      </w:r>
      <w:r>
        <w:rPr>
          <w:rFonts w:ascii="仿宋_GB2312" w:hAnsi="仿宋_GB2312" w:cs="仿宋_GB2312" w:hint="eastAsia"/>
          <w:sz w:val="24"/>
          <w:szCs w:val="24"/>
        </w:rPr>
        <w:t>份，具有同等法律效力。</w:t>
      </w:r>
    </w:p>
    <w:p w14:paraId="14A9C665" w14:textId="77777777" w:rsidR="00B47157" w:rsidRDefault="00B47157" w:rsidP="00B47157">
      <w:pPr>
        <w:numPr>
          <w:ilvl w:val="0"/>
          <w:numId w:val="1"/>
        </w:numPr>
        <w:tabs>
          <w:tab w:val="clear" w:pos="1521"/>
          <w:tab w:val="left" w:pos="1379"/>
        </w:tabs>
        <w:spacing w:beforeLines="50" w:before="156" w:afterLines="50" w:after="156" w:line="360" w:lineRule="auto"/>
        <w:ind w:left="1519" w:hanging="1094"/>
        <w:rPr>
          <w:rFonts w:ascii="宋体" w:eastAsia="宋体" w:hAnsi="宋体" w:cs="宋体" w:hint="eastAsia"/>
          <w:b/>
          <w:sz w:val="24"/>
          <w:szCs w:val="24"/>
        </w:rPr>
      </w:pPr>
      <w:r>
        <w:rPr>
          <w:rFonts w:ascii="宋体" w:eastAsia="宋体" w:hAnsi="宋体" w:cs="宋体" w:hint="eastAsia"/>
          <w:b/>
          <w:sz w:val="24"/>
          <w:szCs w:val="24"/>
        </w:rPr>
        <w:t xml:space="preserve"> 附件</w:t>
      </w:r>
    </w:p>
    <w:p w14:paraId="502CC31E" w14:textId="173935B0"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1.项目采购文件</w:t>
      </w:r>
    </w:p>
    <w:p w14:paraId="6046391A"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2.项目修改澄清文件</w:t>
      </w:r>
    </w:p>
    <w:p w14:paraId="0109872C" w14:textId="64DE85BC"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3.项目响应文件</w:t>
      </w:r>
    </w:p>
    <w:p w14:paraId="65934599" w14:textId="10A9FF40"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4.成交通知书</w:t>
      </w:r>
    </w:p>
    <w:p w14:paraId="5DE1FBA3" w14:textId="77777777" w:rsidR="00B47157" w:rsidRDefault="00B47157" w:rsidP="00B47157">
      <w:pPr>
        <w:tabs>
          <w:tab w:val="left" w:pos="0"/>
        </w:tabs>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5.其他</w:t>
      </w:r>
    </w:p>
    <w:p w14:paraId="417F8796" w14:textId="77777777" w:rsidR="00B47157" w:rsidRDefault="00B47157" w:rsidP="00B47157">
      <w:pPr>
        <w:spacing w:line="360" w:lineRule="auto"/>
        <w:rPr>
          <w:rFonts w:ascii="仿宋_GB2312" w:hAnsi="仿宋_GB2312" w:cs="仿宋_GB2312" w:hint="eastAsia"/>
          <w:sz w:val="24"/>
          <w:szCs w:val="24"/>
        </w:rPr>
      </w:pPr>
    </w:p>
    <w:p w14:paraId="54816A7F" w14:textId="636C4323"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 xml:space="preserve">甲方：   （盖章）   </w:t>
      </w:r>
      <w:r>
        <w:rPr>
          <w:rFonts w:ascii="仿宋_GB2312" w:hAnsi="仿宋_GB2312" w:cs="仿宋_GB2312" w:hint="eastAsia"/>
          <w:sz w:val="24"/>
          <w:szCs w:val="24"/>
        </w:rPr>
        <w:tab/>
      </w:r>
      <w:r>
        <w:rPr>
          <w:rFonts w:ascii="仿宋_GB2312" w:hAnsi="仿宋_GB2312" w:cs="仿宋_GB2312" w:hint="eastAsia"/>
          <w:sz w:val="24"/>
          <w:szCs w:val="24"/>
        </w:rPr>
        <w:tab/>
      </w:r>
      <w:r>
        <w:rPr>
          <w:rFonts w:ascii="仿宋_GB2312" w:hAnsi="仿宋_GB2312" w:cs="仿宋_GB2312" w:hint="eastAsia"/>
          <w:sz w:val="24"/>
          <w:szCs w:val="24"/>
        </w:rPr>
        <w:tab/>
        <w:t xml:space="preserve">            乙方：   （盖章）</w:t>
      </w:r>
    </w:p>
    <w:p w14:paraId="03DF5E49" w14:textId="4B586E95"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法定代表人（委托代理人）：             法定代表人（委托代理人）：</w:t>
      </w:r>
    </w:p>
    <w:p w14:paraId="2B30C953"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地    址：                             地    址：</w:t>
      </w:r>
    </w:p>
    <w:p w14:paraId="09A82E7A"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开户银行：                             开户银行：</w:t>
      </w:r>
    </w:p>
    <w:p w14:paraId="140BB013"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账号：                                 账号：</w:t>
      </w:r>
    </w:p>
    <w:p w14:paraId="1F6E93C2"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电    话：                             电    话：</w:t>
      </w:r>
    </w:p>
    <w:p w14:paraId="70273E8F" w14:textId="77777777" w:rsidR="00B47157" w:rsidRDefault="00B47157" w:rsidP="00B47157">
      <w:pPr>
        <w:spacing w:line="360" w:lineRule="auto"/>
        <w:ind w:firstLineChars="200" w:firstLine="480"/>
        <w:rPr>
          <w:rFonts w:ascii="仿宋_GB2312" w:hAnsi="仿宋_GB2312" w:cs="仿宋_GB2312" w:hint="eastAsia"/>
          <w:sz w:val="24"/>
          <w:szCs w:val="24"/>
        </w:rPr>
      </w:pPr>
      <w:r>
        <w:rPr>
          <w:rFonts w:ascii="仿宋_GB2312" w:hAnsi="仿宋_GB2312" w:cs="仿宋_GB2312" w:hint="eastAsia"/>
          <w:sz w:val="24"/>
          <w:szCs w:val="24"/>
        </w:rPr>
        <w:t>传    真：                             传    真：</w:t>
      </w:r>
    </w:p>
    <w:p w14:paraId="2C97DFEC" w14:textId="399AD524" w:rsidR="00B47157" w:rsidRDefault="00B47157" w:rsidP="00B47157">
      <w:pPr>
        <w:spacing w:line="360" w:lineRule="auto"/>
        <w:ind w:firstLineChars="200" w:firstLine="480"/>
        <w:rPr>
          <w:lang w:eastAsia="zh-Hans"/>
        </w:rPr>
      </w:pPr>
      <w:r>
        <w:rPr>
          <w:rFonts w:ascii="仿宋_GB2312" w:hAnsi="仿宋_GB2312" w:cs="仿宋_GB2312" w:hint="eastAsia"/>
          <w:sz w:val="24"/>
          <w:szCs w:val="24"/>
        </w:rPr>
        <w:t xml:space="preserve">签约日期：  年  月  日 </w:t>
      </w:r>
      <w:r>
        <w:rPr>
          <w:rFonts w:ascii="仿宋_GB2312" w:hAnsi="仿宋_GB2312" w:cs="仿宋_GB2312" w:hint="eastAsia"/>
          <w:sz w:val="24"/>
          <w:szCs w:val="24"/>
        </w:rPr>
        <w:tab/>
      </w:r>
      <w:r>
        <w:rPr>
          <w:rFonts w:ascii="仿宋_GB2312" w:hAnsi="仿宋_GB2312" w:cs="仿宋_GB2312" w:hint="eastAsia"/>
          <w:sz w:val="24"/>
          <w:szCs w:val="24"/>
        </w:rPr>
        <w:tab/>
      </w:r>
      <w:r>
        <w:rPr>
          <w:rFonts w:ascii="仿宋_GB2312" w:hAnsi="仿宋_GB2312" w:cs="仿宋_GB2312" w:hint="eastAsia"/>
          <w:sz w:val="24"/>
          <w:szCs w:val="24"/>
        </w:rPr>
        <w:tab/>
        <w:t xml:space="preserve">        签约日期：    年  月  </w:t>
      </w:r>
      <w:r>
        <w:rPr>
          <w:rFonts w:ascii="仿宋_GB2312" w:hAnsi="仿宋_GB2312" w:cs="仿宋_GB2312" w:hint="eastAsia"/>
          <w:color w:val="000000"/>
          <w:sz w:val="24"/>
          <w:szCs w:val="24"/>
        </w:rPr>
        <w:t>日</w:t>
      </w:r>
    </w:p>
    <w:p w14:paraId="3450B0F2" w14:textId="77777777" w:rsidR="00B47157" w:rsidRPr="00B47157" w:rsidRDefault="00B47157"/>
    <w:sectPr w:rsidR="00B47157" w:rsidRPr="00B471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ECFD" w14:textId="77777777" w:rsidR="00AD4CB9" w:rsidRDefault="00AD4CB9" w:rsidP="00C1121F">
      <w:r>
        <w:separator/>
      </w:r>
    </w:p>
  </w:endnote>
  <w:endnote w:type="continuationSeparator" w:id="0">
    <w:p w14:paraId="111A2B4F" w14:textId="77777777" w:rsidR="00AD4CB9" w:rsidRDefault="00AD4CB9" w:rsidP="00C1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F60F" w14:textId="77777777" w:rsidR="00AD4CB9" w:rsidRDefault="00AD4CB9" w:rsidP="00C1121F">
      <w:r>
        <w:separator/>
      </w:r>
    </w:p>
  </w:footnote>
  <w:footnote w:type="continuationSeparator" w:id="0">
    <w:p w14:paraId="22F4EFB7" w14:textId="77777777" w:rsidR="00AD4CB9" w:rsidRDefault="00AD4CB9" w:rsidP="00C11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C4B8D"/>
    <w:multiLevelType w:val="singleLevel"/>
    <w:tmpl w:val="2C2C4B8D"/>
    <w:lvl w:ilvl="0">
      <w:start w:val="1"/>
      <w:numFmt w:val="japaneseCounting"/>
      <w:lvlText w:val="第%1条"/>
      <w:lvlJc w:val="left"/>
      <w:pPr>
        <w:tabs>
          <w:tab w:val="left" w:pos="1521"/>
        </w:tabs>
        <w:ind w:left="1521" w:hanging="1095"/>
      </w:pPr>
      <w:rPr>
        <w:rFonts w:hint="eastAsia"/>
      </w:rPr>
    </w:lvl>
  </w:abstractNum>
  <w:num w:numId="1" w16cid:durableId="871844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157"/>
    <w:rsid w:val="00095C70"/>
    <w:rsid w:val="00895229"/>
    <w:rsid w:val="00AD4CB9"/>
    <w:rsid w:val="00B47157"/>
    <w:rsid w:val="00C1121F"/>
    <w:rsid w:val="00CC2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0D07C"/>
  <w15:chartTrackingRefBased/>
  <w15:docId w15:val="{DEB156BF-26BC-4B2B-9166-568727CAC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157"/>
    <w:pPr>
      <w:widowControl w:val="0"/>
      <w:spacing w:after="0" w:line="240" w:lineRule="auto"/>
      <w:jc w:val="both"/>
    </w:pPr>
    <w:rPr>
      <w:rFonts w:ascii="Arial" w:eastAsia="仿宋_GB2312" w:hAnsi="Arial" w:cs="Times New Roman"/>
      <w:kern w:val="0"/>
      <w:sz w:val="32"/>
      <w:szCs w:val="32"/>
      <w14:ligatures w14:val="none"/>
    </w:rPr>
  </w:style>
  <w:style w:type="paragraph" w:styleId="1">
    <w:name w:val="heading 1"/>
    <w:basedOn w:val="a"/>
    <w:next w:val="a"/>
    <w:link w:val="10"/>
    <w:uiPriority w:val="9"/>
    <w:qFormat/>
    <w:rsid w:val="00B4715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B4715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47157"/>
    <w:pPr>
      <w:keepNext/>
      <w:keepLines/>
      <w:spacing w:before="160" w:after="80"/>
      <w:outlineLvl w:val="2"/>
    </w:pPr>
    <w:rPr>
      <w:rFonts w:asciiTheme="majorHAnsi" w:eastAsiaTheme="majorEastAsia" w:hAnsiTheme="majorHAnsi" w:cstheme="majorBidi"/>
      <w:color w:val="2F5496" w:themeColor="accent1" w:themeShade="BF"/>
    </w:rPr>
  </w:style>
  <w:style w:type="paragraph" w:styleId="4">
    <w:name w:val="heading 4"/>
    <w:basedOn w:val="a"/>
    <w:next w:val="a"/>
    <w:link w:val="40"/>
    <w:uiPriority w:val="9"/>
    <w:semiHidden/>
    <w:unhideWhenUsed/>
    <w:qFormat/>
    <w:rsid w:val="00B4715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4715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4715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4715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4715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4715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4715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4715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4715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47157"/>
    <w:rPr>
      <w:rFonts w:cstheme="majorBidi"/>
      <w:color w:val="2F5496" w:themeColor="accent1" w:themeShade="BF"/>
      <w:sz w:val="28"/>
      <w:szCs w:val="28"/>
    </w:rPr>
  </w:style>
  <w:style w:type="character" w:customStyle="1" w:styleId="50">
    <w:name w:val="标题 5 字符"/>
    <w:basedOn w:val="a0"/>
    <w:link w:val="5"/>
    <w:uiPriority w:val="9"/>
    <w:semiHidden/>
    <w:rsid w:val="00B47157"/>
    <w:rPr>
      <w:rFonts w:cstheme="majorBidi"/>
      <w:color w:val="2F5496" w:themeColor="accent1" w:themeShade="BF"/>
      <w:sz w:val="24"/>
    </w:rPr>
  </w:style>
  <w:style w:type="character" w:customStyle="1" w:styleId="60">
    <w:name w:val="标题 6 字符"/>
    <w:basedOn w:val="a0"/>
    <w:link w:val="6"/>
    <w:uiPriority w:val="9"/>
    <w:semiHidden/>
    <w:rsid w:val="00B47157"/>
    <w:rPr>
      <w:rFonts w:cstheme="majorBidi"/>
      <w:b/>
      <w:bCs/>
      <w:color w:val="2F5496" w:themeColor="accent1" w:themeShade="BF"/>
    </w:rPr>
  </w:style>
  <w:style w:type="character" w:customStyle="1" w:styleId="70">
    <w:name w:val="标题 7 字符"/>
    <w:basedOn w:val="a0"/>
    <w:link w:val="7"/>
    <w:uiPriority w:val="9"/>
    <w:semiHidden/>
    <w:rsid w:val="00B47157"/>
    <w:rPr>
      <w:rFonts w:cstheme="majorBidi"/>
      <w:b/>
      <w:bCs/>
      <w:color w:val="595959" w:themeColor="text1" w:themeTint="A6"/>
    </w:rPr>
  </w:style>
  <w:style w:type="character" w:customStyle="1" w:styleId="80">
    <w:name w:val="标题 8 字符"/>
    <w:basedOn w:val="a0"/>
    <w:link w:val="8"/>
    <w:uiPriority w:val="9"/>
    <w:semiHidden/>
    <w:rsid w:val="00B47157"/>
    <w:rPr>
      <w:rFonts w:cstheme="majorBidi"/>
      <w:color w:val="595959" w:themeColor="text1" w:themeTint="A6"/>
    </w:rPr>
  </w:style>
  <w:style w:type="character" w:customStyle="1" w:styleId="90">
    <w:name w:val="标题 9 字符"/>
    <w:basedOn w:val="a0"/>
    <w:link w:val="9"/>
    <w:uiPriority w:val="9"/>
    <w:semiHidden/>
    <w:rsid w:val="00B47157"/>
    <w:rPr>
      <w:rFonts w:eastAsiaTheme="majorEastAsia" w:cstheme="majorBidi"/>
      <w:color w:val="595959" w:themeColor="text1" w:themeTint="A6"/>
    </w:rPr>
  </w:style>
  <w:style w:type="paragraph" w:styleId="a3">
    <w:name w:val="Title"/>
    <w:basedOn w:val="a"/>
    <w:next w:val="a"/>
    <w:link w:val="a4"/>
    <w:uiPriority w:val="10"/>
    <w:qFormat/>
    <w:rsid w:val="00B4715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471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4715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471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47157"/>
    <w:pPr>
      <w:spacing w:before="160"/>
      <w:jc w:val="center"/>
    </w:pPr>
    <w:rPr>
      <w:i/>
      <w:iCs/>
      <w:color w:val="404040" w:themeColor="text1" w:themeTint="BF"/>
    </w:rPr>
  </w:style>
  <w:style w:type="character" w:customStyle="1" w:styleId="a8">
    <w:name w:val="引用 字符"/>
    <w:basedOn w:val="a0"/>
    <w:link w:val="a7"/>
    <w:uiPriority w:val="29"/>
    <w:rsid w:val="00B47157"/>
    <w:rPr>
      <w:i/>
      <w:iCs/>
      <w:color w:val="404040" w:themeColor="text1" w:themeTint="BF"/>
    </w:rPr>
  </w:style>
  <w:style w:type="paragraph" w:styleId="a9">
    <w:name w:val="List Paragraph"/>
    <w:basedOn w:val="a"/>
    <w:qFormat/>
    <w:rsid w:val="00B47157"/>
    <w:pPr>
      <w:ind w:left="720"/>
      <w:contextualSpacing/>
    </w:pPr>
  </w:style>
  <w:style w:type="character" w:styleId="aa">
    <w:name w:val="Intense Emphasis"/>
    <w:basedOn w:val="a0"/>
    <w:uiPriority w:val="21"/>
    <w:qFormat/>
    <w:rsid w:val="00B47157"/>
    <w:rPr>
      <w:i/>
      <w:iCs/>
      <w:color w:val="2F5496" w:themeColor="accent1" w:themeShade="BF"/>
    </w:rPr>
  </w:style>
  <w:style w:type="paragraph" w:styleId="ab">
    <w:name w:val="Intense Quote"/>
    <w:basedOn w:val="a"/>
    <w:next w:val="a"/>
    <w:link w:val="ac"/>
    <w:uiPriority w:val="30"/>
    <w:qFormat/>
    <w:rsid w:val="00B471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47157"/>
    <w:rPr>
      <w:i/>
      <w:iCs/>
      <w:color w:val="2F5496" w:themeColor="accent1" w:themeShade="BF"/>
    </w:rPr>
  </w:style>
  <w:style w:type="character" w:styleId="ad">
    <w:name w:val="Intense Reference"/>
    <w:basedOn w:val="a0"/>
    <w:uiPriority w:val="32"/>
    <w:qFormat/>
    <w:rsid w:val="00B47157"/>
    <w:rPr>
      <w:b/>
      <w:bCs/>
      <w:smallCaps/>
      <w:color w:val="2F5496" w:themeColor="accent1" w:themeShade="BF"/>
      <w:spacing w:val="5"/>
    </w:rPr>
  </w:style>
  <w:style w:type="paragraph" w:customStyle="1" w:styleId="21">
    <w:name w:val="样式 首行缩进:  2 字符"/>
    <w:basedOn w:val="a"/>
    <w:qFormat/>
    <w:rsid w:val="00B47157"/>
    <w:pPr>
      <w:spacing w:line="400" w:lineRule="exact"/>
      <w:ind w:firstLineChars="200" w:firstLine="200"/>
    </w:pPr>
    <w:rPr>
      <w:rFonts w:cs="宋体"/>
      <w:sz w:val="24"/>
    </w:rPr>
  </w:style>
  <w:style w:type="paragraph" w:styleId="ae">
    <w:name w:val="header"/>
    <w:basedOn w:val="a"/>
    <w:link w:val="af"/>
    <w:uiPriority w:val="99"/>
    <w:unhideWhenUsed/>
    <w:rsid w:val="00C1121F"/>
    <w:pPr>
      <w:tabs>
        <w:tab w:val="center" w:pos="4153"/>
        <w:tab w:val="right" w:pos="8306"/>
      </w:tabs>
      <w:snapToGrid w:val="0"/>
      <w:jc w:val="center"/>
    </w:pPr>
    <w:rPr>
      <w:sz w:val="18"/>
      <w:szCs w:val="18"/>
    </w:rPr>
  </w:style>
  <w:style w:type="character" w:customStyle="1" w:styleId="af">
    <w:name w:val="页眉 字符"/>
    <w:basedOn w:val="a0"/>
    <w:link w:val="ae"/>
    <w:uiPriority w:val="99"/>
    <w:rsid w:val="00C1121F"/>
    <w:rPr>
      <w:rFonts w:ascii="Arial" w:eastAsia="仿宋_GB2312" w:hAnsi="Arial" w:cs="Times New Roman"/>
      <w:kern w:val="0"/>
      <w:sz w:val="18"/>
      <w:szCs w:val="18"/>
      <w14:ligatures w14:val="none"/>
    </w:rPr>
  </w:style>
  <w:style w:type="paragraph" w:styleId="af0">
    <w:name w:val="footer"/>
    <w:basedOn w:val="a"/>
    <w:link w:val="af1"/>
    <w:uiPriority w:val="99"/>
    <w:unhideWhenUsed/>
    <w:rsid w:val="00C1121F"/>
    <w:pPr>
      <w:tabs>
        <w:tab w:val="center" w:pos="4153"/>
        <w:tab w:val="right" w:pos="8306"/>
      </w:tabs>
      <w:snapToGrid w:val="0"/>
      <w:jc w:val="left"/>
    </w:pPr>
    <w:rPr>
      <w:sz w:val="18"/>
      <w:szCs w:val="18"/>
    </w:rPr>
  </w:style>
  <w:style w:type="character" w:customStyle="1" w:styleId="af1">
    <w:name w:val="页脚 字符"/>
    <w:basedOn w:val="a0"/>
    <w:link w:val="af0"/>
    <w:uiPriority w:val="99"/>
    <w:rsid w:val="00C1121F"/>
    <w:rPr>
      <w:rFonts w:ascii="Arial" w:eastAsia="仿宋_GB2312" w:hAnsi="Arial"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1332</Words>
  <Characters>1360</Characters>
  <Application>Microsoft Office Word</Application>
  <DocSecurity>0</DocSecurity>
  <Lines>71</Lines>
  <Paragraphs>92</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3170309631@qq.com</dc:creator>
  <cp:keywords/>
  <dc:description/>
  <cp:lastModifiedBy>3170309631@qq.com</cp:lastModifiedBy>
  <cp:revision>3</cp:revision>
  <dcterms:created xsi:type="dcterms:W3CDTF">2026-08-04T07:22:00Z</dcterms:created>
  <dcterms:modified xsi:type="dcterms:W3CDTF">2026-08-04T07:22:00Z</dcterms:modified>
</cp:coreProperties>
</file>