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版本号：ZMZB2026XJD-28320260724001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多功能智能三维成型试验测试系统采购项目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ZMZB2026XJD-283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多功能智能三维成型试验测试系统采购项目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ZMZB2026XJD-283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多功能智能三维成型试验测试系统采购项目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多功能智能三维成型试验测试系统采购项目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采购包1（多功能智能三维成型试验测试系统采购项目）：属于专门面向中小企业采购。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多功能智能三维成型试验测试系统采购项目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多功能智能三维成型试验测试系统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标的名称：多功能智能三维成型试验测试系统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1.支持SVG二维矢量图形模型、3D模型直接导入成型，并可三维显示切片、成型等全过程（</w:t>
            </w:r>
            <w:r>
              <w:rPr>
                <w:rFonts w:ascii="仿宋_GB2312" w:hAnsi="仿宋_GB2312" w:cs="仿宋_GB2312" w:eastAsia="仿宋_GB2312"/>
                <w:sz w:val="21"/>
              </w:rPr>
              <w:t>提供证明材料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2.成型控制和机械臂主体控制由成型控制系统完成；</w:t>
            </w:r>
          </w:p>
          <w:p>
            <w:pPr>
              <w:pStyle w:val="null3"/>
              <w:jc w:val="both"/>
            </w:pPr>
            <w:r>
              <w:rPr>
                <w:rFonts w:ascii="仿宋_GB2312" w:hAnsi="仿宋_GB2312" w:cs="仿宋_GB2312" w:eastAsia="仿宋_GB2312"/>
                <w:sz w:val="21"/>
                <w:color w:val="000000"/>
              </w:rPr>
              <w:t>3.具有成型填充功能，显示填充路径，具有双轴调平功能，成型进度实时显示；支持多种区域填充方案，填充百分比可自由设置；</w:t>
            </w:r>
          </w:p>
          <w:p>
            <w:pPr>
              <w:pStyle w:val="null3"/>
              <w:jc w:val="both"/>
            </w:pPr>
            <w:r>
              <w:rPr>
                <w:rFonts w:ascii="仿宋_GB2312" w:hAnsi="仿宋_GB2312" w:cs="仿宋_GB2312" w:eastAsia="仿宋_GB2312"/>
                <w:sz w:val="21"/>
                <w:color w:val="000000"/>
              </w:rPr>
              <w:t>4.具有平滑移动控制模块，转角防颤动；支持成型起点选择（首层、当前层、当前进度）；支持添加多个成型对象，各成型对象可独立编辑；（</w:t>
            </w:r>
            <w:r>
              <w:rPr>
                <w:rFonts w:ascii="仿宋_GB2312" w:hAnsi="仿宋_GB2312" w:cs="仿宋_GB2312" w:eastAsia="仿宋_GB2312"/>
                <w:sz w:val="21"/>
              </w:rPr>
              <w:t>提供证明材料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5.软件成型控制速度：≥0-400mm/s，Z轴运动速度：≥0-20mm/s；</w:t>
            </w:r>
          </w:p>
          <w:p>
            <w:pPr>
              <w:pStyle w:val="null3"/>
              <w:jc w:val="both"/>
            </w:pPr>
            <w:r>
              <w:rPr>
                <w:rFonts w:ascii="仿宋_GB2312" w:hAnsi="仿宋_GB2312" w:cs="仿宋_GB2312" w:eastAsia="仿宋_GB2312"/>
                <w:sz w:val="21"/>
                <w:color w:val="000000"/>
              </w:rPr>
              <w:t>6.软件可以智能计算混凝土配合比，可自动生成混凝土</w:t>
            </w:r>
            <w:r>
              <w:rPr>
                <w:rFonts w:ascii="仿宋_GB2312" w:hAnsi="仿宋_GB2312" w:cs="仿宋_GB2312" w:eastAsia="仿宋_GB2312"/>
                <w:sz w:val="21"/>
              </w:rPr>
              <w:t>及钢渣混凝土</w:t>
            </w:r>
            <w:r>
              <w:rPr>
                <w:rFonts w:ascii="仿宋_GB2312" w:hAnsi="仿宋_GB2312" w:cs="仿宋_GB2312" w:eastAsia="仿宋_GB2312"/>
                <w:sz w:val="21"/>
                <w:color w:val="000000"/>
              </w:rPr>
              <w:t>配合比计算报告和混凝土配合比计算书；支持配合比试配、调整，可自动生成</w:t>
            </w:r>
            <w:r>
              <w:rPr>
                <w:rFonts w:ascii="仿宋_GB2312" w:hAnsi="仿宋_GB2312" w:cs="仿宋_GB2312" w:eastAsia="仿宋_GB2312"/>
                <w:sz w:val="21"/>
                <w:color w:val="000000"/>
              </w:rPr>
              <w:t>3个水胶比配合比、试配报告和强度-水胶比曲线；软件生成的所有文档，可以使用doc、txt等格式文档或者写字板进行编辑成型；（</w:t>
            </w:r>
            <w:r>
              <w:rPr>
                <w:rFonts w:ascii="仿宋_GB2312" w:hAnsi="仿宋_GB2312" w:cs="仿宋_GB2312" w:eastAsia="仿宋_GB2312"/>
                <w:sz w:val="21"/>
              </w:rPr>
              <w:t>提供证明材料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7.软件自带视频监视功能及雕刻功能，自连PC视频接口，可扩展成型实时监控接口及雕刻功能；（</w:t>
            </w:r>
            <w:r>
              <w:rPr>
                <w:rFonts w:ascii="仿宋_GB2312" w:hAnsi="仿宋_GB2312" w:cs="仿宋_GB2312" w:eastAsia="仿宋_GB2312"/>
                <w:sz w:val="21"/>
              </w:rPr>
              <w:t>提供证明材料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8.成型路径优化功能、平滑移动控制、避免同层路径重叠功能模块可控制开启；（</w:t>
            </w:r>
            <w:r>
              <w:rPr>
                <w:rFonts w:ascii="仿宋_GB2312" w:hAnsi="仿宋_GB2312" w:cs="仿宋_GB2312" w:eastAsia="仿宋_GB2312"/>
                <w:sz w:val="21"/>
              </w:rPr>
              <w:t>提供证明材料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【驱动部分】</w:t>
            </w:r>
          </w:p>
          <w:p>
            <w:pPr>
              <w:pStyle w:val="null3"/>
              <w:jc w:val="both"/>
            </w:pPr>
            <w:r>
              <w:rPr>
                <w:rFonts w:ascii="仿宋_GB2312" w:hAnsi="仿宋_GB2312" w:cs="仿宋_GB2312" w:eastAsia="仿宋_GB2312"/>
                <w:sz w:val="21"/>
                <w:color w:val="000000"/>
              </w:rPr>
              <w:t>9.成型系统形式：机械臂形式；</w:t>
            </w:r>
          </w:p>
          <w:p>
            <w:pPr>
              <w:pStyle w:val="null3"/>
              <w:jc w:val="both"/>
            </w:pPr>
            <w:r>
              <w:rPr>
                <w:rFonts w:ascii="仿宋_GB2312" w:hAnsi="仿宋_GB2312" w:cs="仿宋_GB2312" w:eastAsia="仿宋_GB2312"/>
                <w:sz w:val="21"/>
                <w:color w:val="000000"/>
              </w:rPr>
              <w:t>10.供电电源：AC220/50HZ；</w:t>
            </w:r>
          </w:p>
          <w:p>
            <w:pPr>
              <w:pStyle w:val="null3"/>
              <w:jc w:val="both"/>
            </w:pPr>
            <w:r>
              <w:rPr>
                <w:rFonts w:ascii="仿宋_GB2312" w:hAnsi="仿宋_GB2312" w:cs="仿宋_GB2312" w:eastAsia="仿宋_GB2312"/>
                <w:sz w:val="21"/>
                <w:color w:val="000000"/>
              </w:rPr>
              <w:t>11.各轴控制参数：细分、螺距、减速系数、加速度，可调可设定；</w:t>
            </w:r>
          </w:p>
          <w:p>
            <w:pPr>
              <w:pStyle w:val="null3"/>
              <w:jc w:val="both"/>
            </w:pPr>
            <w:r>
              <w:rPr>
                <w:rFonts w:ascii="仿宋_GB2312" w:hAnsi="仿宋_GB2312" w:cs="仿宋_GB2312" w:eastAsia="仿宋_GB2312"/>
                <w:sz w:val="21"/>
                <w:color w:val="000000"/>
              </w:rPr>
              <w:t>【成型系统主体部分】</w:t>
            </w:r>
          </w:p>
          <w:p>
            <w:pPr>
              <w:pStyle w:val="null3"/>
              <w:jc w:val="both"/>
            </w:pPr>
            <w:r>
              <w:rPr>
                <w:rFonts w:ascii="仿宋_GB2312" w:hAnsi="仿宋_GB2312" w:cs="仿宋_GB2312" w:eastAsia="仿宋_GB2312"/>
                <w:sz w:val="21"/>
                <w:color w:val="000000"/>
              </w:rPr>
              <w:t>12.机械手臂伸展行程：≥1612mm（工作半径）+终端延长臂≥300 mm；</w:t>
            </w:r>
          </w:p>
          <w:p>
            <w:pPr>
              <w:pStyle w:val="null3"/>
              <w:jc w:val="both"/>
            </w:pPr>
            <w:r>
              <w:rPr>
                <w:rFonts w:ascii="仿宋_GB2312" w:hAnsi="仿宋_GB2312" w:cs="仿宋_GB2312" w:eastAsia="仿宋_GB2312"/>
                <w:sz w:val="21"/>
                <w:color w:val="000000"/>
              </w:rPr>
              <w:t>13.机械精度：±0.15mm；</w:t>
            </w:r>
          </w:p>
          <w:p>
            <w:pPr>
              <w:pStyle w:val="null3"/>
              <w:jc w:val="both"/>
            </w:pPr>
            <w:r>
              <w:rPr>
                <w:rFonts w:ascii="仿宋_GB2312" w:hAnsi="仿宋_GB2312" w:cs="仿宋_GB2312" w:eastAsia="仿宋_GB2312"/>
                <w:sz w:val="21"/>
                <w:color w:val="000000"/>
              </w:rPr>
              <w:t>14.成型装置尺寸不少于：20mm、30mm、40mm（可定制）；</w:t>
            </w:r>
          </w:p>
          <w:p>
            <w:pPr>
              <w:pStyle w:val="null3"/>
              <w:jc w:val="both"/>
            </w:pPr>
            <w:r>
              <w:rPr>
                <w:rFonts w:ascii="仿宋_GB2312" w:hAnsi="仿宋_GB2312" w:cs="仿宋_GB2312" w:eastAsia="仿宋_GB2312"/>
                <w:sz w:val="21"/>
                <w:color w:val="000000"/>
              </w:rPr>
              <w:t>15.延长臂:≥300mm；</w:t>
            </w:r>
          </w:p>
          <w:p>
            <w:pPr>
              <w:pStyle w:val="null3"/>
              <w:jc w:val="both"/>
            </w:pPr>
            <w:r>
              <w:rPr>
                <w:rFonts w:ascii="仿宋_GB2312" w:hAnsi="仿宋_GB2312" w:cs="仿宋_GB2312" w:eastAsia="仿宋_GB2312"/>
                <w:sz w:val="21"/>
                <w:color w:val="000000"/>
              </w:rPr>
              <w:t>16.控制方式：Ethercat总线，便于后续改造升级多线程控制，能控制128个电机及以上，非采用板卡控制方式；</w:t>
            </w:r>
          </w:p>
          <w:p>
            <w:pPr>
              <w:pStyle w:val="null3"/>
              <w:jc w:val="both"/>
            </w:pPr>
            <w:r>
              <w:rPr>
                <w:rFonts w:ascii="仿宋_GB2312" w:hAnsi="仿宋_GB2312" w:cs="仿宋_GB2312" w:eastAsia="仿宋_GB2312"/>
                <w:sz w:val="21"/>
                <w:color w:val="000000"/>
              </w:rPr>
              <w:t>【搅拌供料系统】</w:t>
            </w:r>
          </w:p>
          <w:p>
            <w:pPr>
              <w:pStyle w:val="null3"/>
              <w:jc w:val="both"/>
            </w:pPr>
            <w:r>
              <w:rPr>
                <w:rFonts w:ascii="仿宋_GB2312" w:hAnsi="仿宋_GB2312" w:cs="仿宋_GB2312" w:eastAsia="仿宋_GB2312"/>
                <w:sz w:val="21"/>
                <w:color w:val="000000"/>
              </w:rPr>
              <w:t>17.搅拌供料系统与成型控制系统为一体化设计，通过成型控制系统可直接完成对搅拌供给料机的搅拌速度、启停等功能进行直接控制，并具备视频监控搅拌、供料等功能；（</w:t>
            </w:r>
            <w:r>
              <w:rPr>
                <w:rFonts w:ascii="仿宋_GB2312" w:hAnsi="仿宋_GB2312" w:cs="仿宋_GB2312" w:eastAsia="仿宋_GB2312"/>
                <w:sz w:val="21"/>
              </w:rPr>
              <w:t>提供证明材料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18.供电电源 ：380V 50Hz；减速电机 ：4KW 380V 50Hz ；</w:t>
            </w:r>
          </w:p>
          <w:p>
            <w:pPr>
              <w:pStyle w:val="null3"/>
              <w:jc w:val="both"/>
            </w:pPr>
            <w:r>
              <w:rPr>
                <w:rFonts w:ascii="仿宋_GB2312" w:hAnsi="仿宋_GB2312" w:cs="仿宋_GB2312" w:eastAsia="仿宋_GB2312"/>
                <w:sz w:val="21"/>
                <w:color w:val="000000"/>
              </w:rPr>
              <w:t>19.物料流量，带泵380V/50Hz ；</w:t>
            </w:r>
          </w:p>
          <w:p>
            <w:pPr>
              <w:pStyle w:val="null3"/>
              <w:jc w:val="both"/>
            </w:pPr>
            <w:r>
              <w:rPr>
                <w:rFonts w:ascii="仿宋_GB2312" w:hAnsi="仿宋_GB2312" w:cs="仿宋_GB2312" w:eastAsia="仿宋_GB2312"/>
                <w:sz w:val="21"/>
                <w:color w:val="000000"/>
              </w:rPr>
              <w:t>20.工作压力：380V/50Hz ：不低于25 bar；</w:t>
            </w:r>
          </w:p>
          <w:p>
            <w:pPr>
              <w:pStyle w:val="null3"/>
              <w:jc w:val="both"/>
            </w:pPr>
            <w:r>
              <w:rPr>
                <w:rFonts w:ascii="仿宋_GB2312" w:hAnsi="仿宋_GB2312" w:cs="仿宋_GB2312" w:eastAsia="仿宋_GB2312"/>
                <w:sz w:val="21"/>
                <w:color w:val="000000"/>
              </w:rPr>
              <w:t>21.橡胶物料输送管：10m 38DN ；</w:t>
            </w:r>
          </w:p>
          <w:p>
            <w:pPr>
              <w:pStyle w:val="null3"/>
              <w:jc w:val="both"/>
            </w:pPr>
            <w:r>
              <w:rPr>
                <w:rFonts w:ascii="仿宋_GB2312" w:hAnsi="仿宋_GB2312" w:cs="仿宋_GB2312" w:eastAsia="仿宋_GB2312"/>
                <w:sz w:val="21"/>
                <w:color w:val="000000"/>
              </w:rPr>
              <w:t>22.最大水平泵送距离：不低于30m；</w:t>
            </w:r>
          </w:p>
          <w:p>
            <w:pPr>
              <w:pStyle w:val="null3"/>
              <w:jc w:val="both"/>
            </w:pPr>
            <w:r>
              <w:rPr>
                <w:rFonts w:ascii="仿宋_GB2312" w:hAnsi="仿宋_GB2312" w:cs="仿宋_GB2312" w:eastAsia="仿宋_GB2312"/>
                <w:sz w:val="21"/>
                <w:color w:val="000000"/>
              </w:rPr>
              <w:t>23.最大泵送高度：不低于15m；</w:t>
            </w:r>
          </w:p>
          <w:p>
            <w:pPr>
              <w:pStyle w:val="null3"/>
              <w:jc w:val="both"/>
            </w:pPr>
            <w:r>
              <w:rPr>
                <w:rFonts w:ascii="仿宋_GB2312" w:hAnsi="仿宋_GB2312" w:cs="仿宋_GB2312" w:eastAsia="仿宋_GB2312"/>
                <w:sz w:val="21"/>
                <w:color w:val="000000"/>
              </w:rPr>
              <w:t>【其他】</w:t>
            </w:r>
          </w:p>
          <w:p>
            <w:pPr>
              <w:pStyle w:val="null3"/>
              <w:jc w:val="both"/>
            </w:pPr>
            <w:r>
              <w:rPr>
                <w:rFonts w:ascii="仿宋_GB2312" w:hAnsi="仿宋_GB2312" w:cs="仿宋_GB2312" w:eastAsia="仿宋_GB2312"/>
                <w:sz w:val="21"/>
                <w:color w:val="000000"/>
              </w:rPr>
              <w:t>24.专用多芯屏蔽线缆、线槽坦克带和航插；</w:t>
            </w:r>
          </w:p>
          <w:p>
            <w:pPr>
              <w:pStyle w:val="null3"/>
              <w:jc w:val="both"/>
            </w:pPr>
            <w:r>
              <w:rPr>
                <w:rFonts w:ascii="仿宋_GB2312" w:hAnsi="仿宋_GB2312" w:cs="仿宋_GB2312" w:eastAsia="仿宋_GB2312"/>
                <w:sz w:val="21"/>
                <w:color w:val="000000"/>
              </w:rPr>
              <w:t>25.配备一体式移动操作台；</w:t>
            </w:r>
          </w:p>
          <w:p>
            <w:pPr>
              <w:pStyle w:val="null3"/>
              <w:jc w:val="both"/>
            </w:pPr>
            <w:r>
              <w:rPr>
                <w:rFonts w:ascii="仿宋_GB2312" w:hAnsi="仿宋_GB2312" w:cs="仿宋_GB2312" w:eastAsia="仿宋_GB2312"/>
                <w:sz w:val="21"/>
                <w:color w:val="000000"/>
              </w:rPr>
              <w:t>26.数据处理终端配置不低于：24核心24线程处理器、64GB DDR5内存、2TB固态硬盘、16GB GDDR7 显存，显示器24吋；</w:t>
            </w:r>
          </w:p>
          <w:p>
            <w:pPr>
              <w:pStyle w:val="null3"/>
              <w:jc w:val="both"/>
            </w:pPr>
            <w:r>
              <w:rPr>
                <w:rFonts w:ascii="仿宋_GB2312" w:hAnsi="仿宋_GB2312" w:cs="仿宋_GB2312" w:eastAsia="仿宋_GB2312"/>
                <w:sz w:val="21"/>
                <w:color w:val="000000"/>
              </w:rPr>
              <w:t>27.不少于180kg打印所需材料。（</w:t>
            </w:r>
            <w:r>
              <w:rPr>
                <w:rFonts w:ascii="仿宋_GB2312" w:hAnsi="仿宋_GB2312" w:cs="仿宋_GB2312" w:eastAsia="仿宋_GB2312"/>
                <w:sz w:val="21"/>
                <w:color w:val="000000"/>
              </w:rPr>
              <w:t>提供检测报告，检测项目包括水泥胶砂强度</w:t>
            </w:r>
            <w:r>
              <w:rPr>
                <w:rFonts w:ascii="仿宋_GB2312" w:hAnsi="仿宋_GB2312" w:cs="仿宋_GB2312" w:eastAsia="仿宋_GB2312"/>
                <w:sz w:val="21"/>
                <w:color w:val="000000"/>
              </w:rPr>
              <w:t>(3d</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7d</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28d </w:t>
            </w:r>
            <w:r>
              <w:rPr>
                <w:rFonts w:ascii="仿宋_GB2312" w:hAnsi="仿宋_GB2312" w:cs="仿宋_GB2312" w:eastAsia="仿宋_GB2312"/>
                <w:sz w:val="21"/>
                <w:color w:val="000000"/>
              </w:rPr>
              <w:t xml:space="preserve">抗压强度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胶砂流动度、凝结时间、氯离子含量 、收缩率 </w:t>
            </w:r>
            <w:r>
              <w:rPr>
                <w:rFonts w:ascii="仿宋_GB2312" w:hAnsi="仿宋_GB2312" w:cs="仿宋_GB2312" w:eastAsia="仿宋_GB2312"/>
                <w:sz w:val="21"/>
                <w:color w:val="000000"/>
              </w:rPr>
              <w:t>(28d)</w:t>
            </w:r>
            <w:r>
              <w:rPr>
                <w:rFonts w:ascii="仿宋_GB2312" w:hAnsi="仿宋_GB2312" w:cs="仿宋_GB2312" w:eastAsia="仿宋_GB2312"/>
                <w:sz w:val="21"/>
                <w:color w:val="000000"/>
              </w:rPr>
              <w:t>等指标</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28.多个成型装置，成型可支持材料包括:水泥基材料、纤维、钢渣等。</w:t>
            </w:r>
          </w:p>
          <w:p>
            <w:pPr>
              <w:pStyle w:val="null3"/>
              <w:jc w:val="both"/>
            </w:pPr>
            <w:r>
              <w:rPr>
                <w:rFonts w:ascii="仿宋_GB2312" w:hAnsi="仿宋_GB2312" w:cs="仿宋_GB2312" w:eastAsia="仿宋_GB2312"/>
                <w:sz w:val="21"/>
                <w:color w:val="000000"/>
              </w:rPr>
              <w:t>29.配套力学性能分析测试装置(200T)</w:t>
            </w:r>
          </w:p>
          <w:p>
            <w:pPr>
              <w:pStyle w:val="null3"/>
              <w:jc w:val="both"/>
            </w:pPr>
            <w:r>
              <w:rPr>
                <w:rFonts w:ascii="仿宋_GB2312" w:hAnsi="仿宋_GB2312" w:cs="仿宋_GB2312" w:eastAsia="仿宋_GB2312"/>
                <w:sz w:val="21"/>
              </w:rPr>
              <w:t>29.1</w:t>
            </w:r>
            <w:r>
              <w:rPr>
                <w:rFonts w:ascii="仿宋_GB2312" w:hAnsi="仿宋_GB2312" w:cs="仿宋_GB2312" w:eastAsia="仿宋_GB2312"/>
                <w:sz w:val="21"/>
              </w:rPr>
              <w:t>最大试验力：</w:t>
            </w:r>
            <w:r>
              <w:rPr>
                <w:rFonts w:ascii="仿宋_GB2312" w:hAnsi="仿宋_GB2312" w:cs="仿宋_GB2312" w:eastAsia="仿宋_GB2312"/>
                <w:sz w:val="21"/>
              </w:rPr>
              <w:t>2000kN</w:t>
            </w:r>
          </w:p>
          <w:p>
            <w:pPr>
              <w:pStyle w:val="null3"/>
              <w:jc w:val="both"/>
            </w:pPr>
            <w:r>
              <w:rPr>
                <w:rFonts w:ascii="仿宋_GB2312" w:hAnsi="仿宋_GB2312" w:cs="仿宋_GB2312" w:eastAsia="仿宋_GB2312"/>
                <w:sz w:val="21"/>
              </w:rPr>
              <w:t>29.2</w:t>
            </w:r>
            <w:r>
              <w:rPr>
                <w:rFonts w:ascii="仿宋_GB2312" w:hAnsi="仿宋_GB2312" w:cs="仿宋_GB2312" w:eastAsia="仿宋_GB2312"/>
                <w:sz w:val="21"/>
              </w:rPr>
              <w:t>试验力示值相对误差：＜±</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29.3</w:t>
            </w:r>
            <w:r>
              <w:rPr>
                <w:rFonts w:ascii="仿宋_GB2312" w:hAnsi="仿宋_GB2312" w:cs="仿宋_GB2312" w:eastAsia="仿宋_GB2312"/>
                <w:sz w:val="21"/>
              </w:rPr>
              <w:t>上下压板尺寸：</w:t>
            </w:r>
            <w:r>
              <w:rPr>
                <w:rFonts w:ascii="仿宋_GB2312" w:hAnsi="仿宋_GB2312" w:cs="仿宋_GB2312" w:eastAsia="仿宋_GB2312"/>
                <w:sz w:val="21"/>
              </w:rPr>
              <w:t>260</w:t>
            </w:r>
            <w:r>
              <w:rPr>
                <w:rFonts w:ascii="仿宋_GB2312" w:hAnsi="仿宋_GB2312" w:cs="仿宋_GB2312" w:eastAsia="仿宋_GB2312"/>
                <w:sz w:val="21"/>
              </w:rPr>
              <w:t>×</w:t>
            </w:r>
            <w:r>
              <w:rPr>
                <w:rFonts w:ascii="仿宋_GB2312" w:hAnsi="仿宋_GB2312" w:cs="仿宋_GB2312" w:eastAsia="仿宋_GB2312"/>
                <w:sz w:val="21"/>
              </w:rPr>
              <w:t>300mm</w:t>
            </w:r>
          </w:p>
          <w:p>
            <w:pPr>
              <w:pStyle w:val="null3"/>
              <w:jc w:val="both"/>
            </w:pPr>
            <w:r>
              <w:rPr>
                <w:rFonts w:ascii="仿宋_GB2312" w:hAnsi="仿宋_GB2312" w:cs="仿宋_GB2312" w:eastAsia="仿宋_GB2312"/>
                <w:sz w:val="21"/>
              </w:rPr>
              <w:t>29.4</w:t>
            </w:r>
            <w:r>
              <w:rPr>
                <w:rFonts w:ascii="仿宋_GB2312" w:hAnsi="仿宋_GB2312" w:cs="仿宋_GB2312" w:eastAsia="仿宋_GB2312"/>
                <w:sz w:val="21"/>
              </w:rPr>
              <w:t>上下压板最大间距：</w:t>
            </w:r>
            <w:r>
              <w:rPr>
                <w:rFonts w:ascii="仿宋_GB2312" w:hAnsi="仿宋_GB2312" w:cs="仿宋_GB2312" w:eastAsia="仿宋_GB2312"/>
                <w:sz w:val="21"/>
              </w:rPr>
              <w:t>310mm</w:t>
            </w:r>
          </w:p>
          <w:p>
            <w:pPr>
              <w:pStyle w:val="null3"/>
              <w:jc w:val="both"/>
            </w:pPr>
            <w:r>
              <w:rPr>
                <w:rFonts w:ascii="仿宋_GB2312" w:hAnsi="仿宋_GB2312" w:cs="仿宋_GB2312" w:eastAsia="仿宋_GB2312"/>
                <w:sz w:val="21"/>
              </w:rPr>
              <w:t>29.5</w:t>
            </w:r>
            <w:r>
              <w:rPr>
                <w:rFonts w:ascii="仿宋_GB2312" w:hAnsi="仿宋_GB2312" w:cs="仿宋_GB2312" w:eastAsia="仿宋_GB2312"/>
                <w:sz w:val="21"/>
              </w:rPr>
              <w:t>立柱间距：</w:t>
            </w:r>
            <w:r>
              <w:rPr>
                <w:rFonts w:ascii="仿宋_GB2312" w:hAnsi="仿宋_GB2312" w:cs="仿宋_GB2312" w:eastAsia="仿宋_GB2312"/>
                <w:sz w:val="21"/>
              </w:rPr>
              <w:t>260mm</w:t>
            </w:r>
          </w:p>
          <w:p>
            <w:pPr>
              <w:pStyle w:val="null3"/>
              <w:jc w:val="both"/>
            </w:pPr>
            <w:r>
              <w:rPr>
                <w:rFonts w:ascii="仿宋_GB2312" w:hAnsi="仿宋_GB2312" w:cs="仿宋_GB2312" w:eastAsia="仿宋_GB2312"/>
                <w:sz w:val="21"/>
              </w:rPr>
              <w:t>29.6</w:t>
            </w:r>
            <w:r>
              <w:rPr>
                <w:rFonts w:ascii="仿宋_GB2312" w:hAnsi="仿宋_GB2312" w:cs="仿宋_GB2312" w:eastAsia="仿宋_GB2312"/>
                <w:sz w:val="21"/>
              </w:rPr>
              <w:t>液压泵额定压力：</w:t>
            </w:r>
            <w:r>
              <w:rPr>
                <w:rFonts w:ascii="仿宋_GB2312" w:hAnsi="仿宋_GB2312" w:cs="仿宋_GB2312" w:eastAsia="仿宋_GB2312"/>
                <w:sz w:val="21"/>
              </w:rPr>
              <w:t>40Mpa</w:t>
            </w:r>
          </w:p>
          <w:p>
            <w:pPr>
              <w:pStyle w:val="null3"/>
              <w:jc w:val="both"/>
            </w:pP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color w:val="000000"/>
              </w:rPr>
              <w:t>1.配备一体式移动操作台；</w:t>
            </w:r>
          </w:p>
          <w:p>
            <w:pPr>
              <w:pStyle w:val="null3"/>
              <w:jc w:val="both"/>
            </w:pPr>
            <w:r>
              <w:rPr>
                <w:rFonts w:ascii="仿宋_GB2312" w:hAnsi="仿宋_GB2312" w:cs="仿宋_GB2312" w:eastAsia="仿宋_GB2312"/>
                <w:sz w:val="21"/>
                <w:color w:val="000000"/>
              </w:rPr>
              <w:t>2.配备搅拌供料一体机；</w:t>
            </w:r>
          </w:p>
          <w:p>
            <w:pPr>
              <w:pStyle w:val="null3"/>
              <w:jc w:val="both"/>
            </w:pPr>
            <w:r>
              <w:rPr>
                <w:rFonts w:ascii="仿宋_GB2312" w:hAnsi="仿宋_GB2312" w:cs="仿宋_GB2312" w:eastAsia="仿宋_GB2312"/>
                <w:sz w:val="21"/>
                <w:color w:val="000000"/>
              </w:rPr>
              <w:t>3.配备不少于180kg打印所需材料；</w:t>
            </w:r>
          </w:p>
          <w:p>
            <w:pPr>
              <w:pStyle w:val="null3"/>
              <w:jc w:val="both"/>
            </w:pPr>
            <w:r>
              <w:rPr>
                <w:rFonts w:ascii="仿宋_GB2312" w:hAnsi="仿宋_GB2312" w:cs="仿宋_GB2312" w:eastAsia="仿宋_GB2312"/>
                <w:sz w:val="21"/>
                <w:color w:val="000000"/>
              </w:rPr>
              <w:t>4.多个成型装置，成型可支持材料包括:水泥基材料、纤维、钢渣等；</w:t>
            </w:r>
          </w:p>
          <w:p>
            <w:pPr>
              <w:pStyle w:val="null3"/>
            </w:pPr>
            <w:r>
              <w:rPr>
                <w:rFonts w:ascii="仿宋_GB2312" w:hAnsi="仿宋_GB2312" w:cs="仿宋_GB2312" w:eastAsia="仿宋_GB2312"/>
                <w:sz w:val="21"/>
                <w:color w:val="000000"/>
              </w:rPr>
              <w:t>5.配套力学性能分析测试装置(200T)；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签订合同后15个工作日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整机免费质保期不少于1年，质保期内维修、换件及软件升级免费，每年至少2次上门巡检，2小时内响应、48小时内到场，终身提供技术支持与维修服务，质保期后仅收成本费；免费提供至少2次现场培训确保5名以上教师熟练操作；</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包装采用防震、防潮、防锈的工业标准包装，重型部件需加固并标明警示标识，包装内附装箱清单、合格证、说明书及软件授权文件；到货后双方共同开箱清点，按招标文件技术参数逐项测试机械臂精度、成型速度、软件功能、搅拌供料及力学测试装置，连续运行8小时无故障视为验收合格，并配套提供全套中文技术资料。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3.投标保证金以电子保函形式递交需在开标前给shanxizhuoming_zb@163.com发一份扫描件。4.供应商投标保证金缴纳完成后请致电代理机构财务部门确认投标保证金到账情况，电话：029-88225322。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支付约定满足采购文件要求（合格）支付约定不满足采购文件要求（不合格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响应文件的签署、盖章符合采购文件要求（合格） 响应文件的签署、盖章不符合采购文件要求（不合格）</w:t>
            </w:r>
          </w:p>
        </w:tc>
        <w:tc>
          <w:tcPr>
            <w:tcW w:type="dxa" w:w="1661"/>
          </w:tcPr>
          <w:p>
            <w:pPr>
              <w:pStyle w:val="null3"/>
            </w:pPr>
            <w:r>
              <w:rPr>
                <w:rFonts w:ascii="仿宋_GB2312" w:hAnsi="仿宋_GB2312" w:cs="仿宋_GB2312" w:eastAsia="仿宋_GB2312"/>
              </w:rPr>
              <w:t>响应文件封面 供应商资格要求.docx 中小企业声明函 标的清单 报价表 正常使用寿命承诺函.docx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