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版本号：GLD2026-060201Z20260707002</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枪弹库改造设备购置项目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GLD2026-060201Z</w:t>
      </w:r>
      <w:r>
        <w:br/>
      </w:r>
      <w:r>
        <w:br/>
      </w:r>
      <w:r>
        <w:br/>
      </w:r>
    </w:p>
    <w:p>
      <w:pPr>
        <w:pStyle w:val="null3"/>
        <w:jc w:val="center"/>
        <w:outlineLvl w:val="2"/>
      </w:pPr>
      <w:r>
        <w:rPr>
          <w:rFonts w:ascii="仿宋_GB2312" w:hAnsi="仿宋_GB2312" w:cs="仿宋_GB2312" w:eastAsia="仿宋_GB2312"/>
          <w:sz w:val="28"/>
          <w:b/>
        </w:rPr>
        <w:t>西安市射击射箭运动管理中心</w:t>
      </w:r>
    </w:p>
    <w:p>
      <w:pPr>
        <w:pStyle w:val="null3"/>
        <w:jc w:val="center"/>
        <w:outlineLvl w:val="2"/>
      </w:pPr>
      <w:r>
        <w:rPr>
          <w:rFonts w:ascii="仿宋_GB2312" w:hAnsi="仿宋_GB2312" w:cs="仿宋_GB2312" w:eastAsia="仿宋_GB2312"/>
          <w:sz w:val="28"/>
          <w:b/>
        </w:rPr>
        <w:t>陕西广联达招标有限公司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2026年06月18日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陕西广联达招标有限公司</w:t>
      </w:r>
      <w:r>
        <w:rPr>
          <w:rFonts w:ascii="仿宋_GB2312" w:hAnsi="仿宋_GB2312" w:cs="仿宋_GB2312" w:eastAsia="仿宋_GB2312"/>
        </w:rPr>
        <w:t>（以下简称“代理机构”）受</w:t>
      </w:r>
      <w:r>
        <w:rPr>
          <w:rFonts w:ascii="仿宋_GB2312" w:hAnsi="仿宋_GB2312" w:cs="仿宋_GB2312" w:eastAsia="仿宋_GB2312"/>
        </w:rPr>
        <w:t>西安市射击射箭运动管理中心</w:t>
      </w:r>
      <w:r>
        <w:rPr>
          <w:rFonts w:ascii="仿宋_GB2312" w:hAnsi="仿宋_GB2312" w:cs="仿宋_GB2312" w:eastAsia="仿宋_GB2312"/>
        </w:rPr>
        <w:t>委托，拟对</w:t>
      </w:r>
      <w:r>
        <w:rPr>
          <w:rFonts w:ascii="仿宋_GB2312" w:hAnsi="仿宋_GB2312" w:cs="仿宋_GB2312" w:eastAsia="仿宋_GB2312"/>
        </w:rPr>
        <w:t>枪弹库改造设备购置项目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GLD2026-060201Z</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枪弹库改造设备购置项目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枪弹库改造设备购置项目</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采购包1（枪弹库改造设备购置）：属于专门面向中小企业采购。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人身份证明书或法定代表人授权委托书：非法定代表人参加投标时，须提供法定代表人授权委托书、被授权人身份证及授权代表在投标文件递交截止之日前在投标单位近3个月内任意一个月的社保证明；法定代表人参加投标时, 须提供法人身份证明书及法定代表人身份证。</w:t>
      </w:r>
    </w:p>
    <w:p>
      <w:pPr>
        <w:pStyle w:val="null3"/>
      </w:pPr>
      <w:r>
        <w:rPr>
          <w:rFonts w:ascii="仿宋_GB2312" w:hAnsi="仿宋_GB2312" w:cs="仿宋_GB2312" w:eastAsia="仿宋_GB2312"/>
        </w:rPr>
        <w:t>2、信用查询：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p>
      <w:pPr>
        <w:pStyle w:val="null3"/>
      </w:pPr>
      <w:r>
        <w:rPr>
          <w:rFonts w:ascii="仿宋_GB2312" w:hAnsi="仿宋_GB2312" w:cs="仿宋_GB2312" w:eastAsia="仿宋_GB2312"/>
        </w:rPr>
        <w:t>3、不接受联合体投标：不接受联合体投标声明或承诺书。</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西安市射击射箭运动管理中心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西安市灞桥区港务西路与秦汉大道交叉口北900米路东</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西安市射击射箭运动管理中心经办刘欣</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029-88060667</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陕西广联达招标有限公司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西安经济技术开发区明光路 55 号天朗经开中心25层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陈萌</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15399411797</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采购包1：2,458,000.00元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2002年颁发的《招标代理服务收费管理暂行办法》(计价格〔2002〕1980号)及国家发改委2011年颁布的《国家发展改革委关于降低部分建设项目收费标准规范收费行为等有关问题的通知 》（发改价格[2011]534号），中标单位在领取成交通知书时，采用现金、转账或汇款方式向陕西广联达招标有限公司交纳招标服务费。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西安市射击射箭运动管理中心</w:t>
      </w:r>
      <w:r>
        <w:rPr>
          <w:rFonts w:ascii="仿宋_GB2312" w:hAnsi="仿宋_GB2312" w:cs="仿宋_GB2312" w:eastAsia="仿宋_GB2312"/>
        </w:rPr>
        <w:t>和</w:t>
      </w:r>
      <w:r>
        <w:rPr>
          <w:rFonts w:ascii="仿宋_GB2312" w:hAnsi="仿宋_GB2312" w:cs="仿宋_GB2312" w:eastAsia="仿宋_GB2312"/>
        </w:rPr>
        <w:t>陕西广联达招标有限公司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西安市射击射箭运动管理中心</w:t>
      </w:r>
      <w:r>
        <w:rPr>
          <w:rFonts w:ascii="仿宋_GB2312" w:hAnsi="仿宋_GB2312" w:cs="仿宋_GB2312" w:eastAsia="仿宋_GB2312"/>
        </w:rPr>
        <w:t>负责解释。除上述招标文件内容，其他内容由</w:t>
      </w:r>
      <w:r>
        <w:rPr>
          <w:rFonts w:ascii="仿宋_GB2312" w:hAnsi="仿宋_GB2312" w:cs="仿宋_GB2312" w:eastAsia="仿宋_GB2312"/>
        </w:rPr>
        <w:t>陕西广联达招标有限公司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西安市射击射箭运动管理中心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陕西广联达招标有限公司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 三、如采用供应商所不拥有的知识产权，则在报价中必须包括合法使用该知识产权的相关费用。 四、构成本磋商文件的各组成部分，未经采购人书面同意，供应商不得擅自复印或用于非本磋商项目所需的其他目的。</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符合国家及⾏业验收合格标准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陕西广联达招标有限公司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陕西广联达招标有限公司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陕西广联达招标有限公司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联系人：陈萌</w:t>
      </w:r>
    </w:p>
    <w:p>
      <w:pPr>
        <w:pStyle w:val="null3"/>
      </w:pPr>
      <w:r>
        <w:rPr>
          <w:rFonts w:ascii="仿宋_GB2312" w:hAnsi="仿宋_GB2312" w:cs="仿宋_GB2312" w:eastAsia="仿宋_GB2312"/>
        </w:rPr>
        <w:t>联系电话：15399411797</w:t>
      </w:r>
    </w:p>
    <w:p>
      <w:pPr>
        <w:pStyle w:val="null3"/>
      </w:pPr>
      <w:r>
        <w:rPr>
          <w:rFonts w:ascii="仿宋_GB2312" w:hAnsi="仿宋_GB2312" w:cs="仿宋_GB2312" w:eastAsia="仿宋_GB2312"/>
        </w:rPr>
        <w:t>地址：西安市未央区西安经济技术开发区明光路 55 号天朗经开中心25 层2503室</w:t>
      </w:r>
    </w:p>
    <w:p>
      <w:pPr>
        <w:pStyle w:val="null3"/>
      </w:pPr>
      <w:r>
        <w:rPr>
          <w:rFonts w:ascii="仿宋_GB2312" w:hAnsi="仿宋_GB2312" w:cs="仿宋_GB2312" w:eastAsia="仿宋_GB2312"/>
        </w:rPr>
        <w:t>邮编：710016</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枪弹库改造设备购置项⽬</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2,458,000.00</w:t>
      </w:r>
    </w:p>
    <w:p>
      <w:pPr>
        <w:pStyle w:val="null3"/>
      </w:pPr>
      <w:r>
        <w:rPr>
          <w:rFonts w:ascii="仿宋_GB2312" w:hAnsi="仿宋_GB2312" w:cs="仿宋_GB2312" w:eastAsia="仿宋_GB2312"/>
        </w:rPr>
        <w:t>采购包最高限价（元）: 2,458,000.00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枪弹柜</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2,458,000.00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标的名称：枪弹柜</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Ind w:type="dxa" w:w="90"/>
              <w:tblBorders>
                <w:top w:val="none" w:color="000000" w:sz="4"/>
                <w:left w:val="none" w:color="000000" w:sz="4"/>
                <w:bottom w:val="none" w:color="000000" w:sz="4"/>
                <w:right w:val="none" w:color="000000" w:sz="4"/>
                <w:insideH w:val="none"/>
                <w:insideV w:val="none"/>
              </w:tblBorders>
            </w:tblPr>
            <w:tblGrid>
              <w:gridCol w:w="511"/>
              <w:gridCol w:w="511"/>
              <w:gridCol w:w="511"/>
              <w:gridCol w:w="511"/>
              <w:gridCol w:w="511"/>
            </w:tblGrid>
            <w:tr>
              <w:tc>
                <w:tcPr>
                  <w:tcW w:type="dxa" w:w="5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序号</w:t>
                  </w:r>
                </w:p>
              </w:tc>
              <w:tc>
                <w:tcPr>
                  <w:tcW w:type="dxa" w:w="5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设备名称</w:t>
                  </w:r>
                </w:p>
              </w:tc>
              <w:tc>
                <w:tcPr>
                  <w:tcW w:type="dxa" w:w="5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技术要求</w:t>
                  </w:r>
                </w:p>
              </w:tc>
              <w:tc>
                <w:tcPr>
                  <w:tcW w:type="dxa" w:w="5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单位</w:t>
                  </w:r>
                </w:p>
              </w:tc>
              <w:tc>
                <w:tcPr>
                  <w:tcW w:type="dxa" w:w="5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数量</w:t>
                  </w:r>
                </w:p>
              </w:tc>
            </w:tr>
            <w:tr>
              <w:tc>
                <w:tcPr>
                  <w:tcW w:type="dxa" w:w="2555"/>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一、枪弹智能管理硬件系统</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5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标准枪弹库内用射击运动枪支智能管理柜</w:t>
                  </w:r>
                </w:p>
                <w:p>
                  <w:pPr>
                    <w:pStyle w:val="null3"/>
                    <w:jc w:val="center"/>
                  </w:pPr>
                  <w:r>
                    <w:rPr>
                      <w:rFonts w:ascii="仿宋_GB2312" w:hAnsi="仿宋_GB2312" w:cs="仿宋_GB2312" w:eastAsia="仿宋_GB2312"/>
                      <w:sz w:val="22"/>
                    </w:rPr>
                    <w:t>（核心产品）</w:t>
                  </w:r>
                </w:p>
              </w:tc>
              <w:tc>
                <w:tcPr>
                  <w:tcW w:type="dxa" w:w="5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1、柜外形尺寸为2000(H)×1000(L)×550(W)，厚度≥2mm冷轧板；使用浅灰色烤漆；</w:t>
                  </w:r>
                  <w:r>
                    <w:br/>
                  </w:r>
                  <w:r>
                    <w:rPr>
                      <w:rFonts w:ascii="仿宋_GB2312" w:hAnsi="仿宋_GB2312" w:cs="仿宋_GB2312" w:eastAsia="仿宋_GB2312"/>
                      <w:sz w:val="22"/>
                    </w:rPr>
                    <w:t>2、分2-5个独立箱体（柜型可以按照客户需求定做），柜体采用全折边设计，专用布线隐藏在枪柜内，与外部连线采用模块式设计；</w:t>
                  </w:r>
                  <w:r>
                    <w:br/>
                  </w:r>
                  <w:r>
                    <w:rPr>
                      <w:rFonts w:ascii="仿宋_GB2312" w:hAnsi="仿宋_GB2312" w:cs="仿宋_GB2312" w:eastAsia="仿宋_GB2312"/>
                      <w:sz w:val="22"/>
                    </w:rPr>
                    <w:t>▲3、带电子锁及备用钥匙开门</w:t>
                  </w:r>
                  <w:r>
                    <w:rPr>
                      <w:rFonts w:ascii="仿宋_GB2312" w:hAnsi="仿宋_GB2312" w:cs="仿宋_GB2312" w:eastAsia="仿宋_GB2312"/>
                      <w:sz w:val="22"/>
                    </w:rPr>
                    <w:t>功能；</w:t>
                  </w:r>
                  <w:r>
                    <w:br/>
                  </w:r>
                  <w:r>
                    <w:rPr>
                      <w:rFonts w:ascii="仿宋_GB2312" w:hAnsi="仿宋_GB2312" w:cs="仿宋_GB2312" w:eastAsia="仿宋_GB2312"/>
                      <w:sz w:val="22"/>
                    </w:rPr>
                    <w:t>4、支持多个智能枪柜串联与专用控制柜组合使用，箱号顺序支持自定义；</w:t>
                  </w:r>
                  <w:r>
                    <w:br/>
                  </w:r>
                  <w:r>
                    <w:rPr>
                      <w:rFonts w:ascii="仿宋_GB2312" w:hAnsi="仿宋_GB2312" w:cs="仿宋_GB2312" w:eastAsia="仿宋_GB2312"/>
                      <w:sz w:val="22"/>
                    </w:rPr>
                    <w:t>5、支持箱门状态检测，支持电子指示灯指示；</w:t>
                  </w:r>
                  <w:r>
                    <w:br/>
                  </w:r>
                  <w:r>
                    <w:rPr>
                      <w:rFonts w:ascii="仿宋_GB2312" w:hAnsi="仿宋_GB2312" w:cs="仿宋_GB2312" w:eastAsia="仿宋_GB2312"/>
                      <w:sz w:val="22"/>
                    </w:rPr>
                    <w:t>6、支持与枪弹管理系统对接使用，是专为射击运动量身定制的，适合存放长枪和手枪；</w:t>
                  </w:r>
                  <w:r>
                    <w:br/>
                  </w:r>
                  <w:r>
                    <w:rPr>
                      <w:rFonts w:ascii="仿宋_GB2312" w:hAnsi="仿宋_GB2312" w:cs="仿宋_GB2312" w:eastAsia="仿宋_GB2312"/>
                      <w:sz w:val="22"/>
                    </w:rPr>
                    <w:t>7、支持运动枪支带枪衣或枪箱一起存放。</w:t>
                  </w:r>
                  <w:r>
                    <w:br/>
                  </w:r>
                  <w:r>
                    <w:rPr>
                      <w:rFonts w:ascii="仿宋_GB2312" w:hAnsi="仿宋_GB2312" w:cs="仿宋_GB2312" w:eastAsia="仿宋_GB2312"/>
                      <w:sz w:val="22"/>
                    </w:rPr>
                    <w:t>▲8、管理平台功能</w:t>
                  </w:r>
                  <w:r>
                    <w:rPr>
                      <w:rFonts w:ascii="仿宋_GB2312" w:hAnsi="仿宋_GB2312" w:cs="仿宋_GB2312" w:eastAsia="仿宋_GB2312"/>
                      <w:sz w:val="22"/>
                    </w:rPr>
                    <w:t>：</w:t>
                  </w:r>
                  <w:r>
                    <w:br/>
                  </w:r>
                  <w:r>
                    <w:rPr>
                      <w:rFonts w:ascii="仿宋_GB2312" w:hAnsi="仿宋_GB2312" w:cs="仿宋_GB2312" w:eastAsia="仿宋_GB2312"/>
                      <w:sz w:val="22"/>
                    </w:rPr>
                    <w:t>8.1应具有分级权限管理功能，能为不同用户角色分配不同的权限；</w:t>
                  </w:r>
                  <w:r>
                    <w:br/>
                  </w:r>
                  <w:r>
                    <w:rPr>
                      <w:rFonts w:ascii="仿宋_GB2312" w:hAnsi="仿宋_GB2312" w:cs="仿宋_GB2312" w:eastAsia="仿宋_GB2312"/>
                      <w:sz w:val="22"/>
                    </w:rPr>
                    <w:t>8.2应能登记人员基本文字信息与照片，并采集人员人脸图像信息功能；</w:t>
                  </w:r>
                  <w:r>
                    <w:br/>
                  </w:r>
                  <w:r>
                    <w:rPr>
                      <w:rFonts w:ascii="仿宋_GB2312" w:hAnsi="仿宋_GB2312" w:cs="仿宋_GB2312" w:eastAsia="仿宋_GB2312"/>
                      <w:sz w:val="22"/>
                    </w:rPr>
                    <w:t>8.3应自动记录柜门开、关状态、人员添加/删除、枪支存取信息、应急开启信息、解除报警信息等，普通用户不能人工修改或删除，断电时系统基本信息和记录不应丢失，自动记录的信息条数数据应保存一年以上；</w:t>
                  </w:r>
                  <w:r>
                    <w:br/>
                  </w:r>
                  <w:r>
                    <w:rPr>
                      <w:rFonts w:ascii="仿宋_GB2312" w:hAnsi="仿宋_GB2312" w:cs="仿宋_GB2312" w:eastAsia="仿宋_GB2312"/>
                      <w:sz w:val="22"/>
                    </w:rPr>
                    <w:t>8.4应具备手动校时与自动校时功能；</w:t>
                  </w:r>
                  <w:r>
                    <w:br/>
                  </w:r>
                  <w:r>
                    <w:rPr>
                      <w:rFonts w:ascii="仿宋_GB2312" w:hAnsi="仿宋_GB2312" w:cs="仿宋_GB2312" w:eastAsia="仿宋_GB2312"/>
                      <w:sz w:val="22"/>
                    </w:rPr>
                    <w:t>8.5应能在控制柜、人脸识别机等相关设备的IP地址与端口通过 TCP/IP 协议与相关设备进行通讯；</w:t>
                  </w:r>
                  <w:r>
                    <w:br/>
                  </w:r>
                  <w:r>
                    <w:rPr>
                      <w:rFonts w:ascii="仿宋_GB2312" w:hAnsi="仿宋_GB2312" w:cs="仿宋_GB2312" w:eastAsia="仿宋_GB2312"/>
                      <w:sz w:val="22"/>
                    </w:rPr>
                    <w:t>8.6应具备对各个柜门内枪箱或其他物品编号的管理功能，同时能为用户分配一个或多个枪箱，并下发相关权限信息到控制柜；</w:t>
                  </w:r>
                </w:p>
                <w:p>
                  <w:pPr>
                    <w:pStyle w:val="null3"/>
                    <w:jc w:val="left"/>
                  </w:pPr>
                  <w:r>
                    <w:rPr>
                      <w:rFonts w:ascii="仿宋_GB2312" w:hAnsi="仿宋_GB2312" w:cs="仿宋_GB2312" w:eastAsia="仿宋_GB2312"/>
                      <w:sz w:val="22"/>
                    </w:rPr>
                    <w:t>9、需与原枪弹管理系统及枪弹柜联网使用，权限控制由原枪弹管理系统统一控制，投标单位需提供承诺书确保所产品与原枪弹管理系统无缝对接。</w:t>
                  </w:r>
                  <w:r>
                    <w:rPr>
                      <w:rFonts w:ascii="仿宋_GB2312" w:hAnsi="仿宋_GB2312" w:cs="仿宋_GB2312" w:eastAsia="仿宋_GB2312"/>
                      <w:sz w:val="22"/>
                    </w:rPr>
                    <w:t>（原枪弹管理系统及枪弹柜联网情况需投标人到现场自行考察）</w:t>
                  </w:r>
                </w:p>
                <w:p>
                  <w:pPr>
                    <w:pStyle w:val="null3"/>
                    <w:jc w:val="left"/>
                  </w:pPr>
                  <w:r>
                    <w:rPr>
                      <w:rFonts w:ascii="仿宋_GB2312" w:hAnsi="仿宋_GB2312" w:cs="仿宋_GB2312" w:eastAsia="仿宋_GB2312"/>
                      <w:sz w:val="22"/>
                    </w:rPr>
                    <w:t>备注：带</w:t>
                  </w:r>
                  <w:r>
                    <w:rPr>
                      <w:rFonts w:ascii="仿宋_GB2312" w:hAnsi="仿宋_GB2312" w:cs="仿宋_GB2312" w:eastAsia="仿宋_GB2312"/>
                      <w:sz w:val="22"/>
                    </w:rPr>
                    <w:t>▲号项须提供证明佐证材料，证明材料加盖厂家公章。</w:t>
                  </w:r>
                </w:p>
              </w:tc>
              <w:tc>
                <w:tcPr>
                  <w:tcW w:type="dxa" w:w="5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台</w:t>
                  </w:r>
                </w:p>
              </w:tc>
              <w:tc>
                <w:tcPr>
                  <w:tcW w:type="dxa" w:w="5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58</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专用智能控制柜（核心产品）</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1、柜外形尺寸为2000(H)×400(L)×550(W)，厚度≥2mm冷扎板，使用浅灰色烤漆；</w:t>
                  </w:r>
                  <w:r>
                    <w:br/>
                  </w:r>
                  <w:r>
                    <w:rPr>
                      <w:rFonts w:ascii="仿宋_GB2312" w:hAnsi="仿宋_GB2312" w:cs="仿宋_GB2312" w:eastAsia="仿宋_GB2312"/>
                      <w:sz w:val="22"/>
                    </w:rPr>
                    <w:t>2、采用全折边设计，专用布线槽须隐藏在控制柜内；</w:t>
                  </w:r>
                  <w:r>
                    <w:br/>
                  </w:r>
                  <w:r>
                    <w:rPr>
                      <w:rFonts w:ascii="仿宋_GB2312" w:hAnsi="仿宋_GB2312" w:cs="仿宋_GB2312" w:eastAsia="仿宋_GB2312"/>
                      <w:sz w:val="22"/>
                    </w:rPr>
                    <w:t>3、电子锁、人脸识别仪等设备在控制柜内预留专门摆放固定位，与外部连线采用模块式设计，带电子锁控制功能；</w:t>
                  </w:r>
                  <w:r>
                    <w:br/>
                  </w:r>
                  <w:r>
                    <w:rPr>
                      <w:rFonts w:ascii="仿宋_GB2312" w:hAnsi="仿宋_GB2312" w:cs="仿宋_GB2312" w:eastAsia="仿宋_GB2312"/>
                      <w:sz w:val="22"/>
                    </w:rPr>
                    <w:t>4、支持控制多个智能枪柜或智能弹柜，直接嵌入模块式读卡器，带14寸液晶触摸显示屏，配备专用双核工控机和控制电子板；</w:t>
                  </w:r>
                  <w:r>
                    <w:br/>
                  </w:r>
                  <w:r>
                    <w:rPr>
                      <w:rFonts w:ascii="仿宋_GB2312" w:hAnsi="仿宋_GB2312" w:cs="仿宋_GB2312" w:eastAsia="仿宋_GB2312"/>
                      <w:sz w:val="22"/>
                    </w:rPr>
                    <w:t>5、支持与枪弹管理系统对接使用，控制柜可在脱机状态独立工作，支持人脸识别功能（根据需求可定制指纹识别功能），带语音喇叭，支持语音提示。</w:t>
                  </w:r>
                  <w:r>
                    <w:br/>
                  </w:r>
                  <w:r>
                    <w:rPr>
                      <w:rFonts w:ascii="仿宋_GB2312" w:hAnsi="仿宋_GB2312" w:cs="仿宋_GB2312" w:eastAsia="仿宋_GB2312"/>
                      <w:sz w:val="22"/>
                    </w:rPr>
                    <w:t>▲6、支持远程开柜开箱功能，能打开指定柜控中指定的箱门；</w:t>
                  </w:r>
                  <w:r>
                    <w:br/>
                  </w:r>
                  <w:r>
                    <w:rPr>
                      <w:rFonts w:ascii="仿宋_GB2312" w:hAnsi="仿宋_GB2312" w:cs="仿宋_GB2312" w:eastAsia="仿宋_GB2312"/>
                      <w:sz w:val="22"/>
                    </w:rPr>
                    <w:t>▲7、支持远程校时功能，能将柜控时间同步为管理平台的当前时间；</w:t>
                  </w:r>
                  <w:r>
                    <w:br/>
                  </w:r>
                  <w:r>
                    <w:rPr>
                      <w:rFonts w:ascii="仿宋_GB2312" w:hAnsi="仿宋_GB2312" w:cs="仿宋_GB2312" w:eastAsia="仿宋_GB2312"/>
                      <w:sz w:val="22"/>
                    </w:rPr>
                    <w:t>▲8、支持一人多柜模式，并且可以远程删除用户指定柜机的分配。</w:t>
                  </w:r>
                  <w:r>
                    <w:br/>
                  </w:r>
                  <w:r>
                    <w:rPr>
                      <w:rFonts w:ascii="仿宋_GB2312" w:hAnsi="仿宋_GB2312" w:cs="仿宋_GB2312" w:eastAsia="仿宋_GB2312"/>
                      <w:sz w:val="22"/>
                    </w:rPr>
                    <w:t>▲9、支持一柜多人模式，并且可以远程删除用户指定箱号的分配。</w:t>
                  </w:r>
                </w:p>
                <w:p>
                  <w:pPr>
                    <w:pStyle w:val="null3"/>
                    <w:jc w:val="left"/>
                  </w:pPr>
                  <w:r>
                    <w:rPr>
                      <w:rFonts w:ascii="仿宋_GB2312" w:hAnsi="仿宋_GB2312" w:cs="仿宋_GB2312" w:eastAsia="仿宋_GB2312"/>
                      <w:sz w:val="22"/>
                    </w:rPr>
                    <w:t>▲10、支持枪支柜内在位检测功能;</w:t>
                  </w:r>
                  <w:r>
                    <w:br/>
                  </w:r>
                  <w:r>
                    <w:rPr>
                      <w:rFonts w:ascii="仿宋_GB2312" w:hAnsi="仿宋_GB2312" w:cs="仿宋_GB2312" w:eastAsia="仿宋_GB2312"/>
                      <w:sz w:val="22"/>
                    </w:rPr>
                    <w:t>▲11、远程联网功能：应具备联网运行能力，应能将操作日志、异常信息、枪支状态信息等上传至联网管理平台，并可将指定信息上</w:t>
                  </w:r>
                  <w:r>
                    <w:rPr>
                      <w:rFonts w:ascii="仿宋_GB2312" w:hAnsi="仿宋_GB2312" w:cs="仿宋_GB2312" w:eastAsia="仿宋_GB2312"/>
                      <w:sz w:val="22"/>
                    </w:rPr>
                    <w:t>传至监管部门枪弹信息管理系统。</w:t>
                  </w:r>
                </w:p>
                <w:p>
                  <w:pPr>
                    <w:pStyle w:val="null3"/>
                    <w:jc w:val="left"/>
                  </w:pPr>
                  <w:r>
                    <w:rPr>
                      <w:rFonts w:ascii="仿宋_GB2312" w:hAnsi="仿宋_GB2312" w:cs="仿宋_GB2312" w:eastAsia="仿宋_GB2312"/>
                      <w:sz w:val="22"/>
                    </w:rPr>
                    <w:t>12、需与原枪弹管理系统及枪弹柜联网使用，权限控制由原枪弹管理系统统一控制，投标单位需提供承诺书确保所产品与原枪弹管理系统无缝对接。（原枪弹管理系统及枪弹柜联网情况需投标人到现场自行考察）</w:t>
                  </w:r>
                </w:p>
                <w:p>
                  <w:pPr>
                    <w:pStyle w:val="null3"/>
                    <w:jc w:val="left"/>
                  </w:pPr>
                  <w:r>
                    <w:rPr>
                      <w:rFonts w:ascii="仿宋_GB2312" w:hAnsi="仿宋_GB2312" w:cs="仿宋_GB2312" w:eastAsia="仿宋_GB2312"/>
                      <w:sz w:val="22"/>
                    </w:rPr>
                    <w:t>备注：带</w:t>
                  </w:r>
                  <w:r>
                    <w:rPr>
                      <w:rFonts w:ascii="仿宋_GB2312" w:hAnsi="仿宋_GB2312" w:cs="仿宋_GB2312" w:eastAsia="仿宋_GB2312"/>
                      <w:sz w:val="22"/>
                    </w:rPr>
                    <w:t>▲号项须提供证明佐证材料，证明材料加盖厂家公章。</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台</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12</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标准枪弹库内用射击运动总弹柜</w:t>
                  </w:r>
                </w:p>
                <w:p>
                  <w:pPr>
                    <w:pStyle w:val="null3"/>
                    <w:jc w:val="center"/>
                  </w:pPr>
                  <w:r>
                    <w:rPr>
                      <w:rFonts w:ascii="仿宋_GB2312" w:hAnsi="仿宋_GB2312" w:cs="仿宋_GB2312" w:eastAsia="仿宋_GB2312"/>
                      <w:sz w:val="22"/>
                    </w:rPr>
                    <w:t>（核心产品）</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▲1、总弹柜外型尺寸为：≥31</w:t>
                  </w:r>
                  <w:r>
                    <w:rPr>
                      <w:rFonts w:ascii="仿宋_GB2312" w:hAnsi="仿宋_GB2312" w:cs="仿宋_GB2312" w:eastAsia="仿宋_GB2312"/>
                      <w:sz w:val="22"/>
                    </w:rPr>
                    <w:t>20mm高x4120mm x4120mm；内部净空≥3000mm高x4000mm深x4000mm宽;</w:t>
                  </w:r>
                </w:p>
                <w:p>
                  <w:pPr>
                    <w:pStyle w:val="null3"/>
                    <w:jc w:val="left"/>
                  </w:pPr>
                  <w:r>
                    <w:rPr>
                      <w:rFonts w:ascii="仿宋_GB2312" w:hAnsi="仿宋_GB2312" w:cs="仿宋_GB2312" w:eastAsia="仿宋_GB2312"/>
                      <w:sz w:val="22"/>
                    </w:rPr>
                    <w:t>▲2、总弹柜由前后墙板、左右墙板、顶底墙板、优质钢枪弹库门拼装组合制成。柜体断面结构由外而内依次为：外层钢板≥4mm厚≥mm厚钢制骨架及防火防潮复合材料层+内层钢板≥4mm厚，总厚度为≥60mm厚；柜内顶板配LED防爆灯，排气扇，墙板预留应急电源；</w:t>
                  </w:r>
                  <w:r>
                    <w:br/>
                  </w:r>
                  <w:r>
                    <w:rPr>
                      <w:rFonts w:ascii="仿宋_GB2312" w:hAnsi="仿宋_GB2312" w:cs="仿宋_GB2312" w:eastAsia="仿宋_GB2312"/>
                      <w:sz w:val="22"/>
                    </w:rPr>
                    <w:t>▲3、柜门由主门板、门框、锁具、锁栓执行机构、控制装置等组成；用材：第一层：外层装饰板厚度为1mm厚钢板；第二层：主门板厚度≥5mm钢板；第三层：≥3mm厚钢制骨架层及防钻、防火、防切割、耐高温混合复合层；第四层：厚度为≥3mm加强钢板；第五层：≥1mm厚钢板；门框采用厚≥5mm厚钢板制作，配用重型铰链；</w:t>
                  </w:r>
                </w:p>
                <w:p>
                  <w:pPr>
                    <w:pStyle w:val="null3"/>
                    <w:jc w:val="left"/>
                  </w:pPr>
                  <w:r>
                    <w:rPr>
                      <w:rFonts w:ascii="仿宋_GB2312" w:hAnsi="仿宋_GB2312" w:cs="仿宋_GB2312" w:eastAsia="仿宋_GB2312"/>
                      <w:sz w:val="22"/>
                    </w:rPr>
                    <w:t>▲4、锁具：（1）门扇安装1套人脸机；（2）2套机械密码锁（密钥量达10的8次方）；（3）三</w:t>
                  </w:r>
                  <w:r>
                    <w:rPr>
                      <w:rFonts w:ascii="仿宋_GB2312" w:hAnsi="仿宋_GB2312" w:cs="仿宋_GB2312" w:eastAsia="仿宋_GB2312"/>
                      <w:sz w:val="22"/>
                    </w:rPr>
                    <w:t>锁联动</w:t>
                  </w:r>
                  <w:r>
                    <w:rPr>
                      <w:rFonts w:ascii="仿宋_GB2312" w:hAnsi="仿宋_GB2312" w:cs="仿宋_GB2312" w:eastAsia="仿宋_GB2312"/>
                      <w:sz w:val="22"/>
                    </w:rPr>
                    <w:t>(任意开启其中2套锁具可开启库</w:t>
                  </w:r>
                  <w:r>
                    <w:rPr>
                      <w:rFonts w:ascii="仿宋_GB2312" w:hAnsi="仿宋_GB2312" w:cs="仿宋_GB2312" w:eastAsia="仿宋_GB2312"/>
                      <w:sz w:val="22"/>
                    </w:rPr>
                    <w:t>门</w:t>
                  </w:r>
                  <w:r>
                    <w:rPr>
                      <w:rFonts w:ascii="仿宋_GB2312" w:hAnsi="仿宋_GB2312" w:cs="仿宋_GB2312" w:eastAsia="仿宋_GB2312"/>
                      <w:sz w:val="22"/>
                    </w:rPr>
                    <w:t>)；</w:t>
                  </w:r>
                  <w:r>
                    <w:br/>
                  </w:r>
                  <w:r>
                    <w:rPr>
                      <w:rFonts w:ascii="仿宋_GB2312" w:hAnsi="仿宋_GB2312" w:cs="仿宋_GB2312" w:eastAsia="仿宋_GB2312"/>
                      <w:sz w:val="22"/>
                    </w:rPr>
                    <w:t>▲5、总弹柜门级别为B级金库门，抗非法开启时间大于30分钟以上；具有防盗、防撬、防火、防钻、防切割等功能。</w:t>
                  </w:r>
                  <w:r>
                    <w:br/>
                  </w:r>
                  <w:r>
                    <w:rPr>
                      <w:rFonts w:ascii="仿宋_GB2312" w:hAnsi="仿宋_GB2312" w:cs="仿宋_GB2312" w:eastAsia="仿宋_GB2312"/>
                      <w:sz w:val="22"/>
                    </w:rPr>
                    <w:t>▲6、可与智能枪弹管理系统联动使用，人脸机权限由枪弹管理系统授权管理。</w:t>
                  </w:r>
                  <w:r>
                    <w:br/>
                  </w:r>
                  <w:r>
                    <w:rPr>
                      <w:rFonts w:ascii="仿宋_GB2312" w:hAnsi="仿宋_GB2312" w:cs="仿宋_GB2312" w:eastAsia="仿宋_GB2312"/>
                      <w:sz w:val="22"/>
                    </w:rPr>
                    <w:t>▲7、四周角落各一台自动2.8mm半球摄像机，带麦克风、拾音功能。视频及存储需连接枪弹库安防管理平台。</w:t>
                  </w:r>
                </w:p>
                <w:p>
                  <w:pPr>
                    <w:pStyle w:val="null3"/>
                    <w:jc w:val="left"/>
                  </w:pPr>
                  <w:r>
                    <w:rPr>
                      <w:rFonts w:ascii="仿宋_GB2312" w:hAnsi="仿宋_GB2312" w:cs="仿宋_GB2312" w:eastAsia="仿宋_GB2312"/>
                      <w:sz w:val="22"/>
                    </w:rPr>
                    <w:t>8</w:t>
                  </w:r>
                  <w:r>
                    <w:rPr>
                      <w:rFonts w:ascii="仿宋_GB2312" w:hAnsi="仿宋_GB2312" w:cs="仿宋_GB2312" w:eastAsia="仿宋_GB2312"/>
                      <w:sz w:val="22"/>
                    </w:rPr>
                    <w:t>、需与原枪弹管理系统及枪弹柜联网使用，权限控制由原枪弹管理系统统一控制，投标单位需提供承诺书确保所产品与原枪弹管理系统无缝对接。（原枪弹管理系统及枪弹柜联网情况需投标人到现场自行考察）</w:t>
                  </w:r>
                </w:p>
                <w:p>
                  <w:pPr>
                    <w:pStyle w:val="null3"/>
                    <w:jc w:val="left"/>
                  </w:pPr>
                  <w:r>
                    <w:rPr>
                      <w:rFonts w:ascii="仿宋_GB2312" w:hAnsi="仿宋_GB2312" w:cs="仿宋_GB2312" w:eastAsia="仿宋_GB2312"/>
                      <w:sz w:val="22"/>
                    </w:rPr>
                    <w:t>备注：带</w:t>
                  </w:r>
                  <w:r>
                    <w:rPr>
                      <w:rFonts w:ascii="仿宋_GB2312" w:hAnsi="仿宋_GB2312" w:cs="仿宋_GB2312" w:eastAsia="仿宋_GB2312"/>
                      <w:sz w:val="22"/>
                    </w:rPr>
                    <w:t>▲号项须提供证明佐证材料，证明材料加盖厂家公章。</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台</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4</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枪弹柜智能触控通信系统</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1、负责主控柜和枪柜管理软件之间通信、控制和管理功能。</w:t>
                  </w:r>
                  <w:r>
                    <w:br/>
                  </w:r>
                  <w:r>
                    <w:rPr>
                      <w:rFonts w:ascii="仿宋_GB2312" w:hAnsi="仿宋_GB2312" w:cs="仿宋_GB2312" w:eastAsia="仿宋_GB2312"/>
                      <w:sz w:val="22"/>
                    </w:rPr>
                    <w:t xml:space="preserve">2、含人脸机，人脸机识别比对成功后，会提示使用者权限内的枪、弹箱，支持一键打开全部/某个单独箱门。                         </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套</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12</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合同签订后30个日历日</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西安市射击射箭运动管理中心</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进度款，货物到达指定地点，达到付款条件起30个工作日内，支付合同总金额的90.0%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进度款，验收合格后，达到付款条件起30个工作日内，支付合同总金额的10.0%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符合国家相关规定验收标准，验收合格。</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采购要求的全部内容，保修期1年。</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一、违约责任 1、甲乙双方必须遵守本合同并执行合同中的各项规定，保证本合同的正常履行。 2、如因乙方工作人员在履行职务过程中的疏忽、失职、过错等故意或者过失原因给甲方造成损失或侵害，包括 但不限于甲方本身 的财产损失以及由此而导致的甲方对任何第三方的法律责任等，乙方对此均应承担全部的赔偿责任。 二、 解决合同纠纷的方式 1、合同一经签订，不得随意变更、中止或终止。对确需变更、调整或者中止、终止合同的，应按规定履 行相应的手续。 2、合同执行中发生争议的，甲、乙双方应协商解决，协商达不成一致时，可向甲方所在地人民法院提请诉讼。</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合同签订后，中标单位需在5个工作日内提供所投产品与原设备的对接证明，未按要求提供的视为虚假响应招标文件。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（1）具有独立承担民事责任能力的企业法人或其他组织或自然人，提供营业执照或事业单位法人证书；自然人参与的提供其身份证明。 （2）供应商须提供提交投标文件截止时间前6个月内任意1个月的缴税证明（注：依法免税或零申报的供应商应提供相关文件证明）。 （3）供应商须提供投标截止时间前6个月内任意1个月的社会保险缴纳证明（注：依法不需要缴纳社会保障资金的供应商应提供相关文件证明）。 （4）供应商须提供具有履行合同所必需的设备和专业技术能力的承诺函。（5）提供参加政府采购活动前3年内在经营活动中没有重大违法记录的书面声明。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提供完整的2024年度或2025年度经审计的财务报告（完整 的审计报告应赋码且包括四表一注，即资产负债表、利润表、现金流量表、所有者权益变动表（无所有者权益表的提供书面说明）、附注和会计师事务所营业执照，报告正文应有会计师事务所公章，2个注册会计师的签字和盖章）投标人提供的财务审计报告须在财政部“注册会计师行业统一监管平台（https://acc.mof.gov.cn/）”完成赋码备案，并带有该平台统一赋码的二维码及报告编码；在评标现场通过注册会计师行业统一监管平台（https://acc.mof.gov.cn/）在线核验，审计报告中的报告编码和财务报表关键指标须与该平台查验结果信息一致，否则否决其投标。事业法人提供部门决算报告；成立时间至提交投标文件截止时间不足一年的可提供成立后任意时段的资产负债表或提供投标文件截止时间前三个月内基本存款账户开户银行出具的资信证明及开户许可证或基本账户信息表。（以上三种形 式的资料提供任何一种即可）。供应商需在项目电子化交易系统中按要求上传相应证明文件并进行电子签章。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法人身份证明书或法定代表人授权委托书</w:t>
            </w:r>
          </w:p>
        </w:tc>
        <w:tc>
          <w:tcPr>
            <w:tcW w:type="dxa" w:w="3322"/>
          </w:tcPr>
          <w:p>
            <w:pPr>
              <w:pStyle w:val="null3"/>
            </w:pPr>
            <w:r>
              <w:rPr>
                <w:rFonts w:ascii="仿宋_GB2312" w:hAnsi="仿宋_GB2312" w:cs="仿宋_GB2312" w:eastAsia="仿宋_GB2312"/>
              </w:rPr>
              <w:t>非法定代表人参加投标时，须提供法定代表人授权委托书、被授权人身份证及授权代表在投标文件递交截止之日前在投标单位近3个月内任意一个月的社保证明；法定代表人参加投标时, 须提供法人身份证明书及法定代表人身份证。</w:t>
            </w:r>
          </w:p>
        </w:tc>
        <w:tc>
          <w:tcPr>
            <w:tcW w:type="dxa" w:w="1661"/>
          </w:tcPr>
          <w:p>
            <w:pPr>
              <w:pStyle w:val="null3"/>
            </w:pPr>
            <w:r>
              <w:rPr>
                <w:rFonts w:ascii="仿宋_GB2312" w:hAnsi="仿宋_GB2312" w:cs="仿宋_GB2312" w:eastAsia="仿宋_GB2312"/>
              </w:rPr>
              <w:t>法定代表人授权书.docx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不接受联合体投标</w:t>
            </w:r>
          </w:p>
        </w:tc>
        <w:tc>
          <w:tcPr>
            <w:tcW w:type="dxa" w:w="3322"/>
          </w:tcPr>
          <w:p>
            <w:pPr>
              <w:pStyle w:val="null3"/>
            </w:pPr>
            <w:r>
              <w:rPr>
                <w:rFonts w:ascii="仿宋_GB2312" w:hAnsi="仿宋_GB2312" w:cs="仿宋_GB2312" w:eastAsia="仿宋_GB2312"/>
              </w:rPr>
              <w:t>不接受联合体投标声明或承诺书。</w:t>
            </w:r>
          </w:p>
        </w:tc>
        <w:tc>
          <w:tcPr>
            <w:tcW w:type="dxa" w:w="1661"/>
          </w:tcPr>
          <w:p>
            <w:pPr>
              <w:pStyle w:val="null3"/>
            </w:pPr>
            <w:r>
              <w:rPr>
                <w:rFonts w:ascii="仿宋_GB2312" w:hAnsi="仿宋_GB2312" w:cs="仿宋_GB2312" w:eastAsia="仿宋_GB2312"/>
              </w:rPr>
              <w:t>投标人应提交的相关资格证明材料</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投标文件签字盖章</w:t>
            </w:r>
          </w:p>
        </w:tc>
        <w:tc>
          <w:tcPr>
            <w:tcW w:type="dxa" w:w="3322"/>
          </w:tcPr>
          <w:p>
            <w:pPr>
              <w:pStyle w:val="null3"/>
            </w:pPr>
            <w:r>
              <w:rPr>
                <w:rFonts w:ascii="仿宋_GB2312" w:hAnsi="仿宋_GB2312" w:cs="仿宋_GB2312" w:eastAsia="仿宋_GB2312"/>
              </w:rPr>
              <w:t>符合招标文件的要求并逐页盖章</w:t>
            </w:r>
          </w:p>
        </w:tc>
        <w:tc>
          <w:tcPr>
            <w:tcW w:type="dxa" w:w="1661"/>
          </w:tcPr>
          <w:p>
            <w:pPr>
              <w:pStyle w:val="null3"/>
            </w:pPr>
            <w:r>
              <w:rPr>
                <w:rFonts w:ascii="仿宋_GB2312" w:hAnsi="仿宋_GB2312" w:cs="仿宋_GB2312" w:eastAsia="仿宋_GB2312"/>
              </w:rPr>
              <w:t>技术方案.docx 开标一览表 中小企业声明函 商务应答表 投标人应提交的相关资格证明材料 法定代表人授权书.docx 分项报价表.docx 产品技术参数表 投标函 残疾人福利性单位声明函 标的清单 投标文件封面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应满足招标文件中的规定</w:t>
            </w:r>
          </w:p>
        </w:tc>
        <w:tc>
          <w:tcPr>
            <w:tcW w:type="dxa" w:w="1661"/>
          </w:tcPr>
          <w:p>
            <w:pPr>
              <w:pStyle w:val="null3"/>
            </w:pPr>
            <w:r>
              <w:rPr>
                <w:rFonts w:ascii="仿宋_GB2312" w:hAnsi="仿宋_GB2312" w:cs="仿宋_GB2312" w:eastAsia="仿宋_GB2312"/>
              </w:rPr>
              <w:t>投标函 商务应答表 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投标文件的有效性</w:t>
            </w:r>
          </w:p>
        </w:tc>
        <w:tc>
          <w:tcPr>
            <w:tcW w:type="dxa" w:w="3322"/>
          </w:tcPr>
          <w:p>
            <w:pPr>
              <w:pStyle w:val="null3"/>
            </w:pPr>
            <w:r>
              <w:rPr>
                <w:rFonts w:ascii="仿宋_GB2312" w:hAnsi="仿宋_GB2312" w:cs="仿宋_GB2312" w:eastAsia="仿宋_GB2312"/>
              </w:rPr>
              <w:t>应满足招标文件中的规定</w:t>
            </w:r>
          </w:p>
        </w:tc>
        <w:tc>
          <w:tcPr>
            <w:tcW w:type="dxa" w:w="1661"/>
          </w:tcPr>
          <w:p>
            <w:pPr>
              <w:pStyle w:val="null3"/>
            </w:pPr>
            <w:r>
              <w:rPr>
                <w:rFonts w:ascii="仿宋_GB2312" w:hAnsi="仿宋_GB2312" w:cs="仿宋_GB2312" w:eastAsia="仿宋_GB2312"/>
              </w:rPr>
              <w:t>开标一览表 产品技术参数表 投标函 中小企业声明函 残疾人福利性单位声明函 商务应答表 标的清单 投标文件封面 监狱企业的证明文件 投标人应提交的相关资格证明材料</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根据投标人所报产品的技术参数的响应情况进行评审,完全满足或者优于招标文件要求的得30分；带▲每有一处负偏离扣1.5分，非▲项每有一处负偏离扣0.5分，扣完为止。（备注：标▲项参数必须按技术要求提供证明材料，如未提供相关证明材料，按标▲项参数负偏离对待，按上述规定相应扣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p>
            <w:pPr>
              <w:pStyle w:val="null3"/>
            </w:pPr>
            <w:r>
              <w:rPr>
                <w:rFonts w:ascii="仿宋_GB2312" w:hAnsi="仿宋_GB2312" w:cs="仿宋_GB2312" w:eastAsia="仿宋_GB2312"/>
              </w:rPr>
              <w:t>技术方案.docx</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产品来源渠道</w:t>
            </w:r>
          </w:p>
        </w:tc>
        <w:tc>
          <w:tcPr>
            <w:tcW w:type="dxa" w:w="2492"/>
          </w:tcPr>
          <w:p>
            <w:pPr>
              <w:pStyle w:val="null3"/>
            </w:pPr>
            <w:r>
              <w:rPr>
                <w:rFonts w:ascii="仿宋_GB2312" w:hAnsi="仿宋_GB2312" w:cs="仿宋_GB2312" w:eastAsia="仿宋_GB2312"/>
              </w:rPr>
              <w:t>产品进货渠道正常，提供核心产品（标准枪弹库内用射击运动枪支智能管理柜、标准枪弹库内用射击运动总弹柜、专用智能控制柜）来源的相关证明资料（包括但不限于厂家授权、代理协议等），提供完整有效的资料计2分，厂家直接参与投标的不需要提供；提供不全或缺项的不计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一、评审内容投标人针对本项目进行具有详细、具体的实施方案，包括但不限于：①项目进度计划及供货组织安排②枪弹管理系统及枪弹柜联网使用方案③质量保障方案④设备安装调试方案⑤交货验收方案及售后培训方案。 二、赋分标准 1、完整性：对上述各项内容均有描述，得0.5分；每缺1项扣0.5分，扣完为止。此项不提供不得分。 2、针对性：上述各项内容针对性强，每项内容得1.5分； 针对性一般，每项内容得0.75分；缺乏针对性，每项内容得0分。此项不提供不得分。 3、可实施性：上述各项内容可实施性强，每项内容得2分；可实施性一般，每项内容得1分；缺乏可实施性，每项内容得0分。此项不提供不得分。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投标人提供2023年1月1日至投标截止时间以来承担过同类项目业绩的，每提供一个业绩得1分，本项最高得5分。 注：提供合同复印件及验收报告，以签订合同的时间为准，未提供任何一项均不得分。合同内容至少包含合同首页、服务内容、签字或盖章页；验收报告需加盖甲方公章。</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拟投入本项目人员情况</w:t>
            </w:r>
          </w:p>
        </w:tc>
        <w:tc>
          <w:tcPr>
            <w:tcW w:type="dxa" w:w="2492"/>
          </w:tcPr>
          <w:p>
            <w:pPr>
              <w:pStyle w:val="null3"/>
            </w:pPr>
            <w:r>
              <w:rPr>
                <w:rFonts w:ascii="仿宋_GB2312" w:hAnsi="仿宋_GB2312" w:cs="仿宋_GB2312" w:eastAsia="仿宋_GB2312"/>
              </w:rPr>
              <w:t>1、项目负责人具备智能化系统集成项目经理中级及以上证书得3分； 2、拟投入本项目研发组成人员具备高级物联网应用工程师证书的得1分、高级大数据应用工程师证书的得1分、高级网络信息安全工程师证书的得1分，本项最高得3分； 3、安装组成人员具备电工作业证、焊接与热切割作业证，每具备一个相应证书得1分，最高可得4分； 4、调试组成人员具备硬件技术维护工程师证书得1分； 5、售后培训人员具备信息系统运维管理工程师证书得1分。 注：未提供证书或证件无效、人证不符均视同无证处理，不提供不得该项分值。</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节能环保产品</w:t>
            </w:r>
          </w:p>
        </w:tc>
        <w:tc>
          <w:tcPr>
            <w:tcW w:type="dxa" w:w="2492"/>
          </w:tcPr>
          <w:p>
            <w:pPr>
              <w:pStyle w:val="null3"/>
            </w:pPr>
            <w:r>
              <w:rPr>
                <w:rFonts w:ascii="仿宋_GB2312" w:hAnsi="仿宋_GB2312" w:cs="仿宋_GB2312" w:eastAsia="仿宋_GB2312"/>
              </w:rPr>
              <w:t>投标人所投产品为节能、环境标志产品品目清单中优先采 购的产品，须提供国家确定的认证机构出具的、处于有效 期之内的节能、环境标志产品认证证书，每提供一个得0.5分，满分1分。 评审依据：以加盖投标人公章的证明材料电子件或扫描件为计分依据。</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有效供应商最低报价为基准价得30分，其他各供应商的 报价得分按下列公式计算：(基准价/投标报价)×30%×100。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详见附件：法定代表人授权书.docx</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详见附件：技术方案.docx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详见附件：供货合同.docx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