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597BD">
      <w:pPr>
        <w:pStyle w:val="3"/>
        <w:spacing w:before="0" w:after="0" w:line="460" w:lineRule="exact"/>
        <w:ind w:left="0" w:leftChars="0" w:right="0" w:rightChars="0" w:firstLine="0" w:firstLineChars="0"/>
        <w:jc w:val="center"/>
        <w:rPr>
          <w:rFonts w:hint="eastAsia" w:ascii="仿宋" w:hAnsi="仿宋" w:eastAsia="仿宋" w:cs="仿宋"/>
          <w:b w:val="0"/>
          <w:szCs w:val="24"/>
        </w:rPr>
      </w:pPr>
      <w:r>
        <w:rPr>
          <w:rFonts w:hint="eastAsia" w:ascii="仿宋" w:hAnsi="仿宋" w:eastAsia="仿宋" w:cs="仿宋"/>
        </w:rPr>
        <w:t>合同条款</w:t>
      </w:r>
    </w:p>
    <w:p w14:paraId="1DB9D27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一、供货合同格式</w:t>
      </w:r>
    </w:p>
    <w:p w14:paraId="0BC2B57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u w:val="single"/>
          <w:lang w:eastAsia="zh-CN"/>
        </w:rPr>
        <w:t>西安市射击射箭运动管理中心</w:t>
      </w:r>
      <w:r>
        <w:rPr>
          <w:rFonts w:hint="eastAsia" w:ascii="仿宋" w:hAnsi="仿宋" w:eastAsia="仿宋" w:cs="仿宋"/>
          <w:color w:val="auto"/>
          <w:spacing w:val="0"/>
          <w:sz w:val="28"/>
          <w:szCs w:val="28"/>
          <w:highlight w:val="none"/>
          <w:u w:val="single"/>
          <w:lang w:val="en-US" w:eastAsia="zh-CN"/>
        </w:rPr>
        <w:t>枪弹库改造设备购置项目</w:t>
      </w:r>
      <w:r>
        <w:rPr>
          <w:rFonts w:hint="eastAsia" w:ascii="仿宋" w:hAnsi="仿宋" w:eastAsia="仿宋" w:cs="仿宋"/>
          <w:color w:val="auto"/>
          <w:spacing w:val="0"/>
          <w:sz w:val="28"/>
          <w:szCs w:val="28"/>
          <w:highlight w:val="none"/>
          <w:u w:val="single"/>
        </w:rPr>
        <w:t>(项目编号：</w:t>
      </w:r>
      <w:r>
        <w:rPr>
          <w:rFonts w:hint="eastAsia" w:ascii="仿宋" w:hAnsi="仿宋" w:eastAsia="仿宋" w:cs="仿宋"/>
          <w:color w:val="auto"/>
          <w:spacing w:val="0"/>
          <w:sz w:val="28"/>
          <w:szCs w:val="28"/>
          <w:highlight w:val="none"/>
          <w:u w:val="single"/>
          <w:lang w:val="en-US" w:eastAsia="zh-CN"/>
        </w:rPr>
        <w:t>GLD2026-060201Z</w:t>
      </w:r>
      <w:r>
        <w:rPr>
          <w:rFonts w:hint="eastAsia" w:ascii="仿宋" w:hAnsi="仿宋" w:eastAsia="仿宋" w:cs="仿宋"/>
          <w:color w:val="auto"/>
          <w:spacing w:val="0"/>
          <w:sz w:val="28"/>
          <w:szCs w:val="28"/>
          <w:highlight w:val="none"/>
          <w:u w:val="single"/>
        </w:rPr>
        <w:t>)</w:t>
      </w:r>
      <w:r>
        <w:rPr>
          <w:rFonts w:hint="eastAsia" w:ascii="仿宋" w:hAnsi="仿宋" w:eastAsia="仿宋" w:cs="仿宋"/>
          <w:color w:val="auto"/>
          <w:spacing w:val="0"/>
          <w:sz w:val="28"/>
          <w:szCs w:val="28"/>
          <w:highlight w:val="none"/>
        </w:rPr>
        <w:t>，在</w:t>
      </w:r>
      <w:r>
        <w:rPr>
          <w:rFonts w:hint="eastAsia" w:ascii="仿宋" w:hAnsi="仿宋" w:eastAsia="仿宋" w:cs="仿宋"/>
          <w:color w:val="auto"/>
          <w:spacing w:val="0"/>
          <w:sz w:val="28"/>
          <w:szCs w:val="28"/>
          <w:highlight w:val="none"/>
          <w:u w:val="single"/>
          <w:lang w:val="en-US" w:eastAsia="zh-CN"/>
        </w:rPr>
        <w:t>西安市</w:t>
      </w:r>
      <w:r>
        <w:rPr>
          <w:rFonts w:hint="eastAsia" w:ascii="仿宋" w:hAnsi="仿宋" w:eastAsia="仿宋" w:cs="仿宋"/>
          <w:b w:val="0"/>
          <w:bCs/>
          <w:color w:val="auto"/>
          <w:spacing w:val="0"/>
          <w:sz w:val="28"/>
          <w:szCs w:val="28"/>
          <w:highlight w:val="none"/>
          <w:u w:val="single"/>
          <w:lang w:val="en-US" w:eastAsia="zh-CN"/>
        </w:rPr>
        <w:t>财政局</w:t>
      </w:r>
      <w:r>
        <w:rPr>
          <w:rFonts w:hint="eastAsia" w:ascii="仿宋" w:hAnsi="仿宋" w:eastAsia="仿宋" w:cs="仿宋"/>
          <w:color w:val="auto"/>
          <w:spacing w:val="0"/>
          <w:sz w:val="28"/>
          <w:szCs w:val="28"/>
          <w:highlight w:val="none"/>
        </w:rPr>
        <w:t>的监督管理下，由陕西广联达招标有限公司组织</w:t>
      </w:r>
      <w:r>
        <w:rPr>
          <w:rFonts w:hint="eastAsia" w:ascii="仿宋" w:hAnsi="仿宋" w:eastAsia="仿宋" w:cs="仿宋"/>
          <w:color w:val="auto"/>
          <w:spacing w:val="0"/>
          <w:sz w:val="28"/>
          <w:szCs w:val="28"/>
          <w:highlight w:val="none"/>
          <w:lang w:eastAsia="zh-CN"/>
        </w:rPr>
        <w:t>公开招标</w:t>
      </w:r>
      <w:r>
        <w:rPr>
          <w:rFonts w:hint="eastAsia" w:ascii="仿宋" w:hAnsi="仿宋" w:eastAsia="仿宋" w:cs="仿宋"/>
          <w:color w:val="auto"/>
          <w:spacing w:val="0"/>
          <w:sz w:val="28"/>
          <w:szCs w:val="28"/>
          <w:highlight w:val="none"/>
        </w:rPr>
        <w:t>。</w:t>
      </w:r>
      <w:r>
        <w:rPr>
          <w:rFonts w:hint="eastAsia" w:ascii="仿宋" w:hAnsi="仿宋" w:eastAsia="仿宋" w:cs="仿宋"/>
          <w:color w:val="auto"/>
          <w:spacing w:val="0"/>
          <w:sz w:val="28"/>
          <w:szCs w:val="28"/>
          <w:highlight w:val="none"/>
          <w:u w:val="single"/>
        </w:rPr>
        <w:t>采购人</w:t>
      </w:r>
      <w:r>
        <w:rPr>
          <w:rFonts w:hint="eastAsia" w:ascii="仿宋" w:hAnsi="仿宋" w:eastAsia="仿宋" w:cs="仿宋"/>
          <w:color w:val="auto"/>
          <w:spacing w:val="0"/>
          <w:sz w:val="28"/>
          <w:szCs w:val="28"/>
          <w:highlight w:val="none"/>
        </w:rPr>
        <w:t>以下简称“买方”)确定</w:t>
      </w:r>
      <w:r>
        <w:rPr>
          <w:rFonts w:hint="eastAsia" w:ascii="仿宋" w:hAnsi="仿宋" w:eastAsia="仿宋" w:cs="仿宋"/>
          <w:color w:val="auto"/>
          <w:spacing w:val="0"/>
          <w:sz w:val="28"/>
          <w:szCs w:val="28"/>
          <w:highlight w:val="none"/>
          <w:u w:val="single"/>
        </w:rPr>
        <w:t>(中标单位名称)</w:t>
      </w:r>
      <w:r>
        <w:rPr>
          <w:rFonts w:hint="eastAsia" w:ascii="仿宋" w:hAnsi="仿宋" w:eastAsia="仿宋" w:cs="仿宋"/>
          <w:color w:val="auto"/>
          <w:spacing w:val="0"/>
          <w:sz w:val="28"/>
          <w:szCs w:val="28"/>
          <w:highlight w:val="none"/>
        </w:rPr>
        <w:t>（以下简称“卖方”）为该项目中标单位。</w:t>
      </w:r>
    </w:p>
    <w:p w14:paraId="3AB3581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依据《中华人民共和国</w:t>
      </w:r>
      <w:r>
        <w:rPr>
          <w:rFonts w:hint="eastAsia" w:ascii="仿宋" w:hAnsi="仿宋" w:eastAsia="仿宋" w:cs="仿宋"/>
          <w:color w:val="auto"/>
          <w:sz w:val="28"/>
          <w:szCs w:val="28"/>
          <w:highlight w:val="none"/>
          <w:lang w:eastAsia="zh-CN"/>
        </w:rPr>
        <w:t>民法典</w:t>
      </w:r>
      <w:r>
        <w:rPr>
          <w:rFonts w:hint="eastAsia" w:ascii="仿宋" w:hAnsi="仿宋" w:eastAsia="仿宋" w:cs="仿宋"/>
          <w:color w:val="auto"/>
          <w:sz w:val="28"/>
          <w:szCs w:val="28"/>
          <w:highlight w:val="none"/>
        </w:rPr>
        <w:t>》和《中华人民共和国政府采购法》，买方通过</w:t>
      </w:r>
      <w:r>
        <w:rPr>
          <w:rFonts w:hint="eastAsia" w:ascii="仿宋" w:hAnsi="仿宋" w:eastAsia="仿宋" w:cs="仿宋"/>
          <w:color w:val="auto"/>
          <w:sz w:val="28"/>
          <w:szCs w:val="28"/>
          <w:highlight w:val="none"/>
          <w:lang w:eastAsia="zh-CN"/>
        </w:rPr>
        <w:t>公开招标</w:t>
      </w:r>
      <w:r>
        <w:rPr>
          <w:rFonts w:hint="eastAsia" w:ascii="仿宋" w:hAnsi="仿宋" w:eastAsia="仿宋" w:cs="仿宋"/>
          <w:color w:val="auto"/>
          <w:sz w:val="28"/>
          <w:szCs w:val="28"/>
          <w:highlight w:val="none"/>
          <w:u w:val="single"/>
        </w:rPr>
        <w:t xml:space="preserve">（货物名称） </w:t>
      </w:r>
      <w:r>
        <w:rPr>
          <w:rFonts w:hint="eastAsia" w:ascii="仿宋" w:hAnsi="仿宋" w:eastAsia="仿宋" w:cs="仿宋"/>
          <w:color w:val="auto"/>
          <w:sz w:val="28"/>
          <w:szCs w:val="28"/>
          <w:highlight w:val="none"/>
        </w:rPr>
        <w:t>，并接受了卖方以</w:t>
      </w:r>
      <w:r>
        <w:rPr>
          <w:rFonts w:hint="eastAsia" w:ascii="仿宋" w:hAnsi="仿宋" w:eastAsia="仿宋" w:cs="仿宋"/>
          <w:color w:val="auto"/>
          <w:kern w:val="0"/>
          <w:sz w:val="28"/>
          <w:szCs w:val="28"/>
          <w:highlight w:val="none"/>
        </w:rPr>
        <w:t>价格</w:t>
      </w:r>
      <w:r>
        <w:rPr>
          <w:rFonts w:hint="eastAsia" w:ascii="仿宋" w:hAnsi="仿宋" w:eastAsia="仿宋" w:cs="仿宋"/>
          <w:color w:val="auto"/>
          <w:kern w:val="0"/>
          <w:sz w:val="28"/>
          <w:szCs w:val="28"/>
          <w:highlight w:val="none"/>
          <w:u w:val="single"/>
        </w:rPr>
        <w:t>(中标金额大写)</w:t>
      </w:r>
      <w:r>
        <w:rPr>
          <w:rFonts w:hint="eastAsia" w:ascii="仿宋" w:hAnsi="仿宋" w:eastAsia="仿宋" w:cs="仿宋"/>
          <w:color w:val="auto"/>
          <w:kern w:val="0"/>
          <w:sz w:val="28"/>
          <w:szCs w:val="28"/>
          <w:highlight w:val="none"/>
        </w:rPr>
        <w:t>(以下简称“合同价”)提供的产品及服务。</w:t>
      </w:r>
    </w:p>
    <w:p w14:paraId="149AA74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8"/>
          <w:highlight w:val="none"/>
        </w:rPr>
      </w:pPr>
      <w:bookmarkStart w:id="0" w:name="_Toc193126879"/>
      <w:bookmarkStart w:id="1" w:name="_Toc194663916"/>
      <w:bookmarkStart w:id="2" w:name="_Toc193187095"/>
      <w:bookmarkStart w:id="3" w:name="_Toc188808831"/>
      <w:r>
        <w:rPr>
          <w:rFonts w:hint="eastAsia" w:ascii="仿宋" w:hAnsi="仿宋" w:eastAsia="仿宋" w:cs="仿宋"/>
          <w:color w:val="auto"/>
          <w:sz w:val="28"/>
          <w:szCs w:val="28"/>
          <w:highlight w:val="none"/>
        </w:rPr>
        <w:t>本合同在此声明如下：</w:t>
      </w:r>
    </w:p>
    <w:p w14:paraId="70AB463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1、本合同中的词语和术语的含义与合同条款中定义的相同。</w:t>
      </w:r>
    </w:p>
    <w:p w14:paraId="0FF53DF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2、下述文件是本合同的一部分，并与本合同一起阅读和解释：</w:t>
      </w:r>
    </w:p>
    <w:p w14:paraId="7F77673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（1）合同条款</w:t>
      </w:r>
    </w:p>
    <w:p w14:paraId="67CA939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货物清单</w:t>
      </w:r>
    </w:p>
    <w:p w14:paraId="357AA6D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）中标通知书</w:t>
      </w:r>
    </w:p>
    <w:p w14:paraId="7301CC6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招标文件</w:t>
      </w:r>
    </w:p>
    <w:p w14:paraId="7D6E59D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投标文件</w:t>
      </w:r>
    </w:p>
    <w:p w14:paraId="7619802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3、考虑到买方将按照本合同向卖方支付货款，卖方在此保证全部按照合同的规定向买方提供货物和服务，并修补缺陷。</w:t>
      </w:r>
    </w:p>
    <w:p w14:paraId="5B1E59E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4、考虑到卖方提供的货物和服务并修补缺陷，买方在此保证按照合同规定的时间和方式向卖方支付合同价或其他按合同规定应支付的金额。</w:t>
      </w:r>
    </w:p>
    <w:p w14:paraId="10F86AB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5、合同履行期限：合同签订后30个日历日。</w:t>
      </w:r>
    </w:p>
    <w:p w14:paraId="253B449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6、交货地点：采购方指定地点。</w:t>
      </w:r>
    </w:p>
    <w:p w14:paraId="783897A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7、合同签订后，中标单位需在5个工作日内提供所投产品与原</w:t>
      </w:r>
      <w:r>
        <w:rPr>
          <w:rFonts w:hint="eastAsia" w:ascii="仿宋" w:hAnsi="仿宋" w:eastAsia="仿宋" w:cs="仿宋"/>
          <w:color w:val="auto"/>
          <w:sz w:val="28"/>
          <w:szCs w:val="28"/>
          <w:highlight w:val="none"/>
          <w:lang w:val="en-US" w:eastAsia="zh-CN"/>
        </w:rPr>
        <w:t>设备的对接证明，未按要求提供的视为虚假响应招标文件。</w:t>
      </w:r>
    </w:p>
    <w:p w14:paraId="165C28A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8、付款方式：</w:t>
      </w:r>
    </w:p>
    <w:p w14:paraId="2BE6BC9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1、付款条件说明：货物到达指定地点，达到付款条件起30个工作日内，支付合同总金额的 90.00%。</w:t>
      </w:r>
    </w:p>
    <w:p w14:paraId="2F156BB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2、付款条件说明：验收合格后，达到付款条件起30个工作日内，支付合同总金额的 10.00%。</w:t>
      </w:r>
    </w:p>
    <w:p w14:paraId="25C48E4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验收:</w:t>
      </w:r>
    </w:p>
    <w:p w14:paraId="36C64DD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所有货物(设备)安装、调试完毕</w:t>
      </w:r>
      <w:r>
        <w:rPr>
          <w:rFonts w:hint="eastAsia" w:ascii="仿宋" w:hAnsi="仿宋" w:eastAsia="仿宋" w:cs="仿宋"/>
          <w:color w:val="auto"/>
          <w:sz w:val="28"/>
          <w:szCs w:val="28"/>
          <w:highlight w:val="none"/>
          <w:lang w:eastAsia="zh-CN"/>
        </w:rPr>
        <w:t>，所有软件兼容性良好、性能稳定</w:t>
      </w:r>
      <w:r>
        <w:rPr>
          <w:rFonts w:hint="eastAsia" w:ascii="仿宋" w:hAnsi="仿宋" w:eastAsia="仿宋" w:cs="仿宋"/>
          <w:color w:val="auto"/>
          <w:sz w:val="28"/>
          <w:szCs w:val="28"/>
          <w:highlight w:val="none"/>
        </w:rPr>
        <w:t>，正常使用</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个日历日后，由采购人进行验收，合格后签发《</w:t>
      </w:r>
      <w:r>
        <w:rPr>
          <w:rFonts w:hint="eastAsia" w:ascii="仿宋" w:hAnsi="仿宋" w:eastAsia="仿宋" w:cs="仿宋"/>
          <w:color w:val="auto"/>
          <w:sz w:val="28"/>
          <w:szCs w:val="28"/>
          <w:highlight w:val="none"/>
          <w:lang w:eastAsia="zh-CN"/>
        </w:rPr>
        <w:t>验收</w:t>
      </w:r>
      <w:r>
        <w:rPr>
          <w:rFonts w:hint="eastAsia" w:ascii="仿宋" w:hAnsi="仿宋" w:eastAsia="仿宋" w:cs="仿宋"/>
          <w:color w:val="auto"/>
          <w:sz w:val="28"/>
          <w:szCs w:val="28"/>
          <w:highlight w:val="none"/>
        </w:rPr>
        <w:t>合格单》。</w:t>
      </w:r>
    </w:p>
    <w:p w14:paraId="0FA7E20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 xml:space="preserve">、本合同一式伍份，其中，买方贰份，卖方贰份，监督管理部门壹份。 </w:t>
      </w:r>
    </w:p>
    <w:p w14:paraId="2163344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、本合同由买卖双方共同签字盖章之日起生效。</w:t>
      </w:r>
      <w:r>
        <w:rPr>
          <w:rFonts w:hint="eastAsia" w:ascii="仿宋" w:hAnsi="仿宋" w:eastAsia="仿宋" w:cs="仿宋"/>
          <w:color w:val="auto"/>
          <w:kern w:val="0"/>
          <w:sz w:val="28"/>
          <w:szCs w:val="28"/>
          <w:highlight w:val="none"/>
        </w:rPr>
        <w:t xml:space="preserve"> </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3712"/>
      </w:tblGrid>
      <w:tr w14:paraId="30FB36BE">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01A94162">
            <w:pPr>
              <w:autoSpaceDE w:val="0"/>
              <w:autoSpaceDN w:val="0"/>
              <w:spacing w:line="500" w:lineRule="exact"/>
              <w:ind w:left="240" w:leftChars="100"/>
              <w:rPr>
                <w:rFonts w:hint="eastAsia" w:ascii="仿宋" w:hAnsi="仿宋" w:eastAsia="仿宋" w:cs="仿宋"/>
                <w:color w:val="auto"/>
                <w:sz w:val="28"/>
                <w:szCs w:val="28"/>
                <w:highlight w:val="none"/>
              </w:rPr>
            </w:pPr>
            <w:bookmarkStart w:id="4" w:name="OLE_LINK14"/>
            <w:r>
              <w:rPr>
                <w:rFonts w:hint="eastAsia" w:ascii="仿宋" w:hAnsi="仿宋" w:eastAsia="仿宋" w:cs="仿宋"/>
                <w:color w:val="auto"/>
                <w:sz w:val="28"/>
                <w:szCs w:val="28"/>
                <w:highlight w:val="none"/>
              </w:rPr>
              <w:t xml:space="preserve">买方名称（盖章）： </w:t>
            </w:r>
          </w:p>
          <w:p w14:paraId="2F101875">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w:t>
            </w:r>
          </w:p>
          <w:p w14:paraId="6F296B08">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    编：</w:t>
            </w:r>
          </w:p>
          <w:p w14:paraId="4E4DE2C2">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p w14:paraId="6C177BBD">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p w14:paraId="032C1581">
            <w:pPr>
              <w:autoSpaceDE w:val="0"/>
              <w:autoSpaceDN w:val="0"/>
              <w:spacing w:line="500" w:lineRule="exact"/>
              <w:ind w:left="240" w:leftChars="100"/>
              <w:rPr>
                <w:rFonts w:hint="eastAsia" w:ascii="仿宋" w:hAnsi="仿宋" w:eastAsia="仿宋" w:cs="仿宋"/>
                <w:color w:val="auto"/>
                <w:sz w:val="28"/>
                <w:szCs w:val="28"/>
                <w:highlight w:val="none"/>
              </w:rPr>
            </w:pPr>
          </w:p>
          <w:p w14:paraId="62567BC6">
            <w:pPr>
              <w:autoSpaceDE w:val="0"/>
              <w:autoSpaceDN w:val="0"/>
              <w:spacing w:line="500" w:lineRule="exact"/>
              <w:ind w:left="240" w:leftChars="100"/>
              <w:rPr>
                <w:rFonts w:hint="eastAsia" w:ascii="仿宋" w:hAnsi="仿宋" w:eastAsia="仿宋" w:cs="仿宋"/>
                <w:color w:val="auto"/>
                <w:sz w:val="28"/>
                <w:szCs w:val="28"/>
                <w:highlight w:val="none"/>
              </w:rPr>
            </w:pPr>
          </w:p>
          <w:p w14:paraId="7748E7EC">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代表签字：</w:t>
            </w:r>
          </w:p>
          <w:p w14:paraId="02C14A9C">
            <w:pPr>
              <w:spacing w:line="500" w:lineRule="exact"/>
              <w:ind w:left="240" w:leftChars="100"/>
              <w:rPr>
                <w:rFonts w:hint="eastAsia" w:ascii="仿宋" w:hAnsi="仿宋" w:eastAsia="仿宋" w:cs="仿宋"/>
                <w:color w:val="auto"/>
                <w:sz w:val="28"/>
                <w:szCs w:val="28"/>
                <w:highlight w:val="none"/>
              </w:rPr>
            </w:pPr>
          </w:p>
          <w:p w14:paraId="1F61289E">
            <w:pPr>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   月   日 </w:t>
            </w:r>
            <w:bookmarkEnd w:id="4"/>
          </w:p>
        </w:tc>
        <w:tc>
          <w:tcPr>
            <w:tcW w:w="3712" w:type="dxa"/>
            <w:noWrap w:val="0"/>
            <w:tcMar>
              <w:top w:w="113" w:type="dxa"/>
              <w:left w:w="113" w:type="dxa"/>
              <w:bottom w:w="113" w:type="dxa"/>
              <w:right w:w="113" w:type="dxa"/>
            </w:tcMar>
            <w:vAlign w:val="top"/>
          </w:tcPr>
          <w:p w14:paraId="241682A6">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卖方名称（盖章）：</w:t>
            </w:r>
          </w:p>
          <w:p w14:paraId="4B2E4648">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w:t>
            </w:r>
          </w:p>
          <w:p w14:paraId="521F146C">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邮    编： </w:t>
            </w:r>
          </w:p>
          <w:p w14:paraId="580DA6B3">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w:t>
            </w:r>
          </w:p>
          <w:p w14:paraId="54BEABE8">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传    真：  </w:t>
            </w:r>
          </w:p>
          <w:p w14:paraId="1E313226">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p w14:paraId="1D84E64F">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账</w:t>
            </w:r>
            <w:r>
              <w:rPr>
                <w:rFonts w:hint="eastAsia" w:ascii="仿宋" w:hAnsi="仿宋" w:eastAsia="仿宋" w:cs="仿宋"/>
                <w:color w:val="auto"/>
                <w:sz w:val="28"/>
                <w:szCs w:val="28"/>
                <w:highlight w:val="none"/>
              </w:rPr>
              <w:t xml:space="preserve">    号：</w:t>
            </w:r>
          </w:p>
          <w:p w14:paraId="63911DEB">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代表签字：</w:t>
            </w:r>
          </w:p>
          <w:p w14:paraId="72207FA2">
            <w:pPr>
              <w:spacing w:line="500" w:lineRule="exact"/>
              <w:ind w:left="240" w:leftChars="100"/>
              <w:rPr>
                <w:rFonts w:hint="eastAsia" w:ascii="仿宋" w:hAnsi="仿宋" w:eastAsia="仿宋" w:cs="仿宋"/>
                <w:color w:val="auto"/>
                <w:sz w:val="28"/>
                <w:szCs w:val="28"/>
                <w:highlight w:val="none"/>
              </w:rPr>
            </w:pPr>
          </w:p>
          <w:p w14:paraId="1177C024">
            <w:pPr>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    月    日</w:t>
            </w:r>
          </w:p>
        </w:tc>
      </w:tr>
      <w:bookmarkEnd w:id="0"/>
      <w:bookmarkEnd w:id="1"/>
      <w:bookmarkEnd w:id="2"/>
      <w:bookmarkEnd w:id="3"/>
    </w:tbl>
    <w:p w14:paraId="1012EE0D">
      <w:pPr>
        <w:spacing w:line="5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4063B955">
      <w:pPr>
        <w:spacing w:line="500" w:lineRule="exact"/>
        <w:rPr>
          <w:rFonts w:hint="eastAsia" w:ascii="仿宋" w:hAnsi="仿宋" w:eastAsia="仿宋" w:cs="仿宋"/>
          <w:color w:val="auto"/>
          <w:sz w:val="28"/>
          <w:szCs w:val="28"/>
          <w:highlight w:val="none"/>
        </w:rPr>
      </w:pPr>
    </w:p>
    <w:p w14:paraId="5B015647">
      <w:pPr>
        <w:spacing w:line="500" w:lineRule="exact"/>
        <w:rPr>
          <w:rFonts w:hint="eastAsia" w:ascii="仿宋" w:hAnsi="仿宋" w:eastAsia="仿宋" w:cs="仿宋"/>
          <w:color w:val="auto"/>
          <w:sz w:val="28"/>
          <w:szCs w:val="28"/>
          <w:highlight w:val="none"/>
        </w:rPr>
      </w:pPr>
    </w:p>
    <w:p w14:paraId="02607473">
      <w:pPr>
        <w:spacing w:line="500" w:lineRule="exact"/>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32"/>
          <w:szCs w:val="32"/>
          <w:highlight w:val="none"/>
        </w:rPr>
        <w:t>二、合同条款</w:t>
      </w:r>
    </w:p>
    <w:p w14:paraId="5FE30468">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1、定义</w:t>
      </w:r>
    </w:p>
    <w:p w14:paraId="79B50AD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本合同下列术语应解释为：</w:t>
      </w:r>
    </w:p>
    <w:p w14:paraId="510234C4">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1-1、“合同”系指买卖双方签署的、合同格式中载明的买卖双方所达成的协议，包括所有的附件、附录和招标文件所提到的构成合同的所有文件。</w:t>
      </w:r>
    </w:p>
    <w:p w14:paraId="02AAED9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1-2、“合同价”系指根据本合同规定卖方在正确地完全履行合同义务后买方应支付给卖方的价款。</w:t>
      </w:r>
    </w:p>
    <w:p w14:paraId="122CA383">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1-3、“货物”系指卖方根据本合同规定须向买方提供的一切产品、部件或其它材料。</w:t>
      </w:r>
    </w:p>
    <w:p w14:paraId="6FDFEB9D">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1-4、“服务”系指根据本合同规定卖方承担与供货有关的辅助服务如运输、保险以及其它的伴随服务，例如调试、提供技术援助、培训和合同中规定卖方应承担的其它义务。</w:t>
      </w:r>
    </w:p>
    <w:p w14:paraId="6A331F5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1-5、“</w:t>
      </w:r>
      <w:r>
        <w:rPr>
          <w:rFonts w:hint="eastAsia" w:ascii="仿宋" w:hAnsi="仿宋" w:eastAsia="仿宋" w:cs="仿宋"/>
          <w:color w:val="auto"/>
          <w:kern w:val="0"/>
          <w:sz w:val="28"/>
          <w:szCs w:val="28"/>
          <w:highlight w:val="none"/>
        </w:rPr>
        <w:t>项目现场”系指本合同项下货物安装、运行的场地。</w:t>
      </w:r>
    </w:p>
    <w:p w14:paraId="1D11A7F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1-6、“合同条款”系指本合同条款。</w:t>
      </w:r>
    </w:p>
    <w:p w14:paraId="64578A0E">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1-7、“买方”是指购买货物和服务的单位即使用单位。</w:t>
      </w:r>
    </w:p>
    <w:p w14:paraId="57D33732">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1-8、“卖方”是指提供本合同内的货物和服务的公司或其它实体即中标人。</w:t>
      </w:r>
    </w:p>
    <w:p w14:paraId="7E9F4AD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1-9、“天”指日历天数。</w:t>
      </w:r>
    </w:p>
    <w:p w14:paraId="2BE42DD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2、适用性</w:t>
      </w:r>
    </w:p>
    <w:p w14:paraId="4C0B468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本合同条款适用于没有被本项目招标文件规定条款、卖方的投标文件承诺条款所取代的范围。</w:t>
      </w:r>
    </w:p>
    <w:p w14:paraId="20BFD77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w:t>
      </w:r>
      <w:r>
        <w:rPr>
          <w:rFonts w:hint="eastAsia" w:ascii="仿宋" w:hAnsi="仿宋" w:eastAsia="仿宋" w:cs="仿宋"/>
          <w:color w:val="auto"/>
          <w:sz w:val="28"/>
          <w:szCs w:val="28"/>
          <w:highlight w:val="none"/>
        </w:rPr>
        <w:t>使用合同文件和资料</w:t>
      </w:r>
    </w:p>
    <w:p w14:paraId="22F92BB7">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0148D68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3-2、没有买方事先书面同意，除了履行本合同之外，卖方不应使用合同条款第3-1条所列举的任何文件和资料。</w:t>
      </w:r>
    </w:p>
    <w:p w14:paraId="00B74BF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3-3、除了合同本身以外，合同条款第3-1条所列举的任何文件是买方的财产。如果买方有要求，卖方在完成合同后应将这些文件及全部复制件还给买方。</w:t>
      </w:r>
    </w:p>
    <w:p w14:paraId="7D5E7F7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4、专利权</w:t>
      </w:r>
    </w:p>
    <w:p w14:paraId="234DADE0">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卖方应保证，买方在使用该产品或产品的任何一部分，免受第三方提出的侵犯（其专利权）、商标权、著作权或其它知识产权的起诉。</w:t>
      </w:r>
    </w:p>
    <w:p w14:paraId="433AC88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5、技术规格</w:t>
      </w:r>
    </w:p>
    <w:p w14:paraId="38D488D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5248395B">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6、检验和测试</w:t>
      </w:r>
    </w:p>
    <w:p w14:paraId="3027B54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6C248B3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6-2、检验和测试在买方指定的交货地点进行。</w:t>
      </w:r>
    </w:p>
    <w:p w14:paraId="5522843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6889F8D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555D9DA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6-5、如果在产品使用寿命期内，根据检验结果，发现产品的质量或规格与合同要求不符，或被证实有缺陷，包含潜在的缺陷或使用不合适的材料，买方应向卖方提出索赔。</w:t>
      </w:r>
    </w:p>
    <w:p w14:paraId="2DFFE1B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7、包装及运输</w:t>
      </w:r>
    </w:p>
    <w:p w14:paraId="4A80940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7-1、卖方负责货物到达交货地点前的所有包装、运输、装卸及保险事项，相关费用应包括在合同总价中。</w:t>
      </w:r>
    </w:p>
    <w:p w14:paraId="2FB1C2DF">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D76758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 xml:space="preserve">7-3、货物的运输方式由卖方自行选择，但包装必须满足货物运输和装卸的要求，保证买方收到的是无任何损伤的货物。否则，因此造成的损失由卖方自行承担。 </w:t>
      </w:r>
    </w:p>
    <w:p w14:paraId="553B585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8、伴随服务</w:t>
      </w:r>
    </w:p>
    <w:p w14:paraId="1D247FC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8-1、卖方必须在合同生效后三十 (30)天内向买方提交所供货物的技术文件（中文技术文件），例如：产品说明、操作手册、使用说明、维护手册和／或服务指南等。</w:t>
      </w:r>
    </w:p>
    <w:p w14:paraId="199B99F2">
      <w:pP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8-2、卖方应向买方提供下列所有服务，包括本项目招标文件“商务条款”与“技术规格与要求”中规定的附加服务（如果有的话）：</w:t>
      </w:r>
    </w:p>
    <w:p w14:paraId="50B11563">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（1）实施或监督所供货物的现场组装 和/或试运行；</w:t>
      </w:r>
    </w:p>
    <w:p w14:paraId="02F51EF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（2）提供货物组装和/或维修所需的工具；</w:t>
      </w:r>
    </w:p>
    <w:p w14:paraId="4D69A9E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（3）为所供货物的每一适当的单个产品提供详细的操作和维护手册；</w:t>
      </w:r>
    </w:p>
    <w:p w14:paraId="05E7AD3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 xml:space="preserve">（4）在双方商定的一定期限内对所供货物实施运行或监督或维护或修理，但前提条件是该服务并不能免除卖方在合同保证期内所承担的义务；  </w:t>
      </w:r>
    </w:p>
    <w:p w14:paraId="41AC9D7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（5）在卖方或制造厂和/或在项目现场就所供货物的组装、试运行、运行、维护和/或修理、软硬件升级对买方人员进行培训。</w:t>
      </w:r>
    </w:p>
    <w:p w14:paraId="2FB54DF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8-3、卖方应提供本项目招标文件“商务条款”和“技术规格与要求”中规定的所有服务。为履行要求的伴随服务的报价或双方商定的费用应包括在合同价中。</w:t>
      </w:r>
    </w:p>
    <w:p w14:paraId="6E8AABB5">
      <w:pP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8-4、如果卖方或制造厂提供的伴随服务的费用未含在货物的合同价中，双方应事先就其达成协议，但其费用单价不应超过卖方向其他人提供类似服务所收取的现行单价。</w:t>
      </w:r>
    </w:p>
    <w:p w14:paraId="3A52452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9、备品备件</w:t>
      </w:r>
    </w:p>
    <w:p w14:paraId="764CB1F8">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9-1、卖方可能被要求提供下列与备品备件有关的材料、通知和资料：</w:t>
      </w:r>
    </w:p>
    <w:p w14:paraId="3330B3A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（1）买方从卖方选购备品备件，但前提条件是该选择并不能免除卖方在合同保证期内所承担的义务；</w:t>
      </w:r>
    </w:p>
    <w:p w14:paraId="522A02D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（2）在备品备件停止生产的情况下，卖方应事先将要停止生产的计划通知买方使买方有足够的时间采购所需的备品备件；</w:t>
      </w:r>
    </w:p>
    <w:p w14:paraId="05F66F8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（3）在备品备件停止生产后，如果买方要求，卖方应免费向买方提供备品备件和规格。</w:t>
      </w:r>
    </w:p>
    <w:p w14:paraId="7CEC2517">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9-2、卖方应按照本项目招标文件“商务条款”和“技术规格与要求”中的规定提供所需的备品备件。</w:t>
      </w:r>
    </w:p>
    <w:p w14:paraId="7710157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10、质量保证</w:t>
      </w:r>
    </w:p>
    <w:p w14:paraId="34AC1C1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10-1、质量保证期为终验合格之日起</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个月。</w:t>
      </w:r>
    </w:p>
    <w:p w14:paraId="51037A3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33A7DF5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10-3、根据检验结果或者在质量保证期内，如果货物的数量、质量或规格与合同不符，或证实货物是有缺陷的，包括潜在的缺陷，买方应尽快以书面形式向卖方提出所发现的缺陷。</w:t>
      </w:r>
    </w:p>
    <w:p w14:paraId="6A08E0C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10-4、卖方收到通知后应在招标文件规定的时间内以合理的速度免费维修或更换有缺陷的货物或部件。</w:t>
      </w:r>
    </w:p>
    <w:p w14:paraId="050D546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3CE6D8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11、索赔</w:t>
      </w:r>
    </w:p>
    <w:p w14:paraId="66B179D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11-1、如果卖方对偏差负有责任，而买方在安装、调试、验收和质量保证期内提出了索赔，卖方应按照买方同意的下列一种或几种方式结合起来解决索赔事宜：</w:t>
      </w:r>
    </w:p>
    <w:p w14:paraId="2F873B6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187D307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（2）根据货物的偏差情况、损坏程度、以及买方所遭受损失的金额，经买卖双方商定降低货物的价格。</w:t>
      </w:r>
    </w:p>
    <w:p w14:paraId="6124CE2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用符合合同规定的规格、质量和性能要求的新零件、部件和/或产品来更换有缺陷的部分和/或修补缺陷部分，卖方应承担一切费用和风险并负担买方蒙受的全部直接损失费用。同时，卖方应按合同条款第10-1条规定，相应延长所更换货物的质量保证期。</w:t>
      </w:r>
    </w:p>
    <w:p w14:paraId="2ADC22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05B217E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12、变更指令</w:t>
      </w:r>
    </w:p>
    <w:p w14:paraId="7818B46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12-1、买方可以在任何时候书面向卖方发出指令，在本合同的一般范围内变更下述一项或几项：</w:t>
      </w:r>
    </w:p>
    <w:p w14:paraId="18E5D6D4">
      <w:pPr>
        <w:autoSpaceDN w:val="0"/>
        <w:adjustRightInd w:val="0"/>
        <w:spacing w:line="500" w:lineRule="exact"/>
        <w:ind w:firstLine="560" w:firstLineChars="200"/>
        <w:rPr>
          <w:rFonts w:hint="eastAsia" w:ascii="仿宋" w:hAnsi="仿宋" w:eastAsia="仿宋" w:cs="仿宋"/>
          <w:color w:val="auto"/>
          <w:spacing w:val="-4"/>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spacing w:val="-4"/>
          <w:kern w:val="0"/>
          <w:sz w:val="28"/>
          <w:szCs w:val="28"/>
          <w:highlight w:val="none"/>
        </w:rPr>
        <w:t>本合同项下提供的货物是专为买方制造时，变更设计或规格；</w:t>
      </w:r>
    </w:p>
    <w:p w14:paraId="1DD956C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（2）运输或包装的方法；</w:t>
      </w:r>
    </w:p>
    <w:p w14:paraId="244C3B4B">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（3）交货地点；</w:t>
      </w:r>
    </w:p>
    <w:p w14:paraId="61E148F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（4）卖方提供的服务。</w:t>
      </w:r>
    </w:p>
    <w:p w14:paraId="154CEECF">
      <w:pPr>
        <w:autoSpaceDN w:val="0"/>
        <w:adjustRightInd w:val="0"/>
        <w:spacing w:line="500" w:lineRule="exact"/>
        <w:ind w:firstLine="544"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pacing w:val="-4"/>
          <w:kern w:val="0"/>
          <w:sz w:val="28"/>
          <w:szCs w:val="28"/>
          <w:highlight w:val="none"/>
        </w:rPr>
        <w:t>12-2、</w:t>
      </w:r>
      <w:r>
        <w:rPr>
          <w:rFonts w:hint="eastAsia" w:ascii="仿宋" w:hAnsi="仿宋" w:eastAsia="仿宋" w:cs="仿宋"/>
          <w:color w:val="auto"/>
          <w:kern w:val="0"/>
          <w:sz w:val="28"/>
          <w:szCs w:val="28"/>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40D91BC0">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13、合同修改</w:t>
      </w:r>
    </w:p>
    <w:p w14:paraId="72D7467D">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除了合同条款第12条的情况，不应对合同条款进行任何变更或修改，除非双方同意并签订书面的合同修改书。</w:t>
      </w:r>
    </w:p>
    <w:p w14:paraId="42D9F296">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14、转让</w:t>
      </w:r>
    </w:p>
    <w:p w14:paraId="3238B7E0">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未经买方事先书面同意，卖方不得部分转让或全部转让其应履行的合同义务。</w:t>
      </w:r>
    </w:p>
    <w:p w14:paraId="10C00C34">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15、卖方履约延误</w:t>
      </w:r>
    </w:p>
    <w:p w14:paraId="49D3ABE3">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15-1、卖方应按照本项目招标文件“商务条款”中规定的交货时间交货地点和提供服务。</w:t>
      </w:r>
    </w:p>
    <w:p w14:paraId="4657D40E">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02E0037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15-3、除合同条款第19条规定的情况外,除非拖延是根据合同条款第15-2条的规定取得同意而不收取误期赔偿费之外，卖方延误交货，将按合同条款第16条的规定被收取误期赔偿费。</w:t>
      </w:r>
    </w:p>
    <w:p w14:paraId="56594FC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16、误期赔偿费</w:t>
      </w:r>
    </w:p>
    <w:p w14:paraId="52B3C717">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除合同条款第18条规定的情况外，如果卖方没有按照合同规定的时间交货和提供服务，买方应在不影响</w:t>
      </w:r>
      <w:r>
        <w:rPr>
          <w:rFonts w:hint="eastAsia" w:ascii="仿宋" w:hAnsi="仿宋" w:eastAsia="仿宋" w:cs="仿宋"/>
          <w:color w:val="auto"/>
          <w:kern w:val="0"/>
          <w:sz w:val="28"/>
          <w:szCs w:val="28"/>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5E8B523F">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17、违约终止合同</w:t>
      </w:r>
    </w:p>
    <w:p w14:paraId="1A6B938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17-1、在买方对卖方违约而采取的任何补救措施不受影响的情况下，买方可向卖方发出书面违约通知书，提出终止部分或全部合同：</w:t>
      </w:r>
    </w:p>
    <w:p w14:paraId="254988D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（1）如果卖方未能在合同规定的期限内或买方根据合同条款第14.2条的规定同意延长的期限内提供部分或全部货物；或</w:t>
      </w:r>
      <w:r>
        <w:rPr>
          <w:rFonts w:hint="eastAsia" w:ascii="仿宋" w:hAnsi="仿宋" w:eastAsia="仿宋" w:cs="仿宋"/>
          <w:color w:val="auto"/>
          <w:sz w:val="28"/>
          <w:szCs w:val="28"/>
          <w:highlight w:val="none"/>
        </w:rPr>
        <w:t>误期赔偿费达到最高限额。</w:t>
      </w:r>
    </w:p>
    <w:p w14:paraId="57F5A2F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（2）如果卖方未能履行合同规定的其它任何义务。</w:t>
      </w:r>
    </w:p>
    <w:p w14:paraId="0CA6B8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（3）如果买方认为卖方在本合同的竞争和实施过程中有腐败和欺诈行为。为此目的，定义下述条件：</w:t>
      </w:r>
    </w:p>
    <w:p w14:paraId="55214E7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“腐败行为”是指提供、给予、接受或索取任何有价值的物品来影响买方在采购过程或合同实施过程中的行为。</w:t>
      </w:r>
    </w:p>
    <w:p w14:paraId="32E1487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“欺诈行为”是指为了影响采购过程或合同实施过程而谎报或隐瞒事实，损害买方利益的行为。</w:t>
      </w:r>
    </w:p>
    <w:p w14:paraId="09EB5AF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3805DAD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18、不可抗力</w:t>
      </w:r>
    </w:p>
    <w:p w14:paraId="3C5CBC5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89109E7">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C7E733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18-3、因合同一方迟延履行合同后发生不可抗力的，不能免除迟延履行方的相应责任。</w:t>
      </w:r>
    </w:p>
    <w:p w14:paraId="2BBC6AB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19、因破产而终止合同</w:t>
      </w:r>
    </w:p>
    <w:p w14:paraId="0850A72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227A558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20、因买方的便利而终止合同</w:t>
      </w:r>
    </w:p>
    <w:p w14:paraId="755C1176">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20-1、买方可在任何时候出于自身的便利向卖方发出书面通知全部或部分终止合同，终止通知应明确该终止合同是出于买方的便利，并明确合同终止的程度，以及终止的生效日期。</w:t>
      </w:r>
    </w:p>
    <w:p w14:paraId="20021BA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20-2、对卖方收到终止通知后三十（30）天内已完成并准备装运的货物，买方应按原合同价格和条款予以接收，对于剩下的货物，买方可：</w:t>
      </w:r>
    </w:p>
    <w:p w14:paraId="195D48E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（1）仅对部分货物按照原来的合同价格和条款予以接受；</w:t>
      </w:r>
    </w:p>
    <w:p w14:paraId="13D5ADD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（2）取消对所剩货物的采购，并按双方商定的金额向卖方支付部分完成的货物和服务以及卖方以前已采购的材料和部件的费用。</w:t>
      </w:r>
    </w:p>
    <w:p w14:paraId="6C472E54">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21、争议的解决</w:t>
      </w:r>
    </w:p>
    <w:p w14:paraId="665080C2">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2414D5B6">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21-2、仲裁裁决应为最终裁决，对双方均具有约束力。</w:t>
      </w:r>
    </w:p>
    <w:p w14:paraId="6B595263">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21-3、对仲裁裁决不服的，可向当地中级人民法院申请撤销仲裁；</w:t>
      </w:r>
    </w:p>
    <w:p w14:paraId="10A41E8F">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21-4、仲裁费除仲裁机关另有裁决外均应由败诉方负担。</w:t>
      </w:r>
    </w:p>
    <w:p w14:paraId="4B27F92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21-5、在仲裁期间，除正在进行仲裁的部分外，本合同其它部分应继续执行。</w:t>
      </w:r>
    </w:p>
    <w:p w14:paraId="393B788B">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22、适用法律</w:t>
      </w:r>
    </w:p>
    <w:p w14:paraId="5222C0D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本合同应按照中华人民共和国的现行法律进行解释。</w:t>
      </w:r>
    </w:p>
    <w:p w14:paraId="24257D8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23、通知</w:t>
      </w:r>
    </w:p>
    <w:p w14:paraId="4DDFE31F">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23-1、本合同一方给对方的通知应用书面形式送到合同专用条款中规定的对方的地址。传真要经书面确认。</w:t>
      </w:r>
    </w:p>
    <w:p w14:paraId="1E76FFFD">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23-2、通知以送到日期或通知书的生效日期为生效日期，两者中以晚的一个日期为准。</w:t>
      </w:r>
    </w:p>
    <w:p w14:paraId="5AA94037">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24、税款</w:t>
      </w:r>
    </w:p>
    <w:p w14:paraId="22952B88">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24-1、按照中华人民共和国税法和有关部门的规定，买方需交纳的与本合同有关的一切税费均应由买方负担。</w:t>
      </w:r>
    </w:p>
    <w:p w14:paraId="0445A3B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24-2、按照中华人民共和国税法和有关部门的规定，卖方需交纳的与本合同有关的一切税费均应由卖方负担。</w:t>
      </w:r>
    </w:p>
    <w:p w14:paraId="653BA14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25、合同生效</w:t>
      </w:r>
    </w:p>
    <w:p w14:paraId="50C85A06">
      <w:pPr>
        <w:autoSpaceDN w:val="0"/>
        <w:adjustRightInd w:val="0"/>
        <w:spacing w:line="480" w:lineRule="exact"/>
        <w:ind w:firstLine="560" w:firstLineChars="200"/>
        <w:rPr>
          <w:rFonts w:hint="eastAsia" w:ascii="仿宋" w:hAnsi="仿宋" w:eastAsia="仿宋" w:cs="仿宋"/>
          <w:kern w:val="0"/>
          <w:sz w:val="28"/>
          <w:szCs w:val="28"/>
        </w:rPr>
      </w:pPr>
      <w:r>
        <w:rPr>
          <w:rFonts w:hint="eastAsia" w:ascii="仿宋" w:hAnsi="仿宋" w:eastAsia="仿宋" w:cs="仿宋"/>
          <w:color w:val="auto"/>
          <w:kern w:val="0"/>
          <w:sz w:val="28"/>
          <w:szCs w:val="28"/>
          <w:highlight w:val="none"/>
        </w:rPr>
        <w:t>本合同由买卖双方共同签字盖章之日起生效。</w:t>
      </w:r>
    </w:p>
    <w:p w14:paraId="520687E2">
      <w:pPr>
        <w:rPr>
          <w:rFonts w:hint="eastAsia" w:ascii="仿宋" w:hAnsi="仿宋" w:eastAsia="仿宋" w:cs="仿宋"/>
        </w:rPr>
      </w:pPr>
    </w:p>
    <w:p w14:paraId="2E27890F">
      <w:pPr>
        <w:rPr>
          <w:rFonts w:hint="eastAsia" w:ascii="仿宋" w:hAnsi="仿宋" w:eastAsia="仿宋" w:cs="仿宋"/>
        </w:rPr>
      </w:pPr>
    </w:p>
    <w:p w14:paraId="4291FACE">
      <w:pPr>
        <w:rPr>
          <w:rFonts w:hint="eastAsia" w:ascii="仿宋" w:hAnsi="仿宋" w:eastAsia="仿宋" w:cs="仿宋"/>
        </w:rPr>
      </w:pPr>
    </w:p>
    <w:p w14:paraId="58D53344">
      <w:pPr>
        <w:rPr>
          <w:rFonts w:hint="eastAsia" w:ascii="仿宋" w:hAnsi="仿宋" w:eastAsia="仿宋" w:cs="仿宋"/>
        </w:rPr>
      </w:pPr>
    </w:p>
    <w:p w14:paraId="1714CAB7">
      <w:pPr>
        <w:rPr>
          <w:rFonts w:hint="eastAsia" w:ascii="仿宋" w:hAnsi="仿宋" w:eastAsia="仿宋" w:cs="仿宋"/>
        </w:rPr>
      </w:pPr>
    </w:p>
    <w:p w14:paraId="7C189837">
      <w:pPr>
        <w:rPr>
          <w:rFonts w:hint="eastAsia" w:ascii="仿宋" w:hAnsi="仿宋" w:eastAsia="仿宋" w:cs="仿宋"/>
        </w:rPr>
      </w:pPr>
    </w:p>
    <w:p w14:paraId="1A98D123">
      <w:pPr>
        <w:rPr>
          <w:rFonts w:hint="eastAsia" w:ascii="仿宋" w:hAnsi="仿宋" w:eastAsia="仿宋" w:cs="仿宋"/>
        </w:rPr>
      </w:pPr>
    </w:p>
    <w:p w14:paraId="13846C0B">
      <w:pPr>
        <w:rPr>
          <w:rFonts w:hint="eastAsia" w:ascii="仿宋" w:hAnsi="仿宋" w:eastAsia="仿宋" w:cs="仿宋"/>
        </w:rPr>
      </w:pPr>
    </w:p>
    <w:p w14:paraId="434FD5AB">
      <w:pPr>
        <w:rPr>
          <w:rFonts w:hint="eastAsia" w:ascii="仿宋" w:hAnsi="仿宋" w:eastAsia="仿宋" w:cs="仿宋"/>
        </w:rPr>
      </w:pPr>
    </w:p>
    <w:p w14:paraId="5E125AFC">
      <w:pPr>
        <w:rPr>
          <w:rFonts w:hint="eastAsia" w:ascii="仿宋" w:hAnsi="仿宋" w:eastAsia="仿宋" w:cs="仿宋"/>
        </w:rPr>
      </w:pPr>
    </w:p>
    <w:p w14:paraId="54E1E42E">
      <w:pPr>
        <w:rPr>
          <w:rFonts w:hint="eastAsia" w:ascii="仿宋" w:hAnsi="仿宋" w:eastAsia="仿宋" w:cs="仿宋"/>
        </w:rPr>
      </w:pPr>
    </w:p>
    <w:p w14:paraId="5B8A3721">
      <w:pPr>
        <w:rPr>
          <w:rFonts w:hint="eastAsia" w:ascii="仿宋" w:hAnsi="仿宋" w:eastAsia="仿宋" w:cs="仿宋"/>
        </w:rPr>
      </w:pPr>
      <w:bookmarkStart w:id="5" w:name="_GoBack"/>
      <w:bookmarkEnd w:id="5"/>
    </w:p>
    <w:p w14:paraId="223A88EA">
      <w:pPr>
        <w:rPr>
          <w:rFonts w:hint="eastAsia" w:ascii="仿宋" w:hAnsi="仿宋" w:eastAsia="仿宋" w:cs="仿宋"/>
        </w:rPr>
      </w:pPr>
    </w:p>
    <w:p w14:paraId="6BABAA9F">
      <w:pPr>
        <w:rPr>
          <w:rFonts w:hint="eastAsia" w:ascii="仿宋" w:hAnsi="仿宋" w:eastAsia="仿宋" w:cs="仿宋"/>
        </w:rPr>
      </w:pPr>
    </w:p>
    <w:p w14:paraId="43F84326">
      <w:pPr>
        <w:rPr>
          <w:rFonts w:hint="eastAsia" w:ascii="仿宋" w:hAnsi="仿宋" w:eastAsia="仿宋" w:cs="仿宋"/>
        </w:rPr>
      </w:pPr>
    </w:p>
    <w:p w14:paraId="11AB82FB">
      <w:pPr>
        <w:rPr>
          <w:rFonts w:hint="eastAsia" w:ascii="仿宋" w:hAnsi="仿宋" w:eastAsia="仿宋" w:cs="仿宋"/>
        </w:rPr>
      </w:pPr>
    </w:p>
    <w:p w14:paraId="511896C2">
      <w:pPr>
        <w:rPr>
          <w:rFonts w:hint="eastAsia" w:ascii="仿宋" w:hAnsi="仿宋" w:eastAsia="仿宋" w:cs="仿宋"/>
        </w:rPr>
      </w:pPr>
    </w:p>
    <w:p w14:paraId="56A5479E">
      <w:pPr>
        <w:spacing w:line="460" w:lineRule="exact"/>
        <w:rPr>
          <w:rFonts w:hint="eastAsia" w:ascii="仿宋" w:hAnsi="仿宋" w:eastAsia="仿宋" w:cs="仿宋"/>
          <w:sz w:val="32"/>
          <w:szCs w:val="32"/>
        </w:rPr>
      </w:pPr>
    </w:p>
    <w:p w14:paraId="235B639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wMWQ1OTNmZjEyYjcxY2M5ZjI2NzZmNzdjYmJkZGUifQ=="/>
  </w:docVars>
  <w:rsids>
    <w:rsidRoot w:val="00000000"/>
    <w:rsid w:val="004277C9"/>
    <w:rsid w:val="034C108A"/>
    <w:rsid w:val="06F2019A"/>
    <w:rsid w:val="0BF4406D"/>
    <w:rsid w:val="0FF24D67"/>
    <w:rsid w:val="11D120BD"/>
    <w:rsid w:val="1BB455C7"/>
    <w:rsid w:val="1D74500E"/>
    <w:rsid w:val="25253091"/>
    <w:rsid w:val="28431F4C"/>
    <w:rsid w:val="294E4BC1"/>
    <w:rsid w:val="2AC42906"/>
    <w:rsid w:val="2BCD4D24"/>
    <w:rsid w:val="34CE72A2"/>
    <w:rsid w:val="37F54B45"/>
    <w:rsid w:val="3A2A31CC"/>
    <w:rsid w:val="3C333E8E"/>
    <w:rsid w:val="3E99447C"/>
    <w:rsid w:val="445B6E1B"/>
    <w:rsid w:val="44C71617"/>
    <w:rsid w:val="4601631C"/>
    <w:rsid w:val="477E06B3"/>
    <w:rsid w:val="47AC3472"/>
    <w:rsid w:val="49156DF5"/>
    <w:rsid w:val="4FDA2B47"/>
    <w:rsid w:val="50DE7C9F"/>
    <w:rsid w:val="51051E45"/>
    <w:rsid w:val="520E4D2A"/>
    <w:rsid w:val="53B10062"/>
    <w:rsid w:val="54001480"/>
    <w:rsid w:val="54AA0159"/>
    <w:rsid w:val="55572544"/>
    <w:rsid w:val="5661603E"/>
    <w:rsid w:val="572F6381"/>
    <w:rsid w:val="5C205D85"/>
    <w:rsid w:val="637569B7"/>
    <w:rsid w:val="68262975"/>
    <w:rsid w:val="69BA60DE"/>
    <w:rsid w:val="6D91263F"/>
    <w:rsid w:val="700510C2"/>
    <w:rsid w:val="705B6F34"/>
    <w:rsid w:val="729D1A86"/>
    <w:rsid w:val="73214465"/>
    <w:rsid w:val="75DE0E1C"/>
    <w:rsid w:val="760766D0"/>
    <w:rsid w:val="7C224DAA"/>
    <w:rsid w:val="7FA17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eastAsia="Times New Roman"/>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5918</Words>
  <Characters>6136</Characters>
  <Lines>0</Lines>
  <Paragraphs>0</Paragraphs>
  <TotalTime>1</TotalTime>
  <ScaleCrop>false</ScaleCrop>
  <LinksUpToDate>false</LinksUpToDate>
  <CharactersWithSpaces>6217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2024-05-29T06:07:00Z</dcterms:created>
  <dc:creator>Administrator</dc:creator>
  <cp:lastModifiedBy>吕婷</cp:lastModifiedBy>
  <dcterms:modified xsi:type="dcterms:W3CDTF">2026-06-17T08:17:00Z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34AFA427CD25422CA171CE9771DAABB6_12</vt:lpwstr>
  </property>
  <property fmtid="{D5CDD505-2E9C-101B-9397-08002B2CF9AE}" pid="4" name="KSOTemplateDocerSaveRecord">
    <vt:lpwstr>eyJoZGlkIjoiZGM3OTU2ZDczZTUwODdhZGNmOTQ0YmRkMWU1OGZhOWIiLCJ1c2VySWQiOiI0MzA4NjAwMDAifQ==</vt:lpwstr>
  </property>
</Properties>
</file>