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49DE0E">
      <w:pPr>
        <w:pStyle w:val="4"/>
        <w:ind w:firstLine="480"/>
      </w:pPr>
      <w:r>
        <w:rPr>
          <w:rFonts w:ascii="仿宋_GB2312" w:hAnsi="仿宋_GB2312" w:eastAsia="仿宋_GB2312" w:cs="仿宋_GB2312"/>
        </w:rPr>
        <w:t>为落实好我市202</w:t>
      </w:r>
      <w:r>
        <w:rPr>
          <w:rFonts w:hint="eastAsia" w:ascii="仿宋_GB2312" w:hAnsi="仿宋_GB2312" w:eastAsia="仿宋_GB2312" w:cs="仿宋_GB2312"/>
          <w:lang w:val="en-US" w:eastAsia="zh-CN"/>
        </w:rPr>
        <w:t>6</w:t>
      </w:r>
      <w:r>
        <w:rPr>
          <w:rFonts w:ascii="仿宋_GB2312" w:hAnsi="仿宋_GB2312" w:eastAsia="仿宋_GB2312" w:cs="仿宋_GB2312"/>
        </w:rPr>
        <w:t>年人社重点工作，即以健全高质量充分就业促进机制、落实就业优先政策、建强重点群体就业支持体系、加力深化实施职业技能提升、劳务品牌培育、就业服务提质“三项工程”、深化“人社工作进园区”等工作要求，现委托第三方专业招聘服务机构精准开展我区招聘及就业服务工作。</w:t>
      </w:r>
    </w:p>
    <w:p w14:paraId="2DC15B1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93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2026-10-22T08:45:02Z</dcterms:created>
  <dc:creator>Lenovo</dc:creator>
  <cp:lastModifiedBy>鹏</cp:lastModifiedBy>
  <dcterms:modified xsi:type="dcterms:W3CDTF">2026-10-22T08:45:04Z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eyJoZGlkIjoiNzgyNzE1ZjkyMjU4ZWJmMDIzNjE3NTliYzA4MDgyMTQiLCJ1c2VySWQiOiI5MzMzNDM5NDIifQ==</vt:lpwstr>
  </property>
  <property fmtid="{D5CDD505-2E9C-101B-9397-08002B2CF9AE}" pid="4" name="ICV">
    <vt:lpwstr>DC10016B3AC94C2E83A7F56E92A956B1_12</vt:lpwstr>
  </property>
</Properties>
</file>