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版本号：QHY-2026-ZB-019.1B120260722001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李家河水源地应急监测监察船舶运维项目(二次)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QHY-2026-ZB-019.1B1</w:t>
      </w:r>
      <w:r>
        <w:br/>
      </w:r>
      <w:r>
        <w:br/>
      </w:r>
      <w:r>
        <w:br/>
      </w:r>
    </w:p>
    <w:p>
      <w:pPr>
        <w:pStyle w:val="null3"/>
        <w:jc w:val="center"/>
        <w:outlineLvl w:val="2"/>
      </w:pPr>
      <w:r>
        <w:rPr>
          <w:rFonts w:ascii="仿宋_GB2312" w:hAnsi="仿宋_GB2312" w:cs="仿宋_GB2312" w:eastAsia="仿宋_GB2312"/>
          <w:sz w:val="28"/>
          <w:b/>
        </w:rPr>
        <w:t>西安市李家河水源地环境保护管理站</w:t>
      </w:r>
    </w:p>
    <w:p>
      <w:pPr>
        <w:pStyle w:val="null3"/>
        <w:jc w:val="center"/>
        <w:outlineLvl w:val="2"/>
      </w:pPr>
      <w:r>
        <w:rPr>
          <w:rFonts w:ascii="仿宋_GB2312" w:hAnsi="仿宋_GB2312" w:cs="仿宋_GB2312" w:eastAsia="仿宋_GB2312"/>
          <w:sz w:val="28"/>
          <w:b/>
        </w:rPr>
        <w:t>陕西齐海宇工程项目管理有限公司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陕西齐海宇工程项目管理有限公司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西安市李家河水源地环境保护管理站</w:t>
      </w:r>
      <w:r>
        <w:rPr>
          <w:rFonts w:ascii="仿宋_GB2312" w:hAnsi="仿宋_GB2312" w:cs="仿宋_GB2312" w:eastAsia="仿宋_GB2312"/>
        </w:rPr>
        <w:t>委托，拟对</w:t>
      </w:r>
      <w:r>
        <w:rPr>
          <w:rFonts w:ascii="仿宋_GB2312" w:hAnsi="仿宋_GB2312" w:cs="仿宋_GB2312" w:eastAsia="仿宋_GB2312"/>
        </w:rPr>
        <w:t>李家河水源地应急监测监察船舶运维项目(二次)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QHY-2026-ZB-019.1B1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李家河水源地应急监测监察船舶运维项目(二次)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李家河水源地应急监测监察船舶运维项目，要确保船舶的发动机、发电机、声呐等设备的正常使用，定期做好船舶的维护保养，保障设备的安全性和可靠性，做好燃料的添加工作，定期对声呐设备进行升级。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采购包1（李家河水源地应急监测监察船舶运维项目）：属于专门面向中小企业采购。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1、法定代表人授权书：法定代表人直接参加磋商的，须出具法定代表人身份证明。法定代表人委托代理人参加磋商的，须出具法定代表人授权书（附法定代表人、代理人身份证复印件）；</w:t>
      </w:r>
    </w:p>
    <w:p>
      <w:pPr>
        <w:pStyle w:val="null3"/>
      </w:pPr>
      <w:r>
        <w:rPr>
          <w:rFonts w:ascii="仿宋_GB2312" w:hAnsi="仿宋_GB2312" w:cs="仿宋_GB2312" w:eastAsia="仿宋_GB2312"/>
        </w:rPr>
        <w:t>2、信用记录：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西安市李家河水源地环境保护管理站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蓝田县辋川镇山底村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18192103008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陕西齐海宇工程项目管理有限公司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西安市未央区朱宏路8号保亿公元印12幢808室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王昭、史萌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029-89151632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国家发展和改革委员会办公厅颁发的《关于招标代理服务收费有关问题的通知》（发改办价格〔2003〕857号）的有关规定执行，成交单位在领取成交通知书前，须向采购代理机构一次性支付招标代理服务费。代理费不足8000.00元（人民币捌仟元整），按8000.00元（人民币捌仟元整）收取。 招标代理服务费账户： 户名：陕西齐海宇工程项目管理有限公司 开户行：中国建设银行股份有限公司西安文景小区支行 账号：61050110057800000789 请成交供应商按照要求将招标代理服务费转入以上指定账户，如因自身原因发生错误，产生的不利后果均由供应商自行承担。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西安市李家河水源地环境保护管理站</w:t>
      </w:r>
      <w:r>
        <w:rPr>
          <w:rFonts w:ascii="仿宋_GB2312" w:hAnsi="仿宋_GB2312" w:cs="仿宋_GB2312" w:eastAsia="仿宋_GB2312"/>
        </w:rPr>
        <w:t>和</w:t>
      </w:r>
      <w:r>
        <w:rPr>
          <w:rFonts w:ascii="仿宋_GB2312" w:hAnsi="仿宋_GB2312" w:cs="仿宋_GB2312" w:eastAsia="仿宋_GB2312"/>
        </w:rPr>
        <w:t>陕西齐海宇工程项目管理有限公司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西安市李家河水源地环境保护管理站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陕西齐海宇工程项目管理有限公司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西安市李家河水源地环境保护管理站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陕西齐海宇工程项目管理有限公司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按合同要求、按标准完成。</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联系人：王昭、史萌</w:t>
      </w:r>
    </w:p>
    <w:p>
      <w:pPr>
        <w:pStyle w:val="null3"/>
      </w:pPr>
      <w:r>
        <w:rPr>
          <w:rFonts w:ascii="仿宋_GB2312" w:hAnsi="仿宋_GB2312" w:cs="仿宋_GB2312" w:eastAsia="仿宋_GB2312"/>
        </w:rPr>
        <w:t>联系电话：029-89151632</w:t>
      </w:r>
    </w:p>
    <w:p>
      <w:pPr>
        <w:pStyle w:val="null3"/>
      </w:pPr>
      <w:r>
        <w:rPr>
          <w:rFonts w:ascii="仿宋_GB2312" w:hAnsi="仿宋_GB2312" w:cs="仿宋_GB2312" w:eastAsia="仿宋_GB2312"/>
        </w:rPr>
        <w:t>地址：西安市未央区朱宏路8号保亿公元印12幢808室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李家河水源地应急监测监察船舶运维项目，要确保船舶的发动机、发电机、声呐等设备的正常使用，定期做好船舶的维护保养，保障设备的安全性和可靠性，做好燃料的添加工作，定期对声呐设备进行升级。</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160,000.00</w:t>
      </w:r>
    </w:p>
    <w:p>
      <w:pPr>
        <w:pStyle w:val="null3"/>
      </w:pPr>
      <w:r>
        <w:rPr>
          <w:rFonts w:ascii="仿宋_GB2312" w:hAnsi="仿宋_GB2312" w:cs="仿宋_GB2312" w:eastAsia="仿宋_GB2312"/>
        </w:rPr>
        <w:t>采购包最高限价（元）: 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李家河水源地应急监测监察船舶运维</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标的名称：李家河水源地应急监测监察船舶运维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00"/>
              <w:jc w:val="both"/>
            </w:pPr>
            <w:r>
              <w:rPr>
                <w:rFonts w:ascii="仿宋_GB2312" w:hAnsi="仿宋_GB2312" w:cs="仿宋_GB2312" w:eastAsia="仿宋_GB2312"/>
                <w:sz w:val="20"/>
              </w:rPr>
              <w:t>一、项目概况</w:t>
            </w:r>
          </w:p>
          <w:p>
            <w:pPr>
              <w:pStyle w:val="null3"/>
              <w:ind w:firstLine="600"/>
              <w:jc w:val="both"/>
            </w:pPr>
            <w:r>
              <w:rPr>
                <w:rFonts w:ascii="仿宋_GB2312" w:hAnsi="仿宋_GB2312" w:cs="仿宋_GB2312" w:eastAsia="仿宋_GB2312"/>
                <w:sz w:val="20"/>
              </w:rPr>
              <w:t>李家河水源地应急监测监察船舶运维项目，要确保船舶的发动机、发电机、声呐等设备的正常使用，定期做好船舶的维护保养，保障设备的安全性和可靠性，做好燃料的添加工作，定期对声呐设备进行升级。</w:t>
            </w:r>
          </w:p>
          <w:p>
            <w:pPr>
              <w:pStyle w:val="null3"/>
              <w:ind w:firstLine="600"/>
              <w:jc w:val="both"/>
            </w:pPr>
            <w:r>
              <w:rPr>
                <w:rFonts w:ascii="仿宋_GB2312" w:hAnsi="仿宋_GB2312" w:cs="仿宋_GB2312" w:eastAsia="仿宋_GB2312"/>
                <w:sz w:val="20"/>
              </w:rPr>
              <w:t>二、服务内容</w:t>
            </w:r>
          </w:p>
          <w:p>
            <w:pPr>
              <w:pStyle w:val="null3"/>
              <w:ind w:firstLine="600"/>
              <w:jc w:val="both"/>
            </w:pPr>
            <w:r>
              <w:rPr>
                <w:rFonts w:ascii="仿宋_GB2312" w:hAnsi="仿宋_GB2312" w:cs="仿宋_GB2312" w:eastAsia="仿宋_GB2312"/>
                <w:sz w:val="20"/>
              </w:rPr>
              <w:t>1、确保船舶的发动机、发电机、声呐等设备的正常使用，定期做好船舶的维护保养，保障设备的安全性和可靠性；</w:t>
            </w:r>
          </w:p>
          <w:p>
            <w:pPr>
              <w:pStyle w:val="null3"/>
              <w:ind w:firstLine="600"/>
              <w:jc w:val="both"/>
            </w:pPr>
            <w:r>
              <w:rPr>
                <w:rFonts w:ascii="仿宋_GB2312" w:hAnsi="仿宋_GB2312" w:cs="仿宋_GB2312" w:eastAsia="仿宋_GB2312"/>
                <w:sz w:val="20"/>
              </w:rPr>
              <w:t>2、提供燃料的添加工作，定期对声呐设备进行升级；</w:t>
            </w:r>
          </w:p>
          <w:p>
            <w:pPr>
              <w:pStyle w:val="null3"/>
              <w:ind w:firstLine="600"/>
              <w:jc w:val="both"/>
            </w:pPr>
            <w:r>
              <w:rPr>
                <w:rFonts w:ascii="仿宋_GB2312" w:hAnsi="仿宋_GB2312" w:cs="仿宋_GB2312" w:eastAsia="仿宋_GB2312"/>
                <w:sz w:val="20"/>
              </w:rPr>
              <w:t>三、技术要求</w:t>
            </w:r>
          </w:p>
          <w:p>
            <w:pPr>
              <w:pStyle w:val="null3"/>
              <w:ind w:firstLine="600"/>
              <w:jc w:val="both"/>
            </w:pPr>
            <w:r>
              <w:rPr>
                <w:rFonts w:ascii="仿宋_GB2312" w:hAnsi="仿宋_GB2312" w:cs="仿宋_GB2312" w:eastAsia="仿宋_GB2312"/>
                <w:sz w:val="20"/>
              </w:rPr>
              <w:t>1.定期检查</w:t>
            </w:r>
            <w:r>
              <w:rPr>
                <w:rFonts w:ascii="仿宋_GB2312" w:hAnsi="仿宋_GB2312" w:cs="仿宋_GB2312" w:eastAsia="仿宋_GB2312"/>
                <w:sz w:val="20"/>
              </w:rPr>
              <w:t>：</w:t>
            </w:r>
            <w:r>
              <w:rPr>
                <w:rFonts w:ascii="仿宋_GB2312" w:hAnsi="仿宋_GB2312" w:cs="仿宋_GB2312" w:eastAsia="仿宋_GB2312"/>
                <w:sz w:val="20"/>
              </w:rPr>
              <w:t>船舶在正常运行过程中需要进行定期的检查和保养</w:t>
            </w:r>
            <w:r>
              <w:rPr>
                <w:rFonts w:ascii="仿宋_GB2312" w:hAnsi="仿宋_GB2312" w:cs="仿宋_GB2312" w:eastAsia="仿宋_GB2312"/>
                <w:sz w:val="20"/>
              </w:rPr>
              <w:t>,以确保船舶的正常工作和安全运行。定期检查包括船体、船机设备、电气设备等各个方面,保证船舶的完好性。</w:t>
            </w:r>
          </w:p>
          <w:p>
            <w:pPr>
              <w:pStyle w:val="null3"/>
              <w:ind w:firstLine="600"/>
              <w:jc w:val="both"/>
            </w:pPr>
            <w:r>
              <w:rPr>
                <w:rFonts w:ascii="仿宋_GB2312" w:hAnsi="仿宋_GB2312" w:cs="仿宋_GB2312" w:eastAsia="仿宋_GB2312"/>
                <w:sz w:val="20"/>
              </w:rPr>
              <w:t>2.清洁和润滑</w:t>
            </w:r>
            <w:r>
              <w:rPr>
                <w:rFonts w:ascii="仿宋_GB2312" w:hAnsi="仿宋_GB2312" w:cs="仿宋_GB2312" w:eastAsia="仿宋_GB2312"/>
                <w:sz w:val="20"/>
              </w:rPr>
              <w:t>：</w:t>
            </w:r>
            <w:r>
              <w:rPr>
                <w:rFonts w:ascii="仿宋_GB2312" w:hAnsi="仿宋_GB2312" w:cs="仿宋_GB2312" w:eastAsia="仿宋_GB2312"/>
                <w:sz w:val="20"/>
              </w:rPr>
              <w:t>船舶需要定期清洁和润滑</w:t>
            </w:r>
            <w:r>
              <w:rPr>
                <w:rFonts w:ascii="仿宋_GB2312" w:hAnsi="仿宋_GB2312" w:cs="仿宋_GB2312" w:eastAsia="仿宋_GB2312"/>
                <w:sz w:val="20"/>
              </w:rPr>
              <w:t>,以防止腐蚀和摩擦。清洁和润滑工作应遵循相关标准和方法,确保船舶各个部件的正常工作。</w:t>
            </w:r>
          </w:p>
          <w:p>
            <w:pPr>
              <w:pStyle w:val="null3"/>
              <w:ind w:firstLine="600"/>
              <w:jc w:val="both"/>
            </w:pPr>
            <w:r>
              <w:rPr>
                <w:rFonts w:ascii="仿宋_GB2312" w:hAnsi="仿宋_GB2312" w:cs="仿宋_GB2312" w:eastAsia="仿宋_GB2312"/>
                <w:sz w:val="20"/>
              </w:rPr>
              <w:t>3.储存与保管</w:t>
            </w:r>
            <w:r>
              <w:rPr>
                <w:rFonts w:ascii="仿宋_GB2312" w:hAnsi="仿宋_GB2312" w:cs="仿宋_GB2312" w:eastAsia="仿宋_GB2312"/>
                <w:sz w:val="20"/>
              </w:rPr>
              <w:t>：</w:t>
            </w:r>
            <w:r>
              <w:rPr>
                <w:rFonts w:ascii="仿宋_GB2312" w:hAnsi="仿宋_GB2312" w:cs="仿宋_GB2312" w:eastAsia="仿宋_GB2312"/>
                <w:sz w:val="20"/>
              </w:rPr>
              <w:t>在航行停靠或航行休息期间</w:t>
            </w:r>
            <w:r>
              <w:rPr>
                <w:rFonts w:ascii="仿宋_GB2312" w:hAnsi="仿宋_GB2312" w:cs="仿宋_GB2312" w:eastAsia="仿宋_GB2312"/>
                <w:sz w:val="20"/>
              </w:rPr>
              <w:t>,船舶需要进行储存和保管工作。储存与保管需要注意防水、防潮、防火等安全问题,确保船舶设备的完好性。</w:t>
            </w:r>
          </w:p>
          <w:p>
            <w:pPr>
              <w:pStyle w:val="null3"/>
              <w:ind w:firstLine="600"/>
              <w:jc w:val="both"/>
            </w:pPr>
            <w:r>
              <w:rPr>
                <w:rFonts w:ascii="仿宋_GB2312" w:hAnsi="仿宋_GB2312" w:cs="仿宋_GB2312" w:eastAsia="仿宋_GB2312"/>
                <w:sz w:val="20"/>
              </w:rPr>
              <w:t>4.部件更换</w:t>
            </w:r>
          </w:p>
          <w:p>
            <w:pPr>
              <w:pStyle w:val="null3"/>
              <w:ind w:firstLine="600"/>
              <w:jc w:val="both"/>
            </w:pPr>
            <w:r>
              <w:rPr>
                <w:rFonts w:ascii="仿宋_GB2312" w:hAnsi="仿宋_GB2312" w:cs="仿宋_GB2312" w:eastAsia="仿宋_GB2312"/>
                <w:sz w:val="20"/>
              </w:rPr>
              <w:t>四、服务要求</w:t>
            </w:r>
          </w:p>
          <w:p>
            <w:pPr>
              <w:pStyle w:val="null3"/>
              <w:ind w:firstLine="600"/>
              <w:jc w:val="both"/>
            </w:pPr>
            <w:r>
              <w:rPr>
                <w:rFonts w:ascii="仿宋_GB2312" w:hAnsi="仿宋_GB2312" w:cs="仿宋_GB2312" w:eastAsia="仿宋_GB2312"/>
                <w:sz w:val="20"/>
              </w:rPr>
              <w:t>1、日常维护到位</w:t>
            </w:r>
          </w:p>
          <w:p>
            <w:pPr>
              <w:pStyle w:val="null3"/>
              <w:ind w:firstLine="600"/>
              <w:jc w:val="both"/>
            </w:pPr>
            <w:r>
              <w:rPr>
                <w:rFonts w:ascii="仿宋_GB2312" w:hAnsi="仿宋_GB2312" w:cs="仿宋_GB2312" w:eastAsia="仿宋_GB2312"/>
                <w:sz w:val="20"/>
              </w:rPr>
              <w:t>对船舶仪器设备进行电子仪器的升级、检查调校、易损件更换、机油更换、发动机保养、船舶清洁等工作，由乙方负责承担船舶运行燃油费用，并定期负责添加。</w:t>
            </w:r>
          </w:p>
          <w:p>
            <w:pPr>
              <w:pStyle w:val="null3"/>
              <w:ind w:firstLine="600"/>
              <w:jc w:val="both"/>
            </w:pPr>
            <w:r>
              <w:rPr>
                <w:rFonts w:ascii="仿宋_GB2312" w:hAnsi="仿宋_GB2312" w:cs="仿宋_GB2312" w:eastAsia="仿宋_GB2312"/>
                <w:sz w:val="20"/>
              </w:rPr>
              <w:t>2、故障检修及时</w:t>
            </w:r>
          </w:p>
          <w:p>
            <w:pPr>
              <w:pStyle w:val="null3"/>
              <w:ind w:firstLine="600"/>
              <w:jc w:val="both"/>
            </w:pPr>
            <w:r>
              <w:rPr>
                <w:rFonts w:ascii="仿宋_GB2312" w:hAnsi="仿宋_GB2312" w:cs="仿宋_GB2312" w:eastAsia="仿宋_GB2312"/>
                <w:sz w:val="20"/>
              </w:rPr>
              <w:t>建立船舶运行应急预案，当船舶发生突发性设备故障时，运维公司在</w:t>
            </w:r>
            <w:r>
              <w:rPr>
                <w:rFonts w:ascii="仿宋_GB2312" w:hAnsi="仿宋_GB2312" w:cs="仿宋_GB2312" w:eastAsia="仿宋_GB2312"/>
                <w:sz w:val="20"/>
              </w:rPr>
              <w:t>48小时内赶到现场进行处理。对于一些容易诊断的故障，应在维修人员到场后24小时内修理完成。如因运维方船运维不利造成的损失，由运维方承担并做出补偿。</w:t>
            </w:r>
          </w:p>
          <w:p>
            <w:pPr>
              <w:pStyle w:val="null3"/>
              <w:ind w:firstLine="600"/>
              <w:jc w:val="both"/>
            </w:pPr>
            <w:r>
              <w:rPr>
                <w:rFonts w:ascii="仿宋_GB2312" w:hAnsi="仿宋_GB2312" w:cs="仿宋_GB2312" w:eastAsia="仿宋_GB2312"/>
                <w:sz w:val="20"/>
              </w:rPr>
              <w:t>3.各项记录完整</w:t>
            </w:r>
          </w:p>
          <w:p>
            <w:pPr>
              <w:pStyle w:val="null3"/>
              <w:ind w:firstLine="600"/>
              <w:jc w:val="both"/>
            </w:pPr>
            <w:r>
              <w:rPr>
                <w:rFonts w:ascii="仿宋_GB2312" w:hAnsi="仿宋_GB2312" w:cs="仿宋_GB2312" w:eastAsia="仿宋_GB2312"/>
                <w:sz w:val="20"/>
              </w:rPr>
              <w:t>按照国家、省及甲方有关规定做好船检记录表，仪器维护记录表，仪器故障维修记录表，系统年度维护（大修）记录表等，并定期提交。</w:t>
            </w:r>
          </w:p>
          <w:p>
            <w:pPr>
              <w:pStyle w:val="null3"/>
              <w:ind w:firstLine="600"/>
              <w:jc w:val="both"/>
            </w:pPr>
            <w:r>
              <w:rPr>
                <w:rFonts w:ascii="仿宋_GB2312" w:hAnsi="仿宋_GB2312" w:cs="仿宋_GB2312" w:eastAsia="仿宋_GB2312"/>
                <w:sz w:val="20"/>
              </w:rPr>
              <w:t>4.仪器更换</w:t>
            </w:r>
          </w:p>
          <w:p>
            <w:pPr>
              <w:pStyle w:val="null3"/>
              <w:ind w:firstLine="600"/>
              <w:jc w:val="both"/>
            </w:pPr>
            <w:r>
              <w:rPr>
                <w:rFonts w:ascii="仿宋_GB2312" w:hAnsi="仿宋_GB2312" w:cs="仿宋_GB2312" w:eastAsia="仿宋_GB2312"/>
                <w:sz w:val="20"/>
              </w:rPr>
              <w:t>对于仪器使用寿命超过使用年限以后出现报废，或者因自然灾害等不可抗力导致的仪器报废，运维单位须先行及时报告甲方，甲方视情况决定重新采购仪器设备。</w:t>
            </w:r>
          </w:p>
          <w:p>
            <w:pPr>
              <w:pStyle w:val="null3"/>
              <w:ind w:firstLine="600"/>
              <w:jc w:val="both"/>
            </w:pPr>
            <w:r>
              <w:rPr>
                <w:rFonts w:ascii="仿宋_GB2312" w:hAnsi="仿宋_GB2312" w:cs="仿宋_GB2312" w:eastAsia="仿宋_GB2312"/>
                <w:sz w:val="20"/>
              </w:rPr>
              <w:t>5.年度船底清洁保养</w:t>
            </w:r>
          </w:p>
          <w:p>
            <w:pPr>
              <w:pStyle w:val="null3"/>
              <w:ind w:firstLine="600"/>
              <w:jc w:val="both"/>
            </w:pPr>
            <w:r>
              <w:rPr>
                <w:rFonts w:ascii="仿宋_GB2312" w:hAnsi="仿宋_GB2312" w:cs="仿宋_GB2312" w:eastAsia="仿宋_GB2312"/>
                <w:sz w:val="20"/>
              </w:rPr>
              <w:t>每年至少一次将船舶吊装上岸进行检修，对船底进行一次清洁保养检测，进行喷涂环保漆，更换防撞圈等作业。</w:t>
            </w:r>
          </w:p>
          <w:p>
            <w:pPr>
              <w:pStyle w:val="null3"/>
              <w:ind w:firstLine="600"/>
              <w:jc w:val="both"/>
            </w:pPr>
            <w:r>
              <w:rPr>
                <w:rFonts w:ascii="仿宋_GB2312" w:hAnsi="仿宋_GB2312" w:cs="仿宋_GB2312" w:eastAsia="仿宋_GB2312"/>
                <w:sz w:val="20"/>
              </w:rPr>
              <w:t>6.人员培训</w:t>
            </w:r>
          </w:p>
          <w:p>
            <w:pPr>
              <w:pStyle w:val="null3"/>
              <w:ind w:firstLine="600"/>
              <w:jc w:val="both"/>
            </w:pPr>
            <w:r>
              <w:rPr>
                <w:rFonts w:ascii="仿宋_GB2312" w:hAnsi="仿宋_GB2312" w:cs="仿宋_GB2312" w:eastAsia="仿宋_GB2312"/>
                <w:sz w:val="20"/>
              </w:rPr>
              <w:t>运维单位负责对西安市李家河水源地环境保护站船员进行安全培训，使其能够正确操作船舶。</w:t>
            </w:r>
          </w:p>
          <w:p>
            <w:pPr>
              <w:pStyle w:val="null3"/>
              <w:ind w:firstLine="600"/>
              <w:jc w:val="both"/>
            </w:pPr>
            <w:r>
              <w:rPr>
                <w:rFonts w:ascii="仿宋_GB2312" w:hAnsi="仿宋_GB2312" w:cs="仿宋_GB2312" w:eastAsia="仿宋_GB2312"/>
                <w:sz w:val="20"/>
              </w:rPr>
              <w:t>7.安全责任</w:t>
            </w:r>
          </w:p>
          <w:p>
            <w:pPr>
              <w:pStyle w:val="null3"/>
              <w:ind w:firstLine="600"/>
              <w:jc w:val="both"/>
            </w:pPr>
            <w:r>
              <w:rPr>
                <w:rFonts w:ascii="仿宋_GB2312" w:hAnsi="仿宋_GB2312" w:cs="仿宋_GB2312" w:eastAsia="仿宋_GB2312"/>
                <w:sz w:val="20"/>
              </w:rPr>
              <w:t>乙方所有的运维服务都应按照相关安全操作规范进行操作，保证操作安全</w:t>
            </w:r>
            <w:r>
              <w:rPr>
                <w:rFonts w:ascii="仿宋_GB2312" w:hAnsi="仿宋_GB2312" w:cs="仿宋_GB2312" w:eastAsia="仿宋_GB2312"/>
                <w:sz w:val="20"/>
              </w:rPr>
              <w:t>,在运维过程中出现的任何安全事故由乙方负责。</w:t>
            </w:r>
          </w:p>
          <w:p>
            <w:pPr>
              <w:pStyle w:val="null3"/>
              <w:ind w:firstLine="600"/>
              <w:jc w:val="both"/>
            </w:pPr>
            <w:r>
              <w:rPr>
                <w:rFonts w:ascii="仿宋_GB2312" w:hAnsi="仿宋_GB2312" w:cs="仿宋_GB2312" w:eastAsia="仿宋_GB2312"/>
                <w:sz w:val="20"/>
              </w:rPr>
              <w:t>8.船舶年检</w:t>
            </w:r>
          </w:p>
          <w:p>
            <w:pPr>
              <w:pStyle w:val="null3"/>
              <w:ind w:firstLine="600"/>
              <w:jc w:val="both"/>
            </w:pPr>
            <w:r>
              <w:rPr>
                <w:rFonts w:ascii="仿宋_GB2312" w:hAnsi="仿宋_GB2312" w:cs="仿宋_GB2312" w:eastAsia="仿宋_GB2312"/>
                <w:sz w:val="20"/>
              </w:rPr>
              <w:t>配合海事局对我站船舶进行年检，并配合我站所有船舶证件相关手续。</w:t>
            </w:r>
          </w:p>
          <w:p>
            <w:pPr>
              <w:pStyle w:val="null3"/>
              <w:ind w:firstLine="600"/>
              <w:jc w:val="both"/>
            </w:pPr>
            <w:r>
              <w:rPr>
                <w:rFonts w:ascii="仿宋_GB2312" w:hAnsi="仿宋_GB2312" w:cs="仿宋_GB2312" w:eastAsia="仿宋_GB2312"/>
                <w:sz w:val="20"/>
              </w:rPr>
              <w:t>9.两台发动机大保养，每年对两台发动机进行一次大保养，包括更换气门油封、缸垫、底垫、曲轴油封、活塞环、凸轮轴油封，进行缸盖和缸套修复及零配件清洗，更换齿轮箱油封等。</w:t>
            </w:r>
          </w:p>
          <w:p>
            <w:pPr>
              <w:pStyle w:val="null3"/>
              <w:ind w:firstLine="600"/>
              <w:jc w:val="both"/>
            </w:pPr>
            <w:r>
              <w:rPr>
                <w:rFonts w:ascii="仿宋_GB2312" w:hAnsi="仿宋_GB2312" w:cs="仿宋_GB2312" w:eastAsia="仿宋_GB2312"/>
                <w:sz w:val="20"/>
              </w:rPr>
              <w:t>10.船顶及边窗漏水修复，为保障监测设备安全和船舱干燥，需每年对密封系统进行全面修复处理。</w:t>
            </w:r>
          </w:p>
          <w:p>
            <w:pPr>
              <w:pStyle w:val="null3"/>
              <w:ind w:firstLine="600"/>
              <w:jc w:val="both"/>
            </w:pPr>
            <w:r>
              <w:rPr>
                <w:rFonts w:ascii="仿宋_GB2312" w:hAnsi="仿宋_GB2312" w:cs="仿宋_GB2312" w:eastAsia="仿宋_GB2312"/>
                <w:sz w:val="20"/>
              </w:rPr>
              <w:t>11.船舶发电机保养维护及燃油添加，监测船舶搭载的发电机为声呐、水质监测仪等精密设备提供电力保障，定期对其保养及燃油补充费用。</w:t>
            </w:r>
          </w:p>
          <w:p>
            <w:pPr>
              <w:pStyle w:val="null3"/>
              <w:ind w:firstLine="600"/>
              <w:jc w:val="both"/>
            </w:pPr>
            <w:r>
              <w:rPr>
                <w:rFonts w:ascii="仿宋_GB2312" w:hAnsi="仿宋_GB2312" w:cs="仿宋_GB2312" w:eastAsia="仿宋_GB2312"/>
                <w:sz w:val="20"/>
              </w:rPr>
              <w:t>12.船员救生培训，培训内容包括急救措施、落水救助、抛绳器使用、心肺复苏等实操科目，需聘请具有资质的专业机构授课。</w:t>
            </w:r>
          </w:p>
          <w:p>
            <w:pPr>
              <w:pStyle w:val="null3"/>
              <w:ind w:firstLine="600"/>
              <w:jc w:val="both"/>
            </w:pPr>
            <w:r>
              <w:rPr>
                <w:rFonts w:ascii="仿宋_GB2312" w:hAnsi="仿宋_GB2312" w:cs="仿宋_GB2312" w:eastAsia="仿宋_GB2312"/>
                <w:sz w:val="20"/>
              </w:rPr>
              <w:t>五、其他</w:t>
            </w:r>
          </w:p>
          <w:p>
            <w:pPr>
              <w:pStyle w:val="null3"/>
              <w:ind w:firstLine="600"/>
              <w:jc w:val="both"/>
            </w:pPr>
            <w:r>
              <w:rPr>
                <w:rFonts w:ascii="仿宋_GB2312" w:hAnsi="仿宋_GB2312" w:cs="仿宋_GB2312" w:eastAsia="仿宋_GB2312"/>
                <w:sz w:val="20"/>
              </w:rPr>
              <w:t>（一）进度要求</w:t>
            </w:r>
          </w:p>
          <w:p>
            <w:pPr>
              <w:pStyle w:val="null3"/>
              <w:ind w:firstLine="600"/>
              <w:jc w:val="both"/>
            </w:pPr>
            <w:r>
              <w:rPr>
                <w:rFonts w:ascii="仿宋_GB2312" w:hAnsi="仿宋_GB2312" w:cs="仿宋_GB2312" w:eastAsia="仿宋_GB2312"/>
                <w:sz w:val="20"/>
              </w:rPr>
              <w:t>每月至少一次船舶现场检查（附有完整的运维记录），每季度更换一次船舶缆绳，每月船舶整体清洁一次，每年应配合单位开展船舶应急演练一次。</w:t>
            </w:r>
          </w:p>
          <w:p>
            <w:pPr>
              <w:pStyle w:val="null3"/>
              <w:ind w:firstLine="600"/>
              <w:jc w:val="both"/>
            </w:pPr>
            <w:r>
              <w:rPr>
                <w:rFonts w:ascii="仿宋_GB2312" w:hAnsi="仿宋_GB2312" w:cs="仿宋_GB2312" w:eastAsia="仿宋_GB2312"/>
                <w:sz w:val="20"/>
              </w:rPr>
              <w:t>（</w:t>
            </w:r>
            <w:r>
              <w:rPr>
                <w:rFonts w:ascii="仿宋_GB2312" w:hAnsi="仿宋_GB2312" w:cs="仿宋_GB2312" w:eastAsia="仿宋_GB2312"/>
                <w:sz w:val="20"/>
              </w:rPr>
              <w:t>二</w:t>
            </w:r>
            <w:r>
              <w:rPr>
                <w:rFonts w:ascii="仿宋_GB2312" w:hAnsi="仿宋_GB2312" w:cs="仿宋_GB2312" w:eastAsia="仿宋_GB2312"/>
                <w:sz w:val="20"/>
              </w:rPr>
              <w:t>）质量验收标准或规范</w:t>
            </w:r>
          </w:p>
          <w:p>
            <w:pPr>
              <w:pStyle w:val="null3"/>
            </w:pPr>
            <w:r>
              <w:rPr>
                <w:rFonts w:ascii="仿宋_GB2312" w:hAnsi="仿宋_GB2312" w:cs="仿宋_GB2312" w:eastAsia="仿宋_GB2312"/>
                <w:sz w:val="20"/>
              </w:rPr>
              <w:t>现行的国家标准或国家行政部门颁布的法律法规、规章制度等，是项目验收的另一个重要依据。没有国家标准的，可以参考行业标准。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达到国家现行法律法规及行业要求合格标准。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进度款，乙方完成全部运维工作、提交全套完整运维档案，经甲方整体验收合格后，达到付款条件起10个工作日内，支付合同总金额的60.0%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合同执行过程中如发生争议，双方应及时协商解决，协商不成，双方均可向甲方所在地人民法院起诉。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供应商需在项目电子化交易系统中按要求填写《投标函》完成承诺，同时提供以下资料并进行电子签章： a.具有独立承担民事责任能力的法人、其他组织或自然人并出具合法有效的营业执照或事业单位法人证书等国家规定的相关证明，自然人参与的提供其身份证明。 b.财务状况证明：提供2025年度经审计的财务报告（成立时间至提交磋商响应文件截止时间不足一年的可提供成立后任意时段的资产负债表），或其基本存款账户开户银行出具的资信证明及基本存款账户开户许可证（基本账户信息表）。 c.社会保障资金缴纳证明：提供磋商响应文件递交截止时间前一年内已缴存的至少一个月的社会保障资金缴存单据或社保机构开具的社会保险参保缴费情况证明，依法不需要缴纳社会保障资金的单位应提供相关证明材料。 d.税收缴纳证明：提供磋商响应文件递交截止时间前一年内已缴纳的至少一个月的纳税证明或完税证明，依法免税的单位应提供相关证明材料。 e.参加政府采购活动前三年内，在经营活动中没有重大违法记录的书面声明。 f.提供具有履行合同所必需的设备和专业技术能力的承诺。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关于财务会计制度的证明材料：财务状况证明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服务要求及商务要求偏离表.docx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应满足磋商文件中要求的合同履行期限。</w:t>
            </w:r>
          </w:p>
        </w:tc>
        <w:tc>
          <w:tcPr>
            <w:tcW w:type="dxa" w:w="1661"/>
          </w:tcPr>
          <w:p>
            <w:pPr>
              <w:pStyle w:val="null3"/>
            </w:pPr>
            <w:r>
              <w:rPr>
                <w:rFonts w:ascii="仿宋_GB2312" w:hAnsi="仿宋_GB2312" w:cs="仿宋_GB2312" w:eastAsia="仿宋_GB2312"/>
              </w:rPr>
              <w:t>响应文件封面 供应商认为有必要说明的其它内容或资料.docx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响应文件封面 供应商认为有必要说明的其它内容或资料.docx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根据供应商提供的①对项目整体的理解；②政策、法律、法规的解读；③服务内容和需求的理解和把握；④工作思路；⑤运维项目成果。 评审标准：每一项内容描述详细，切实可行符合项目实际内容得2分，合计得10分。内容①～⑤项任意一项缺项扣2分，扣完为止；内容①～⑤项每出现一项内容缺陷（缺陷是指：内容不详细具体、条理不清晰、描述过于简单、与项目特点不匹配、凭空编造、出现常识性错误、不可能实现的夸大情形、存在不适用项目实际情况的情形等）扣0.2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根据供应商提供的①项目实施质量保证措施；②汛期高水位作业安全质量保证措施；③运维成果质量保证措施。 评审标准：每一项内容描述详细，切实可行符合项目实际内容得3分，合计得9分。内容①～③项任意一项缺项扣3分，扣完为止；内容①～③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根据供应商提供的①应急组织机构；②应急流程；③应急保障措施。 评审标准：每一项内容描述详细，切实可行符合项目实际内容得2分，合计得6分。内容①～③项任意一项缺项扣2分，扣完为止；内容①～③项每出现一项内容缺陷（缺陷是指：内容不详细具体、条理不清晰、描述过于简单、与项目特点不匹配、凭空编造、出现常识性错误、不可能实现的夸大情形、存在不适用项目实际情况的情形等）扣0.2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服务时效承诺</w:t>
            </w:r>
          </w:p>
        </w:tc>
        <w:tc>
          <w:tcPr>
            <w:tcW w:type="dxa" w:w="2492"/>
          </w:tcPr>
          <w:p>
            <w:pPr>
              <w:pStyle w:val="null3"/>
            </w:pPr>
            <w:r>
              <w:rPr>
                <w:rFonts w:ascii="仿宋_GB2312" w:hAnsi="仿宋_GB2312" w:cs="仿宋_GB2312" w:eastAsia="仿宋_GB2312"/>
              </w:rPr>
              <w:t>根据供应商提供的①应急响应承诺；②运维台账质量保证承诺；③水上作业安全培训承诺；④人员稳定承诺；⑤应急演练组织承诺；⑥运维售后回访承诺。 每项提供书面承诺且内容齐全完善得1分，缺项不得分。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根据供应商提供的①船舶运维质量管控制度；②水上作业安全生产制度；③动力设备定期检修维护制度；④水上作业人员安全培训管理制度；⑤船舶故障应急抢修制度；⑥履约及进度保障制度。 每项提供书面承诺且内容齐全完善得1分，缺项不得分。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企业履约能力</w:t>
            </w:r>
          </w:p>
        </w:tc>
        <w:tc>
          <w:tcPr>
            <w:tcW w:type="dxa" w:w="2492"/>
          </w:tcPr>
          <w:p>
            <w:pPr>
              <w:pStyle w:val="null3"/>
            </w:pPr>
            <w:r>
              <w:rPr>
                <w:rFonts w:ascii="仿宋_GB2312" w:hAnsi="仿宋_GB2312" w:cs="仿宋_GB2312" w:eastAsia="仿宋_GB2312"/>
              </w:rPr>
              <w:t>根据供应商提供①综合实力；②管理水平； 评审标准：每一项内容描述详细，切实可行符合项目实际内容得3分，合计得6分。内容①～②项任意一项缺项扣3分，扣完为止；内容①～②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供应商提供自2023年1月1日以来类似项目业绩（业绩证明以合同的复印件或中标通知书复印件加盖公章为准）。每提供一份得2分，满分8分。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进度计划安排</w:t>
            </w:r>
          </w:p>
        </w:tc>
        <w:tc>
          <w:tcPr>
            <w:tcW w:type="dxa" w:w="2492"/>
          </w:tcPr>
          <w:p>
            <w:pPr>
              <w:pStyle w:val="null3"/>
            </w:pPr>
            <w:r>
              <w:rPr>
                <w:rFonts w:ascii="仿宋_GB2312" w:hAnsi="仿宋_GB2312" w:cs="仿宋_GB2312" w:eastAsia="仿宋_GB2312"/>
              </w:rPr>
              <w:t>根据供应商提供的①各阶段时间节点；②进度保障措施；③临时调整措施； 评审标准：每一项内容描述详细，切实可行符合项目实际内容得3分，合计得9分。内容①～③项任意一项缺项扣3分，扣完为止；内容①～③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项目负责人(7分) 1、学历：项目负责人具有专科学历，得1分；具有本科及以上学历，得2分(取最高学历计分，不重复计分)。 注:提供学历证明资料(包括毕业证或学信网经查证的《教育部学历证书电子注册备案表》)并加盖供应商公章，不提供或缺漏项或证明材料不符合要求的不得分。 2、证书：项目负责人具有相关专业高级职称得5分；具有相关专业中级职称得2分，未提供不计分。 项目组成员（10分） 项目组人员中（不包含项目负责人），人员配备6人及以上得10分；人员配备3-5人得7分；人员配备1-2人得4分。 注：人员需提供水上作业岗位职业证书，未提供不计分。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投入设备使用情况</w:t>
            </w:r>
          </w:p>
        </w:tc>
        <w:tc>
          <w:tcPr>
            <w:tcW w:type="dxa" w:w="2492"/>
          </w:tcPr>
          <w:p>
            <w:pPr>
              <w:pStyle w:val="null3"/>
            </w:pPr>
            <w:r>
              <w:rPr>
                <w:rFonts w:ascii="仿宋_GB2312" w:hAnsi="仿宋_GB2312" w:cs="仿宋_GB2312" w:eastAsia="仿宋_GB2312"/>
              </w:rPr>
              <w:t>1、供应商针对本项目提供的专用库区巡查车辆，每提供1辆计4分，最高8分。 注：需提供车辆相关权属证明资料，未提供或所提供资料，不能证明的，不计分。 2、供应商拟投入的运维设备完全匹配本项目内容需求，同时需提供设备一览表、仪器设备实拍照片、仪器设备购置发票（自有设备）或全覆盖服务周期的租赁合同（租赁设备），符合上述要求得5分，任意材料缺失或无效，此项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2、满足磋商文件实质性要求且最终报价最低的供应商的价格为磋商基准价，其价格分为满分10分。3、磋商报价得分=（磋商基准价/最终磋商报价）×10。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详见附件：供应商认为有必要说明的其它内容或资料.docx</w:t>
      </w:r>
    </w:p>
    <w:p>
      <w:pPr>
        <w:pStyle w:val="null3"/>
        <w:ind w:firstLine="960"/>
      </w:pPr>
      <w:r>
        <w:rPr>
          <w:rFonts w:ascii="仿宋_GB2312" w:hAnsi="仿宋_GB2312" w:cs="仿宋_GB2312" w:eastAsia="仿宋_GB2312"/>
        </w:rPr>
        <w:t>详见附件：服务要求及商务要求偏离表.docx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