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0D5C">
      <w:pPr>
        <w:shd w:val="clear" w:color="auto"/>
        <w:spacing w:line="360" w:lineRule="auto"/>
        <w:jc w:val="center"/>
        <w:outlineLvl w:val="0"/>
        <w:rPr>
          <w:rFonts w:eastAsia="仿宋"/>
          <w:color w:val="auto"/>
          <w:sz w:val="52"/>
          <w:szCs w:val="52"/>
          <w:highlight w:val="none"/>
        </w:rPr>
      </w:pPr>
      <w:r>
        <w:rPr>
          <w:rStyle w:val="7"/>
          <w:rFonts w:ascii="Times New Roman" w:eastAsia="仿宋"/>
          <w:b/>
          <w:bCs w:val="0"/>
          <w:color w:val="auto"/>
          <w:sz w:val="32"/>
          <w:szCs w:val="32"/>
          <w:highlight w:val="none"/>
        </w:rPr>
        <w:t>拟签订的合同</w:t>
      </w:r>
      <w:bookmarkStart w:id="0" w:name="_Hlt487972895"/>
      <w:bookmarkEnd w:id="0"/>
      <w:bookmarkStart w:id="1" w:name="_Toc487900382"/>
      <w:bookmarkStart w:id="2" w:name="_Toc216513788"/>
      <w:r>
        <w:rPr>
          <w:rStyle w:val="7"/>
          <w:rFonts w:ascii="Times New Roman" w:eastAsia="仿宋"/>
          <w:b/>
          <w:bCs w:val="0"/>
          <w:color w:val="auto"/>
          <w:sz w:val="32"/>
          <w:szCs w:val="32"/>
          <w:highlight w:val="none"/>
        </w:rPr>
        <w:t>文本</w:t>
      </w:r>
      <w:bookmarkEnd w:id="1"/>
      <w:bookmarkEnd w:id="2"/>
    </w:p>
    <w:p w14:paraId="7820434A">
      <w:pPr>
        <w:pStyle w:val="4"/>
        <w:shd w:val="clear"/>
        <w:ind w:left="0" w:leftChars="0" w:firstLine="0" w:firstLineChars="0"/>
        <w:rPr>
          <w:rFonts w:hint="eastAsia"/>
          <w:color w:val="auto"/>
          <w:highlight w:val="none"/>
        </w:rPr>
      </w:pPr>
    </w:p>
    <w:p w14:paraId="70872670">
      <w:pPr>
        <w:shd w:val="clear"/>
        <w:spacing w:line="360" w:lineRule="auto"/>
        <w:ind w:firstLine="482" w:firstLineChars="200"/>
        <w:jc w:val="center"/>
        <w:outlineLvl w:val="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陕西中医药大学第二附属医院</w:t>
      </w:r>
    </w:p>
    <w:p w14:paraId="60717B92">
      <w:pPr>
        <w:shd w:val="clear"/>
        <w:spacing w:line="360" w:lineRule="auto"/>
        <w:ind w:firstLine="482" w:firstLineChars="200"/>
        <w:jc w:val="center"/>
        <w:outlineLvl w:val="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中药饮片配送合同</w:t>
      </w:r>
    </w:p>
    <w:p w14:paraId="09A1003D">
      <w:pPr>
        <w:pStyle w:val="4"/>
        <w:shd w:val="clear"/>
        <w:spacing w:line="360" w:lineRule="auto"/>
        <w:ind w:left="0" w:leftChars="0"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本合同仅供参考，最终以甲乙双方协商签订合同为准</w:t>
      </w:r>
      <w:r>
        <w:rPr>
          <w:rFonts w:hint="eastAsia" w:ascii="仿宋" w:hAnsi="仿宋" w:eastAsia="仿宋" w:cs="仿宋"/>
          <w:b/>
          <w:color w:val="auto"/>
          <w:sz w:val="24"/>
          <w:szCs w:val="24"/>
          <w:highlight w:val="none"/>
          <w:lang w:eastAsia="zh-CN"/>
        </w:rPr>
        <w:t>）</w:t>
      </w:r>
    </w:p>
    <w:p w14:paraId="6560228A">
      <w:pPr>
        <w:shd w:val="clear"/>
        <w:spacing w:line="360" w:lineRule="auto"/>
        <w:ind w:firstLine="480" w:firstLineChars="200"/>
        <w:rPr>
          <w:rFonts w:hint="eastAsia" w:ascii="仿宋" w:hAnsi="仿宋" w:eastAsia="仿宋" w:cs="仿宋"/>
          <w:color w:val="auto"/>
          <w:sz w:val="24"/>
          <w:szCs w:val="24"/>
          <w:highlight w:val="none"/>
          <w:u w:val="single"/>
        </w:rPr>
      </w:pPr>
    </w:p>
    <w:p w14:paraId="2CAFC2D8">
      <w:pPr>
        <w:shd w:val="clea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甲方：陕西中医药大学第二附属医院</w:t>
      </w:r>
    </w:p>
    <w:p w14:paraId="58CAE2FD">
      <w:pPr>
        <w:shd w:val="clea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乙方：</w:t>
      </w:r>
    </w:p>
    <w:p w14:paraId="0624224F">
      <w:pPr>
        <w:shd w:val="clear"/>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为保障甲乙双方合法权益，明确双方的职责和义务，根据《中华人民共和国政府采购法》《中华人民共和国民法典》等规定，双方在平等、自愿、诚实守信的基础上，签订本合同并严格履行。</w:t>
      </w:r>
    </w:p>
    <w:p w14:paraId="7F8AB66E">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第一条  采购内容</w:t>
      </w:r>
    </w:p>
    <w:p w14:paraId="26054443">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lang w:eastAsia="zh-CN"/>
        </w:rPr>
      </w:pPr>
      <w:bookmarkStart w:id="3" w:name="_Toc465511158"/>
      <w:bookmarkStart w:id="4" w:name="_Toc476761650"/>
      <w:bookmarkStart w:id="5" w:name="_Toc467005726"/>
      <w:bookmarkStart w:id="6" w:name="_Toc465511113"/>
      <w:bookmarkStart w:id="7" w:name="_Toc465510855"/>
      <w:bookmarkStart w:id="8" w:name="_Toc466270647"/>
      <w:bookmarkStart w:id="9" w:name="_Toc467005976"/>
      <w:r>
        <w:rPr>
          <w:rFonts w:hint="eastAsia" w:ascii="仿宋" w:hAnsi="仿宋" w:eastAsia="仿宋" w:cs="仿宋"/>
          <w:b w:val="0"/>
          <w:bCs/>
          <w:color w:val="auto"/>
          <w:sz w:val="24"/>
          <w:szCs w:val="24"/>
          <w:highlight w:val="none"/>
        </w:rPr>
        <w:t>甲方</w:t>
      </w:r>
      <w:r>
        <w:rPr>
          <w:rFonts w:hint="eastAsia" w:ascii="仿宋" w:hAnsi="仿宋" w:eastAsia="仿宋" w:cs="仿宋"/>
          <w:b w:val="0"/>
          <w:bCs/>
          <w:color w:val="auto"/>
          <w:sz w:val="24"/>
          <w:szCs w:val="24"/>
          <w:highlight w:val="none"/>
          <w:lang w:val="en-US" w:eastAsia="zh-CN"/>
        </w:rPr>
        <w:t>采购中药饮片</w:t>
      </w:r>
      <w:r>
        <w:rPr>
          <w:rFonts w:hint="eastAsia" w:ascii="仿宋" w:hAnsi="仿宋" w:eastAsia="仿宋" w:cs="仿宋"/>
          <w:color w:val="auto"/>
          <w:sz w:val="24"/>
          <w:szCs w:val="24"/>
          <w:highlight w:val="none"/>
        </w:rPr>
        <w:t>的名称、价格、规格及要求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w:t>
      </w:r>
      <w:r>
        <w:rPr>
          <w:rFonts w:hint="eastAsia" w:ascii="仿宋" w:hAnsi="仿宋" w:eastAsia="仿宋" w:cs="仿宋"/>
          <w:color w:val="auto"/>
          <w:sz w:val="24"/>
          <w:szCs w:val="24"/>
          <w:highlight w:val="none"/>
          <w:lang w:eastAsia="zh-CN"/>
        </w:rPr>
        <w:t>见</w:t>
      </w:r>
      <w:r>
        <w:rPr>
          <w:rFonts w:hint="eastAsia" w:ascii="仿宋" w:hAnsi="仿宋" w:eastAsia="仿宋" w:cs="仿宋"/>
          <w:color w:val="auto"/>
          <w:sz w:val="24"/>
          <w:szCs w:val="24"/>
          <w:highlight w:val="none"/>
          <w:lang w:val="en-US" w:eastAsia="zh-CN"/>
        </w:rPr>
        <w:t>附件</w:t>
      </w:r>
      <w:r>
        <w:rPr>
          <w:rFonts w:hint="eastAsia" w:ascii="仿宋" w:hAnsi="仿宋" w:eastAsia="仿宋" w:cs="仿宋"/>
          <w:color w:val="auto"/>
          <w:sz w:val="24"/>
          <w:szCs w:val="24"/>
          <w:highlight w:val="none"/>
          <w:lang w:eastAsia="zh-CN"/>
        </w:rPr>
        <w:t>）。</w:t>
      </w:r>
    </w:p>
    <w:p w14:paraId="50087745">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w:t>
      </w:r>
      <w:r>
        <w:rPr>
          <w:rFonts w:hint="eastAsia" w:ascii="仿宋" w:hAnsi="仿宋" w:eastAsia="仿宋" w:cs="仿宋"/>
          <w:color w:val="auto"/>
          <w:sz w:val="24"/>
          <w:szCs w:val="24"/>
          <w:highlight w:val="none"/>
          <w:lang w:eastAsia="zh-CN"/>
        </w:rPr>
        <w:t>为固定单价合同</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综合单价</w:t>
      </w:r>
      <w:r>
        <w:rPr>
          <w:rFonts w:hint="eastAsia" w:ascii="仿宋" w:hAnsi="仿宋" w:eastAsia="仿宋" w:cs="仿宋"/>
          <w:color w:val="auto"/>
          <w:sz w:val="24"/>
          <w:szCs w:val="24"/>
          <w:highlight w:val="none"/>
          <w:lang w:val="en-US" w:eastAsia="zh-CN"/>
        </w:rPr>
        <w:t>合同期内</w:t>
      </w:r>
      <w:r>
        <w:rPr>
          <w:rFonts w:hint="eastAsia" w:ascii="仿宋" w:hAnsi="仿宋" w:eastAsia="仿宋" w:cs="仿宋"/>
          <w:color w:val="auto"/>
          <w:sz w:val="24"/>
          <w:szCs w:val="24"/>
          <w:highlight w:val="none"/>
          <w:lang w:eastAsia="zh-CN"/>
        </w:rPr>
        <w:t>不做调整。</w:t>
      </w:r>
      <w:r>
        <w:rPr>
          <w:rFonts w:hint="eastAsia" w:ascii="仿宋" w:hAnsi="仿宋" w:eastAsia="仿宋" w:cs="仿宋"/>
          <w:color w:val="auto"/>
          <w:sz w:val="24"/>
          <w:szCs w:val="24"/>
          <w:highlight w:val="none"/>
          <w:lang w:val="en-US" w:eastAsia="zh-CN"/>
        </w:rPr>
        <w:t>该价格包括但不限于中药饮片供应价、</w:t>
      </w:r>
      <w:r>
        <w:rPr>
          <w:rFonts w:hint="eastAsia" w:ascii="仿宋" w:hAnsi="仿宋" w:eastAsia="仿宋" w:cs="仿宋"/>
          <w:color w:val="auto"/>
          <w:kern w:val="0"/>
          <w:sz w:val="24"/>
          <w:szCs w:val="24"/>
          <w:highlight w:val="none"/>
          <w:lang w:val="en-US" w:eastAsia="zh-CN" w:bidi="ar"/>
        </w:rPr>
        <w:t>材料费、加工费、包装费、运输费、装卸费、产品检验费、培训费、物耗费用、退换货费用、税费等完成本项目所需的所有费用。</w:t>
      </w:r>
    </w:p>
    <w:p w14:paraId="09F9258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3.合同期间如遇国家法律法规或上级政策变动，如中标中药饮片品种被纳入国家集中带量采购或其他采购形式等情况，需执行相应管理要求和价格标准，后期管理依据相关政策由甲方统筹安排。</w:t>
      </w:r>
    </w:p>
    <w:bookmarkEnd w:id="3"/>
    <w:bookmarkEnd w:id="4"/>
    <w:bookmarkEnd w:id="5"/>
    <w:bookmarkEnd w:id="6"/>
    <w:bookmarkEnd w:id="7"/>
    <w:bookmarkEnd w:id="8"/>
    <w:bookmarkEnd w:id="9"/>
    <w:p w14:paraId="63CF4E03">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第二条  合同期限</w:t>
      </w:r>
    </w:p>
    <w:p w14:paraId="20C7DF0F">
      <w:pPr>
        <w:shd w:val="clear"/>
        <w:spacing w:line="360" w:lineRule="auto"/>
        <w:ind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合同有效期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达到以下任一条件，则合同立即终止。</w:t>
      </w:r>
    </w:p>
    <w:p w14:paraId="75BCC6C1">
      <w:pPr>
        <w:numPr>
          <w:ilvl w:val="0"/>
          <w:numId w:val="0"/>
        </w:numPr>
        <w:shd w:val="clear"/>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color w:val="auto"/>
          <w:sz w:val="24"/>
          <w:szCs w:val="24"/>
          <w:highlight w:val="none"/>
          <w:lang w:val="en-US" w:eastAsia="zh-CN"/>
        </w:rPr>
        <w:t>未达到合同暂定总金额人民币         元整（￥    ），则执行供货期壹</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即</w:t>
      </w:r>
      <w:r>
        <w:rPr>
          <w:rFonts w:hint="eastAsia" w:ascii="仿宋" w:hAnsi="仿宋" w:eastAsia="仿宋" w:cs="仿宋"/>
          <w:color w:val="auto"/>
          <w:sz w:val="24"/>
          <w:szCs w:val="24"/>
          <w:highlight w:val="none"/>
        </w:rPr>
        <w:t xml:space="preserve">   年   月   日起至     年    月    日</w:t>
      </w:r>
      <w:r>
        <w:rPr>
          <w:rFonts w:hint="eastAsia" w:ascii="仿宋" w:hAnsi="仿宋" w:eastAsia="仿宋" w:cs="仿宋"/>
          <w:color w:val="auto"/>
          <w:sz w:val="24"/>
          <w:szCs w:val="24"/>
          <w:highlight w:val="none"/>
          <w:lang w:val="en-US" w:eastAsia="zh-CN"/>
        </w:rPr>
        <w:t>止</w:t>
      </w:r>
      <w:r>
        <w:rPr>
          <w:rFonts w:hint="eastAsia" w:ascii="仿宋" w:hAnsi="仿宋" w:eastAsia="仿宋" w:cs="仿宋"/>
          <w:color w:val="auto"/>
          <w:sz w:val="24"/>
          <w:szCs w:val="24"/>
          <w:highlight w:val="none"/>
          <w:lang w:eastAsia="zh-CN"/>
        </w:rPr>
        <w:t>；</w:t>
      </w:r>
    </w:p>
    <w:p w14:paraId="304ECB02">
      <w:pPr>
        <w:numPr>
          <w:ilvl w:val="0"/>
          <w:numId w:val="0"/>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供货金额累计达到本</w:t>
      </w:r>
      <w:r>
        <w:rPr>
          <w:rFonts w:hint="eastAsia" w:ascii="仿宋" w:hAnsi="仿宋" w:eastAsia="仿宋" w:cs="仿宋"/>
          <w:color w:val="auto"/>
          <w:sz w:val="24"/>
          <w:szCs w:val="24"/>
          <w:highlight w:val="none"/>
          <w:lang w:val="en-US" w:eastAsia="zh-CN"/>
        </w:rPr>
        <w:t>合同暂定</w:t>
      </w:r>
      <w:r>
        <w:rPr>
          <w:rFonts w:hint="eastAsia" w:ascii="仿宋" w:hAnsi="仿宋" w:eastAsia="仿宋" w:cs="仿宋"/>
          <w:color w:val="auto"/>
          <w:sz w:val="24"/>
          <w:szCs w:val="24"/>
          <w:highlight w:val="none"/>
        </w:rPr>
        <w:t>总金额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供货期内且不受供货期限制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，即合同终止。</w:t>
      </w:r>
    </w:p>
    <w:p w14:paraId="507D95EF">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第三条  购销方式</w:t>
      </w:r>
    </w:p>
    <w:p w14:paraId="3AA01A5A">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1、甲方通过招标采购确定向乙方采购中药饮片。有下列情形之一的除外：</w:t>
      </w:r>
    </w:p>
    <w:p w14:paraId="350D350B">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（1）因战争、自然灾害等，需进行紧急采购的；</w:t>
      </w:r>
    </w:p>
    <w:p w14:paraId="1D8F0BE5">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（2）发生重大疫情、重大事故等，需进行紧急采购的；</w:t>
      </w:r>
    </w:p>
    <w:p w14:paraId="32BFA279">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（3）国务院、省级人民政府另有规定的。</w:t>
      </w:r>
    </w:p>
    <w:p w14:paraId="56297F95">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2、甲方将订单发送给乙方，乙方确认订单并按照约定供货。</w:t>
      </w:r>
    </w:p>
    <w:p w14:paraId="7AB64EF2">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3、甲方检查验收合格确认后，按本合同约定的方式及时间向乙方付款。</w:t>
      </w:r>
    </w:p>
    <w:p w14:paraId="40948278">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第四条  质量要求</w:t>
      </w:r>
    </w:p>
    <w:p w14:paraId="19532CB3">
      <w:pPr>
        <w:pStyle w:val="3"/>
        <w:shd w:val="clear"/>
        <w:tabs>
          <w:tab w:val="left" w:pos="567"/>
        </w:tabs>
        <w:spacing w:before="31" w:line="360" w:lineRule="auto"/>
        <w:ind w:right="67" w:firstLine="480" w:firstLineChars="200"/>
        <w:rPr>
          <w:rFonts w:hint="eastAsia" w:ascii="仿宋" w:hAnsi="仿宋" w:eastAsia="仿宋" w:cs="仿宋"/>
          <w:b w:val="0"/>
          <w:bCs w:val="0"/>
          <w:color w:val="auto"/>
          <w:kern w:val="2"/>
          <w:sz w:val="24"/>
          <w:szCs w:val="24"/>
          <w:highlight w:val="none"/>
          <w:u w:val="none"/>
          <w:lang w:val="en-US" w:eastAsia="zh-CN" w:bidi="ar-SA"/>
        </w:rPr>
      </w:pPr>
      <w:r>
        <w:rPr>
          <w:rFonts w:hint="eastAsia" w:ascii="仿宋" w:hAnsi="仿宋" w:eastAsia="仿宋" w:cs="仿宋"/>
          <w:b w:val="0"/>
          <w:bCs w:val="0"/>
          <w:color w:val="auto"/>
          <w:kern w:val="2"/>
          <w:sz w:val="24"/>
          <w:szCs w:val="24"/>
          <w:highlight w:val="none"/>
          <w:u w:val="none"/>
          <w:lang w:val="en-US" w:eastAsia="zh-CN" w:bidi="ar-SA"/>
        </w:rPr>
        <w:t>1、</w:t>
      </w:r>
      <w:r>
        <w:rPr>
          <w:rFonts w:hint="eastAsia" w:ascii="仿宋" w:hAnsi="仿宋" w:eastAsia="仿宋" w:cs="仿宋"/>
          <w:color w:val="auto"/>
          <w:spacing w:val="2"/>
          <w:sz w:val="24"/>
          <w:szCs w:val="24"/>
          <w:highlight w:val="none"/>
        </w:rPr>
        <w:t>乙方应按照《药品生产质量管理规范</w:t>
      </w:r>
      <w:r>
        <w:rPr>
          <w:rFonts w:hint="eastAsia" w:ascii="仿宋" w:hAnsi="仿宋" w:eastAsia="仿宋" w:cs="仿宋"/>
          <w:color w:val="auto"/>
          <w:spacing w:val="1"/>
          <w:sz w:val="24"/>
          <w:szCs w:val="24"/>
          <w:highlight w:val="none"/>
        </w:rPr>
        <w:t>》或《药品经营质量管理规范》要求，建立药品质量管理</w:t>
      </w:r>
      <w:r>
        <w:rPr>
          <w:rFonts w:hint="eastAsia" w:ascii="仿宋" w:hAnsi="仿宋" w:eastAsia="仿宋" w:cs="仿宋"/>
          <w:color w:val="auto"/>
          <w:sz w:val="24"/>
          <w:szCs w:val="24"/>
          <w:highlight w:val="none"/>
        </w:rPr>
        <w:t>体系，设置质量管理机构，制定质量管理制度，对配送药品质量负</w:t>
      </w:r>
      <w:r>
        <w:rPr>
          <w:rFonts w:hint="eastAsia" w:ascii="仿宋" w:hAnsi="仿宋" w:eastAsia="仿宋" w:cs="仿宋"/>
          <w:color w:val="auto"/>
          <w:spacing w:val="-1"/>
          <w:sz w:val="24"/>
          <w:szCs w:val="24"/>
          <w:highlight w:val="none"/>
        </w:rPr>
        <w:t>全责。</w:t>
      </w:r>
    </w:p>
    <w:p w14:paraId="0456F09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提供</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中药饮片，必须</w:t>
      </w:r>
      <w:r>
        <w:rPr>
          <w:rFonts w:hint="eastAsia" w:ascii="仿宋" w:hAnsi="仿宋" w:eastAsia="仿宋" w:cs="仿宋"/>
          <w:color w:val="auto"/>
          <w:sz w:val="24"/>
          <w:szCs w:val="24"/>
          <w:highlight w:val="none"/>
          <w:lang w:eastAsia="zh-CN"/>
        </w:rPr>
        <w:t>符合</w:t>
      </w:r>
      <w:r>
        <w:rPr>
          <w:rFonts w:hint="eastAsia" w:ascii="仿宋" w:hAnsi="仿宋" w:eastAsia="仿宋" w:cs="仿宋"/>
          <w:color w:val="auto"/>
          <w:sz w:val="24"/>
          <w:szCs w:val="24"/>
          <w:highlight w:val="none"/>
          <w:lang w:val="en-US" w:eastAsia="zh-CN"/>
        </w:rPr>
        <w:t>最新版</w:t>
      </w:r>
      <w:r>
        <w:rPr>
          <w:rFonts w:hint="eastAsia" w:ascii="仿宋" w:hAnsi="仿宋" w:eastAsia="仿宋" w:cs="仿宋"/>
          <w:color w:val="auto"/>
          <w:sz w:val="24"/>
          <w:szCs w:val="24"/>
          <w:highlight w:val="none"/>
          <w:lang w:eastAsia="zh-CN"/>
        </w:rPr>
        <w:t>《中华人民共和国药典》（2025版）、《省级中药材标准或地方炮制规范》等相关标准以及我国最新颁布的与之相关的技术规范与标准，</w:t>
      </w:r>
      <w:r>
        <w:rPr>
          <w:rFonts w:hint="eastAsia" w:ascii="仿宋" w:hAnsi="仿宋" w:eastAsia="仿宋" w:cs="仿宋"/>
          <w:color w:val="auto"/>
          <w:sz w:val="24"/>
          <w:szCs w:val="24"/>
          <w:highlight w:val="none"/>
          <w:lang w:val="en-US" w:eastAsia="zh-CN"/>
        </w:rPr>
        <w:t>经检验质量合格。</w:t>
      </w:r>
    </w:p>
    <w:p w14:paraId="237F327E">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乙方应确保与甲方成交的药品，不存在第三方提出的侵犯其专利权、商标权或保护期以及侵犯第三方权利的其他情形。如因此引起的一切纠纷，均由乙方负责处理并予以承担，与甲方无关，甲方因此遭遇索赔的，有权向乙方追偿。</w:t>
      </w:r>
    </w:p>
    <w:p w14:paraId="5B777B64">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w:t>
      </w:r>
      <w:r>
        <w:rPr>
          <w:rFonts w:hint="eastAsia" w:ascii="仿宋" w:hAnsi="仿宋" w:eastAsia="仿宋" w:cs="仿宋"/>
          <w:color w:val="auto"/>
          <w:sz w:val="24"/>
          <w:szCs w:val="24"/>
          <w:highlight w:val="none"/>
          <w:lang w:val="en-US" w:eastAsia="zh-CN"/>
        </w:rPr>
        <w:t>每批次供货必须</w:t>
      </w:r>
      <w:r>
        <w:rPr>
          <w:rFonts w:hint="eastAsia" w:ascii="仿宋" w:hAnsi="仿宋" w:eastAsia="仿宋" w:cs="仿宋"/>
          <w:b w:val="0"/>
          <w:bCs w:val="0"/>
          <w:color w:val="auto"/>
          <w:sz w:val="24"/>
          <w:szCs w:val="24"/>
          <w:highlight w:val="none"/>
          <w:lang w:val="en-US" w:eastAsia="zh-CN"/>
        </w:rPr>
        <w:t>随货提供当批次检测报告。</w:t>
      </w:r>
      <w:r>
        <w:rPr>
          <w:rFonts w:hint="eastAsia" w:ascii="仿宋" w:hAnsi="仿宋" w:eastAsia="仿宋" w:cs="仿宋"/>
          <w:color w:val="auto"/>
          <w:kern w:val="2"/>
          <w:sz w:val="24"/>
          <w:szCs w:val="24"/>
          <w:highlight w:val="none"/>
          <w:u w:val="none"/>
          <w:lang w:val="en-US" w:eastAsia="zh-CN" w:bidi="ar-SA"/>
        </w:rPr>
        <w:t>进口药品应附《进口药品注册证》及口岸药检报告复印件并盖章，否则甲方有权拒收且送货期限不予延长。</w:t>
      </w:r>
    </w:p>
    <w:p w14:paraId="220E32E5">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5、乙方不得配送近效期药品，以药品到货之日起计算，药品的使用效期应占药品有效期的三分之二以上（特殊药品除外），否则甲方有权拒绝收货或要求乙方退货，乙方不得推诿或拒绝合理退换，同时送货期限不予延长。有效期不足3个月的药品，甲方根据临床需要提出合理的退、换要求，乙方应当给予解决。</w:t>
      </w:r>
    </w:p>
    <w:p w14:paraId="51696B83">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6、如药品因质量问题被第三方查扣，乙方应重新向甲方配送，乙方交货期不予延长。甲方因此遭遇第三方处罚的，由乙方承担全部赔偿责任。</w:t>
      </w:r>
    </w:p>
    <w:p w14:paraId="71643B29">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7、乙方在药品配送过程中，致使其工作人员或甲方工作人员或任何第三人人身或财产遭受损伤的，均由乙方承担一切责任，与甲方无关，甲方因此遭遇索赔的，有权向乙方追偿。</w:t>
      </w:r>
    </w:p>
    <w:p w14:paraId="42C3B9B0">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第五条  包装要求</w:t>
      </w:r>
    </w:p>
    <w:p w14:paraId="0D6EC7AF">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提供的全部药品应按</w:t>
      </w:r>
      <w:r>
        <w:rPr>
          <w:rFonts w:hint="eastAsia" w:ascii="仿宋" w:hAnsi="仿宋" w:eastAsia="仿宋" w:cs="仿宋"/>
          <w:color w:val="auto"/>
          <w:sz w:val="24"/>
          <w:szCs w:val="24"/>
          <w:highlight w:val="none"/>
        </w:rPr>
        <w:t>国家标准保护措施进行包装，防止药品在转运中损坏或变质，确保药品安全无损地运抵指定现场</w:t>
      </w:r>
      <w:r>
        <w:rPr>
          <w:rFonts w:hint="eastAsia" w:ascii="仿宋" w:hAnsi="仿宋" w:eastAsia="仿宋" w:cs="仿宋"/>
          <w:color w:val="auto"/>
          <w:sz w:val="24"/>
          <w:szCs w:val="24"/>
          <w:highlight w:val="none"/>
          <w:lang w:val="en-US" w:eastAsia="zh-CN"/>
        </w:rPr>
        <w:t>并通过甲方验收通过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所有药品在交付甲方并获得甲方验收合格之前导致的毁损、灭失等风险全部由乙方承担，与甲方无关。</w:t>
      </w:r>
    </w:p>
    <w:p w14:paraId="4E7DC7F3">
      <w:p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乙方提供的药品，每一个包装箱或包装袋内应附有详细数量</w:t>
      </w:r>
      <w:r>
        <w:rPr>
          <w:rFonts w:hint="eastAsia" w:ascii="仿宋" w:hAnsi="仿宋" w:eastAsia="仿宋" w:cs="仿宋"/>
          <w:color w:val="auto"/>
          <w:sz w:val="24"/>
          <w:szCs w:val="24"/>
          <w:highlight w:val="none"/>
          <w:lang w:val="en-US" w:eastAsia="zh-CN"/>
        </w:rPr>
        <w:t>清</w:t>
      </w:r>
      <w:r>
        <w:rPr>
          <w:rFonts w:hint="eastAsia" w:ascii="仿宋" w:hAnsi="仿宋" w:eastAsia="仿宋" w:cs="仿宋"/>
          <w:color w:val="auto"/>
          <w:sz w:val="24"/>
          <w:szCs w:val="24"/>
          <w:highlight w:val="none"/>
        </w:rPr>
        <w:t>单和该药品生产企业同批号的出厂药品批检验记录或合格证（进口药品应提供《进口药品注册证》和口岸药检所的《进口药品检验报告书》复印件，并加盖经营企业公章）。如为拼装箱件，</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rPr>
        <w:t>按前述要求附有各种药品数量</w:t>
      </w:r>
      <w:r>
        <w:rPr>
          <w:rFonts w:hint="eastAsia" w:ascii="仿宋" w:hAnsi="仿宋" w:eastAsia="仿宋" w:cs="仿宋"/>
          <w:color w:val="auto"/>
          <w:sz w:val="24"/>
          <w:szCs w:val="24"/>
          <w:highlight w:val="none"/>
          <w:lang w:val="en-US" w:eastAsia="zh-CN"/>
        </w:rPr>
        <w:t>清</w:t>
      </w:r>
      <w:r>
        <w:rPr>
          <w:rFonts w:hint="eastAsia" w:ascii="仿宋" w:hAnsi="仿宋" w:eastAsia="仿宋" w:cs="仿宋"/>
          <w:color w:val="auto"/>
          <w:sz w:val="24"/>
          <w:szCs w:val="24"/>
          <w:highlight w:val="none"/>
        </w:rPr>
        <w:t>单和质量证明材料复印件，并加盖配送企业公章。</w:t>
      </w:r>
    </w:p>
    <w:p w14:paraId="2D9C922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乙方提供</w:t>
      </w:r>
      <w:r>
        <w:rPr>
          <w:rFonts w:hint="eastAsia" w:ascii="仿宋" w:hAnsi="仿宋" w:eastAsia="仿宋" w:cs="仿宋"/>
          <w:color w:val="auto"/>
          <w:sz w:val="24"/>
          <w:szCs w:val="24"/>
          <w:highlight w:val="none"/>
          <w:lang w:val="en-US" w:eastAsia="zh-CN"/>
        </w:rPr>
        <w:t>的中药饮片</w:t>
      </w:r>
      <w:r>
        <w:rPr>
          <w:rFonts w:hint="eastAsia" w:ascii="仿宋" w:hAnsi="仿宋" w:eastAsia="仿宋" w:cs="仿宋"/>
          <w:color w:val="auto"/>
          <w:sz w:val="24"/>
          <w:szCs w:val="24"/>
          <w:highlight w:val="none"/>
          <w:lang w:eastAsia="zh-CN"/>
        </w:rPr>
        <w:t>包装袋可观察药材透明部分应该占包装袋平面1/3以上，附有质量合格的标志，每件包装上，应标明品名、规格、产地、生产企业、产品批号、</w:t>
      </w:r>
      <w:r>
        <w:rPr>
          <w:rFonts w:hint="eastAsia" w:ascii="仿宋" w:hAnsi="仿宋" w:eastAsia="仿宋" w:cs="仿宋"/>
          <w:color w:val="auto"/>
          <w:sz w:val="24"/>
          <w:szCs w:val="24"/>
          <w:highlight w:val="none"/>
          <w:lang w:val="en-US" w:eastAsia="zh-CN"/>
        </w:rPr>
        <w:t>生产日期、有效期</w:t>
      </w:r>
      <w:r>
        <w:rPr>
          <w:rFonts w:hint="eastAsia" w:ascii="仿宋" w:hAnsi="仿宋" w:eastAsia="仿宋" w:cs="仿宋"/>
          <w:color w:val="auto"/>
          <w:sz w:val="24"/>
          <w:szCs w:val="24"/>
          <w:highlight w:val="none"/>
          <w:lang w:eastAsia="zh-CN"/>
        </w:rPr>
        <w:t>等。</w:t>
      </w:r>
    </w:p>
    <w:p w14:paraId="419A2670">
      <w:pPr>
        <w:shd w:val="clear"/>
        <w:spacing w:line="360" w:lineRule="auto"/>
        <w:ind w:firstLine="480" w:firstLineChars="200"/>
        <w:jc w:val="left"/>
        <w:outlineLvl w:val="0"/>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4、乙方具备供应多种包装规格(如0.5kg、1kg、5kg等)中药饮片的能力，满足临床不同需求。</w:t>
      </w:r>
    </w:p>
    <w:p w14:paraId="4023BD4F">
      <w:pPr>
        <w:shd w:val="clear"/>
        <w:spacing w:line="360" w:lineRule="auto"/>
        <w:ind w:firstLine="482" w:firstLineChars="200"/>
        <w:jc w:val="left"/>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第六条  验收要求</w:t>
      </w:r>
    </w:p>
    <w:p w14:paraId="50A55631">
      <w:pPr>
        <w:pStyle w:val="8"/>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提供的药品须符合最新版《中华人民共和国药典》（2025版）、《省级中药材标准或地方炮制规范》等相关标准以及我国最新颁布的与之相关的技术规范与标准，验收时以乙方所提供的样品作为供货质量的性状鉴别比对依据（含水量除外）。货物验收地点为采购人指定地点。</w:t>
      </w:r>
    </w:p>
    <w:p w14:paraId="193C1058">
      <w:pPr>
        <w:pStyle w:val="8"/>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在验收药品时，如发现供货质量与样品质量不符、运储包装不符合规定、货物短缺、质次、损坏、霉变、虫蛀、结串、走油、产地和规格不符等其他违反合同约定的情形，采购人应作详细记录，采购人有权拒绝接收，成交供应商应在3日内无条件更换或补齐。未按时更换给采购人临床用药造成影响的，同时其逾期交付的责任不予免除。累计3次验收不合格，采购人有权终止合同，成交供应商须承担当月全部货款总额作为违约金，违约金不足以弥补采购人损失，成交供应商另行承担。</w:t>
      </w:r>
    </w:p>
    <w:p w14:paraId="5069A658">
      <w:pPr>
        <w:shd w:val="clear" w:color="auto" w:fill="auto"/>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有权要求进行药品质量检验，乙方应予以配合。甲方以书面形式将质量检验的具体要求通知乙方。药品质量检验在甲方所在地药检部门进行。如发现成交供应商配送假药，甲方有权直接解除合同，并报送当地食品药品监督管理局。乙方须退还该品种已支付货款，且承担当月全部货款作为违约金，违约金不足以弥补采购人损失，成交供应商另行承担。</w:t>
      </w:r>
    </w:p>
    <w:p w14:paraId="36B11540">
      <w:pPr>
        <w:pStyle w:val="4"/>
        <w:shd w:val="clear"/>
        <w:spacing w:line="360" w:lineRule="auto"/>
        <w:ind w:left="0" w:leftChars="0" w:firstLine="480"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4、因药品质量问题导致甲方的行政处罚、索赔及纠纷处理，乙方须全额承担赔偿责任。</w:t>
      </w:r>
    </w:p>
    <w:p w14:paraId="516FD463">
      <w:pPr>
        <w:pStyle w:val="4"/>
        <w:shd w:val="clear"/>
        <w:spacing w:line="360" w:lineRule="auto"/>
        <w:ind w:left="0" w:leftChars="0"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第七条  储存和管理</w:t>
      </w:r>
    </w:p>
    <w:p w14:paraId="422F5A55">
      <w:pPr>
        <w:pStyle w:val="4"/>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1、为保证药品质量，避免造成药品浪费，甲方应建立并执行药品进货、验收、储存制度，对已购进药品应妥善储存和管理。如因乙方药品质量及其他原因造成的一切损失由乙方承担全部责任。</w:t>
      </w:r>
    </w:p>
    <w:p w14:paraId="5917C7C0">
      <w:pPr>
        <w:pStyle w:val="4"/>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甲方应加强对药品效期管理，定期清查药品库房及各个药房药品的有效期，掌握药品情况，对近效期药品及时与乙方进行沟通，乙方有义务配合甲方进行退、换货处理，乙方应于接到甲方退、换货通知后3日内完成，否则按照本合同第十一条第6款承担违约责任。</w:t>
      </w:r>
    </w:p>
    <w:p w14:paraId="7472C9A6">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第八条  供货要求</w:t>
      </w:r>
    </w:p>
    <w:p w14:paraId="5192E21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1、供货期：</w:t>
      </w:r>
      <w:r>
        <w:rPr>
          <w:rFonts w:hint="eastAsia" w:ascii="仿宋" w:hAnsi="仿宋" w:eastAsia="仿宋" w:cs="仿宋"/>
          <w:color w:val="auto"/>
          <w:sz w:val="24"/>
          <w:szCs w:val="24"/>
          <w:highlight w:val="none"/>
          <w:lang w:eastAsia="zh-CN"/>
        </w:rPr>
        <w:t>不分节假日，在甲方发出采购计划后，省内供货时间不超过2</w:t>
      </w:r>
      <w:r>
        <w:rPr>
          <w:rFonts w:hint="eastAsia" w:ascii="仿宋" w:hAnsi="仿宋" w:eastAsia="仿宋" w:cs="仿宋"/>
          <w:color w:val="auto"/>
          <w:sz w:val="24"/>
          <w:szCs w:val="24"/>
          <w:highlight w:val="none"/>
          <w:lang w:val="en-US" w:eastAsia="zh-CN"/>
        </w:rPr>
        <w:t>个自然日</w:t>
      </w:r>
      <w:r>
        <w:rPr>
          <w:rFonts w:hint="eastAsia" w:ascii="仿宋" w:hAnsi="仿宋" w:eastAsia="仿宋" w:cs="仿宋"/>
          <w:color w:val="auto"/>
          <w:sz w:val="24"/>
          <w:szCs w:val="24"/>
          <w:highlight w:val="none"/>
          <w:lang w:eastAsia="zh-CN"/>
        </w:rPr>
        <w:t>，省外供货不超过5</w:t>
      </w:r>
      <w:r>
        <w:rPr>
          <w:rFonts w:hint="eastAsia" w:ascii="仿宋" w:hAnsi="仿宋" w:eastAsia="仿宋" w:cs="仿宋"/>
          <w:color w:val="auto"/>
          <w:sz w:val="24"/>
          <w:szCs w:val="24"/>
          <w:highlight w:val="none"/>
          <w:lang w:val="en-US" w:eastAsia="zh-CN"/>
        </w:rPr>
        <w:t>个自然日</w:t>
      </w:r>
      <w:r>
        <w:rPr>
          <w:rFonts w:hint="eastAsia" w:ascii="仿宋" w:hAnsi="仿宋" w:eastAsia="仿宋" w:cs="仿宋"/>
          <w:color w:val="auto"/>
          <w:sz w:val="24"/>
          <w:szCs w:val="24"/>
          <w:highlight w:val="none"/>
          <w:lang w:eastAsia="zh-CN"/>
        </w:rPr>
        <w:t>，急需药品不超过24小时。</w:t>
      </w:r>
    </w:p>
    <w:p w14:paraId="5A46AD8B">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2、供货地点：甲方指定的地点。</w:t>
      </w:r>
    </w:p>
    <w:p w14:paraId="4B26A51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sz w:val="24"/>
          <w:szCs w:val="24"/>
          <w:highlight w:val="none"/>
          <w:lang w:val="en-US" w:eastAsia="zh-CN"/>
        </w:rPr>
        <w:t>3、配送产品时需专车专送，不接受邮寄方式配送。</w:t>
      </w:r>
    </w:p>
    <w:p w14:paraId="23AE8EB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sz w:val="24"/>
          <w:szCs w:val="24"/>
          <w:highlight w:val="none"/>
          <w:lang w:val="en-US" w:eastAsia="zh-CN"/>
        </w:rPr>
        <w:t>4、供货能力：每个品种需满足医院月均用量的1.5倍储备量，遇突发公共卫生事件（如流感高峰期），须保证3倍用量的应急供应能力。</w:t>
      </w:r>
    </w:p>
    <w:p w14:paraId="71F9BA07">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第九条  结算方式</w:t>
      </w:r>
    </w:p>
    <w:p w14:paraId="10B33F21">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1、乙方应按有关要求向甲方提交已交易药品的发票等相关单据以及合同规定的其他义务已经履行的证明。</w:t>
      </w:r>
    </w:p>
    <w:p w14:paraId="486B7AFA">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2、乙方向甲方提供的发票和有关单据不得违反国家税务机关等相关部门的规定，否则甲方有权拒付相应货款且不承担任何违约责任，乙方承担由此给甲方带来的一切损失。</w:t>
      </w:r>
    </w:p>
    <w:p w14:paraId="5A6A16C8">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甲方验货且核对交易单据及明细无误后，乙方按照确认金额开具发票，甲方在收到乙方正式发票后按合同约定付款账期向乙方支付货款。乙方拒绝提供发票或迟延提供发票的，甲方有权顺延付款期限且不承担任何违约责任。</w:t>
      </w:r>
    </w:p>
    <w:p w14:paraId="55E0D72E">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4、付款账期为九个月，即甲方收到乙方正式发票之日起第十个月开始按月向乙方支付货款（第十个月付第一个月货款，依此类推）。</w:t>
      </w:r>
    </w:p>
    <w:p w14:paraId="31CBCDB5">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5、支付方式为：以银行转账方式将货款汇入乙方指定账户。</w:t>
      </w:r>
    </w:p>
    <w:p w14:paraId="74C1C61B">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账户名称：</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 xml:space="preserve"> ；</w:t>
      </w:r>
    </w:p>
    <w:p w14:paraId="27DC361E">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开户行：</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0789D743">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账号：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1138E229">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u w:val="none"/>
          <w:lang w:val="en-US" w:eastAsia="zh-CN" w:bidi="ar-SA"/>
        </w:rPr>
        <w:t>6、</w:t>
      </w:r>
      <w:r>
        <w:rPr>
          <w:rFonts w:hint="eastAsia" w:ascii="仿宋" w:hAnsi="仿宋" w:eastAsia="仿宋" w:cs="仿宋"/>
          <w:color w:val="auto"/>
          <w:sz w:val="24"/>
          <w:szCs w:val="24"/>
          <w:highlight w:val="none"/>
        </w:rPr>
        <w:t>合同到期或终止后，甲方应按合同规定账期支付剩余的药品货款，不得拖欠(但未销售完药品，待甲方全部销售完后一次性支付剩余药品款)。</w:t>
      </w:r>
    </w:p>
    <w:p w14:paraId="0F4EE5B1">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第十条  合同的变更和解除条件及处理方式</w:t>
      </w:r>
    </w:p>
    <w:p w14:paraId="164F195B">
      <w:pPr>
        <w:numPr>
          <w:ilvl w:val="0"/>
          <w:numId w:val="2"/>
        </w:num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违约终止合同</w:t>
      </w:r>
    </w:p>
    <w:p w14:paraId="5E061DEF">
      <w:pPr>
        <w:numPr>
          <w:ilvl w:val="0"/>
          <w:numId w:val="0"/>
        </w:num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乙方出现以下情形，甲方可向乙方发出书面通知，提出部分或全部终止合同。</w:t>
      </w:r>
    </w:p>
    <w:p w14:paraId="29A81F4C">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1.乙方未能在合同规定的限期或甲方同意延长的限期内提供部分或全部药品；</w:t>
      </w:r>
    </w:p>
    <w:p w14:paraId="42965C83">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2.乙方未能履行合同规定的义务。</w:t>
      </w:r>
    </w:p>
    <w:p w14:paraId="4B5B99A5">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3.乙方在本合同的实施过程中有严重违法、违规行为，导致本合同无法继续履行的。</w:t>
      </w:r>
    </w:p>
    <w:p w14:paraId="1AFE302E">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（二）乙方破产终止合同</w:t>
      </w:r>
    </w:p>
    <w:p w14:paraId="42AD57EE">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乙方破产，甲方可在任何时候以书面形式通知乙方，提出终止合同而不给乙方任何补偿。该终止合同将不损害或不影响甲方已经采取或将要采取的任何行动或补救措施的权利。</w:t>
      </w:r>
    </w:p>
    <w:p w14:paraId="34D1777E">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（三）解除合同后的处理方式</w:t>
      </w:r>
    </w:p>
    <w:p w14:paraId="75C82CB8">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甲方根据上述规定，终止全部或部分合同后，有权要求乙方继续执行合同中未终止的部分。</w:t>
      </w:r>
    </w:p>
    <w:p w14:paraId="696B54EB">
      <w:pPr>
        <w:pStyle w:val="3"/>
        <w:numPr>
          <w:ilvl w:val="0"/>
          <w:numId w:val="0"/>
        </w:numPr>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第十一条  违约责任</w:t>
      </w:r>
    </w:p>
    <w:p w14:paraId="19725DF3">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（一）乙方未按合同要求提供产品质量不能满足相关要求的，甲方有权终止合同，并保留追究乙方违约责任的权利。</w:t>
      </w:r>
    </w:p>
    <w:p w14:paraId="7581B9A0">
      <w:pPr>
        <w:pStyle w:val="4"/>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（二）乙方不得以任何借口（如无货、价格波动等原因）不执行甲方药品采购计划或断货。出现以下情形之一的，乙方应承担违约责任：</w:t>
      </w:r>
    </w:p>
    <w:p w14:paraId="6334525F">
      <w:pPr>
        <w:pStyle w:val="4"/>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1、单品种中药饮片累计3次经甲方书面告知仍延迟配送或无法供货的情形，甲方有权取消乙方该品种的供应资格，乙方应承担当月全部订单总额的20%作为违约金；</w:t>
      </w:r>
    </w:p>
    <w:p w14:paraId="5CDEDE85">
      <w:pPr>
        <w:pStyle w:val="4"/>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2、在合同履行期内超过3种中药饮片出现前述情形，视为乙方根本违约，甲方有权单方解除合同，乙方应承担当月全部货款作为违约金，违约金不足以赔偿甲方损失的，由乙方另行承担；</w:t>
      </w:r>
    </w:p>
    <w:p w14:paraId="47B66E39">
      <w:pPr>
        <w:shd w:val="clear"/>
        <w:spacing w:line="360" w:lineRule="auto"/>
        <w:ind w:firstLine="480" w:firstLineChars="200"/>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val="en-US" w:eastAsia="zh-CN"/>
        </w:rPr>
        <w:t>3、配送假药的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甲方有权单方解除合同，取消乙方配送资格，并报送当地药品监督管理部门</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应按该品种药品订单总额的20%向甲方支付违约金，违约金不足以弥补损失的，由乙方另行支付；甲方因药品质量问题遭遇索赔的，有权向乙方追偿</w:t>
      </w:r>
      <w:r>
        <w:rPr>
          <w:rFonts w:hint="eastAsia" w:ascii="仿宋" w:hAnsi="仿宋" w:eastAsia="仿宋" w:cs="仿宋"/>
          <w:color w:val="auto"/>
          <w:sz w:val="24"/>
          <w:szCs w:val="24"/>
          <w:highlight w:val="none"/>
          <w:lang w:eastAsia="zh-CN"/>
        </w:rPr>
        <w:t>；</w:t>
      </w:r>
    </w:p>
    <w:p w14:paraId="2E47E14A">
      <w:pPr>
        <w:pStyle w:val="4"/>
        <w:shd w:val="clear"/>
        <w:spacing w:line="360" w:lineRule="auto"/>
        <w:ind w:left="0" w:leftChars="0"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药品验收或使用中发现包装、标签、等级或内在质量问题，乙方须立即收回并更换合格药品；药检部门抽检不合格的，乙方须支付该品种订单总额20%的违约金；因质量问题导致甲方被药政处罚、第三方索赔或医疗纠纷的，由乙方承担全部责任及赔偿费用；</w:t>
      </w:r>
    </w:p>
    <w:p w14:paraId="16DD9068">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累计3次验收不合格情形，视为乙方根本违约，甲方有权单方解除合同，乙方须承担当月全部货款总额作为违约金，违约金不足以弥补甲方损失的，由乙方另行支付。</w:t>
      </w:r>
    </w:p>
    <w:p w14:paraId="002DE63A">
      <w:pPr>
        <w:pStyle w:val="4"/>
        <w:shd w:val="clear"/>
        <w:spacing w:line="360" w:lineRule="auto"/>
        <w:ind w:left="0" w:leftChars="0"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u w:val="none"/>
          <w:lang w:val="en-US" w:eastAsia="zh-CN" w:bidi="ar-SA"/>
        </w:rPr>
        <w:t>若送检药品质量不合格，视为乙方根本违约，检验费用由乙方承担，甲方有权单方解除合同并要求乙方支付不合格药品品种订单总额的20%违约金，违约金不足以弥补损失的，由乙方另行支付。</w:t>
      </w:r>
    </w:p>
    <w:p w14:paraId="741829DB">
      <w:pPr>
        <w:pStyle w:val="4"/>
        <w:shd w:val="clear"/>
        <w:spacing w:line="360" w:lineRule="auto"/>
        <w:ind w:left="0" w:leftChars="0"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5.单品种连续两次配送不合格的，暂停乙方该品种配送资格3个月；同品种累计三次不合格的，视为乙方根本违约，甲方有权单方解除合同并取消乙方配送资格，乙方应向甲方支付该品种订单总额20%的违约金；</w:t>
      </w:r>
    </w:p>
    <w:p w14:paraId="047A8FCD">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6.除不可抗力原因外逾期供货的，按逾期供货部分货款计算，每延误一周（按7个自然日计算）须向甲方支付该批药品金额的5%作为违约金，违约金最高限额为伍万元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2"/>
          <w:sz w:val="24"/>
          <w:szCs w:val="24"/>
          <w:highlight w:val="none"/>
          <w:u w:val="none"/>
          <w:lang w:val="en-US" w:eastAsia="zh-CN" w:bidi="ar-SA"/>
        </w:rPr>
        <w:t>一旦达到最高限额，视为乙方根本违约，甲方有权单方解除合同；</w:t>
      </w:r>
    </w:p>
    <w:p w14:paraId="1C80D135">
      <w:pPr>
        <w:numPr>
          <w:ilvl w:val="0"/>
          <w:numId w:val="0"/>
        </w:num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7.药品</w:t>
      </w:r>
      <w:r>
        <w:rPr>
          <w:rFonts w:hint="eastAsia" w:ascii="仿宋" w:hAnsi="仿宋" w:eastAsia="仿宋" w:cs="仿宋"/>
          <w:color w:val="auto"/>
          <w:sz w:val="24"/>
          <w:szCs w:val="24"/>
          <w:highlight w:val="none"/>
        </w:rPr>
        <w:t>在使用过程中发生质量问题，乙方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在接到甲方通知后</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小时内到达现场</w:t>
      </w:r>
      <w:r>
        <w:rPr>
          <w:rFonts w:hint="eastAsia" w:ascii="仿宋" w:hAnsi="仿宋" w:eastAsia="仿宋" w:cs="仿宋"/>
          <w:color w:val="auto"/>
          <w:sz w:val="24"/>
          <w:szCs w:val="24"/>
          <w:highlight w:val="none"/>
          <w:lang w:val="en-US" w:eastAsia="zh-CN"/>
        </w:rPr>
        <w:t>处理。每迟延1小时，乙方应向甲方支付该品种药品订单总额1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的违约金；累计3次未按时到达场，视为乙方根本违约，甲方有权单方解除合同并要求乙方支付该品种订单总额的20%的违约金；甲方因此遭遇索赔的，有权向乙方追偿</w:t>
      </w:r>
      <w:r>
        <w:rPr>
          <w:rFonts w:hint="eastAsia" w:ascii="仿宋" w:hAnsi="仿宋" w:eastAsia="仿宋" w:cs="仿宋"/>
          <w:color w:val="auto"/>
          <w:sz w:val="24"/>
          <w:szCs w:val="24"/>
          <w:highlight w:val="none"/>
          <w:lang w:eastAsia="zh-CN"/>
        </w:rPr>
        <w:t>；</w:t>
      </w:r>
    </w:p>
    <w:p w14:paraId="0721D88F">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8.乙方得将药品订单转让、委托其他公司进行配送的，视为乙方根本违约，甲方有权单方解除合同并要求乙方支付已产生订单金额20%的违约金，违约金不足以弥补损失的，由乙方另行支付；</w:t>
      </w:r>
    </w:p>
    <w:p w14:paraId="13DAD186">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9.乙方配送的药品如在临床使用过程中发现新的或严重的3例以上不良反应，甲方应及时通报乙方，并报相关管理部门备案。同时甲方有权单方中止该品规药品采购合同的继续履行，并在5个工作日内退回剩余药品，乙方应退还甲方剩余药品的费用，同时因药品不良反应造成的所有损失由乙方承担，甲方因此遭遇索赔的，有权向乙方追偿。</w:t>
      </w:r>
    </w:p>
    <w:p w14:paraId="15AB56F9">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（三）本条款约定的违约金不足以弥补甲方损失的，乙方应另行赔偿。</w:t>
      </w:r>
    </w:p>
    <w:p w14:paraId="5C2A2DB9">
      <w:pPr>
        <w:keepNext w:val="0"/>
        <w:keepLines w:val="0"/>
        <w:pageBreakBefore w:val="0"/>
        <w:widowControl/>
        <w:shd w:val="clear"/>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第十二条 </w:t>
      </w:r>
      <w:r>
        <w:rPr>
          <w:rFonts w:hint="eastAsia" w:ascii="仿宋" w:hAnsi="仿宋" w:eastAsia="仿宋" w:cs="仿宋"/>
          <w:b/>
          <w:bCs/>
          <w:color w:val="auto"/>
          <w:sz w:val="24"/>
          <w:szCs w:val="24"/>
          <w:highlight w:val="none"/>
        </w:rPr>
        <w:t>不可抗力</w:t>
      </w:r>
      <w:r>
        <w:rPr>
          <w:rFonts w:hint="eastAsia" w:ascii="仿宋" w:hAnsi="仿宋" w:eastAsia="仿宋" w:cs="仿宋"/>
          <w:b/>
          <w:bCs/>
          <w:color w:val="auto"/>
          <w:sz w:val="24"/>
          <w:szCs w:val="24"/>
          <w:highlight w:val="none"/>
          <w:lang w:val="en-US" w:eastAsia="zh-CN"/>
        </w:rPr>
        <w:t>事件处理</w:t>
      </w:r>
    </w:p>
    <w:p w14:paraId="73EE159F">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本条所述的“不可抗力”是指受影响方无法控制、不可预见的事件，包括战争、严重火灾、洪水、台风、地震及其他</w:t>
      </w:r>
      <w:r>
        <w:rPr>
          <w:rFonts w:hint="eastAsia" w:ascii="仿宋" w:hAnsi="仿宋" w:eastAsia="仿宋" w:cs="仿宋"/>
          <w:color w:val="auto"/>
          <w:sz w:val="24"/>
          <w:szCs w:val="24"/>
          <w:highlight w:val="none"/>
          <w:lang w:val="en-US" w:eastAsia="zh-CN"/>
        </w:rPr>
        <w:t>双</w:t>
      </w:r>
      <w:r>
        <w:rPr>
          <w:rFonts w:hint="eastAsia" w:ascii="仿宋" w:hAnsi="仿宋" w:eastAsia="仿宋" w:cs="仿宋"/>
          <w:color w:val="auto"/>
          <w:sz w:val="24"/>
          <w:szCs w:val="24"/>
          <w:highlight w:val="none"/>
        </w:rPr>
        <w:t>方认可的事件，不包括故意违约或疏忽。</w:t>
      </w:r>
    </w:p>
    <w:p w14:paraId="7F64BC81">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不可抗力事件发生后，受影响方应尽快以书面形式将不可抗力情况和原因通知签约方。受影响方应能尽实际可能继续履行合同义务，以及寻求采取合理的方案履行不受不可抗力影响的其他事项。不可抗力事件影响消除后，可通过协商在合理的时间内达成进一步履行合同的协议。</w:t>
      </w:r>
    </w:p>
    <w:p w14:paraId="204E2727">
      <w:pPr>
        <w:keepNext w:val="0"/>
        <w:keepLines w:val="0"/>
        <w:pageBreakBefore w:val="0"/>
        <w:widowControl/>
        <w:shd w:val="clea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履行合同过程中，如果乙方因不可抗力造成不能按时配送药品和提供相应伴随服务情况时，应及时以书面形式将拖延的事实、可能拖延的时间和原因通知甲方。甲方在收到乙方通知后，应尽快核实情况，并由甲方确定是否酌情延长交货时间，以及是否收取违约金或终止合同。</w:t>
      </w:r>
    </w:p>
    <w:p w14:paraId="0672C3A9">
      <w:pPr>
        <w:pStyle w:val="3"/>
        <w:shd w:val="clear"/>
        <w:tabs>
          <w:tab w:val="left" w:pos="567"/>
        </w:tabs>
        <w:spacing w:line="360" w:lineRule="auto"/>
        <w:ind w:left="0" w:leftChars="0"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第十三条  合同争议解决方式</w:t>
      </w:r>
    </w:p>
    <w:p w14:paraId="044B4B2F">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本合同在履行过程中发生违约行为或争议，双方应首先友好协商解决，任何一方均不得以违约行为迫使对方让步。如协商不成时，可依法向本合同履行地（甲方所在地）人民法院提起诉讼，由人民法院依法裁判。</w:t>
      </w:r>
    </w:p>
    <w:p w14:paraId="448B7BA2">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第十四条  伴随服务</w:t>
      </w:r>
    </w:p>
    <w:p w14:paraId="2C764255">
      <w:pPr>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乙方应当提供下列全部服务，费用由乙方承担：</w:t>
      </w:r>
    </w:p>
    <w:p w14:paraId="09499B2D">
      <w:pPr>
        <w:shd w:val="clear"/>
        <w:spacing w:line="360" w:lineRule="auto"/>
        <w:ind w:left="0" w:leftChars="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u w:val="none"/>
          <w:lang w:val="en-US" w:eastAsia="zh-CN" w:bidi="ar-SA"/>
        </w:rPr>
        <w:t>1.</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rPr>
        <w:t>将</w:t>
      </w:r>
      <w:r>
        <w:rPr>
          <w:rFonts w:hint="eastAsia" w:ascii="仿宋" w:hAnsi="仿宋" w:eastAsia="仿宋" w:cs="仿宋"/>
          <w:color w:val="auto"/>
          <w:sz w:val="24"/>
          <w:szCs w:val="24"/>
          <w:highlight w:val="none"/>
          <w:lang w:val="en-US" w:eastAsia="zh-CN"/>
        </w:rPr>
        <w:t>药品</w:t>
      </w:r>
      <w:r>
        <w:rPr>
          <w:rFonts w:hint="eastAsia" w:ascii="仿宋" w:hAnsi="仿宋" w:eastAsia="仿宋" w:cs="仿宋"/>
          <w:color w:val="auto"/>
          <w:sz w:val="24"/>
          <w:szCs w:val="24"/>
          <w:highlight w:val="none"/>
        </w:rPr>
        <w:t>搬运至</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药库，经甲方验收合格后整理上架</w:t>
      </w:r>
      <w:r>
        <w:rPr>
          <w:rFonts w:hint="eastAsia" w:ascii="仿宋" w:hAnsi="仿宋" w:eastAsia="仿宋" w:cs="仿宋"/>
          <w:color w:val="auto"/>
          <w:sz w:val="24"/>
          <w:szCs w:val="24"/>
          <w:highlight w:val="none"/>
          <w:lang w:eastAsia="zh-CN"/>
        </w:rPr>
        <w:t>；</w:t>
      </w:r>
    </w:p>
    <w:p w14:paraId="410FFA73">
      <w:pPr>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2.提供药品开箱或分装用具；</w:t>
      </w:r>
    </w:p>
    <w:p w14:paraId="43FD7ED3">
      <w:pPr>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3.对开箱和使用时发现的破损、近失效期药品或其他不合格包装药品及时更换；</w:t>
      </w:r>
    </w:p>
    <w:p w14:paraId="315BC014">
      <w:pPr>
        <w:shd w:val="clear"/>
        <w:spacing w:line="360" w:lineRule="auto"/>
        <w:ind w:left="0" w:leftChars="0"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4.积极配合甲方做好临床出现不良反应药品退换货及后续服务工作；</w:t>
      </w:r>
    </w:p>
    <w:p w14:paraId="367E7A6F">
      <w:pPr>
        <w:shd w:val="clear"/>
        <w:spacing w:line="360" w:lineRule="auto"/>
        <w:ind w:left="0" w:leftChars="0"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u w:val="none"/>
          <w:lang w:val="en-US" w:eastAsia="zh-CN" w:bidi="ar-SA"/>
        </w:rPr>
        <w:t>5.</w:t>
      </w:r>
      <w:r>
        <w:rPr>
          <w:rFonts w:hint="eastAsia" w:ascii="仿宋" w:hAnsi="仿宋" w:eastAsia="仿宋" w:cs="仿宋"/>
          <w:color w:val="auto"/>
          <w:kern w:val="2"/>
          <w:sz w:val="24"/>
          <w:szCs w:val="24"/>
          <w:highlight w:val="none"/>
          <w:lang w:val="en-US" w:eastAsia="zh-CN" w:bidi="ar-SA"/>
        </w:rPr>
        <w:t>为甲方提供特殊片型饮片（如茯神砸碎块，荷叶切小片等）；</w:t>
      </w:r>
    </w:p>
    <w:p w14:paraId="5594D185">
      <w:pPr>
        <w:shd w:val="clear"/>
        <w:spacing w:line="360" w:lineRule="auto"/>
        <w:ind w:left="0" w:leftChars="0"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6.乙方须提供至少2名中药学相关专业人员</w:t>
      </w:r>
      <w:r>
        <w:rPr>
          <w:rFonts w:hint="eastAsia" w:ascii="仿宋" w:hAnsi="仿宋" w:eastAsia="仿宋" w:cs="仿宋"/>
          <w:b w:val="0"/>
          <w:bCs w:val="0"/>
          <w:color w:val="auto"/>
          <w:kern w:val="2"/>
          <w:sz w:val="24"/>
          <w:szCs w:val="24"/>
          <w:highlight w:val="none"/>
          <w:lang w:val="en-US" w:eastAsia="zh-CN" w:bidi="ar-SA"/>
        </w:rPr>
        <w:t>驻场</w:t>
      </w:r>
      <w:r>
        <w:rPr>
          <w:rFonts w:hint="eastAsia" w:ascii="仿宋" w:hAnsi="仿宋" w:eastAsia="仿宋" w:cs="仿宋"/>
          <w:color w:val="auto"/>
          <w:kern w:val="2"/>
          <w:sz w:val="24"/>
          <w:szCs w:val="24"/>
          <w:highlight w:val="none"/>
          <w:lang w:val="en-US" w:eastAsia="zh-CN" w:bidi="ar-SA"/>
        </w:rPr>
        <w:t>。</w:t>
      </w:r>
    </w:p>
    <w:p w14:paraId="53038374">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第十五条  廉洁保证</w:t>
      </w:r>
    </w:p>
    <w:p w14:paraId="32D2A9CA">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（一）甲乙双方在药品采购、配送、结算过程中，必须严格遵守国家法律、法规和有关反商业贿赂的规定，自觉服从行政管理部门的监督管理。</w:t>
      </w:r>
    </w:p>
    <w:p w14:paraId="7D30BCDB">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签订《药品廉洁购销合同》（见附件），作为廉洁诚信服务的承诺，如发现有不正当行为或有检举揭发一经查实，甲方给乙方提出警告，停止该种药品在甲方处的销售；甲方给予警告后又拒不整改的，甲方有权终止配送合同，列入不良行为记录，涉嫌违法的，由执法部门予以处理。</w:t>
      </w:r>
    </w:p>
    <w:p w14:paraId="085EBD01">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第十六条  权利放弃</w:t>
      </w:r>
    </w:p>
    <w:p w14:paraId="2A7488EC">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在法律规定时效期间，任何一方没有行使其权利或没有就对方违约行为采取任何行动，不应被视为对权利的放弃或对追究违约责任的放弃。任何一方放弃针对对方的任何权利或放弃追究对方的任何责任，应有书面放弃声明。</w:t>
      </w:r>
    </w:p>
    <w:p w14:paraId="420518BA">
      <w:pPr>
        <w:pStyle w:val="3"/>
        <w:shd w:val="clear"/>
        <w:tabs>
          <w:tab w:val="left" w:pos="567"/>
        </w:tabs>
        <w:spacing w:line="360" w:lineRule="auto"/>
        <w:ind w:firstLine="482" w:firstLineChars="200"/>
        <w:rPr>
          <w:rFonts w:hint="eastAsia" w:ascii="仿宋" w:hAnsi="仿宋" w:eastAsia="仿宋" w:cs="仿宋"/>
          <w:b/>
          <w:bCs/>
          <w:color w:val="auto"/>
          <w:kern w:val="2"/>
          <w:sz w:val="24"/>
          <w:szCs w:val="24"/>
          <w:highlight w:val="none"/>
          <w:u w:val="none"/>
          <w:lang w:val="en-US" w:eastAsia="zh-CN" w:bidi="ar-SA"/>
        </w:rPr>
      </w:pPr>
      <w:r>
        <w:rPr>
          <w:rFonts w:hint="eastAsia" w:ascii="仿宋" w:hAnsi="仿宋" w:eastAsia="仿宋" w:cs="仿宋"/>
          <w:b/>
          <w:bCs/>
          <w:color w:val="auto"/>
          <w:kern w:val="2"/>
          <w:sz w:val="24"/>
          <w:szCs w:val="24"/>
          <w:highlight w:val="none"/>
          <w:u w:val="none"/>
          <w:lang w:val="en-US" w:eastAsia="zh-CN" w:bidi="ar-SA"/>
        </w:rPr>
        <w:t>第十七条  其他约定</w:t>
      </w:r>
    </w:p>
    <w:p w14:paraId="09C76F93">
      <w:pPr>
        <w:pStyle w:val="3"/>
        <w:shd w:val="clear"/>
        <w:tabs>
          <w:tab w:val="left" w:pos="567"/>
        </w:tabs>
        <w:spacing w:line="360" w:lineRule="auto"/>
        <w:ind w:firstLine="480" w:firstLineChars="200"/>
        <w:rPr>
          <w:rFonts w:hint="eastAsia" w:ascii="仿宋" w:hAnsi="仿宋" w:eastAsia="仿宋" w:cs="仿宋"/>
          <w:b w:val="0"/>
          <w:bCs w:val="0"/>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（一）</w:t>
      </w:r>
      <w:r>
        <w:rPr>
          <w:rFonts w:hint="eastAsia" w:ascii="仿宋" w:hAnsi="仿宋" w:eastAsia="仿宋" w:cs="仿宋"/>
          <w:color w:val="auto"/>
          <w:sz w:val="24"/>
          <w:szCs w:val="24"/>
          <w:highlight w:val="none"/>
        </w:rPr>
        <w:t>本合同自甲、乙双方签字并加盖公章之日起生效。</w:t>
      </w:r>
    </w:p>
    <w:p w14:paraId="1275A56F">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（二）</w:t>
      </w:r>
      <w:r>
        <w:rPr>
          <w:rFonts w:hint="eastAsia" w:ascii="仿宋" w:hAnsi="仿宋" w:eastAsia="仿宋" w:cs="仿宋"/>
          <w:color w:val="auto"/>
          <w:sz w:val="24"/>
          <w:szCs w:val="24"/>
          <w:highlight w:val="none"/>
        </w:rPr>
        <w:t>本合同未尽事宜，由甲、乙双方另行签订补充协议，补充协议作为</w:t>
      </w: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合同附件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与本合同具有同等法律效力。</w:t>
      </w:r>
    </w:p>
    <w:p w14:paraId="7C2D7CD8">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（三）</w:t>
      </w: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lang w:eastAsia="zh-CN"/>
        </w:rPr>
        <w:t>肆</w:t>
      </w:r>
      <w:r>
        <w:rPr>
          <w:rFonts w:hint="eastAsia" w:ascii="仿宋" w:hAnsi="仿宋" w:eastAsia="仿宋" w:cs="仿宋"/>
          <w:color w:val="auto"/>
          <w:sz w:val="24"/>
          <w:szCs w:val="24"/>
          <w:highlight w:val="none"/>
        </w:rPr>
        <w:t>份，甲</w:t>
      </w:r>
      <w:r>
        <w:rPr>
          <w:rFonts w:hint="eastAsia" w:ascii="仿宋" w:hAnsi="仿宋" w:eastAsia="仿宋" w:cs="仿宋"/>
          <w:color w:val="auto"/>
          <w:sz w:val="24"/>
          <w:szCs w:val="24"/>
          <w:highlight w:val="none"/>
          <w:lang w:eastAsia="zh-CN"/>
        </w:rPr>
        <w:t>方执</w:t>
      </w:r>
      <w:r>
        <w:rPr>
          <w:rFonts w:hint="eastAsia" w:ascii="仿宋" w:hAnsi="仿宋" w:eastAsia="仿宋" w:cs="仿宋"/>
          <w:color w:val="auto"/>
          <w:sz w:val="24"/>
          <w:szCs w:val="24"/>
          <w:highlight w:val="none"/>
        </w:rPr>
        <w:t>贰</w:t>
      </w:r>
      <w:r>
        <w:rPr>
          <w:rFonts w:hint="eastAsia" w:ascii="仿宋" w:hAnsi="仿宋" w:eastAsia="仿宋" w:cs="仿宋"/>
          <w:color w:val="auto"/>
          <w:sz w:val="24"/>
          <w:szCs w:val="24"/>
          <w:highlight w:val="none"/>
          <w:lang w:eastAsia="zh-CN"/>
        </w:rPr>
        <w:t>份，</w:t>
      </w:r>
      <w:r>
        <w:rPr>
          <w:rFonts w:hint="eastAsia" w:ascii="仿宋" w:hAnsi="仿宋" w:eastAsia="仿宋" w:cs="仿宋"/>
          <w:color w:val="auto"/>
          <w:sz w:val="24"/>
          <w:szCs w:val="24"/>
          <w:highlight w:val="none"/>
        </w:rPr>
        <w:t>乙方执贰份，均具有同等法律效力。</w:t>
      </w:r>
    </w:p>
    <w:p w14:paraId="774829DB">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（四）合同执行过程中如遇国家药品管理、医保、审计及甲方上级管理部门关于中药饮片相关政策变化和要求时，按照相关规定执行。</w:t>
      </w:r>
    </w:p>
    <w:p w14:paraId="2221D888">
      <w:pPr>
        <w:keepNext w:val="0"/>
        <w:keepLines w:val="0"/>
        <w:pageBreakBefore w:val="0"/>
        <w:widowControl w:val="0"/>
        <w:shd w:val="clear"/>
        <w:kinsoku/>
        <w:wordWrap/>
        <w:overflowPunct/>
        <w:topLinePunct w:val="0"/>
        <w:autoSpaceDE/>
        <w:autoSpaceDN/>
        <w:bidi w:val="0"/>
        <w:adjustRightInd/>
        <w:snapToGrid/>
        <w:spacing w:line="360" w:lineRule="auto"/>
        <w:ind w:left="0" w:leftChars="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（本页以下无正文）</w:t>
      </w:r>
    </w:p>
    <w:p w14:paraId="43109D78">
      <w:pPr>
        <w:shd w:val="clear"/>
        <w:spacing w:line="360" w:lineRule="auto"/>
        <w:rPr>
          <w:rFonts w:hint="eastAsia" w:ascii="仿宋" w:hAnsi="仿宋" w:eastAsia="仿宋" w:cs="仿宋"/>
          <w:color w:val="auto"/>
          <w:kern w:val="2"/>
          <w:sz w:val="24"/>
          <w:szCs w:val="24"/>
          <w:highlight w:val="none"/>
          <w:u w:val="none"/>
          <w:lang w:val="en-US" w:eastAsia="zh-CN" w:bidi="ar-SA"/>
        </w:rPr>
      </w:pPr>
    </w:p>
    <w:p w14:paraId="2838E21A">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甲方（盖章）:                          乙方（盖章）:</w:t>
      </w:r>
    </w:p>
    <w:p w14:paraId="0F13BA31">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地 址 ：                             地 址 ：</w:t>
      </w:r>
    </w:p>
    <w:p w14:paraId="665269AC">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电 话 ：                             电 话 ：</w:t>
      </w:r>
    </w:p>
    <w:p w14:paraId="55E3CD35">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法定代表人：                         法定代表人：</w:t>
      </w:r>
    </w:p>
    <w:p w14:paraId="42E4424B">
      <w:pPr>
        <w:shd w:val="clear"/>
        <w:spacing w:line="360" w:lineRule="auto"/>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经  办  人：                         经  办  人：</w:t>
      </w:r>
    </w:p>
    <w:p w14:paraId="2DC37B2B">
      <w:pPr>
        <w:ind w:firstLine="480" w:firstLineChars="200"/>
      </w:pPr>
      <w:bookmarkStart w:id="10" w:name="_GoBack"/>
      <w:bookmarkEnd w:id="10"/>
      <w:r>
        <w:rPr>
          <w:rFonts w:hint="eastAsia" w:ascii="仿宋" w:hAnsi="仿宋" w:eastAsia="仿宋" w:cs="仿宋"/>
          <w:color w:val="auto"/>
          <w:kern w:val="2"/>
          <w:sz w:val="24"/>
          <w:szCs w:val="24"/>
          <w:highlight w:val="none"/>
          <w:u w:val="none"/>
          <w:lang w:val="en-US" w:eastAsia="zh-CN" w:bidi="ar-SA"/>
        </w:rPr>
        <w:t>日 期 ：    年   月    日            日 期 ：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D3E5390"/>
    <w:multiLevelType w:val="singleLevel"/>
    <w:tmpl w:val="0D3E539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EF58A5"/>
    <w:rsid w:val="46841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Body Text Indent 2"/>
    <w:basedOn w:val="1"/>
    <w:qFormat/>
    <w:uiPriority w:val="0"/>
    <w:pPr>
      <w:ind w:firstLine="480" w:firstLineChars="200"/>
    </w:pPr>
    <w:rPr>
      <w:rFonts w:ascii="仿宋_GB2312" w:eastAsia="仿宋_GB2312"/>
      <w:sz w:val="24"/>
    </w:rPr>
  </w:style>
  <w:style w:type="character" w:customStyle="1" w:styleId="7">
    <w:name w:val="标题 1 字符"/>
    <w:link w:val="2"/>
    <w:qFormat/>
    <w:uiPriority w:val="0"/>
    <w:rPr>
      <w:rFonts w:ascii="宋体" w:hAnsi="Times New Roman"/>
      <w:kern w:val="44"/>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2026-08-03T07:15:53Z</dcterms:created>
  <dc:creator>Administrator</dc:creator>
  <cp:lastModifiedBy>王馨</cp:lastModifiedBy>
  <dcterms:modified xsi:type="dcterms:W3CDTF">2026-08-03T07:16:08Z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3240B847570B4FEE956E7A08CF96B9CE_12</vt:lpwstr>
  </property>
</Properties>
</file>