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版本号：ZJXG202605520260615001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阎良区西飞第二小学北教学楼加固改造项目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ZJXG2026055</w:t>
      </w:r>
      <w:r>
        <w:br/>
      </w:r>
      <w:r>
        <w:br/>
      </w:r>
      <w:r>
        <w:br/>
      </w:r>
    </w:p>
    <w:p>
      <w:pPr>
        <w:pStyle w:val="null3"/>
        <w:jc w:val="center"/>
        <w:outlineLvl w:val="2"/>
      </w:pPr>
      <w:r>
        <w:rPr>
          <w:rFonts w:ascii="仿宋_GB2312" w:hAnsi="仿宋_GB2312" w:cs="仿宋_GB2312" w:eastAsia="仿宋_GB2312"/>
          <w:sz w:val="28"/>
          <w:b/>
        </w:rPr>
        <w:t>西安市阎良区教育局</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西安市阎良区教育局</w:t>
      </w:r>
      <w:r>
        <w:rPr>
          <w:rFonts w:ascii="仿宋_GB2312" w:hAnsi="仿宋_GB2312" w:cs="仿宋_GB2312" w:eastAsia="仿宋_GB2312"/>
        </w:rPr>
        <w:t>委托，拟对</w:t>
      </w:r>
      <w:r>
        <w:rPr>
          <w:rFonts w:ascii="仿宋_GB2312" w:hAnsi="仿宋_GB2312" w:cs="仿宋_GB2312" w:eastAsia="仿宋_GB2312"/>
        </w:rPr>
        <w:t>阎良区西飞第二小学北教学楼加固改造项目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ZJXG2026055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阎良区西飞第二小学北教学楼加固改造项目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阎良区西飞第二小学北教学楼加固改造项目，详见竞争性磋商文件。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采购包1（阎良区西飞第二小学北教学楼加固改造项目）：属于专门面向中小企业采购。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3、税收缴纳证明：提供供应商开标前六个月至今已缴存的任意一个月的纳税证明或完税证明，依法免税的单位应提供相关证明材料。供应商需在项目电子化交易系统中按要求上传相应证明文件并进行电子签章。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供应商开标前六个月至今已缴存的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pPr>
        <w:pStyle w:val="null3"/>
      </w:pPr>
      <w:r>
        <w:rPr>
          <w:rFonts w:ascii="仿宋_GB2312" w:hAnsi="仿宋_GB2312" w:cs="仿宋_GB2312" w:eastAsia="仿宋_GB2312"/>
        </w:rPr>
        <w:t>8、企业资质：供应商具备建设行政主管部门颁发的建筑工程施工总承包三级及以上资质；同时具有合格有效的安全生产许可证。供应商需在项目电子化交易系统中按要求上传相应证明文件并进行电子签章。</w:t>
      </w:r>
    </w:p>
    <w:p>
      <w:pPr>
        <w:pStyle w:val="null3"/>
      </w:pPr>
      <w:r>
        <w:rPr>
          <w:rFonts w:ascii="仿宋_GB2312" w:hAnsi="仿宋_GB2312" w:cs="仿宋_GB2312" w:eastAsia="仿宋_GB2312"/>
        </w:rPr>
        <w:t>9、项目经理：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11、其他要求：（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12、非联合体投标：本项目不接受联合体投标，提供非联合体投标声明函。供应商需在项目电子化交易系统中按要求上传相应证明文件并进行电子签章。</w:t>
      </w:r>
    </w:p>
    <w:p>
      <w:pPr>
        <w:pStyle w:val="null3"/>
      </w:pPr>
      <w:r>
        <w:rPr>
          <w:rFonts w:ascii="仿宋_GB2312" w:hAnsi="仿宋_GB2312" w:cs="仿宋_GB2312" w:eastAsia="仿宋_GB2312"/>
        </w:rPr>
        <w:t>13、中小企业：本合同包为专门面向中小企业采购（提供中小企业声明函或监狱企业的证明文件或残疾人福利性单位声明函）。供应商需在项目电子化交易系统中按要求上传相应证明文件并进行电子签章。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西安市阎良区凤凰北街5号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029-86866076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梁加豪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采购包1：3,594,782.14元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成交单位服务费交纳信息银行户名：陕西中鉴项目管理有限公司开户行：招商银行股份有限公司西安分行营业部账号：129911072510777联系电话：029-88229191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西安市阎良区教育局</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联系人：梁加豪</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3,594,782.14</w:t>
      </w:r>
    </w:p>
    <w:p>
      <w:pPr>
        <w:pStyle w:val="null3"/>
      </w:pPr>
      <w:r>
        <w:rPr>
          <w:rFonts w:ascii="仿宋_GB2312" w:hAnsi="仿宋_GB2312" w:cs="仿宋_GB2312" w:eastAsia="仿宋_GB2312"/>
        </w:rPr>
        <w:t>采购包最高限价（元）: 3,594,782.14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阎良区西飞第二小学北教学楼加固改造项目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3,594,782.14</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标的名称：阎良区西飞第二小学北教学楼加固改造项目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pPr>
            <w:r>
              <w:rPr>
                <w:rFonts w:ascii="仿宋_GB2312" w:hAnsi="仿宋_GB2312" w:cs="仿宋_GB2312" w:eastAsia="仿宋_GB2312"/>
                <w:sz w:val="24"/>
              </w:rPr>
              <w:t>一、项目概况</w:t>
            </w:r>
          </w:p>
          <w:p>
            <w:pPr>
              <w:pStyle w:val="null3"/>
              <w:ind w:firstLine="420"/>
            </w:pPr>
            <w:r>
              <w:rPr>
                <w:rFonts w:ascii="仿宋_GB2312" w:hAnsi="仿宋_GB2312" w:cs="仿宋_GB2312" w:eastAsia="仿宋_GB2312"/>
                <w:sz w:val="24"/>
              </w:rPr>
              <w:t>阎良区西飞第二小学北教学楼加固改造项目，详见</w:t>
            </w:r>
            <w:r>
              <w:rPr>
                <w:rFonts w:ascii="仿宋_GB2312" w:hAnsi="仿宋_GB2312" w:cs="仿宋_GB2312" w:eastAsia="仿宋_GB2312"/>
                <w:sz w:val="24"/>
              </w:rPr>
              <w:t>竞争性磋商文件</w:t>
            </w:r>
            <w:r>
              <w:rPr>
                <w:rFonts w:ascii="仿宋_GB2312" w:hAnsi="仿宋_GB2312" w:cs="仿宋_GB2312" w:eastAsia="仿宋_GB2312"/>
                <w:sz w:val="24"/>
              </w:rPr>
              <w:t>。</w:t>
            </w:r>
          </w:p>
          <w:p>
            <w:pPr>
              <w:pStyle w:val="null3"/>
              <w:ind w:firstLine="420"/>
            </w:pPr>
            <w:r>
              <w:rPr>
                <w:rFonts w:ascii="仿宋_GB2312" w:hAnsi="仿宋_GB2312" w:cs="仿宋_GB2312" w:eastAsia="仿宋_GB2312"/>
                <w:sz w:val="24"/>
              </w:rPr>
              <w:t>二、工程内容和施工地点、计划工期</w:t>
            </w:r>
          </w:p>
          <w:p>
            <w:pPr>
              <w:pStyle w:val="null3"/>
              <w:ind w:firstLine="420"/>
            </w:pPr>
            <w:r>
              <w:rPr>
                <w:rFonts w:ascii="仿宋_GB2312" w:hAnsi="仿宋_GB2312" w:cs="仿宋_GB2312" w:eastAsia="仿宋_GB2312"/>
                <w:sz w:val="24"/>
              </w:rPr>
              <w:t>1.工程内容：</w:t>
            </w:r>
            <w:r>
              <w:rPr>
                <w:rFonts w:ascii="仿宋_GB2312" w:hAnsi="仿宋_GB2312" w:cs="仿宋_GB2312" w:eastAsia="仿宋_GB2312"/>
                <w:sz w:val="24"/>
              </w:rPr>
              <w:t>对西飞第二小学教学楼的内外墙面、地面以及天棚的装饰层拆除新做，对墙梁柱进行加固，并完成配套的电气设备安装等工程。</w:t>
            </w:r>
            <w:r>
              <w:rPr>
                <w:rFonts w:ascii="仿宋_GB2312" w:hAnsi="仿宋_GB2312" w:cs="仿宋_GB2312" w:eastAsia="仿宋_GB2312"/>
                <w:sz w:val="24"/>
              </w:rPr>
              <w:t>详见设计图纸及工程量清单。</w:t>
            </w:r>
          </w:p>
          <w:p>
            <w:pPr>
              <w:pStyle w:val="null3"/>
              <w:ind w:firstLine="420"/>
            </w:pPr>
            <w:r>
              <w:rPr>
                <w:rFonts w:ascii="仿宋_GB2312" w:hAnsi="仿宋_GB2312" w:cs="仿宋_GB2312" w:eastAsia="仿宋_GB2312"/>
                <w:sz w:val="24"/>
              </w:rPr>
              <w:t>2.工程地点：西安市阎良区西飞第二小学</w:t>
            </w:r>
          </w:p>
          <w:p>
            <w:pPr>
              <w:pStyle w:val="null3"/>
              <w:ind w:firstLine="420"/>
            </w:pPr>
            <w:r>
              <w:rPr>
                <w:rFonts w:ascii="仿宋_GB2312" w:hAnsi="仿宋_GB2312" w:cs="仿宋_GB2312" w:eastAsia="仿宋_GB2312"/>
                <w:sz w:val="24"/>
              </w:rPr>
              <w:t>3.工期：自进场之日起</w:t>
            </w:r>
            <w:r>
              <w:rPr>
                <w:rFonts w:ascii="仿宋_GB2312" w:hAnsi="仿宋_GB2312" w:cs="仿宋_GB2312" w:eastAsia="仿宋_GB2312"/>
                <w:sz w:val="24"/>
              </w:rPr>
              <w:t>5</w:t>
            </w:r>
            <w:r>
              <w:rPr>
                <w:rFonts w:ascii="仿宋_GB2312" w:hAnsi="仿宋_GB2312" w:cs="仿宋_GB2312" w:eastAsia="仿宋_GB2312"/>
                <w:sz w:val="24"/>
              </w:rPr>
              <w:t>0个日历天内竣工。</w:t>
            </w:r>
          </w:p>
          <w:p>
            <w:pPr>
              <w:pStyle w:val="null3"/>
              <w:ind w:firstLine="420"/>
            </w:pPr>
            <w:r>
              <w:rPr>
                <w:rFonts w:ascii="仿宋_GB2312" w:hAnsi="仿宋_GB2312" w:cs="仿宋_GB2312" w:eastAsia="仿宋_GB2312"/>
                <w:sz w:val="24"/>
              </w:rPr>
              <w:t>三、工程量清单编制说明</w:t>
            </w:r>
          </w:p>
          <w:p>
            <w:pPr>
              <w:pStyle w:val="null3"/>
              <w:ind w:firstLine="420"/>
            </w:pPr>
            <w:r>
              <w:rPr>
                <w:rFonts w:ascii="仿宋_GB2312" w:hAnsi="仿宋_GB2312" w:cs="仿宋_GB2312" w:eastAsia="仿宋_GB2312"/>
                <w:sz w:val="24"/>
              </w:rPr>
              <w:t>（一）编制依据：</w:t>
            </w:r>
          </w:p>
          <w:p>
            <w:pPr>
              <w:pStyle w:val="null3"/>
              <w:ind w:firstLine="420"/>
            </w:pPr>
            <w:r>
              <w:rPr>
                <w:rFonts w:ascii="仿宋_GB2312" w:hAnsi="仿宋_GB2312" w:cs="仿宋_GB2312" w:eastAsia="仿宋_GB2312"/>
                <w:sz w:val="24"/>
              </w:rPr>
              <w:t>1.依据《关于印发2025陕西省建设工程费用规则等计价依据的通知》（陕建管发〔2025〕10号）、《建设工程工程量清单计价标准》（2025）；</w:t>
            </w:r>
          </w:p>
          <w:p>
            <w:pPr>
              <w:pStyle w:val="null3"/>
              <w:ind w:firstLine="420"/>
            </w:pPr>
            <w:r>
              <w:rPr>
                <w:rFonts w:ascii="仿宋_GB2312" w:hAnsi="仿宋_GB2312" w:cs="仿宋_GB2312" w:eastAsia="仿宋_GB2312"/>
                <w:sz w:val="24"/>
              </w:rPr>
              <w:t>2.《房屋建筑与装饰工程工程量计算标准》（2025）、《通用安装工程工程量计算标准》（2025）、《市政工程工程量计算标准》（2025）、《园林绿化工程工程量计算标准》（2025）；</w:t>
            </w:r>
          </w:p>
          <w:p>
            <w:pPr>
              <w:pStyle w:val="null3"/>
              <w:ind w:firstLine="420"/>
            </w:pPr>
            <w:r>
              <w:rPr>
                <w:rFonts w:ascii="仿宋_GB2312" w:hAnsi="仿宋_GB2312" w:cs="仿宋_GB2312" w:eastAsia="仿宋_GB2312"/>
                <w:sz w:val="24"/>
              </w:rPr>
              <w:t>3.《陕西省建设工程费用规则》（2025）；</w:t>
            </w:r>
          </w:p>
          <w:p>
            <w:pPr>
              <w:pStyle w:val="null3"/>
              <w:ind w:firstLine="420"/>
            </w:pPr>
            <w:r>
              <w:rPr>
                <w:rFonts w:ascii="仿宋_GB2312" w:hAnsi="仿宋_GB2312" w:cs="仿宋_GB2312" w:eastAsia="仿宋_GB2312"/>
                <w:sz w:val="24"/>
              </w:rPr>
              <w:t>4.《陕西省房屋建筑与装饰工程消耗量定额（2025）》、《陕西省通用安装工程消耗量定额（2025）》、《陕西省市政工程消耗量定额（2025）》、《陕西省园林绿化工程消耗量定额（2025）》及其配套的基价表（2025）、其他有关的计价依据和办法；</w:t>
            </w:r>
          </w:p>
          <w:p>
            <w:pPr>
              <w:pStyle w:val="null3"/>
              <w:ind w:firstLine="420"/>
            </w:pPr>
            <w:r>
              <w:rPr>
                <w:rFonts w:ascii="仿宋_GB2312" w:hAnsi="仿宋_GB2312" w:cs="仿宋_GB2312" w:eastAsia="仿宋_GB2312"/>
                <w:sz w:val="24"/>
              </w:rPr>
              <w:t>5.与招标工程相关的技术标准规范；</w:t>
            </w:r>
          </w:p>
          <w:p>
            <w:pPr>
              <w:pStyle w:val="null3"/>
              <w:ind w:firstLine="420"/>
            </w:pPr>
            <w:r>
              <w:rPr>
                <w:rFonts w:ascii="仿宋_GB2312" w:hAnsi="仿宋_GB2312" w:cs="仿宋_GB2312" w:eastAsia="仿宋_GB2312"/>
                <w:sz w:val="24"/>
              </w:rPr>
              <w:t>6.《阎良区西飞第二小学北教学楼加固改造项目》的设计图纸；</w:t>
            </w:r>
          </w:p>
          <w:p>
            <w:pPr>
              <w:pStyle w:val="null3"/>
              <w:ind w:firstLine="420"/>
            </w:pPr>
            <w:r>
              <w:rPr>
                <w:rFonts w:ascii="仿宋_GB2312" w:hAnsi="仿宋_GB2312" w:cs="仿宋_GB2312" w:eastAsia="仿宋_GB2312"/>
                <w:sz w:val="24"/>
              </w:rPr>
              <w:t>7.计价软件采用广联达云计价平台GCCP 7.0 版本：7.5000.23.3。</w:t>
            </w:r>
          </w:p>
          <w:p>
            <w:pPr>
              <w:pStyle w:val="null3"/>
              <w:ind w:firstLine="420"/>
            </w:pPr>
            <w:r>
              <w:rPr>
                <w:rFonts w:ascii="仿宋_GB2312" w:hAnsi="仿宋_GB2312" w:cs="仿宋_GB2312" w:eastAsia="仿宋_GB2312"/>
                <w:sz w:val="24"/>
              </w:rPr>
              <w:t>（二）工程量清单：电子版另附。</w:t>
            </w:r>
          </w:p>
          <w:p>
            <w:pPr>
              <w:pStyle w:val="null3"/>
              <w:ind w:firstLine="420"/>
            </w:pPr>
            <w:r>
              <w:rPr>
                <w:rFonts w:ascii="仿宋_GB2312" w:hAnsi="仿宋_GB2312" w:cs="仿宋_GB2312" w:eastAsia="仿宋_GB2312"/>
                <w:sz w:val="24"/>
              </w:rPr>
              <w:t>（三）图纸：电子版另附。</w:t>
            </w:r>
          </w:p>
          <w:p>
            <w:pPr>
              <w:pStyle w:val="null3"/>
              <w:ind w:firstLine="420"/>
            </w:pPr>
            <w:r>
              <w:rPr>
                <w:rFonts w:ascii="仿宋_GB2312" w:hAnsi="仿宋_GB2312" w:cs="仿宋_GB2312" w:eastAsia="仿宋_GB2312"/>
                <w:sz w:val="24"/>
              </w:rPr>
              <w:t>四、施工要求</w:t>
            </w:r>
          </w:p>
          <w:p>
            <w:pPr>
              <w:pStyle w:val="null3"/>
              <w:ind w:firstLine="420"/>
            </w:pPr>
            <w:r>
              <w:rPr>
                <w:rFonts w:ascii="仿宋_GB2312" w:hAnsi="仿宋_GB2312" w:cs="仿宋_GB2312" w:eastAsia="仿宋_GB2312"/>
                <w:sz w:val="24"/>
              </w:rPr>
              <w:t>1、成交供应商必须配备足够的人员和充足的机械设备进入实施，确保按时保质保量完成任务。</w:t>
            </w:r>
          </w:p>
          <w:p>
            <w:pPr>
              <w:pStyle w:val="null3"/>
              <w:ind w:firstLine="420"/>
            </w:pPr>
            <w:r>
              <w:rPr>
                <w:rFonts w:ascii="仿宋_GB2312" w:hAnsi="仿宋_GB2312" w:cs="仿宋_GB2312" w:eastAsia="仿宋_GB2312"/>
                <w:sz w:val="24"/>
              </w:rPr>
              <w:t>2、必须严密组织，文明施工，作好四周维护及安全环保措施，所需费用由成交供应商承担，施工过程必须严格遵守政府相关规定。</w:t>
            </w:r>
          </w:p>
          <w:p>
            <w:pPr>
              <w:pStyle w:val="null3"/>
              <w:ind w:firstLine="420"/>
            </w:pPr>
            <w:r>
              <w:rPr>
                <w:rFonts w:ascii="仿宋_GB2312" w:hAnsi="仿宋_GB2312" w:cs="仿宋_GB2312" w:eastAsia="仿宋_GB2312"/>
                <w:sz w:val="24"/>
              </w:rPr>
              <w:t>3、严格遵守西安市关于控制扬尘污染、治污减霾的相关规定，并承担一切安全事故或违规处罚所带来的经济及法律责任。</w:t>
            </w:r>
          </w:p>
          <w:p>
            <w:pPr>
              <w:pStyle w:val="null3"/>
              <w:ind w:firstLine="420"/>
            </w:pPr>
            <w:r>
              <w:rPr>
                <w:rFonts w:ascii="仿宋_GB2312" w:hAnsi="仿宋_GB2312" w:cs="仿宋_GB2312" w:eastAsia="仿宋_GB2312"/>
                <w:sz w:val="24"/>
              </w:rPr>
              <w:t>4、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p>
          <w:p>
            <w:pPr>
              <w:pStyle w:val="null3"/>
              <w:ind w:firstLine="420"/>
            </w:pPr>
            <w:r>
              <w:rPr>
                <w:rFonts w:ascii="仿宋_GB2312" w:hAnsi="仿宋_GB2312" w:cs="仿宋_GB2312" w:eastAsia="仿宋_GB2312"/>
                <w:sz w:val="24"/>
              </w:rPr>
              <w:t>承包方在垃圾外运中应严格遵守港务区关于治污减霾相关规定，服从采购人相关部门管理，严格做好治污减霾工作。</w:t>
            </w:r>
          </w:p>
          <w:p>
            <w:pPr>
              <w:pStyle w:val="null3"/>
              <w:ind w:firstLine="420"/>
            </w:pPr>
            <w:r>
              <w:rPr>
                <w:rFonts w:ascii="仿宋_GB2312" w:hAnsi="仿宋_GB2312" w:cs="仿宋_GB2312" w:eastAsia="仿宋_GB2312"/>
                <w:sz w:val="24"/>
              </w:rPr>
              <w:t>5、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招标人各项管理规定，要求停工时必须立即停工，如因承包方私自作业，不按要求施工等情况由承包方承担全部责任，由此产生的全部费用由承包方承担。</w:t>
            </w:r>
          </w:p>
          <w:p>
            <w:pPr>
              <w:pStyle w:val="null3"/>
              <w:ind w:firstLine="420"/>
            </w:pPr>
            <w:r>
              <w:rPr>
                <w:rFonts w:ascii="仿宋_GB2312" w:hAnsi="仿宋_GB2312" w:cs="仿宋_GB2312" w:eastAsia="仿宋_GB2312"/>
                <w:sz w:val="24"/>
              </w:rPr>
              <w:t>6、承包方负责现场安全管理工作，并承担全部责任及由此产生的全部费用，现场人员由承包方按照相关规定办理相关保险事宜。</w:t>
            </w:r>
          </w:p>
          <w:p>
            <w:pPr>
              <w:pStyle w:val="null3"/>
              <w:ind w:firstLine="420"/>
            </w:pPr>
            <w:r>
              <w:rPr>
                <w:rFonts w:ascii="仿宋_GB2312" w:hAnsi="仿宋_GB2312" w:cs="仿宋_GB2312" w:eastAsia="仿宋_GB2312"/>
                <w:sz w:val="24"/>
              </w:rPr>
              <w:t>五、商务要求</w:t>
            </w:r>
          </w:p>
          <w:p>
            <w:pPr>
              <w:pStyle w:val="null3"/>
              <w:ind w:firstLine="420"/>
            </w:pPr>
            <w:r>
              <w:rPr>
                <w:rFonts w:ascii="仿宋_GB2312" w:hAnsi="仿宋_GB2312" w:cs="仿宋_GB2312" w:eastAsia="仿宋_GB2312"/>
                <w:sz w:val="24"/>
              </w:rPr>
              <w:t>1、付款方式：</w:t>
            </w:r>
          </w:p>
          <w:p>
            <w:pPr>
              <w:pStyle w:val="null3"/>
              <w:ind w:firstLine="420"/>
            </w:pPr>
            <w:r>
              <w:rPr>
                <w:rFonts w:ascii="仿宋_GB2312" w:hAnsi="仿宋_GB2312" w:cs="仿宋_GB2312" w:eastAsia="仿宋_GB2312"/>
                <w:sz w:val="24"/>
              </w:rPr>
              <w:t>合同签订后，项目完成并验收合格后甲方向乙方支付合同款的</w:t>
            </w:r>
            <w:r>
              <w:rPr>
                <w:rFonts w:ascii="仿宋_GB2312" w:hAnsi="仿宋_GB2312" w:cs="仿宋_GB2312" w:eastAsia="仿宋_GB2312"/>
                <w:sz w:val="24"/>
              </w:rPr>
              <w:t>70%，待结算审计完成后甲方向乙方支付至项目结算价款的100%，乙方要在项目质保期间严格履行好质保责任。</w:t>
            </w:r>
          </w:p>
          <w:p>
            <w:pPr>
              <w:pStyle w:val="null3"/>
              <w:ind w:firstLine="420"/>
            </w:pPr>
            <w:r>
              <w:rPr>
                <w:rFonts w:ascii="仿宋_GB2312" w:hAnsi="仿宋_GB2312" w:cs="仿宋_GB2312" w:eastAsia="仿宋_GB2312"/>
                <w:sz w:val="24"/>
              </w:rPr>
              <w:t>2、质量要求：</w:t>
            </w:r>
          </w:p>
          <w:p>
            <w:pPr>
              <w:pStyle w:val="null3"/>
              <w:ind w:firstLine="420"/>
            </w:pPr>
            <w:r>
              <w:rPr>
                <w:rFonts w:ascii="仿宋_GB2312" w:hAnsi="仿宋_GB2312" w:cs="仿宋_GB2312" w:eastAsia="仿宋_GB2312"/>
                <w:sz w:val="24"/>
              </w:rPr>
              <w:t>达到国家及行业现行技术规范标准，符合国家及行业验收合格标准。</w:t>
            </w:r>
          </w:p>
          <w:p>
            <w:pPr>
              <w:pStyle w:val="null3"/>
              <w:ind w:firstLine="420"/>
            </w:pPr>
            <w:r>
              <w:rPr>
                <w:rFonts w:ascii="仿宋_GB2312" w:hAnsi="仿宋_GB2312" w:cs="仿宋_GB2312" w:eastAsia="仿宋_GB2312"/>
                <w:sz w:val="24"/>
              </w:rPr>
              <w:t>3、质量保修期：</w:t>
            </w:r>
          </w:p>
          <w:p>
            <w:pPr>
              <w:pStyle w:val="null3"/>
              <w:ind w:firstLine="420"/>
            </w:pPr>
            <w:r>
              <w:rPr>
                <w:rFonts w:ascii="仿宋_GB2312" w:hAnsi="仿宋_GB2312" w:cs="仿宋_GB2312" w:eastAsia="仿宋_GB2312"/>
                <w:sz w:val="24"/>
              </w:rPr>
              <w:t>质量保修期其他工程为二年，防水工程为五年。</w:t>
            </w:r>
          </w:p>
          <w:p>
            <w:pPr>
              <w:pStyle w:val="null3"/>
              <w:ind w:firstLine="420"/>
            </w:pPr>
            <w:r>
              <w:rPr>
                <w:rFonts w:ascii="仿宋_GB2312" w:hAnsi="仿宋_GB2312" w:cs="仿宋_GB2312" w:eastAsia="仿宋_GB2312"/>
                <w:sz w:val="24"/>
              </w:rPr>
              <w:t>质量保修期自验收合格之日起计算。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提供供应商开标前六个月至今已缴存的任意一个月的纳税证明或完税证明，依法免税的单位应提供相关证明材料。供应商需在项目电子化交易系统中按要求上传相应证明文件并进行电子签章。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开标前六个月至今已缴存的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供应商具备建设行政主管部门颁发的建筑工程施工总承包三级及以上资质；同时具有合格有效的安全生产许可证。供应商需在项目电子化交易系统中按要求上传相应证明文件并进行电子签章。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至少以下三处的项目名称、项目编号、标段与本项目完全一致：（1）竞争性磋商响应文件封面（2）响应函（3）法定代表人（主要负责人）委托授权书\身份证明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1、评审内容：①施工目标；②资源配备计划。2、评审标准：①完整性：响应全面，对评审内容中的各项要求有详细描述；②可实施性：内容科学，步骤清晰、合理，可实施性强；③针对性：能够紧扣项目实际情况，满足具体要求。3、赋分标准：①施工目标：每完全满足一个评审标准得1分，不满足得0分。满分3分；②资源配备计划：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1、评审内容：①工程重难点及解决方案；②施工方法及工艺；③相关技术措施；④应急措施。2、评审标准：①完整性：响应全面，对评审内容中的各项要求有详细描述；②可实施性：内容科学，步骤清晰、合理，可实施性强；③针对性：能够紧扣项目实际情况，满足具体要求。3、赋分标准：①工程重难点及解决方案：每完全满足一个评审标准得1分，不满足得0分。满分3分；②施工方法及工艺：每完全满足一个评审标准得1分，不满足得0分。满分3分；③相关技术措施：每完全满足一个评审标准得1分，不满足得0分。满分3分；④应急措施：每完全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1、评审内容：①施工进度安排；②进度保障措施。2、评审标准：①完整性：响应全面，对评审内容中的各项要求有详细描述；②可实施性：内容科学，步骤清晰、合理，可实施性强；③针对性：能够紧扣项目实际情况，满足具体要求。3、赋分标准：①施工进度安排：每完全满足一个评审标准得1分，不满足得0分。满分3分；②进度保障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1、评审内容：①环境保护管理体系；②环保控制措施。2、评审标准：①完整性：响应全面，对评审内容中的各项要求有详细描述；②可实施性：内容科学，步骤清晰、合理，可实施性强；③针对性：能够紧扣项目实际情况，满足具体要求。3、赋分标准：①环境保护管理体系：每完全满足一个评审标准得1分，不满足得0分。满分3分；②环保控制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1、评审内容：①质量管理目标；②施工质量保障措施；③施工质量检验制度。2、评审标准：①完整性：响应全面，对评审内容中的各项要求有详细描述；②可实施性：内容科学，步骤清晰、合理，可实施性强；③针对性：能够紧扣项目实际情况，满足具体要求。3、赋分标准：①质量管理目标：每完全满足一个评审标准得1分，不满足得0分。满分3分；②施工质量保障措施：每完全满足一个评审标准得1分，不满足得0分。满分3分；③施工质量检验制度：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1、评审内容：①安全管理体系；②文明施工。2、评审标准：①完整性：响应全面，对评审内容中的各项要求有详细描述；②可实施性：内容科学，步骤清晰、合理，可实施性强；③针对性：能够紧扣项目实际情况，满足具体要求。3、赋分标准：①安全管理体系：每完全满足一个评审标准得1分，不满足得0分。满分3分；②文明施工：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1、评审内容：①拟派项目部的组织架构；②岗位职责；③人员分工。2、评审标准：①完整性：响应全面，对评审内容中的各项要求有详细描述；②可实施性：内容科学，步骤清晰、合理，可实施性强；③针对性：能够紧扣项目实际情况，满足具体要求。3、赋分标准：①拟派项目部的组织架构：每完全满足一个评审标准得1分，不满足得0分。满分3分；②岗位职责：每完全满足一个评审标准得1分，不满足得0分。满分3分；③人员分工：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提供针对本项目的主材清单（清单内容包括但不限于材料名称、品牌、规格、材质等）。1、评审内容：对主材清单内容进行评审。2、评审及赋分标准：清单内容完整，主材质量、工艺优良，安全可靠性高，完全满足项目需求的得2分。未提供清单或不能完全满足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节能产品、环保标志产品</w:t>
            </w:r>
          </w:p>
        </w:tc>
        <w:tc>
          <w:tcPr>
            <w:tcW w:type="dxa" w:w="2492"/>
          </w:tcPr>
          <w:p>
            <w:pPr>
              <w:pStyle w:val="null3"/>
            </w:pPr>
            <w:r>
              <w:rPr>
                <w:rFonts w:ascii="仿宋_GB2312" w:hAnsi="仿宋_GB2312" w:cs="仿宋_GB2312" w:eastAsia="仿宋_GB2312"/>
              </w:rPr>
              <w:t>采用的材料每有一项属于节能产品政府采购品目清单中优先采购范围，且获得国家确认的认证机构出具的、处于有效期之内的认证证书的，得0.5分；每有一项属于环境标志产品政府采购品目清单中优先采购范围，且获得国家确认的认证机构出具的、处于有效期之内的认证证书的，得0.5分。本项最高得2分。注：同时具备节能产品认证和环境标志产品认证的产品可分别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1、评审内容：①保修措施；②保修承诺。2、评审标准：①完整性：响应全面，对评审内容中的各项要求有详细描述；②可实施性：内容科学，步骤清晰、合理，可实施性强；③针对性：能够紧扣项目实际情况，满足具体要求。3、赋分标准：①保修措施：每完全满足一个评审标准得1分，不满足得0分。满分3分；②保修承诺：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提供2023年01月01日以来承担过类似项目业绩。每提供一份有效的业绩证明文件（以合同或中标通知书为准)得2分，满分6分。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30分。3.磋商报价得分=（磋商基准价/磋商评审价）×30%*100的公式计算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