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897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center"/>
        <w:textAlignment w:val="baseline"/>
        <w:rPr>
          <w:rFonts w:hint="default" w:asciiTheme="minorEastAsia" w:hAnsiTheme="minorEastAsia" w:eastAsiaTheme="minorEastAsia" w:cstheme="minorEastAsia"/>
          <w:b/>
          <w:bCs/>
          <w:color w:val="auto"/>
          <w:spacing w:val="12"/>
          <w:sz w:val="36"/>
          <w:szCs w:val="36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6"/>
          <w:szCs w:val="36"/>
          <w:highlight w:val="none"/>
          <w:u w:val="none"/>
          <w:lang w:val="en-US" w:eastAsia="zh-CN"/>
        </w:rPr>
        <w:t>项目实施方案</w:t>
      </w:r>
    </w:p>
    <w:p w14:paraId="4A7D9D02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134026FE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sz w:val="28"/>
          <w:szCs w:val="28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  <w:t>供应商须严格按照以下大纲目录完整编制项目实施方案，内容完整、贴合项目实际，不得</w:t>
      </w:r>
      <w:bookmarkStart w:id="0" w:name="_GoBack"/>
      <w:bookmarkEnd w:id="0"/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  <w:t>缺项、漏项。</w:t>
      </w:r>
    </w:p>
    <w:p w14:paraId="7F93670C">
      <w:pPr>
        <w:pStyle w:val="2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一、项目整体实施思路与总体服务方案</w:t>
      </w:r>
    </w:p>
    <w:p w14:paraId="2EA32079">
      <w:pPr>
        <w:pStyle w:val="2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二、农药产品质量合规与品质保障方案</w:t>
      </w:r>
    </w:p>
    <w:p w14:paraId="65E8A35A">
      <w:pPr>
        <w:pStyle w:val="2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三、产品溯源及资质合规保障方案</w:t>
      </w:r>
    </w:p>
    <w:p w14:paraId="38AEA91D">
      <w:pPr>
        <w:pStyle w:val="2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四、仓储运输、供货进度及交付验收方案</w:t>
      </w:r>
    </w:p>
    <w:p w14:paraId="22EA7D8B">
      <w:pPr>
        <w:pStyle w:val="2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五、项目服务团队人员配置方案</w:t>
      </w:r>
    </w:p>
    <w:p w14:paraId="4971D23D">
      <w:pPr>
        <w:pStyle w:val="2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六</w:t>
      </w:r>
      <w:r>
        <w:rPr>
          <w:b w:val="0"/>
          <w:bCs w:val="0"/>
          <w:sz w:val="28"/>
          <w:szCs w:val="28"/>
        </w:rPr>
        <w:t>、售后质保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及服务承诺</w:t>
      </w:r>
    </w:p>
    <w:p w14:paraId="28046501">
      <w:pPr>
        <w:pStyle w:val="2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560" w:firstLineChars="200"/>
        <w:jc w:val="left"/>
        <w:textAlignment w:val="baseline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七</w:t>
      </w:r>
      <w:r>
        <w:rPr>
          <w:b w:val="0"/>
          <w:bCs w:val="0"/>
          <w:sz w:val="28"/>
          <w:szCs w:val="28"/>
        </w:rPr>
        <w:t>、突发情况应急供货保障预案</w:t>
      </w:r>
    </w:p>
    <w:p w14:paraId="714077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0DD079D5"/>
    <w:rsid w:val="10DC326B"/>
    <w:rsid w:val="1C850907"/>
    <w:rsid w:val="268322E0"/>
    <w:rsid w:val="37E8314D"/>
    <w:rsid w:val="5F46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11</TotalTime>
  <ScaleCrop>false</ScaleCrop>
  <LinksUpToDate>false</LinksUpToDate>
  <CharactersWithSpaces>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LOOK</cp:lastModifiedBy>
  <dcterms:modified xsi:type="dcterms:W3CDTF">2026-07-23T12:34:35Z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E16C327EBC0F445AB8214528F8C8D985_12</vt:lpwstr>
  </property>
</Properties>
</file>