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26923D">
      <w:pPr>
        <w:spacing w:line="360" w:lineRule="auto"/>
        <w:rPr>
          <w:rFonts w:hint="eastAsia" w:ascii="仿宋_GB2312" w:hAnsi="仿宋_GB2312" w:eastAsia="仿宋_GB2312" w:cs="仿宋_GB2312"/>
          <w:sz w:val="24"/>
        </w:rPr>
      </w:pPr>
      <w:bookmarkStart w:id="0" w:name="_Toc283626499"/>
      <w:bookmarkStart w:id="1" w:name="_Toc283240483"/>
    </w:p>
    <w:p w14:paraId="71F6C851">
      <w:pPr>
        <w:spacing w:line="360" w:lineRule="auto"/>
        <w:rPr>
          <w:rFonts w:hint="eastAsia" w:ascii="仿宋_GB2312" w:hAnsi="仿宋_GB2312" w:eastAsia="仿宋_GB2312" w:cs="仿宋_GB2312"/>
          <w:sz w:val="24"/>
        </w:rPr>
      </w:pPr>
    </w:p>
    <w:p w14:paraId="01C97A86">
      <w:pPr>
        <w:pStyle w:val="18"/>
        <w:rPr>
          <w:rFonts w:hint="eastAsia"/>
        </w:rPr>
      </w:pPr>
    </w:p>
    <w:p w14:paraId="2CB3A0BF">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b/>
          <w:bCs/>
          <w:sz w:val="48"/>
          <w:szCs w:val="48"/>
          <w:lang w:eastAsia="zh-CN"/>
        </w:rPr>
        <w:t>延川县公安局关于更新4辆执法执勤用车项目</w:t>
      </w:r>
    </w:p>
    <w:p w14:paraId="24BF9B57">
      <w:pPr>
        <w:spacing w:line="360" w:lineRule="auto"/>
        <w:jc w:val="center"/>
        <w:rPr>
          <w:rFonts w:hint="eastAsia" w:ascii="仿宋_GB2312" w:hAnsi="仿宋_GB2312" w:eastAsia="仿宋_GB2312" w:cs="仿宋_GB2312"/>
          <w:sz w:val="24"/>
        </w:rPr>
      </w:pPr>
    </w:p>
    <w:p w14:paraId="2620999E">
      <w:pPr>
        <w:spacing w:line="360" w:lineRule="auto"/>
        <w:jc w:val="center"/>
        <w:rPr>
          <w:rFonts w:hint="eastAsia" w:ascii="仿宋_GB2312" w:hAnsi="仿宋_GB2312" w:eastAsia="仿宋_GB2312" w:cs="仿宋_GB2312"/>
          <w:sz w:val="24"/>
        </w:rPr>
      </w:pPr>
    </w:p>
    <w:p w14:paraId="1A1125C7">
      <w:pPr>
        <w:spacing w:line="360" w:lineRule="auto"/>
        <w:jc w:val="center"/>
        <w:rPr>
          <w:rFonts w:hint="eastAsia" w:ascii="仿宋_GB2312" w:hAnsi="仿宋_GB2312" w:eastAsia="仿宋_GB2312" w:cs="仿宋_GB2312"/>
          <w:b/>
          <w:sz w:val="84"/>
          <w:szCs w:val="84"/>
        </w:rPr>
      </w:pPr>
      <w:r>
        <w:rPr>
          <w:rFonts w:hint="eastAsia" w:ascii="仿宋_GB2312" w:hAnsi="仿宋_GB2312" w:eastAsia="仿宋_GB2312" w:cs="仿宋_GB2312"/>
          <w:b/>
          <w:sz w:val="84"/>
          <w:szCs w:val="84"/>
        </w:rPr>
        <w:t>谈 判 文 件</w:t>
      </w:r>
    </w:p>
    <w:p w14:paraId="67FBA804">
      <w:pPr>
        <w:spacing w:line="360" w:lineRule="auto"/>
        <w:jc w:val="center"/>
        <w:rPr>
          <w:rFonts w:hint="eastAsia" w:ascii="仿宋_GB2312" w:hAnsi="仿宋_GB2312" w:eastAsia="仿宋_GB2312" w:cs="仿宋_GB2312"/>
          <w:b/>
          <w:sz w:val="32"/>
          <w:szCs w:val="32"/>
          <w:lang w:eastAsia="zh-CN"/>
        </w:rPr>
      </w:pPr>
      <w:r>
        <w:rPr>
          <w:rFonts w:hint="eastAsia" w:ascii="仿宋_GB2312" w:hAnsi="仿宋_GB2312" w:eastAsia="仿宋_GB2312" w:cs="仿宋_GB2312"/>
          <w:b/>
          <w:sz w:val="32"/>
          <w:szCs w:val="32"/>
        </w:rPr>
        <w:t>采购项目编</w:t>
      </w:r>
      <w:r>
        <w:rPr>
          <w:rFonts w:hint="eastAsia" w:ascii="仿宋_GB2312" w:hAnsi="仿宋_GB2312" w:eastAsia="仿宋_GB2312" w:cs="仿宋_GB2312"/>
          <w:b/>
          <w:color w:val="000000"/>
          <w:sz w:val="32"/>
          <w:szCs w:val="32"/>
        </w:rPr>
        <w:t>号：</w:t>
      </w:r>
      <w:r>
        <w:rPr>
          <w:rFonts w:hint="eastAsia" w:ascii="仿宋_GB2312" w:hAnsi="仿宋_GB2312" w:eastAsia="仿宋_GB2312" w:cs="仿宋_GB2312"/>
          <w:b/>
          <w:sz w:val="32"/>
          <w:szCs w:val="32"/>
          <w:lang w:eastAsia="zh-CN"/>
        </w:rPr>
        <w:t>政采-延川县-2026-00188</w:t>
      </w:r>
    </w:p>
    <w:p w14:paraId="71C495F8">
      <w:pPr>
        <w:spacing w:line="360" w:lineRule="auto"/>
        <w:rPr>
          <w:rFonts w:hint="eastAsia" w:ascii="仿宋_GB2312" w:hAnsi="仿宋_GB2312" w:eastAsia="仿宋_GB2312" w:cs="仿宋_GB2312"/>
          <w:sz w:val="24"/>
        </w:rPr>
      </w:pPr>
    </w:p>
    <w:p w14:paraId="3BC0FD04">
      <w:pPr>
        <w:spacing w:line="360" w:lineRule="auto"/>
        <w:rPr>
          <w:rFonts w:hint="eastAsia" w:ascii="仿宋_GB2312" w:hAnsi="仿宋_GB2312" w:eastAsia="仿宋_GB2312" w:cs="仿宋_GB2312"/>
          <w:sz w:val="24"/>
        </w:rPr>
      </w:pPr>
    </w:p>
    <w:p w14:paraId="10E61A71">
      <w:pPr>
        <w:spacing w:line="360" w:lineRule="auto"/>
        <w:rPr>
          <w:rFonts w:hint="eastAsia" w:ascii="仿宋_GB2312" w:hAnsi="仿宋_GB2312" w:eastAsia="仿宋_GB2312" w:cs="仿宋_GB2312"/>
          <w:sz w:val="24"/>
        </w:rPr>
      </w:pPr>
    </w:p>
    <w:p w14:paraId="767A008B">
      <w:pPr>
        <w:tabs>
          <w:tab w:val="left" w:pos="8277"/>
        </w:tabs>
        <w:spacing w:line="360" w:lineRule="auto"/>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ab/>
      </w:r>
    </w:p>
    <w:p w14:paraId="4F762089">
      <w:pPr>
        <w:spacing w:line="840" w:lineRule="exact"/>
        <w:ind w:firstLine="1751" w:firstLineChars="545"/>
        <w:rPr>
          <w:rFonts w:hint="default" w:ascii="仿宋_GB2312" w:hAnsi="仿宋_GB2312" w:eastAsia="仿宋_GB2312" w:cs="仿宋_GB2312"/>
          <w:b/>
          <w:sz w:val="32"/>
          <w:szCs w:val="32"/>
          <w:lang w:val="en-US" w:eastAsia="zh-CN"/>
        </w:rPr>
      </w:pPr>
      <w:r>
        <w:rPr>
          <w:rFonts w:hint="eastAsia" w:ascii="仿宋_GB2312" w:hAnsi="仿宋_GB2312" w:eastAsia="仿宋_GB2312" w:cs="仿宋_GB2312"/>
          <w:b/>
          <w:sz w:val="32"/>
          <w:szCs w:val="32"/>
          <w:lang w:val="en-US" w:eastAsia="zh-CN"/>
        </w:rPr>
        <w:t>采购单位：延川县公安局</w:t>
      </w:r>
    </w:p>
    <w:p w14:paraId="48EAF1F8">
      <w:pPr>
        <w:spacing w:line="840" w:lineRule="exact"/>
        <w:jc w:val="center"/>
        <w:rPr>
          <w:rFonts w:hint="eastAsia" w:ascii="仿宋_GB2312" w:hAnsi="仿宋_GB2312" w:eastAsia="仿宋_GB2312" w:cs="仿宋_GB2312"/>
          <w:b/>
          <w:sz w:val="32"/>
          <w:szCs w:val="32"/>
          <w:lang w:eastAsia="zh-CN"/>
        </w:rPr>
      </w:pPr>
      <w:r>
        <w:rPr>
          <w:rFonts w:hint="eastAsia" w:ascii="仿宋_GB2312" w:hAnsi="仿宋_GB2312" w:eastAsia="仿宋_GB2312" w:cs="仿宋_GB2312"/>
          <w:b/>
          <w:sz w:val="32"/>
          <w:szCs w:val="32"/>
        </w:rPr>
        <w:t>采购代理机构：</w:t>
      </w:r>
      <w:r>
        <w:rPr>
          <w:rFonts w:hint="eastAsia" w:ascii="仿宋_GB2312" w:hAnsi="仿宋_GB2312" w:eastAsia="仿宋_GB2312" w:cs="仿宋_GB2312"/>
          <w:b/>
          <w:sz w:val="32"/>
          <w:szCs w:val="32"/>
          <w:lang w:eastAsia="zh-CN"/>
        </w:rPr>
        <w:t>延川县政府采购中心</w:t>
      </w:r>
    </w:p>
    <w:p w14:paraId="1A083F25">
      <w:pPr>
        <w:spacing w:line="840" w:lineRule="exact"/>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二零</w:t>
      </w:r>
      <w:r>
        <w:rPr>
          <w:rFonts w:hint="eastAsia" w:ascii="仿宋_GB2312" w:hAnsi="仿宋_GB2312" w:eastAsia="仿宋_GB2312" w:cs="仿宋_GB2312"/>
          <w:b/>
          <w:sz w:val="32"/>
          <w:szCs w:val="32"/>
          <w:lang w:val="en-US" w:eastAsia="zh-CN"/>
        </w:rPr>
        <w:t>二六</w:t>
      </w:r>
      <w:r>
        <w:rPr>
          <w:rFonts w:hint="eastAsia" w:ascii="仿宋_GB2312" w:hAnsi="仿宋_GB2312" w:eastAsia="仿宋_GB2312" w:cs="仿宋_GB2312"/>
          <w:b/>
          <w:sz w:val="32"/>
          <w:szCs w:val="32"/>
        </w:rPr>
        <w:t>年</w:t>
      </w:r>
      <w:r>
        <w:rPr>
          <w:rFonts w:hint="eastAsia" w:ascii="仿宋_GB2312" w:hAnsi="仿宋_GB2312" w:eastAsia="仿宋_GB2312" w:cs="仿宋_GB2312"/>
          <w:b/>
          <w:sz w:val="32"/>
          <w:szCs w:val="32"/>
          <w:lang w:val="en-US" w:eastAsia="zh-CN"/>
        </w:rPr>
        <w:t>九</w:t>
      </w:r>
      <w:r>
        <w:rPr>
          <w:rFonts w:hint="eastAsia" w:ascii="仿宋_GB2312" w:hAnsi="仿宋_GB2312" w:eastAsia="仿宋_GB2312" w:cs="仿宋_GB2312"/>
          <w:b/>
          <w:sz w:val="32"/>
          <w:szCs w:val="32"/>
        </w:rPr>
        <w:t>月</w:t>
      </w:r>
    </w:p>
    <w:p w14:paraId="730B3AA4">
      <w:pPr>
        <w:spacing w:line="360" w:lineRule="auto"/>
        <w:jc w:val="center"/>
        <w:rPr>
          <w:rFonts w:hint="eastAsia" w:ascii="仿宋_GB2312" w:hAnsi="仿宋_GB2312" w:eastAsia="仿宋_GB2312" w:cs="仿宋_GB2312"/>
          <w:b/>
          <w:sz w:val="36"/>
          <w:szCs w:val="36"/>
        </w:rPr>
      </w:pPr>
    </w:p>
    <w:p w14:paraId="24CED6AA">
      <w:pPr>
        <w:spacing w:line="360" w:lineRule="auto"/>
        <w:jc w:val="center"/>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br w:type="page"/>
      </w:r>
      <w:r>
        <w:rPr>
          <w:rFonts w:hint="eastAsia" w:ascii="仿宋_GB2312" w:hAnsi="仿宋_GB2312" w:eastAsia="仿宋_GB2312" w:cs="仿宋_GB2312"/>
          <w:b/>
          <w:sz w:val="36"/>
          <w:szCs w:val="36"/>
        </w:rPr>
        <w:t>目    录</w:t>
      </w:r>
    </w:p>
    <w:p w14:paraId="0059FD41">
      <w:pPr>
        <w:pStyle w:val="31"/>
        <w:tabs>
          <w:tab w:val="right" w:leader="dot" w:pos="8820"/>
        </w:tabs>
      </w:pPr>
      <w:r>
        <w:rPr>
          <w:rFonts w:hint="eastAsia" w:ascii="仿宋_GB2312" w:hAnsi="仿宋_GB2312" w:eastAsia="仿宋_GB2312" w:cs="仿宋_GB2312"/>
          <w:b w:val="0"/>
          <w:sz w:val="24"/>
          <w:szCs w:val="24"/>
        </w:rPr>
        <w:fldChar w:fldCharType="begin"/>
      </w:r>
      <w:r>
        <w:rPr>
          <w:rFonts w:hint="eastAsia" w:ascii="仿宋_GB2312" w:hAnsi="仿宋_GB2312" w:eastAsia="仿宋_GB2312" w:cs="仿宋_GB2312"/>
          <w:b w:val="0"/>
          <w:sz w:val="24"/>
          <w:szCs w:val="24"/>
        </w:rPr>
        <w:instrText xml:space="preserve"> TOC \o "1-2" \h \z \u </w:instrText>
      </w:r>
      <w:r>
        <w:rPr>
          <w:rFonts w:hint="eastAsia" w:ascii="仿宋_GB2312" w:hAnsi="仿宋_GB2312" w:eastAsia="仿宋_GB2312" w:cs="仿宋_GB2312"/>
          <w:b w:val="0"/>
          <w:sz w:val="24"/>
          <w:szCs w:val="24"/>
        </w:rPr>
        <w:fldChar w:fldCharType="separate"/>
      </w:r>
      <w:r>
        <w:rPr>
          <w:rFonts w:hint="eastAsia" w:ascii="仿宋_GB2312" w:hAnsi="仿宋_GB2312" w:eastAsia="仿宋_GB2312" w:cs="仿宋_GB2312"/>
          <w:szCs w:val="24"/>
        </w:rPr>
        <w:fldChar w:fldCharType="begin"/>
      </w:r>
      <w:r>
        <w:rPr>
          <w:rFonts w:hint="eastAsia" w:ascii="仿宋_GB2312" w:hAnsi="仿宋_GB2312" w:eastAsia="仿宋_GB2312" w:cs="仿宋_GB2312"/>
          <w:szCs w:val="24"/>
        </w:rPr>
        <w:instrText xml:space="preserve"> HYPERLINK \l _Toc25097 </w:instrText>
      </w:r>
      <w:r>
        <w:rPr>
          <w:rFonts w:hint="eastAsia" w:ascii="仿宋_GB2312" w:hAnsi="仿宋_GB2312" w:eastAsia="仿宋_GB2312" w:cs="仿宋_GB2312"/>
          <w:szCs w:val="24"/>
        </w:rPr>
        <w:fldChar w:fldCharType="separate"/>
      </w:r>
      <w:r>
        <w:rPr>
          <w:rFonts w:hint="eastAsia" w:ascii="仿宋_GB2312" w:hAnsi="仿宋_GB2312" w:eastAsia="仿宋_GB2312" w:cs="仿宋_GB2312"/>
          <w:szCs w:val="32"/>
        </w:rPr>
        <w:t>第一部分  竞争性谈判公告</w:t>
      </w:r>
      <w:r>
        <w:tab/>
      </w:r>
      <w:r>
        <w:fldChar w:fldCharType="begin"/>
      </w:r>
      <w:r>
        <w:instrText xml:space="preserve"> PAGEREF _Toc25097 </w:instrText>
      </w:r>
      <w:r>
        <w:fldChar w:fldCharType="separate"/>
      </w:r>
      <w:r>
        <w:t>3</w:t>
      </w:r>
      <w:r>
        <w:fldChar w:fldCharType="end"/>
      </w:r>
      <w:r>
        <w:rPr>
          <w:rFonts w:hint="eastAsia" w:ascii="仿宋_GB2312" w:hAnsi="仿宋_GB2312" w:eastAsia="仿宋_GB2312" w:cs="仿宋_GB2312"/>
          <w:szCs w:val="24"/>
        </w:rPr>
        <w:fldChar w:fldCharType="end"/>
      </w:r>
    </w:p>
    <w:p w14:paraId="1901EEB0">
      <w:pPr>
        <w:pStyle w:val="31"/>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_Toc20374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32"/>
        </w:rPr>
        <w:t>第二部分  供应商须知前附表</w:t>
      </w:r>
      <w:r>
        <w:tab/>
      </w:r>
      <w:r>
        <w:fldChar w:fldCharType="begin"/>
      </w:r>
      <w:r>
        <w:instrText xml:space="preserve"> PAGEREF _Toc20374 </w:instrText>
      </w:r>
      <w:r>
        <w:fldChar w:fldCharType="separate"/>
      </w:r>
      <w:r>
        <w:t>7</w:t>
      </w:r>
      <w:r>
        <w:fldChar w:fldCharType="end"/>
      </w:r>
      <w:r>
        <w:rPr>
          <w:rFonts w:hint="eastAsia" w:ascii="仿宋_GB2312" w:hAnsi="仿宋_GB2312" w:eastAsia="仿宋_GB2312" w:cs="仿宋_GB2312"/>
        </w:rPr>
        <w:fldChar w:fldCharType="end"/>
      </w:r>
    </w:p>
    <w:p w14:paraId="27D482D2">
      <w:pPr>
        <w:pStyle w:val="31"/>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_Toc21216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32"/>
        </w:rPr>
        <w:t>第三部分  供应商须知</w:t>
      </w:r>
      <w:r>
        <w:tab/>
      </w:r>
      <w:r>
        <w:fldChar w:fldCharType="begin"/>
      </w:r>
      <w:r>
        <w:instrText xml:space="preserve"> PAGEREF _Toc21216 </w:instrText>
      </w:r>
      <w:r>
        <w:fldChar w:fldCharType="separate"/>
      </w:r>
      <w:r>
        <w:t>12</w:t>
      </w:r>
      <w:r>
        <w:fldChar w:fldCharType="end"/>
      </w:r>
      <w:r>
        <w:rPr>
          <w:rFonts w:hint="eastAsia" w:ascii="仿宋_GB2312" w:hAnsi="仿宋_GB2312" w:eastAsia="仿宋_GB2312" w:cs="仿宋_GB2312"/>
        </w:rPr>
        <w:fldChar w:fldCharType="end"/>
      </w:r>
    </w:p>
    <w:p w14:paraId="1032A015">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_Toc161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A．总  则</w:t>
      </w:r>
      <w:r>
        <w:tab/>
      </w:r>
      <w:r>
        <w:fldChar w:fldCharType="begin"/>
      </w:r>
      <w:r>
        <w:instrText xml:space="preserve"> PAGEREF _Toc161 </w:instrText>
      </w:r>
      <w:r>
        <w:fldChar w:fldCharType="separate"/>
      </w:r>
      <w:r>
        <w:t>12</w:t>
      </w:r>
      <w:r>
        <w:fldChar w:fldCharType="end"/>
      </w:r>
      <w:r>
        <w:rPr>
          <w:rFonts w:hint="eastAsia" w:ascii="仿宋_GB2312" w:hAnsi="仿宋_GB2312" w:eastAsia="仿宋_GB2312" w:cs="仿宋_GB2312"/>
        </w:rPr>
        <w:fldChar w:fldCharType="end"/>
      </w:r>
    </w:p>
    <w:p w14:paraId="684DD2BB">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_Toc15919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B．谈判文件说明</w:t>
      </w:r>
      <w:r>
        <w:tab/>
      </w:r>
      <w:r>
        <w:fldChar w:fldCharType="begin"/>
      </w:r>
      <w:r>
        <w:instrText xml:space="preserve"> PAGEREF _Toc15919 </w:instrText>
      </w:r>
      <w:r>
        <w:fldChar w:fldCharType="separate"/>
      </w:r>
      <w:r>
        <w:t>13</w:t>
      </w:r>
      <w:r>
        <w:fldChar w:fldCharType="end"/>
      </w:r>
      <w:r>
        <w:rPr>
          <w:rFonts w:hint="eastAsia" w:ascii="仿宋_GB2312" w:hAnsi="仿宋_GB2312" w:eastAsia="仿宋_GB2312" w:cs="仿宋_GB2312"/>
        </w:rPr>
        <w:fldChar w:fldCharType="end"/>
      </w:r>
    </w:p>
    <w:p w14:paraId="17BD38EC">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_Toc10243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C．谈判响应文件的编写</w:t>
      </w:r>
      <w:r>
        <w:tab/>
      </w:r>
      <w:r>
        <w:fldChar w:fldCharType="begin"/>
      </w:r>
      <w:r>
        <w:instrText xml:space="preserve"> PAGEREF _Toc10243 </w:instrText>
      </w:r>
      <w:r>
        <w:fldChar w:fldCharType="separate"/>
      </w:r>
      <w:r>
        <w:t>14</w:t>
      </w:r>
      <w:r>
        <w:fldChar w:fldCharType="end"/>
      </w:r>
      <w:r>
        <w:rPr>
          <w:rFonts w:hint="eastAsia" w:ascii="仿宋_GB2312" w:hAnsi="仿宋_GB2312" w:eastAsia="仿宋_GB2312" w:cs="仿宋_GB2312"/>
        </w:rPr>
        <w:fldChar w:fldCharType="end"/>
      </w:r>
    </w:p>
    <w:p w14:paraId="4BE5F7E7">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_Toc24127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D．谈判响应文件的递交</w:t>
      </w:r>
      <w:r>
        <w:tab/>
      </w:r>
      <w:r>
        <w:fldChar w:fldCharType="begin"/>
      </w:r>
      <w:r>
        <w:instrText xml:space="preserve"> PAGEREF _Toc24127 </w:instrText>
      </w:r>
      <w:r>
        <w:fldChar w:fldCharType="separate"/>
      </w:r>
      <w:r>
        <w:t>17</w:t>
      </w:r>
      <w:r>
        <w:fldChar w:fldCharType="end"/>
      </w:r>
      <w:r>
        <w:rPr>
          <w:rFonts w:hint="eastAsia" w:ascii="仿宋_GB2312" w:hAnsi="仿宋_GB2312" w:eastAsia="仿宋_GB2312" w:cs="仿宋_GB2312"/>
        </w:rPr>
        <w:fldChar w:fldCharType="end"/>
      </w:r>
    </w:p>
    <w:p w14:paraId="3E8F1179">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_Toc3794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E．开标/评审</w:t>
      </w:r>
      <w:r>
        <w:tab/>
      </w:r>
      <w:r>
        <w:fldChar w:fldCharType="begin"/>
      </w:r>
      <w:r>
        <w:instrText xml:space="preserve"> PAGEREF _Toc3794 </w:instrText>
      </w:r>
      <w:r>
        <w:fldChar w:fldCharType="separate"/>
      </w:r>
      <w:r>
        <w:t>18</w:t>
      </w:r>
      <w:r>
        <w:fldChar w:fldCharType="end"/>
      </w:r>
      <w:r>
        <w:rPr>
          <w:rFonts w:hint="eastAsia" w:ascii="仿宋_GB2312" w:hAnsi="仿宋_GB2312" w:eastAsia="仿宋_GB2312" w:cs="仿宋_GB2312"/>
        </w:rPr>
        <w:fldChar w:fldCharType="end"/>
      </w:r>
    </w:p>
    <w:p w14:paraId="26288192">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_Toc14328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24"/>
        </w:rPr>
        <w:t>F．授予合同</w:t>
      </w:r>
      <w:r>
        <w:tab/>
      </w:r>
      <w:r>
        <w:fldChar w:fldCharType="begin"/>
      </w:r>
      <w:r>
        <w:instrText xml:space="preserve"> PAGEREF _Toc14328 </w:instrText>
      </w:r>
      <w:r>
        <w:fldChar w:fldCharType="separate"/>
      </w:r>
      <w:r>
        <w:t>22</w:t>
      </w:r>
      <w:r>
        <w:fldChar w:fldCharType="end"/>
      </w:r>
      <w:r>
        <w:rPr>
          <w:rFonts w:hint="eastAsia" w:ascii="仿宋_GB2312" w:hAnsi="仿宋_GB2312" w:eastAsia="仿宋_GB2312" w:cs="仿宋_GB2312"/>
        </w:rPr>
        <w:fldChar w:fldCharType="end"/>
      </w:r>
    </w:p>
    <w:p w14:paraId="66FB3589">
      <w:pPr>
        <w:pStyle w:val="31"/>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_Toc11735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第四部分 合同条款</w:t>
      </w:r>
      <w:r>
        <w:tab/>
      </w:r>
      <w:r>
        <w:fldChar w:fldCharType="begin"/>
      </w:r>
      <w:r>
        <w:instrText xml:space="preserve"> PAGEREF _Toc11735 </w:instrText>
      </w:r>
      <w:r>
        <w:fldChar w:fldCharType="separate"/>
      </w:r>
      <w:r>
        <w:t>24</w:t>
      </w:r>
      <w:r>
        <w:fldChar w:fldCharType="end"/>
      </w:r>
      <w:r>
        <w:rPr>
          <w:rFonts w:hint="eastAsia" w:ascii="仿宋_GB2312" w:hAnsi="仿宋_GB2312" w:eastAsia="仿宋_GB2312" w:cs="仿宋_GB2312"/>
        </w:rPr>
        <w:fldChar w:fldCharType="end"/>
      </w:r>
    </w:p>
    <w:p w14:paraId="3B2FF555">
      <w:pPr>
        <w:pStyle w:val="31"/>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_Toc21110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32"/>
        </w:rPr>
        <w:t>第五部分  附件--谈判响应文件格式</w:t>
      </w:r>
      <w:r>
        <w:tab/>
      </w:r>
      <w:r>
        <w:fldChar w:fldCharType="begin"/>
      </w:r>
      <w:r>
        <w:instrText xml:space="preserve"> PAGEREF _Toc21110 </w:instrText>
      </w:r>
      <w:r>
        <w:fldChar w:fldCharType="separate"/>
      </w:r>
      <w:r>
        <w:t>27</w:t>
      </w:r>
      <w:r>
        <w:fldChar w:fldCharType="end"/>
      </w:r>
      <w:r>
        <w:rPr>
          <w:rFonts w:hint="eastAsia" w:ascii="仿宋_GB2312" w:hAnsi="仿宋_GB2312" w:eastAsia="仿宋_GB2312" w:cs="仿宋_GB2312"/>
        </w:rPr>
        <w:fldChar w:fldCharType="end"/>
      </w:r>
    </w:p>
    <w:p w14:paraId="43E38A10">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_Toc851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附件1  投标书</w:t>
      </w:r>
      <w:r>
        <w:tab/>
      </w:r>
      <w:r>
        <w:fldChar w:fldCharType="begin"/>
      </w:r>
      <w:r>
        <w:instrText xml:space="preserve"> PAGEREF _Toc851 </w:instrText>
      </w:r>
      <w:r>
        <w:fldChar w:fldCharType="separate"/>
      </w:r>
      <w:r>
        <w:t>28</w:t>
      </w:r>
      <w:r>
        <w:fldChar w:fldCharType="end"/>
      </w:r>
      <w:r>
        <w:rPr>
          <w:rFonts w:hint="eastAsia" w:ascii="仿宋_GB2312" w:hAnsi="仿宋_GB2312" w:eastAsia="仿宋_GB2312" w:cs="仿宋_GB2312"/>
        </w:rPr>
        <w:fldChar w:fldCharType="end"/>
      </w:r>
    </w:p>
    <w:p w14:paraId="612F7D2F">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_Toc16454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附件2  谈判标价表</w:t>
      </w:r>
      <w:r>
        <w:tab/>
      </w:r>
      <w:r>
        <w:fldChar w:fldCharType="begin"/>
      </w:r>
      <w:r>
        <w:instrText xml:space="preserve"> PAGEREF _Toc16454 </w:instrText>
      </w:r>
      <w:r>
        <w:fldChar w:fldCharType="separate"/>
      </w:r>
      <w:r>
        <w:t>29</w:t>
      </w:r>
      <w:r>
        <w:fldChar w:fldCharType="end"/>
      </w:r>
      <w:r>
        <w:rPr>
          <w:rFonts w:hint="eastAsia" w:ascii="仿宋_GB2312" w:hAnsi="仿宋_GB2312" w:eastAsia="仿宋_GB2312" w:cs="仿宋_GB2312"/>
        </w:rPr>
        <w:fldChar w:fldCharType="end"/>
      </w:r>
    </w:p>
    <w:p w14:paraId="541C5F1F">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_Toc22460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附件3  分项报价表</w:t>
      </w:r>
      <w:r>
        <w:tab/>
      </w:r>
      <w:r>
        <w:fldChar w:fldCharType="begin"/>
      </w:r>
      <w:r>
        <w:instrText xml:space="preserve"> PAGEREF _Toc22460 </w:instrText>
      </w:r>
      <w:r>
        <w:fldChar w:fldCharType="separate"/>
      </w:r>
      <w:r>
        <w:t>30</w:t>
      </w:r>
      <w:r>
        <w:fldChar w:fldCharType="end"/>
      </w:r>
      <w:r>
        <w:rPr>
          <w:rFonts w:hint="eastAsia" w:ascii="仿宋_GB2312" w:hAnsi="仿宋_GB2312" w:eastAsia="仿宋_GB2312" w:cs="仿宋_GB2312"/>
        </w:rPr>
        <w:fldChar w:fldCharType="end"/>
      </w:r>
    </w:p>
    <w:p w14:paraId="53DD2DEF">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_Toc12184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附件4  货物简要说明一览表</w:t>
      </w:r>
      <w:r>
        <w:tab/>
      </w:r>
      <w:r>
        <w:fldChar w:fldCharType="begin"/>
      </w:r>
      <w:r>
        <w:instrText xml:space="preserve"> PAGEREF _Toc12184 </w:instrText>
      </w:r>
      <w:r>
        <w:fldChar w:fldCharType="separate"/>
      </w:r>
      <w:r>
        <w:t>31</w:t>
      </w:r>
      <w:r>
        <w:fldChar w:fldCharType="end"/>
      </w:r>
      <w:r>
        <w:rPr>
          <w:rFonts w:hint="eastAsia" w:ascii="仿宋_GB2312" w:hAnsi="仿宋_GB2312" w:eastAsia="仿宋_GB2312" w:cs="仿宋_GB2312"/>
        </w:rPr>
        <w:fldChar w:fldCharType="end"/>
      </w:r>
    </w:p>
    <w:p w14:paraId="720BED34">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_Toc29115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附件5  商务偏离表</w:t>
      </w:r>
      <w:r>
        <w:tab/>
      </w:r>
      <w:r>
        <w:fldChar w:fldCharType="begin"/>
      </w:r>
      <w:r>
        <w:instrText xml:space="preserve"> PAGEREF _Toc29115 </w:instrText>
      </w:r>
      <w:r>
        <w:fldChar w:fldCharType="separate"/>
      </w:r>
      <w:r>
        <w:t>32</w:t>
      </w:r>
      <w:r>
        <w:fldChar w:fldCharType="end"/>
      </w:r>
      <w:r>
        <w:rPr>
          <w:rFonts w:hint="eastAsia" w:ascii="仿宋_GB2312" w:hAnsi="仿宋_GB2312" w:eastAsia="仿宋_GB2312" w:cs="仿宋_GB2312"/>
        </w:rPr>
        <w:fldChar w:fldCharType="end"/>
      </w:r>
    </w:p>
    <w:p w14:paraId="46FA0E90">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_Toc8418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附件6  规格、技术参数偏离表</w:t>
      </w:r>
      <w:r>
        <w:tab/>
      </w:r>
      <w:r>
        <w:fldChar w:fldCharType="begin"/>
      </w:r>
      <w:r>
        <w:instrText xml:space="preserve"> PAGEREF _Toc8418 </w:instrText>
      </w:r>
      <w:r>
        <w:fldChar w:fldCharType="separate"/>
      </w:r>
      <w:r>
        <w:t>33</w:t>
      </w:r>
      <w:r>
        <w:fldChar w:fldCharType="end"/>
      </w:r>
      <w:r>
        <w:rPr>
          <w:rFonts w:hint="eastAsia" w:ascii="仿宋_GB2312" w:hAnsi="仿宋_GB2312" w:eastAsia="仿宋_GB2312" w:cs="仿宋_GB2312"/>
        </w:rPr>
        <w:fldChar w:fldCharType="end"/>
      </w:r>
    </w:p>
    <w:p w14:paraId="4D14087E">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_Toc31401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附件7  供应商为本项目提供的资格证明文件</w:t>
      </w:r>
      <w:r>
        <w:tab/>
      </w:r>
      <w:r>
        <w:fldChar w:fldCharType="begin"/>
      </w:r>
      <w:r>
        <w:instrText xml:space="preserve"> PAGEREF _Toc31401 </w:instrText>
      </w:r>
      <w:r>
        <w:fldChar w:fldCharType="separate"/>
      </w:r>
      <w:r>
        <w:t>34</w:t>
      </w:r>
      <w:r>
        <w:fldChar w:fldCharType="end"/>
      </w:r>
      <w:r>
        <w:rPr>
          <w:rFonts w:hint="eastAsia" w:ascii="仿宋_GB2312" w:hAnsi="仿宋_GB2312" w:eastAsia="仿宋_GB2312" w:cs="仿宋_GB2312"/>
        </w:rPr>
        <w:fldChar w:fldCharType="end"/>
      </w:r>
    </w:p>
    <w:p w14:paraId="4157B06C">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_Toc8144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附件8  类似项目一览表</w:t>
      </w:r>
      <w:r>
        <w:tab/>
      </w:r>
      <w:r>
        <w:fldChar w:fldCharType="begin"/>
      </w:r>
      <w:r>
        <w:instrText xml:space="preserve"> PAGEREF _Toc8144 </w:instrText>
      </w:r>
      <w:r>
        <w:fldChar w:fldCharType="separate"/>
      </w:r>
      <w:r>
        <w:t>35</w:t>
      </w:r>
      <w:r>
        <w:fldChar w:fldCharType="end"/>
      </w:r>
      <w:r>
        <w:rPr>
          <w:rFonts w:hint="eastAsia" w:ascii="仿宋_GB2312" w:hAnsi="仿宋_GB2312" w:eastAsia="仿宋_GB2312" w:cs="仿宋_GB2312"/>
        </w:rPr>
        <w:fldChar w:fldCharType="end"/>
      </w:r>
    </w:p>
    <w:p w14:paraId="30B0C718">
      <w:pPr>
        <w:pStyle w:val="35"/>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_Toc8282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附件9  法定代表人授权书</w:t>
      </w:r>
      <w:r>
        <w:tab/>
      </w:r>
      <w:r>
        <w:fldChar w:fldCharType="begin"/>
      </w:r>
      <w:r>
        <w:instrText xml:space="preserve"> PAGEREF _Toc8282 </w:instrText>
      </w:r>
      <w:r>
        <w:fldChar w:fldCharType="separate"/>
      </w:r>
      <w:r>
        <w:t>36</w:t>
      </w:r>
      <w:r>
        <w:fldChar w:fldCharType="end"/>
      </w:r>
      <w:r>
        <w:rPr>
          <w:rFonts w:hint="eastAsia" w:ascii="仿宋_GB2312" w:hAnsi="仿宋_GB2312" w:eastAsia="仿宋_GB2312" w:cs="仿宋_GB2312"/>
        </w:rPr>
        <w:fldChar w:fldCharType="end"/>
      </w:r>
    </w:p>
    <w:p w14:paraId="2622DD08">
      <w:pPr>
        <w:pStyle w:val="35"/>
        <w:tabs>
          <w:tab w:val="right" w:leader="dot" w:pos="8820"/>
        </w:tabs>
        <w:rPr>
          <w:rFonts w:hint="eastAsia" w:ascii="仿宋_GB2312" w:hAnsi="仿宋_GB2312" w:eastAsia="仿宋_GB2312" w:cs="仿宋_GB2312"/>
        </w:rPr>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_Toc30831 </w:instrText>
      </w:r>
      <w:r>
        <w:rPr>
          <w:rFonts w:hint="eastAsia" w:ascii="仿宋_GB2312" w:hAnsi="仿宋_GB2312" w:eastAsia="仿宋_GB2312" w:cs="仿宋_GB2312"/>
        </w:rPr>
        <w:fldChar w:fldCharType="separate"/>
      </w:r>
      <w:r>
        <w:rPr>
          <w:rFonts w:hint="eastAsia" w:ascii="仿宋_GB2312" w:hAnsi="仿宋_GB2312" w:eastAsia="仿宋_GB2312" w:cs="仿宋_GB2312"/>
        </w:rPr>
        <w:t>附件10  供货方案及承诺书</w:t>
      </w:r>
      <w:r>
        <w:tab/>
      </w:r>
      <w:r>
        <w:fldChar w:fldCharType="begin"/>
      </w:r>
      <w:r>
        <w:instrText xml:space="preserve"> PAGEREF _Toc30831 </w:instrText>
      </w:r>
      <w:r>
        <w:fldChar w:fldCharType="separate"/>
      </w:r>
      <w:r>
        <w:t>37</w:t>
      </w:r>
      <w:r>
        <w:fldChar w:fldCharType="end"/>
      </w:r>
      <w:r>
        <w:rPr>
          <w:rFonts w:hint="eastAsia" w:ascii="仿宋_GB2312" w:hAnsi="仿宋_GB2312" w:eastAsia="仿宋_GB2312" w:cs="仿宋_GB2312"/>
        </w:rPr>
        <w:fldChar w:fldCharType="end"/>
      </w:r>
    </w:p>
    <w:p w14:paraId="6FD33B36">
      <w:pPr>
        <w:pStyle w:val="35"/>
        <w:tabs>
          <w:tab w:val="right" w:leader="dot" w:pos="8820"/>
        </w:tabs>
        <w:rPr>
          <w:rFonts w:hint="default" w:ascii="仿宋_GB2312" w:hAnsi="仿宋_GB2312" w:eastAsia="宋体" w:cs="仿宋_GB2312"/>
          <w:lang w:val="en-US" w:eastAsia="zh-CN"/>
        </w:rPr>
      </w:pPr>
      <w:r>
        <w:rPr>
          <w:rFonts w:hint="eastAsia" w:ascii="仿宋_GB2312" w:hAnsi="仿宋_GB2312" w:eastAsia="仿宋_GB2312" w:cs="仿宋_GB2312"/>
        </w:rPr>
        <w:t>附件1</w:t>
      </w:r>
      <w:r>
        <w:rPr>
          <w:rFonts w:hint="eastAsia" w:ascii="仿宋_GB2312" w:hAnsi="仿宋_GB2312" w:eastAsia="仿宋_GB2312" w:cs="仿宋_GB2312"/>
          <w:lang w:val="en-US" w:eastAsia="zh-CN"/>
        </w:rPr>
        <w:t>1</w:t>
      </w:r>
      <w:r>
        <w:rPr>
          <w:rFonts w:hint="eastAsia" w:ascii="仿宋_GB2312" w:hAnsi="仿宋_GB2312" w:eastAsia="仿宋_GB2312" w:cs="仿宋_GB2312"/>
        </w:rPr>
        <w:t xml:space="preserve">  </w:t>
      </w:r>
      <w:r>
        <w:rPr>
          <w:rFonts w:hint="eastAsia" w:ascii="仿宋_GB2312" w:hAnsi="仿宋_GB2312" w:eastAsia="仿宋_GB2312" w:cs="仿宋_GB2312"/>
          <w:lang w:val="en-US" w:eastAsia="zh-CN"/>
        </w:rPr>
        <w:t>中小企业声明函</w:t>
      </w:r>
      <w:r>
        <w:tab/>
      </w:r>
      <w:r>
        <w:rPr>
          <w:rFonts w:hint="eastAsia"/>
          <w:lang w:val="en-US" w:eastAsia="zh-CN"/>
        </w:rPr>
        <w:t>38</w:t>
      </w:r>
    </w:p>
    <w:p w14:paraId="250C0B5F">
      <w:pPr>
        <w:pStyle w:val="31"/>
        <w:tabs>
          <w:tab w:val="right" w:leader="dot" w:pos="8820"/>
        </w:tabs>
      </w:pPr>
      <w:r>
        <w:rPr>
          <w:rFonts w:hint="eastAsia" w:ascii="仿宋_GB2312" w:hAnsi="仿宋_GB2312" w:eastAsia="仿宋_GB2312" w:cs="仿宋_GB2312"/>
        </w:rPr>
        <w:fldChar w:fldCharType="begin"/>
      </w:r>
      <w:r>
        <w:rPr>
          <w:rFonts w:hint="eastAsia" w:ascii="仿宋_GB2312" w:hAnsi="仿宋_GB2312" w:eastAsia="仿宋_GB2312" w:cs="仿宋_GB2312"/>
        </w:rPr>
        <w:instrText xml:space="preserve"> HYPERLINK \l _Toc9733 </w:instrText>
      </w:r>
      <w:r>
        <w:rPr>
          <w:rFonts w:hint="eastAsia" w:ascii="仿宋_GB2312" w:hAnsi="仿宋_GB2312" w:eastAsia="仿宋_GB2312" w:cs="仿宋_GB2312"/>
        </w:rPr>
        <w:fldChar w:fldCharType="separate"/>
      </w:r>
      <w:r>
        <w:rPr>
          <w:rFonts w:hint="eastAsia" w:ascii="仿宋_GB2312" w:hAnsi="仿宋_GB2312" w:eastAsia="仿宋_GB2312" w:cs="仿宋_GB2312"/>
          <w:szCs w:val="32"/>
        </w:rPr>
        <w:t>第六部分  采购内容及要求</w:t>
      </w:r>
      <w:r>
        <w:tab/>
      </w:r>
      <w:r>
        <w:fldChar w:fldCharType="begin"/>
      </w:r>
      <w:r>
        <w:instrText xml:space="preserve"> PAGEREF _Toc9733 </w:instrText>
      </w:r>
      <w:r>
        <w:fldChar w:fldCharType="separate"/>
      </w:r>
      <w:r>
        <w:t>42</w:t>
      </w:r>
      <w:r>
        <w:fldChar w:fldCharType="end"/>
      </w:r>
      <w:r>
        <w:rPr>
          <w:rFonts w:hint="eastAsia" w:ascii="仿宋_GB2312" w:hAnsi="仿宋_GB2312" w:eastAsia="仿宋_GB2312" w:cs="仿宋_GB2312"/>
        </w:rPr>
        <w:fldChar w:fldCharType="end"/>
      </w:r>
    </w:p>
    <w:p w14:paraId="7B9833B3">
      <w:pPr>
        <w:spacing w:line="400" w:lineRule="atLeast"/>
        <w:rPr>
          <w:rFonts w:hint="eastAsia" w:ascii="仿宋_GB2312" w:hAnsi="仿宋_GB2312" w:eastAsia="仿宋_GB2312" w:cs="仿宋_GB2312"/>
        </w:rPr>
      </w:pPr>
      <w:r>
        <w:rPr>
          <w:rFonts w:hint="eastAsia" w:ascii="仿宋_GB2312" w:hAnsi="仿宋_GB2312" w:eastAsia="仿宋_GB2312" w:cs="仿宋_GB2312"/>
        </w:rPr>
        <w:fldChar w:fldCharType="end"/>
      </w:r>
      <w:bookmarkStart w:id="2" w:name="_Toc332874416"/>
      <w:bookmarkStart w:id="3" w:name="_Toc311415567"/>
    </w:p>
    <w:p w14:paraId="0EBBF683">
      <w:pPr>
        <w:pStyle w:val="2"/>
        <w:overflowPunct w:val="0"/>
        <w:adjustRightInd w:val="0"/>
        <w:snapToGrid w:val="0"/>
        <w:spacing w:before="0" w:after="0" w:line="36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bookmarkStart w:id="4" w:name="_Toc25097"/>
      <w:r>
        <w:rPr>
          <w:rFonts w:hint="eastAsia" w:ascii="仿宋_GB2312" w:hAnsi="仿宋_GB2312" w:eastAsia="仿宋_GB2312" w:cs="仿宋_GB2312"/>
          <w:sz w:val="32"/>
          <w:szCs w:val="32"/>
        </w:rPr>
        <w:t>第一部分  竞争性谈判公告</w:t>
      </w:r>
      <w:bookmarkEnd w:id="0"/>
      <w:bookmarkEnd w:id="1"/>
      <w:bookmarkEnd w:id="2"/>
      <w:bookmarkEnd w:id="3"/>
      <w:bookmarkEnd w:id="4"/>
    </w:p>
    <w:p w14:paraId="5497F51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480" w:lineRule="atLeast"/>
        <w:ind w:left="0" w:right="0" w:firstLine="0"/>
        <w:textAlignment w:val="baseline"/>
        <w:rPr>
          <w:rFonts w:ascii="Helvetica" w:hAnsi="Helvetica" w:eastAsia="Helvetica" w:cs="Helvetica"/>
          <w:b/>
          <w:bCs/>
          <w:i w:val="0"/>
          <w:iCs w:val="0"/>
          <w:caps w:val="0"/>
          <w:color w:val="333333"/>
          <w:spacing w:val="0"/>
          <w:sz w:val="30"/>
          <w:szCs w:val="30"/>
        </w:rPr>
      </w:pPr>
      <w:bookmarkStart w:id="5" w:name="_Toc20374"/>
      <w:bookmarkStart w:id="6" w:name="_Toc283240484"/>
      <w:bookmarkStart w:id="7" w:name="_Toc311415568"/>
      <w:bookmarkStart w:id="8" w:name="_Toc283626500"/>
      <w:bookmarkStart w:id="9" w:name="_Toc332874417"/>
      <w:r>
        <w:rPr>
          <w:rFonts w:hint="default" w:ascii="Helvetica" w:hAnsi="Helvetica" w:eastAsia="Helvetica" w:cs="Helvetica"/>
          <w:b/>
          <w:bCs/>
          <w:i w:val="0"/>
          <w:iCs w:val="0"/>
          <w:caps w:val="0"/>
          <w:color w:val="333333"/>
          <w:spacing w:val="0"/>
          <w:sz w:val="30"/>
          <w:szCs w:val="30"/>
          <w:shd w:val="clear" w:fill="FFFFFF"/>
          <w:vertAlign w:val="baseline"/>
        </w:rPr>
        <w:t>延川县公安局关于更新4辆执法执勤用车项目竞争性谈判公告</w:t>
      </w:r>
    </w:p>
    <w:p w14:paraId="4AB9B9C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362" w:beforeAutospacing="0" w:after="362" w:afterAutospacing="0" w:line="24" w:lineRule="atLeast"/>
        <w:ind w:left="0" w:right="0"/>
        <w:jc w:val="left"/>
        <w:textAlignment w:val="baseline"/>
        <w:rPr>
          <w:b w:val="0"/>
          <w:bCs w:val="0"/>
          <w:sz w:val="21"/>
          <w:szCs w:val="21"/>
        </w:rPr>
      </w:pPr>
      <w:r>
        <w:rPr>
          <w:rStyle w:val="48"/>
          <w:b/>
          <w:bCs/>
          <w:i w:val="0"/>
          <w:iCs w:val="0"/>
          <w:caps w:val="0"/>
          <w:color w:val="333333"/>
          <w:spacing w:val="0"/>
          <w:sz w:val="21"/>
          <w:szCs w:val="21"/>
          <w:shd w:val="clear" w:fill="FFFFFF"/>
          <w:vertAlign w:val="baseline"/>
        </w:rPr>
        <w:t>项目概况</w:t>
      </w:r>
    </w:p>
    <w:p w14:paraId="3E57A19B">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362" w:beforeAutospacing="0" w:after="362" w:afterAutospacing="0" w:line="384" w:lineRule="atLeast"/>
        <w:ind w:left="0" w:right="0" w:firstLine="384"/>
        <w:jc w:val="both"/>
        <w:textAlignment w:val="baseline"/>
        <w:rPr>
          <w:sz w:val="21"/>
          <w:szCs w:val="21"/>
        </w:rPr>
      </w:pPr>
      <w:r>
        <w:rPr>
          <w:rFonts w:ascii="微软雅黑" w:hAnsi="微软雅黑" w:eastAsia="微软雅黑" w:cs="微软雅黑"/>
          <w:i w:val="0"/>
          <w:iCs w:val="0"/>
          <w:caps w:val="0"/>
          <w:color w:val="333333"/>
          <w:spacing w:val="0"/>
          <w:sz w:val="21"/>
          <w:szCs w:val="21"/>
          <w:shd w:val="clear" w:fill="FFFFFF"/>
          <w:vertAlign w:val="baseline"/>
        </w:rPr>
        <w:t>更新4辆执法执勤用车</w:t>
      </w:r>
      <w:r>
        <w:rPr>
          <w:rFonts w:hint="eastAsia" w:ascii="微软雅黑" w:hAnsi="微软雅黑" w:eastAsia="微软雅黑" w:cs="微软雅黑"/>
          <w:i w:val="0"/>
          <w:iCs w:val="0"/>
          <w:caps w:val="0"/>
          <w:color w:val="333333"/>
          <w:spacing w:val="0"/>
          <w:sz w:val="21"/>
          <w:szCs w:val="21"/>
          <w:shd w:val="clear" w:fill="FFFFFF"/>
          <w:vertAlign w:val="baseline"/>
        </w:rPr>
        <w:t>采购项目的潜在供应商应在延川县财政局104室获取采购文件，并于 2026年09月08日 10时00分 （北京时间）前提交响应文件。</w:t>
      </w:r>
    </w:p>
    <w:p w14:paraId="0F6B6D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62" w:beforeAutospacing="0" w:after="240" w:afterAutospacing="0" w:line="600" w:lineRule="atLeast"/>
        <w:ind w:left="0" w:right="0"/>
        <w:jc w:val="left"/>
        <w:textAlignment w:val="baseline"/>
        <w:rPr>
          <w:b w:val="0"/>
          <w:bCs w:val="0"/>
          <w:sz w:val="21"/>
          <w:szCs w:val="21"/>
        </w:rPr>
      </w:pPr>
      <w:r>
        <w:rPr>
          <w:rStyle w:val="48"/>
          <w:b/>
          <w:bCs/>
          <w:i w:val="0"/>
          <w:iCs w:val="0"/>
          <w:caps w:val="0"/>
          <w:color w:val="333333"/>
          <w:spacing w:val="0"/>
          <w:sz w:val="21"/>
          <w:szCs w:val="21"/>
          <w:shd w:val="clear" w:fill="FFFFFF"/>
          <w:vertAlign w:val="baseline"/>
        </w:rPr>
        <w:t>一、项目基本情况</w:t>
      </w:r>
    </w:p>
    <w:p w14:paraId="5BE1BD36">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项目编号：政采-延川县-2026-00188</w:t>
      </w:r>
    </w:p>
    <w:p w14:paraId="7D1A73BE">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项目名称：更新4辆执法执勤用车</w:t>
      </w:r>
    </w:p>
    <w:p w14:paraId="0D9DDD6F">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采购方式：竞争性谈判</w:t>
      </w:r>
    </w:p>
    <w:p w14:paraId="74223941">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预算金额：370,000.00元</w:t>
      </w:r>
    </w:p>
    <w:p w14:paraId="34E430CE">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采购需求：</w:t>
      </w:r>
    </w:p>
    <w:p w14:paraId="4BC598C7">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合同包1(延川县公安局更新4辆执法执勤用车):</w:t>
      </w:r>
    </w:p>
    <w:p w14:paraId="272869B2">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50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合同包预算金额：370,000.00元</w:t>
      </w:r>
    </w:p>
    <w:p w14:paraId="141133A3">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50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合同包最高限价：370,000.00元</w:t>
      </w:r>
    </w:p>
    <w:tbl>
      <w:tblPr>
        <w:tblStyle w:val="4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69"/>
        <w:gridCol w:w="2176"/>
        <w:gridCol w:w="2176"/>
        <w:gridCol w:w="1019"/>
        <w:gridCol w:w="1658"/>
        <w:gridCol w:w="1507"/>
      </w:tblGrid>
      <w:tr w14:paraId="6DA99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120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3B912098">
            <w:pPr>
              <w:keepNext w:val="0"/>
              <w:keepLines w:val="0"/>
              <w:widowControl/>
              <w:suppressLineNumbers w:val="0"/>
              <w:wordWrap w:val="0"/>
              <w:spacing w:before="0" w:beforeAutospacing="0" w:after="0" w:afterAutospacing="0" w:line="288"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品目号</w:t>
            </w:r>
          </w:p>
        </w:tc>
        <w:tc>
          <w:tcPr>
            <w:tcW w:w="450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14D369E9">
            <w:pPr>
              <w:keepNext w:val="0"/>
              <w:keepLines w:val="0"/>
              <w:widowControl/>
              <w:suppressLineNumbers w:val="0"/>
              <w:wordWrap w:val="0"/>
              <w:spacing w:before="0" w:beforeAutospacing="0" w:after="0" w:afterAutospacing="0" w:line="288"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品目名称</w:t>
            </w:r>
          </w:p>
        </w:tc>
        <w:tc>
          <w:tcPr>
            <w:tcW w:w="450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F4EAAB8">
            <w:pPr>
              <w:keepNext w:val="0"/>
              <w:keepLines w:val="0"/>
              <w:widowControl/>
              <w:suppressLineNumbers w:val="0"/>
              <w:wordWrap w:val="0"/>
              <w:spacing w:before="0" w:beforeAutospacing="0" w:after="0" w:afterAutospacing="0" w:line="288"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采购标的</w:t>
            </w:r>
          </w:p>
        </w:tc>
        <w:tc>
          <w:tcPr>
            <w:tcW w:w="150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EED9512">
            <w:pPr>
              <w:keepNext w:val="0"/>
              <w:keepLines w:val="0"/>
              <w:widowControl/>
              <w:suppressLineNumbers w:val="0"/>
              <w:wordWrap w:val="0"/>
              <w:spacing w:before="0" w:beforeAutospacing="0" w:after="0" w:afterAutospacing="0" w:line="288"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数量（单位）</w:t>
            </w:r>
          </w:p>
        </w:tc>
        <w:tc>
          <w:tcPr>
            <w:tcW w:w="300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79800F41">
            <w:pPr>
              <w:keepNext w:val="0"/>
              <w:keepLines w:val="0"/>
              <w:widowControl/>
              <w:suppressLineNumbers w:val="0"/>
              <w:wordWrap w:val="0"/>
              <w:spacing w:before="0" w:beforeAutospacing="0" w:after="0" w:afterAutospacing="0" w:line="288"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技术规格、参数及要求</w:t>
            </w:r>
          </w:p>
        </w:tc>
        <w:tc>
          <w:tcPr>
            <w:tcW w:w="1800" w:type="dxa"/>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72B0DDB9">
            <w:pPr>
              <w:keepNext w:val="0"/>
              <w:keepLines w:val="0"/>
              <w:widowControl/>
              <w:suppressLineNumbers w:val="0"/>
              <w:wordWrap w:val="0"/>
              <w:spacing w:before="0" w:beforeAutospacing="0" w:after="0" w:afterAutospacing="0" w:line="288"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品目预算(元)</w:t>
            </w:r>
          </w:p>
        </w:tc>
      </w:tr>
      <w:tr w14:paraId="55800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84"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0CFB9C52">
            <w:pPr>
              <w:keepNext w:val="0"/>
              <w:keepLines w:val="0"/>
              <w:widowControl/>
              <w:suppressLineNumbers w:val="0"/>
              <w:wordWrap w:val="0"/>
              <w:spacing w:before="0" w:beforeAutospacing="0" w:after="0" w:afterAutospacing="0" w:line="288" w:lineRule="atLeast"/>
              <w:ind w:left="0" w:right="0"/>
              <w:jc w:val="center"/>
              <w:textAlignment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DBE7BC4">
            <w:pPr>
              <w:keepNext w:val="0"/>
              <w:keepLines w:val="0"/>
              <w:widowControl/>
              <w:suppressLineNumbers w:val="0"/>
              <w:wordWrap w:val="0"/>
              <w:spacing w:before="0" w:beforeAutospacing="0" w:after="0" w:afterAutospacing="0" w:line="288" w:lineRule="atLeast"/>
              <w:ind w:left="0" w:right="0"/>
              <w:jc w:val="center"/>
              <w:textAlignment w:val="center"/>
              <w:rPr>
                <w:sz w:val="21"/>
                <w:szCs w:val="21"/>
              </w:rPr>
            </w:pPr>
            <w:r>
              <w:rPr>
                <w:rFonts w:ascii="宋体" w:hAnsi="宋体" w:eastAsia="宋体" w:cs="宋体"/>
                <w:kern w:val="0"/>
                <w:sz w:val="21"/>
                <w:szCs w:val="21"/>
                <w:lang w:val="en-US" w:eastAsia="zh-CN" w:bidi="ar"/>
              </w:rPr>
              <w:t>其他乘用车</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4474A5AD">
            <w:pPr>
              <w:keepNext w:val="0"/>
              <w:keepLines w:val="0"/>
              <w:widowControl/>
              <w:suppressLineNumbers w:val="0"/>
              <w:wordWrap w:val="0"/>
              <w:spacing w:before="0" w:beforeAutospacing="0" w:after="0" w:afterAutospacing="0" w:line="288" w:lineRule="atLeast"/>
              <w:ind w:left="0" w:right="0"/>
              <w:jc w:val="center"/>
              <w:textAlignment w:val="center"/>
              <w:rPr>
                <w:sz w:val="21"/>
                <w:szCs w:val="21"/>
              </w:rPr>
            </w:pPr>
            <w:r>
              <w:rPr>
                <w:rFonts w:ascii="宋体" w:hAnsi="宋体" w:eastAsia="宋体" w:cs="宋体"/>
                <w:kern w:val="0"/>
                <w:sz w:val="21"/>
                <w:szCs w:val="21"/>
                <w:lang w:val="en-US" w:eastAsia="zh-CN" w:bidi="ar"/>
              </w:rPr>
              <w:t>其他乘用车</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18630BB0">
            <w:pPr>
              <w:keepNext w:val="0"/>
              <w:keepLines w:val="0"/>
              <w:widowControl/>
              <w:suppressLineNumbers w:val="0"/>
              <w:wordWrap w:val="0"/>
              <w:spacing w:before="0" w:beforeAutospacing="0" w:after="0" w:afterAutospacing="0" w:line="288" w:lineRule="atLeast"/>
              <w:ind w:left="0" w:right="0"/>
              <w:jc w:val="center"/>
              <w:textAlignment w:val="center"/>
              <w:rPr>
                <w:sz w:val="21"/>
                <w:szCs w:val="21"/>
              </w:rPr>
            </w:pPr>
            <w:r>
              <w:rPr>
                <w:rFonts w:ascii="宋体" w:hAnsi="宋体" w:eastAsia="宋体" w:cs="宋体"/>
                <w:kern w:val="0"/>
                <w:sz w:val="21"/>
                <w:szCs w:val="21"/>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78AD7225">
            <w:pPr>
              <w:keepNext w:val="0"/>
              <w:keepLines w:val="0"/>
              <w:widowControl/>
              <w:suppressLineNumbers w:val="0"/>
              <w:wordWrap w:val="0"/>
              <w:spacing w:before="0" w:beforeAutospacing="0" w:after="0" w:afterAutospacing="0" w:line="288" w:lineRule="atLeast"/>
              <w:ind w:left="0" w:right="0"/>
              <w:jc w:val="center"/>
              <w:textAlignment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75" w:type="dxa"/>
              <w:left w:w="120" w:type="dxa"/>
              <w:bottom w:w="75" w:type="dxa"/>
              <w:right w:w="120" w:type="dxa"/>
            </w:tcMar>
            <w:vAlign w:val="center"/>
          </w:tcPr>
          <w:p w14:paraId="6B82C5DA">
            <w:pPr>
              <w:keepNext w:val="0"/>
              <w:keepLines w:val="0"/>
              <w:widowControl/>
              <w:suppressLineNumbers w:val="0"/>
              <w:wordWrap/>
              <w:spacing w:before="0" w:beforeAutospacing="0" w:after="0" w:afterAutospacing="0" w:line="288" w:lineRule="atLeast"/>
              <w:ind w:left="0" w:right="0"/>
              <w:jc w:val="right"/>
              <w:textAlignment w:val="center"/>
              <w:rPr>
                <w:sz w:val="21"/>
                <w:szCs w:val="21"/>
              </w:rPr>
            </w:pPr>
            <w:r>
              <w:rPr>
                <w:rFonts w:ascii="宋体" w:hAnsi="宋体" w:eastAsia="宋体" w:cs="宋体"/>
                <w:kern w:val="0"/>
                <w:sz w:val="21"/>
                <w:szCs w:val="21"/>
                <w:vertAlign w:val="baseline"/>
                <w:lang w:val="en-US" w:eastAsia="zh-CN" w:bidi="ar"/>
              </w:rPr>
              <w:t>370,000.00</w:t>
            </w:r>
          </w:p>
        </w:tc>
      </w:tr>
    </w:tbl>
    <w:p w14:paraId="11CD30DB">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50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本合同包不接受联合体投标</w:t>
      </w:r>
    </w:p>
    <w:p w14:paraId="18B6B8C9">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50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合同履行期限：30日</w:t>
      </w:r>
    </w:p>
    <w:p w14:paraId="60B87B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62" w:beforeAutospacing="0" w:after="240" w:afterAutospacing="0" w:line="600" w:lineRule="atLeast"/>
        <w:ind w:left="0" w:right="0"/>
        <w:jc w:val="left"/>
        <w:textAlignment w:val="baseline"/>
        <w:rPr>
          <w:b w:val="0"/>
          <w:bCs w:val="0"/>
          <w:sz w:val="21"/>
          <w:szCs w:val="21"/>
        </w:rPr>
      </w:pPr>
      <w:r>
        <w:rPr>
          <w:rStyle w:val="48"/>
          <w:b/>
          <w:bCs/>
          <w:i w:val="0"/>
          <w:iCs w:val="0"/>
          <w:caps w:val="0"/>
          <w:color w:val="333333"/>
          <w:spacing w:val="0"/>
          <w:sz w:val="21"/>
          <w:szCs w:val="21"/>
          <w:shd w:val="clear" w:fill="FFFFFF"/>
          <w:vertAlign w:val="baseline"/>
        </w:rPr>
        <w:t>二、申请人的资格要求：</w:t>
      </w:r>
    </w:p>
    <w:p w14:paraId="4AD355E4">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1.满足《中华人民共和国政府采购法》第二十二条规定;</w:t>
      </w:r>
    </w:p>
    <w:p w14:paraId="5CF5F690">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2.落实政府采购政策需满足的资格要求：</w:t>
      </w:r>
    </w:p>
    <w:p w14:paraId="65D55128">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合同包1(延川县公安局更新4辆执法执勤用车)落实政府采购政策需满足的资格要求如下:</w:t>
      </w:r>
    </w:p>
    <w:p w14:paraId="53D05357">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（3）《关于印发节能产品政府采购品目清单的通知》（财库〔2019〕19号）；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（5）《政府采购促进中小企业发展管理办法》（财库〔2020〕46号）；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（9）《陕西省财政厅关于进一步落实政府采购支持中小企业相关政策的通知》（陕财办采〔2023〕3号）；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（10）《陕西省中小企业政府采购信用融资办法》（陕财办采〔2018〕23号）；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（12）《陕西省财政厅关于加快推进我省中小企业政府采购信用融资工作的通知》（陕财办采〔2020〕15号）；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（13）如有最新颁布的政府采购政策，按最新的文件执行。</w:t>
      </w:r>
    </w:p>
    <w:p w14:paraId="79D71BDC">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3.本项目的特定资格要求：</w:t>
      </w:r>
    </w:p>
    <w:p w14:paraId="082EF633">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合同包1(延川县公安局更新4辆执法执勤用车)特定资格要求如下:</w:t>
      </w:r>
    </w:p>
    <w:p w14:paraId="72342F17">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8、供应商具备履行合同所必需的设备和专业技术能力的证明材料(由供应商根据项目需求提供说明材料或者承诺)。</w:t>
      </w:r>
    </w:p>
    <w:p w14:paraId="06AF72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62" w:beforeAutospacing="0" w:after="240" w:afterAutospacing="0" w:line="600" w:lineRule="atLeast"/>
        <w:ind w:left="0" w:right="0"/>
        <w:jc w:val="left"/>
        <w:textAlignment w:val="baseline"/>
        <w:rPr>
          <w:b w:val="0"/>
          <w:bCs w:val="0"/>
          <w:sz w:val="21"/>
          <w:szCs w:val="21"/>
        </w:rPr>
      </w:pPr>
      <w:r>
        <w:rPr>
          <w:rStyle w:val="48"/>
          <w:b/>
          <w:bCs/>
          <w:i w:val="0"/>
          <w:iCs w:val="0"/>
          <w:caps w:val="0"/>
          <w:color w:val="333333"/>
          <w:spacing w:val="0"/>
          <w:sz w:val="21"/>
          <w:szCs w:val="21"/>
          <w:shd w:val="clear" w:fill="FFFFFF"/>
          <w:vertAlign w:val="baseline"/>
        </w:rPr>
        <w:t>三、获取采购文件</w:t>
      </w:r>
    </w:p>
    <w:p w14:paraId="7B683A2A">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2026年09月02日 至 2026年09月04日 ，每天上午 08:00:00 至 12:00:00 ，下午 14:00:00 至 18:00:00 （北京时间）</w:t>
      </w:r>
    </w:p>
    <w:p w14:paraId="7F256003">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途径：延川县财政局104室</w:t>
      </w:r>
    </w:p>
    <w:p w14:paraId="77BCB4F6">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方式：现场获取</w:t>
      </w:r>
    </w:p>
    <w:p w14:paraId="3800A8C3">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售价： 0元</w:t>
      </w:r>
    </w:p>
    <w:p w14:paraId="2E06D45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62" w:beforeAutospacing="0" w:after="240" w:afterAutospacing="0" w:line="600" w:lineRule="atLeast"/>
        <w:ind w:left="0" w:right="0"/>
        <w:jc w:val="left"/>
        <w:textAlignment w:val="baseline"/>
        <w:rPr>
          <w:b w:val="0"/>
          <w:bCs w:val="0"/>
          <w:sz w:val="21"/>
          <w:szCs w:val="21"/>
        </w:rPr>
      </w:pPr>
      <w:r>
        <w:rPr>
          <w:rStyle w:val="48"/>
          <w:b/>
          <w:bCs/>
          <w:i w:val="0"/>
          <w:iCs w:val="0"/>
          <w:caps w:val="0"/>
          <w:color w:val="333333"/>
          <w:spacing w:val="0"/>
          <w:sz w:val="21"/>
          <w:szCs w:val="21"/>
          <w:shd w:val="clear" w:fill="FFFFFF"/>
          <w:vertAlign w:val="baseline"/>
        </w:rPr>
        <w:t>四、响应文件提交</w:t>
      </w:r>
    </w:p>
    <w:p w14:paraId="14E81C20">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截止时间： 2026年09月08日 10时00分00秒 （北京时间）</w:t>
      </w:r>
    </w:p>
    <w:p w14:paraId="0ABF8A85">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地点：延川县财政局1楼开标室</w:t>
      </w:r>
    </w:p>
    <w:p w14:paraId="517F74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62" w:beforeAutospacing="0" w:after="240" w:afterAutospacing="0" w:line="600" w:lineRule="atLeast"/>
        <w:ind w:left="0" w:right="0"/>
        <w:jc w:val="left"/>
        <w:textAlignment w:val="baseline"/>
        <w:rPr>
          <w:b w:val="0"/>
          <w:bCs w:val="0"/>
          <w:sz w:val="21"/>
          <w:szCs w:val="21"/>
        </w:rPr>
      </w:pPr>
      <w:r>
        <w:rPr>
          <w:rStyle w:val="48"/>
          <w:b/>
          <w:bCs/>
          <w:i w:val="0"/>
          <w:iCs w:val="0"/>
          <w:caps w:val="0"/>
          <w:color w:val="333333"/>
          <w:spacing w:val="0"/>
          <w:sz w:val="21"/>
          <w:szCs w:val="21"/>
          <w:shd w:val="clear" w:fill="FFFFFF"/>
          <w:vertAlign w:val="baseline"/>
        </w:rPr>
        <w:t>五、开启</w:t>
      </w:r>
    </w:p>
    <w:p w14:paraId="73EFFB2A">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2026年09月08日 10时00分00秒 （北京时间）</w:t>
      </w:r>
    </w:p>
    <w:p w14:paraId="661E5625">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地点：延川县财政局1楼开标室</w:t>
      </w:r>
    </w:p>
    <w:p w14:paraId="28AA1D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62" w:beforeAutospacing="0" w:after="240" w:afterAutospacing="0" w:line="600" w:lineRule="atLeast"/>
        <w:ind w:left="0" w:right="0"/>
        <w:jc w:val="left"/>
        <w:textAlignment w:val="baseline"/>
        <w:rPr>
          <w:b w:val="0"/>
          <w:bCs w:val="0"/>
          <w:sz w:val="21"/>
          <w:szCs w:val="21"/>
        </w:rPr>
      </w:pPr>
      <w:r>
        <w:rPr>
          <w:rStyle w:val="48"/>
          <w:b/>
          <w:bCs/>
          <w:i w:val="0"/>
          <w:iCs w:val="0"/>
          <w:caps w:val="0"/>
          <w:color w:val="333333"/>
          <w:spacing w:val="0"/>
          <w:sz w:val="21"/>
          <w:szCs w:val="21"/>
          <w:shd w:val="clear" w:fill="FFFFFF"/>
          <w:vertAlign w:val="baseline"/>
        </w:rPr>
        <w:t>六、公告期限</w:t>
      </w:r>
    </w:p>
    <w:p w14:paraId="4EB8B814">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自本公告发布之日起3个工作日。</w:t>
      </w:r>
    </w:p>
    <w:p w14:paraId="5A1071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62" w:beforeAutospacing="0" w:after="240" w:afterAutospacing="0" w:line="600" w:lineRule="atLeast"/>
        <w:ind w:left="0" w:right="0"/>
        <w:jc w:val="left"/>
        <w:textAlignment w:val="baseline"/>
        <w:rPr>
          <w:b w:val="0"/>
          <w:bCs w:val="0"/>
          <w:sz w:val="21"/>
          <w:szCs w:val="21"/>
        </w:rPr>
      </w:pPr>
      <w:r>
        <w:rPr>
          <w:rStyle w:val="48"/>
          <w:b/>
          <w:bCs/>
          <w:i w:val="0"/>
          <w:iCs w:val="0"/>
          <w:caps w:val="0"/>
          <w:color w:val="333333"/>
          <w:spacing w:val="0"/>
          <w:sz w:val="21"/>
          <w:szCs w:val="21"/>
          <w:shd w:val="clear" w:fill="FFFFFF"/>
          <w:vertAlign w:val="baseline"/>
        </w:rPr>
        <w:t>七、其他补充事宜</w:t>
      </w:r>
    </w:p>
    <w:p w14:paraId="765F21EC">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690"/>
        <w:jc w:val="both"/>
        <w:textAlignment w:val="baseline"/>
        <w:rPr>
          <w:sz w:val="21"/>
          <w:szCs w:val="21"/>
        </w:rPr>
      </w:pPr>
      <w:r>
        <w:rPr>
          <w:rFonts w:hint="eastAsia" w:ascii="微软雅黑" w:hAnsi="微软雅黑" w:eastAsia="微软雅黑" w:cs="微软雅黑"/>
          <w:i w:val="0"/>
          <w:iCs w:val="0"/>
          <w:caps w:val="0"/>
          <w:color w:val="333333"/>
          <w:spacing w:val="0"/>
          <w:kern w:val="0"/>
          <w:sz w:val="21"/>
          <w:szCs w:val="21"/>
          <w:shd w:val="clear" w:fill="FFFFFF"/>
          <w:vertAlign w:val="baseline"/>
          <w:lang w:val="en-US" w:eastAsia="zh-CN" w:bidi="ar"/>
        </w:rPr>
        <w:t>1、领取谈判文件时须提供单位介绍信原件（见附件）、营业执照复印件加盖红章以及被介绍人身份证原件，经采购代理机构项目负责人审核无误后，方可领取谈判文件；</w:t>
      </w:r>
    </w:p>
    <w:p w14:paraId="437ABA4C">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690"/>
        <w:jc w:val="both"/>
        <w:textAlignment w:val="baseline"/>
        <w:rPr>
          <w:sz w:val="21"/>
          <w:szCs w:val="21"/>
        </w:rPr>
      </w:pPr>
      <w:r>
        <w:rPr>
          <w:rFonts w:hint="eastAsia" w:ascii="微软雅黑" w:hAnsi="微软雅黑" w:eastAsia="微软雅黑" w:cs="微软雅黑"/>
          <w:i w:val="0"/>
          <w:iCs w:val="0"/>
          <w:caps w:val="0"/>
          <w:color w:val="333333"/>
          <w:spacing w:val="0"/>
          <w:kern w:val="0"/>
          <w:sz w:val="21"/>
          <w:szCs w:val="21"/>
          <w:shd w:val="clear" w:fill="FFFFFF"/>
          <w:vertAlign w:val="baseline"/>
          <w:lang w:val="en-US" w:eastAsia="zh-CN" w:bidi="ar"/>
        </w:rPr>
        <w:t>2、请各供应商领取谈判文件后，按照陕西省财政厅《关于政府采购供应商注册登记有关事项的通知》要求，通过《陕西省政府采购网》注册登记加入陕西省政府采购供应商库。</w:t>
      </w:r>
    </w:p>
    <w:p w14:paraId="2C29B0D8">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kern w:val="0"/>
          <w:sz w:val="21"/>
          <w:szCs w:val="21"/>
          <w:shd w:val="clear" w:fill="FFFFFF"/>
          <w:vertAlign w:val="baseline"/>
          <w:lang w:val="en-US" w:eastAsia="zh-CN" w:bidi="ar"/>
        </w:rPr>
        <w:t>3、供应商登记免费领取采购文件的，如不参与项目谈判，应在递交响应文件截止时间前一日以书面形式告知采购代理机构。否则，集采机构可以向财政部门反映情况并提供相应的佐证。供应商一年内累计出现三次该情形，将被监管部门记录为失信行为。</w:t>
      </w:r>
    </w:p>
    <w:p w14:paraId="33AFF983">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kern w:val="0"/>
          <w:sz w:val="21"/>
          <w:szCs w:val="21"/>
          <w:shd w:val="clear" w:fill="FFFFFF"/>
          <w:vertAlign w:val="baseline"/>
          <w:lang w:val="en-US" w:eastAsia="zh-CN" w:bidi="ar"/>
        </w:rPr>
        <w:t>4.监督单位：延川县财政局            监督电话：0911-8331508</w:t>
      </w:r>
    </w:p>
    <w:p w14:paraId="6D34BD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362" w:beforeAutospacing="0" w:after="240" w:afterAutospacing="0" w:line="600" w:lineRule="atLeast"/>
        <w:ind w:left="0" w:right="0"/>
        <w:jc w:val="left"/>
        <w:textAlignment w:val="baseline"/>
        <w:rPr>
          <w:b w:val="0"/>
          <w:bCs w:val="0"/>
          <w:sz w:val="21"/>
          <w:szCs w:val="21"/>
        </w:rPr>
      </w:pPr>
      <w:r>
        <w:rPr>
          <w:rStyle w:val="48"/>
          <w:b/>
          <w:bCs/>
          <w:i w:val="0"/>
          <w:iCs w:val="0"/>
          <w:caps w:val="0"/>
          <w:color w:val="333333"/>
          <w:spacing w:val="0"/>
          <w:sz w:val="21"/>
          <w:szCs w:val="21"/>
          <w:shd w:val="clear" w:fill="FFFFFF"/>
          <w:vertAlign w:val="baseline"/>
        </w:rPr>
        <w:t>八、对本次招标提出询问，请按以下方式联系。</w:t>
      </w:r>
    </w:p>
    <w:p w14:paraId="5BA81B9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24"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1.采购人信息</w:t>
      </w:r>
    </w:p>
    <w:p w14:paraId="39D47C36">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名称：延川县公安局</w:t>
      </w:r>
    </w:p>
    <w:p w14:paraId="797818B8">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地址：延川县上杨家湾</w:t>
      </w:r>
    </w:p>
    <w:p w14:paraId="0F5C32A9">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联系方式：13669113116</w:t>
      </w:r>
    </w:p>
    <w:p w14:paraId="4BFCD51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24"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2.采购代理机构信息</w:t>
      </w:r>
    </w:p>
    <w:p w14:paraId="3351C5FC">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名称：延川县政府采购中心</w:t>
      </w:r>
    </w:p>
    <w:p w14:paraId="3D4E8F8D">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地址：陕西省延安市延川县延川县河东财政办公大楼（延川县财政局1楼）</w:t>
      </w:r>
    </w:p>
    <w:p w14:paraId="7D11275E">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联系方式：0911-8331531</w:t>
      </w:r>
    </w:p>
    <w:p w14:paraId="2FB3064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24"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3.项目联系方式</w:t>
      </w:r>
    </w:p>
    <w:p w14:paraId="7D07A920">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项目联系人：王工</w:t>
      </w:r>
    </w:p>
    <w:p w14:paraId="0EADB2E5">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电话：09118331531</w:t>
      </w:r>
    </w:p>
    <w:p w14:paraId="76FB91DA">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right"/>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延川县政府采购中心</w:t>
      </w:r>
    </w:p>
    <w:p w14:paraId="42F68786">
      <w:pPr>
        <w:pStyle w:val="39"/>
        <w:keepNext w:val="0"/>
        <w:keepLines w:val="0"/>
        <w:widowControl/>
        <w:suppressLineNumbers w:val="0"/>
        <w:pBdr>
          <w:top w:val="none" w:color="auto" w:sz="0" w:space="0"/>
          <w:left w:val="none" w:color="auto" w:sz="0" w:space="0"/>
          <w:bottom w:val="none" w:color="auto" w:sz="0" w:space="0"/>
          <w:right w:val="none" w:color="auto" w:sz="0" w:space="0"/>
        </w:pBdr>
        <w:wordWrap w:val="0"/>
        <w:spacing w:before="240" w:beforeAutospacing="0" w:after="240" w:afterAutospacing="0" w:line="384" w:lineRule="atLeast"/>
        <w:ind w:left="0" w:right="0" w:firstLine="384"/>
        <w:jc w:val="right"/>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2026年09月01日</w:t>
      </w:r>
    </w:p>
    <w:p w14:paraId="7364C354">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14:paraId="33E07306">
      <w:pPr>
        <w:pStyle w:val="2"/>
        <w:adjustRightInd w:val="0"/>
        <w:snapToGrid w:val="0"/>
        <w:spacing w:before="0" w:after="0" w:line="360" w:lineRule="auto"/>
        <w:jc w:val="center"/>
        <w:rPr>
          <w:rFonts w:hint="eastAsia" w:ascii="仿宋_GB2312" w:hAnsi="仿宋_GB2312" w:eastAsia="仿宋_GB2312" w:cs="仿宋_GB2312"/>
          <w:sz w:val="32"/>
          <w:szCs w:val="32"/>
        </w:rPr>
      </w:pPr>
      <w:bookmarkStart w:id="142" w:name="_GoBack"/>
      <w:bookmarkEnd w:id="142"/>
      <w:r>
        <w:rPr>
          <w:rFonts w:hint="eastAsia" w:ascii="仿宋_GB2312" w:hAnsi="仿宋_GB2312" w:eastAsia="仿宋_GB2312" w:cs="仿宋_GB2312"/>
          <w:sz w:val="32"/>
          <w:szCs w:val="32"/>
        </w:rPr>
        <w:t>第二部分  供应商须知前附表</w:t>
      </w:r>
      <w:bookmarkEnd w:id="5"/>
      <w:bookmarkEnd w:id="6"/>
      <w:bookmarkEnd w:id="7"/>
      <w:bookmarkEnd w:id="8"/>
      <w:bookmarkEnd w:id="9"/>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426"/>
        <w:gridCol w:w="6692"/>
      </w:tblGrid>
      <w:tr w14:paraId="4472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34" w:type="dxa"/>
            <w:noWrap w:val="0"/>
            <w:vAlign w:val="center"/>
          </w:tcPr>
          <w:p w14:paraId="126B610E">
            <w:pPr>
              <w:spacing w:line="360" w:lineRule="auto"/>
              <w:ind w:left="-105" w:leftChars="-50" w:right="-105" w:rightChars="-50"/>
              <w:jc w:val="center"/>
              <w:rPr>
                <w:rFonts w:hint="eastAsia" w:ascii="仿宋_GB2312" w:hAnsi="仿宋_GB2312" w:eastAsia="仿宋_GB2312" w:cs="仿宋_GB2312"/>
                <w:sz w:val="24"/>
              </w:rPr>
            </w:pPr>
            <w:r>
              <w:rPr>
                <w:rFonts w:hint="eastAsia" w:ascii="仿宋_GB2312" w:hAnsi="仿宋_GB2312" w:eastAsia="仿宋_GB2312" w:cs="仿宋_GB2312"/>
                <w:sz w:val="24"/>
              </w:rPr>
              <w:t>项号</w:t>
            </w:r>
          </w:p>
        </w:tc>
        <w:tc>
          <w:tcPr>
            <w:tcW w:w="1426" w:type="dxa"/>
            <w:noWrap w:val="0"/>
            <w:vAlign w:val="center"/>
          </w:tcPr>
          <w:p w14:paraId="26C62FD5">
            <w:pPr>
              <w:spacing w:line="360" w:lineRule="auto"/>
              <w:ind w:left="-105" w:leftChars="-50" w:right="-105" w:rightChars="-50"/>
              <w:jc w:val="center"/>
              <w:rPr>
                <w:rFonts w:hint="eastAsia" w:ascii="仿宋_GB2312" w:hAnsi="仿宋_GB2312" w:eastAsia="仿宋_GB2312" w:cs="仿宋_GB2312"/>
                <w:sz w:val="24"/>
              </w:rPr>
            </w:pPr>
            <w:r>
              <w:rPr>
                <w:rFonts w:hint="eastAsia" w:ascii="仿宋_GB2312" w:hAnsi="仿宋_GB2312" w:eastAsia="仿宋_GB2312" w:cs="仿宋_GB2312"/>
                <w:sz w:val="24"/>
              </w:rPr>
              <w:t>条款号</w:t>
            </w:r>
          </w:p>
        </w:tc>
        <w:tc>
          <w:tcPr>
            <w:tcW w:w="6692" w:type="dxa"/>
            <w:noWrap w:val="0"/>
            <w:vAlign w:val="center"/>
          </w:tcPr>
          <w:p w14:paraId="68F9BB59">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编列内容</w:t>
            </w:r>
          </w:p>
        </w:tc>
      </w:tr>
      <w:tr w14:paraId="244E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exact"/>
          <w:jc w:val="center"/>
        </w:trPr>
        <w:tc>
          <w:tcPr>
            <w:tcW w:w="734" w:type="dxa"/>
            <w:noWrap w:val="0"/>
            <w:vAlign w:val="center"/>
          </w:tcPr>
          <w:p w14:paraId="731BC29C">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4D791255">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谈判公告</w:t>
            </w:r>
          </w:p>
        </w:tc>
        <w:tc>
          <w:tcPr>
            <w:tcW w:w="6692" w:type="dxa"/>
            <w:noWrap w:val="0"/>
            <w:vAlign w:val="center"/>
          </w:tcPr>
          <w:p w14:paraId="1842BF27">
            <w:pPr>
              <w:spacing w:line="360" w:lineRule="auto"/>
              <w:ind w:leftChars="-9" w:hanging="19" w:hangingChars="8"/>
              <w:rPr>
                <w:rFonts w:hint="eastAsia" w:ascii="仿宋_GB2312" w:hAnsi="仿宋_GB2312" w:eastAsia="仿宋_GB2312" w:cs="仿宋_GB2312"/>
                <w:sz w:val="24"/>
                <w:lang w:eastAsia="zh-CN"/>
              </w:rPr>
            </w:pPr>
            <w:r>
              <w:rPr>
                <w:rFonts w:hint="eastAsia" w:ascii="仿宋_GB2312" w:hAnsi="仿宋_GB2312" w:eastAsia="仿宋_GB2312" w:cs="仿宋_GB2312"/>
                <w:sz w:val="24"/>
              </w:rPr>
              <w:t>采购项目名称：</w:t>
            </w:r>
            <w:r>
              <w:rPr>
                <w:rFonts w:hint="eastAsia" w:ascii="仿宋_GB2312" w:hAnsi="仿宋_GB2312" w:eastAsia="仿宋_GB2312" w:cs="仿宋_GB2312"/>
                <w:sz w:val="24"/>
                <w:lang w:eastAsia="zh-CN"/>
              </w:rPr>
              <w:t>延川县公安局关于更新4辆执法执勤用车项目</w:t>
            </w:r>
          </w:p>
        </w:tc>
      </w:tr>
      <w:tr w14:paraId="080DF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exact"/>
          <w:jc w:val="center"/>
        </w:trPr>
        <w:tc>
          <w:tcPr>
            <w:tcW w:w="734" w:type="dxa"/>
            <w:noWrap w:val="0"/>
            <w:vAlign w:val="center"/>
          </w:tcPr>
          <w:p w14:paraId="4806260B">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65C015FE">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谈判公告</w:t>
            </w:r>
          </w:p>
        </w:tc>
        <w:tc>
          <w:tcPr>
            <w:tcW w:w="6692" w:type="dxa"/>
            <w:noWrap w:val="0"/>
            <w:vAlign w:val="center"/>
          </w:tcPr>
          <w:p w14:paraId="7FCCB2D9">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资金状况：已落实。</w:t>
            </w:r>
          </w:p>
        </w:tc>
      </w:tr>
      <w:tr w14:paraId="0D71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734" w:type="dxa"/>
            <w:noWrap w:val="0"/>
            <w:vAlign w:val="center"/>
          </w:tcPr>
          <w:p w14:paraId="40CFF3EF">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3EFE3186">
            <w:pPr>
              <w:spacing w:line="360" w:lineRule="auto"/>
              <w:jc w:val="center"/>
              <w:rPr>
                <w:rFonts w:hint="eastAsia" w:ascii="仿宋_GB2312" w:hAnsi="仿宋_GB2312" w:eastAsia="仿宋_GB2312" w:cs="仿宋_GB2312"/>
                <w:color w:val="0C0C0C"/>
                <w:sz w:val="24"/>
              </w:rPr>
            </w:pPr>
            <w:r>
              <w:rPr>
                <w:rFonts w:hint="eastAsia" w:ascii="仿宋_GB2312" w:hAnsi="仿宋_GB2312" w:eastAsia="仿宋_GB2312" w:cs="仿宋_GB2312"/>
                <w:color w:val="0C0C0C"/>
                <w:sz w:val="24"/>
              </w:rPr>
              <w:t>谈判公告</w:t>
            </w:r>
          </w:p>
        </w:tc>
        <w:tc>
          <w:tcPr>
            <w:tcW w:w="6692" w:type="dxa"/>
            <w:noWrap w:val="0"/>
            <w:vAlign w:val="center"/>
          </w:tcPr>
          <w:p w14:paraId="5F890C64">
            <w:pPr>
              <w:spacing w:line="360" w:lineRule="auto"/>
              <w:ind w:left="960" w:hanging="960" w:hangingChars="400"/>
              <w:rPr>
                <w:rFonts w:hint="eastAsia" w:ascii="仿宋_GB2312" w:hAnsi="仿宋_GB2312" w:eastAsia="仿宋_GB2312" w:cs="仿宋_GB2312"/>
                <w:color w:val="0C0C0C"/>
                <w:sz w:val="24"/>
                <w:lang w:eastAsia="zh-CN"/>
              </w:rPr>
            </w:pPr>
            <w:r>
              <w:rPr>
                <w:rFonts w:hint="eastAsia" w:ascii="仿宋_GB2312" w:hAnsi="仿宋_GB2312" w:eastAsia="仿宋_GB2312" w:cs="仿宋_GB2312"/>
                <w:color w:val="0C0C0C"/>
                <w:sz w:val="24"/>
              </w:rPr>
              <w:t>采购人：</w:t>
            </w:r>
            <w:r>
              <w:rPr>
                <w:rFonts w:hint="eastAsia" w:ascii="仿宋_GB2312" w:hAnsi="仿宋_GB2312" w:eastAsia="仿宋_GB2312" w:cs="仿宋_GB2312"/>
                <w:color w:val="0C0C0C"/>
                <w:sz w:val="24"/>
                <w:lang w:eastAsia="zh-CN"/>
              </w:rPr>
              <w:t>延川县公安局</w:t>
            </w:r>
          </w:p>
          <w:p w14:paraId="2DC18473">
            <w:pPr>
              <w:spacing w:line="360" w:lineRule="auto"/>
              <w:ind w:left="960" w:hanging="960" w:hangingChars="400"/>
              <w:rPr>
                <w:rFonts w:hint="eastAsia" w:ascii="仿宋_GB2312" w:hAnsi="仿宋_GB2312" w:eastAsia="仿宋_GB2312" w:cs="仿宋_GB2312"/>
                <w:color w:val="0C0C0C"/>
                <w:sz w:val="24"/>
                <w:lang w:eastAsia="zh-CN"/>
              </w:rPr>
            </w:pPr>
            <w:r>
              <w:rPr>
                <w:rFonts w:hint="eastAsia" w:ascii="仿宋_GB2312" w:hAnsi="仿宋_GB2312" w:eastAsia="仿宋_GB2312" w:cs="仿宋_GB2312"/>
                <w:color w:val="0C0C0C"/>
                <w:sz w:val="24"/>
              </w:rPr>
              <w:t>采购代理机构：</w:t>
            </w:r>
            <w:r>
              <w:rPr>
                <w:rFonts w:hint="eastAsia" w:ascii="仿宋_GB2312" w:hAnsi="仿宋_GB2312" w:eastAsia="仿宋_GB2312" w:cs="仿宋_GB2312"/>
                <w:color w:val="0C0C0C"/>
                <w:sz w:val="24"/>
                <w:lang w:eastAsia="zh-CN"/>
              </w:rPr>
              <w:t>延川县政府采购中心</w:t>
            </w:r>
          </w:p>
        </w:tc>
      </w:tr>
      <w:tr w14:paraId="48503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34" w:type="dxa"/>
            <w:noWrap w:val="0"/>
            <w:vAlign w:val="center"/>
          </w:tcPr>
          <w:p w14:paraId="34CC6D4E">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7651CAF0">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谈判公告</w:t>
            </w:r>
          </w:p>
        </w:tc>
        <w:tc>
          <w:tcPr>
            <w:tcW w:w="6692" w:type="dxa"/>
            <w:noWrap w:val="0"/>
            <w:vAlign w:val="center"/>
          </w:tcPr>
          <w:p w14:paraId="161EFFFC">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项目性质：财政拨款</w:t>
            </w:r>
          </w:p>
        </w:tc>
      </w:tr>
      <w:tr w14:paraId="2BA0F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34" w:type="dxa"/>
            <w:noWrap w:val="0"/>
            <w:vAlign w:val="center"/>
          </w:tcPr>
          <w:p w14:paraId="697C2802">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568F833D">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交货期</w:t>
            </w:r>
          </w:p>
        </w:tc>
        <w:tc>
          <w:tcPr>
            <w:tcW w:w="6692" w:type="dxa"/>
            <w:noWrap w:val="0"/>
            <w:vAlign w:val="center"/>
          </w:tcPr>
          <w:p w14:paraId="348BD689">
            <w:pPr>
              <w:spacing w:line="360" w:lineRule="auto"/>
              <w:rPr>
                <w:rFonts w:hint="default" w:ascii="仿宋_GB2312" w:hAnsi="仿宋_GB2312" w:eastAsia="仿宋_GB2312" w:cs="仿宋_GB2312"/>
                <w:b/>
                <w:sz w:val="24"/>
                <w:lang w:val="en-US"/>
              </w:rPr>
            </w:pPr>
            <w:r>
              <w:rPr>
                <w:rFonts w:hint="eastAsia" w:ascii="仿宋_GB2312" w:hAnsi="仿宋_GB2312" w:eastAsia="仿宋_GB2312" w:cs="仿宋_GB2312"/>
                <w:sz w:val="24"/>
              </w:rPr>
              <w:t>30日</w:t>
            </w:r>
          </w:p>
        </w:tc>
      </w:tr>
      <w:tr w14:paraId="0E953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734" w:type="dxa"/>
            <w:noWrap w:val="0"/>
            <w:vAlign w:val="center"/>
          </w:tcPr>
          <w:p w14:paraId="3E3F1909">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77A77197">
            <w:pPr>
              <w:spacing w:line="360" w:lineRule="auto"/>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交货地点</w:t>
            </w:r>
          </w:p>
        </w:tc>
        <w:tc>
          <w:tcPr>
            <w:tcW w:w="6692" w:type="dxa"/>
            <w:noWrap w:val="0"/>
            <w:vAlign w:val="center"/>
          </w:tcPr>
          <w:p w14:paraId="4C31BD95">
            <w:pPr>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采购人指定地点</w:t>
            </w:r>
          </w:p>
        </w:tc>
      </w:tr>
      <w:tr w14:paraId="7D39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center"/>
          </w:tcPr>
          <w:p w14:paraId="2CFCA933">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01A96471">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付款方式</w:t>
            </w:r>
          </w:p>
        </w:tc>
        <w:tc>
          <w:tcPr>
            <w:tcW w:w="6692" w:type="dxa"/>
            <w:noWrap w:val="0"/>
            <w:vAlign w:val="center"/>
          </w:tcPr>
          <w:p w14:paraId="4DF57B8F">
            <w:pPr>
              <w:spacing w:line="360" w:lineRule="auto"/>
              <w:rPr>
                <w:rFonts w:hint="eastAsia" w:ascii="仿宋_GB2312" w:hAnsi="仿宋_GB2312" w:eastAsia="仿宋_GB2312" w:cs="仿宋_GB2312"/>
                <w:b/>
                <w:sz w:val="24"/>
              </w:rPr>
            </w:pPr>
            <w:r>
              <w:rPr>
                <w:rFonts w:hint="eastAsia" w:ascii="仿宋_GB2312" w:hAnsi="仿宋_GB2312" w:eastAsia="仿宋_GB2312" w:cs="仿宋_GB2312"/>
                <w:color w:val="000000"/>
                <w:sz w:val="24"/>
                <w:lang w:val="en-US" w:eastAsia="zh-CN"/>
              </w:rPr>
              <w:t>合同签订后，根据相关政策要求</w:t>
            </w:r>
            <w:r>
              <w:rPr>
                <w:rFonts w:hint="eastAsia" w:ascii="仿宋_GB2312" w:hAnsi="仿宋_GB2312" w:eastAsia="仿宋_GB2312" w:cs="仿宋_GB2312"/>
                <w:color w:val="000000"/>
                <w:sz w:val="24"/>
              </w:rPr>
              <w:t>支付合同总价款的</w:t>
            </w:r>
            <w:r>
              <w:rPr>
                <w:rFonts w:hint="eastAsia" w:ascii="仿宋_GB2312" w:hAnsi="仿宋_GB2312" w:eastAsia="仿宋_GB2312" w:cs="仿宋_GB2312"/>
                <w:color w:val="000000"/>
                <w:sz w:val="24"/>
                <w:lang w:val="en-US" w:eastAsia="zh-CN"/>
              </w:rPr>
              <w:t>40</w:t>
            </w:r>
            <w:r>
              <w:rPr>
                <w:rFonts w:hint="eastAsia" w:ascii="仿宋_GB2312" w:hAnsi="仿宋_GB2312" w:eastAsia="仿宋_GB2312" w:cs="仿宋_GB2312"/>
                <w:color w:val="000000"/>
                <w:sz w:val="24"/>
              </w:rPr>
              <w:t>%，待设备正常</w:t>
            </w:r>
            <w:r>
              <w:rPr>
                <w:rFonts w:hint="eastAsia" w:ascii="仿宋_GB2312" w:hAnsi="仿宋_GB2312" w:eastAsia="仿宋_GB2312" w:cs="仿宋_GB2312"/>
                <w:color w:val="000000"/>
                <w:sz w:val="24"/>
                <w:lang w:val="en-US" w:eastAsia="zh-CN"/>
              </w:rPr>
              <w:t>验收合格后，付清剩余款项</w:t>
            </w:r>
            <w:r>
              <w:rPr>
                <w:rFonts w:hint="eastAsia" w:ascii="仿宋_GB2312" w:hAnsi="仿宋_GB2312" w:eastAsia="仿宋_GB2312" w:cs="仿宋_GB2312"/>
                <w:color w:val="000000"/>
                <w:sz w:val="24"/>
              </w:rPr>
              <w:t>。</w:t>
            </w:r>
          </w:p>
        </w:tc>
      </w:tr>
      <w:tr w14:paraId="377F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3125AACA">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63CB3847">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投标有效期</w:t>
            </w:r>
          </w:p>
        </w:tc>
        <w:tc>
          <w:tcPr>
            <w:tcW w:w="6692" w:type="dxa"/>
            <w:noWrap w:val="0"/>
            <w:vAlign w:val="center"/>
          </w:tcPr>
          <w:p w14:paraId="6C17612A">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谈判响应文件从递交截止之日起，有效期为90天。成交供应商谈判响应文件有效期自动延长至项目质保期结束。</w:t>
            </w:r>
          </w:p>
        </w:tc>
      </w:tr>
      <w:tr w14:paraId="1DFC6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3157B589">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1D4B1356">
            <w:pPr>
              <w:spacing w:line="360" w:lineRule="auto"/>
              <w:jc w:val="center"/>
              <w:rPr>
                <w:rFonts w:hint="eastAsia" w:ascii="仿宋_GB2312" w:hAnsi="仿宋_GB2312" w:eastAsia="仿宋_GB2312" w:cs="仿宋_GB2312"/>
                <w:sz w:val="24"/>
              </w:rPr>
            </w:pPr>
          </w:p>
        </w:tc>
        <w:tc>
          <w:tcPr>
            <w:tcW w:w="6692" w:type="dxa"/>
            <w:noWrap w:val="0"/>
            <w:vAlign w:val="center"/>
          </w:tcPr>
          <w:p w14:paraId="28E1BC25">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供应商应提交：一套正本“响应文件”、</w:t>
            </w:r>
            <w:r>
              <w:rPr>
                <w:rFonts w:hint="eastAsia" w:ascii="仿宋_GB2312" w:hAnsi="仿宋_GB2312" w:eastAsia="仿宋_GB2312" w:cs="仿宋_GB2312"/>
                <w:sz w:val="24"/>
                <w:lang w:val="en-US" w:eastAsia="zh-CN"/>
              </w:rPr>
              <w:t>两</w:t>
            </w:r>
            <w:r>
              <w:rPr>
                <w:rFonts w:hint="eastAsia" w:ascii="仿宋_GB2312" w:hAnsi="仿宋_GB2312" w:eastAsia="仿宋_GB2312" w:cs="仿宋_GB2312"/>
                <w:sz w:val="24"/>
              </w:rPr>
              <w:t>套副本“响应文件”（响应文件不退还）</w:t>
            </w:r>
            <w:r>
              <w:rPr>
                <w:rFonts w:hint="eastAsia" w:ascii="仿宋_GB2312" w:hAnsi="仿宋_GB2312" w:eastAsia="仿宋_GB2312" w:cs="仿宋_GB2312"/>
                <w:sz w:val="24"/>
                <w:lang w:val="en-US" w:eastAsia="zh-CN"/>
              </w:rPr>
              <w:t>一份电子版 U盘（PDF格式）</w:t>
            </w:r>
            <w:r>
              <w:rPr>
                <w:rFonts w:hint="eastAsia" w:ascii="仿宋_GB2312" w:hAnsi="仿宋_GB2312" w:eastAsia="仿宋_GB2312" w:cs="仿宋_GB2312"/>
                <w:sz w:val="24"/>
              </w:rPr>
              <w:t>。</w:t>
            </w:r>
          </w:p>
          <w:p w14:paraId="7FF78C2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供应商应在响应文件封面及响应文件密封文件袋正面注明 “正本”、“副本”。</w:t>
            </w:r>
          </w:p>
          <w:p w14:paraId="7513C7E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供应商应在响应文件密封文件袋正面及背面加盖公章，以保证文件密封性完整。</w:t>
            </w:r>
          </w:p>
        </w:tc>
      </w:tr>
      <w:tr w14:paraId="2A68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3422F6B5">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28155C99">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资质要求</w:t>
            </w:r>
          </w:p>
        </w:tc>
        <w:tc>
          <w:tcPr>
            <w:tcW w:w="6692" w:type="dxa"/>
            <w:noWrap w:val="0"/>
            <w:vAlign w:val="center"/>
          </w:tcPr>
          <w:p w14:paraId="7B5C565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1、具有独立承担民事责任的法人、其他组织或自然人，提供有效的营业执照等相应证明文件，非法人单位参照执行；</w:t>
            </w:r>
          </w:p>
          <w:p w14:paraId="749022E7">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2、法定代表人授权书及被授权人身份证（法定代表人直接参加投标只须提供法定代表人身份证）；</w:t>
            </w:r>
          </w:p>
          <w:p w14:paraId="729F2E5B">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p>
          <w:p w14:paraId="7D0974E3">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4、提供参加本次政府采购活动前三年内在经营活动中没有重大违法记录的书面声明；</w:t>
            </w:r>
          </w:p>
          <w:p w14:paraId="61C6A94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p>
          <w:p w14:paraId="46ECEB00">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6、社保缴纳证明：提供递交投标文件截止之日前一年内任意一个月的社会保障资金缴存单据或社保机构开具的社会保险参保缴费情况证明。依法不需要缴纳社会保障资金的供应商应提供相关证明材料；</w:t>
            </w:r>
          </w:p>
          <w:p w14:paraId="6597ADCA">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7、税收缴纳证明：提供递交投标文件截止之日前一年内任意一个月的纳税证明或完税证明，依法免税的单位应提供相关证明材料；</w:t>
            </w:r>
          </w:p>
          <w:p w14:paraId="405A46E7">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8、供应商具备履行合同所必需的设备和专业技术能力的证明材料(由供应商根据项目需求提供说明材料或者承诺)。</w:t>
            </w:r>
          </w:p>
        </w:tc>
      </w:tr>
      <w:tr w14:paraId="3AD7E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3E65D60A">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4E9E1F01">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政府采购优惠政策</w:t>
            </w:r>
          </w:p>
        </w:tc>
        <w:tc>
          <w:tcPr>
            <w:tcW w:w="6692" w:type="dxa"/>
            <w:noWrap w:val="0"/>
            <w:vAlign w:val="center"/>
          </w:tcPr>
          <w:p w14:paraId="06DA2C4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1、根据《政府采购促进中小企业发展暂行办法》，属小型、微型企业制造的货物（产品），投标人须提供该制造（生产）企业出具的《小型、微型企业声明函》（详见附件1</w:t>
            </w:r>
            <w:r>
              <w:rPr>
                <w:rFonts w:hint="eastAsia" w:ascii="仿宋_GB2312" w:hAnsi="仿宋_GB2312" w:eastAsia="仿宋_GB2312" w:cs="仿宋_GB2312"/>
                <w:sz w:val="24"/>
                <w:lang w:val="en-US" w:eastAsia="zh-CN"/>
              </w:rPr>
              <w:t>1</w:t>
            </w:r>
            <w:r>
              <w:rPr>
                <w:rFonts w:hint="eastAsia" w:ascii="仿宋_GB2312" w:hAnsi="仿宋_GB2312" w:eastAsia="仿宋_GB2312" w:cs="仿宋_GB2312"/>
                <w:sz w:val="24"/>
              </w:rPr>
              <w:t>），并由投标人加盖公章，其划型标准严格按照国家工信部、国家统计局、国家发改委、财政部出台的《中小企业划型标准规定》（工信部联企业[2011]300号）执行。投标人提供的《小型、微型企业声明函》资料必须真实，否则，按照有关规定予以处理。</w:t>
            </w:r>
          </w:p>
          <w:p w14:paraId="6BA3D217">
            <w:pPr>
              <w:numPr>
                <w:ilvl w:val="0"/>
                <w:numId w:val="3"/>
              </w:num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根据《财政部 司法部关于政府采购支持监狱企业发展有关问题的通知》（财库〔2014〕68号）的相关规定，监狱企业视为小型或微型企业。</w:t>
            </w:r>
          </w:p>
          <w:p w14:paraId="57EF147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3、根据《陕西省民政厅 陕西省财政厅 陕西省残疾人联合关于政府采购优先购买福利性企业产品和服务的意见》（陕民发〔2015〕1号）福利性企业视为小型或微型企业。</w:t>
            </w:r>
          </w:p>
          <w:p w14:paraId="35138D0D">
            <w:pPr>
              <w:spacing w:line="360" w:lineRule="auto"/>
              <w:rPr>
                <w:rFonts w:hint="eastAsia" w:ascii="仿宋_GB2312" w:hAnsi="仿宋_GB2312" w:eastAsia="仿宋_GB2312" w:cs="仿宋_GB2312"/>
                <w:b/>
                <w:bCs/>
                <w:sz w:val="24"/>
              </w:rPr>
            </w:pPr>
            <w:r>
              <w:rPr>
                <w:rFonts w:hint="eastAsia" w:ascii="仿宋_GB2312" w:hAnsi="仿宋_GB2312" w:eastAsia="仿宋_GB2312" w:cs="仿宋_GB2312"/>
                <w:b/>
                <w:bCs/>
                <w:sz w:val="24"/>
              </w:rPr>
              <w:t>满足以上三条中任意一条，其制造（生产）产品的价格给予</w:t>
            </w:r>
            <w:r>
              <w:rPr>
                <w:rFonts w:hint="eastAsia" w:ascii="仿宋_GB2312" w:hAnsi="仿宋_GB2312" w:eastAsia="仿宋_GB2312" w:cs="仿宋_GB2312"/>
                <w:b/>
                <w:bCs/>
                <w:sz w:val="24"/>
                <w:lang w:val="en-US" w:eastAsia="zh-CN"/>
              </w:rPr>
              <w:t>10</w:t>
            </w:r>
            <w:r>
              <w:rPr>
                <w:rFonts w:hint="eastAsia" w:ascii="仿宋_GB2312" w:hAnsi="仿宋_GB2312" w:eastAsia="仿宋_GB2312" w:cs="仿宋_GB2312"/>
                <w:b/>
                <w:bCs/>
                <w:sz w:val="24"/>
              </w:rPr>
              <w:t>%的扣除，用扣除后的价格参与评审。（提供政策要求的相关资料）</w:t>
            </w:r>
          </w:p>
          <w:p w14:paraId="751FCCA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4、具有环境标志、节能的产品在本次采购中优先采购，</w:t>
            </w:r>
            <w:r>
              <w:rPr>
                <w:rFonts w:hint="eastAsia" w:ascii="仿宋_GB2312" w:hAnsi="仿宋_GB2312" w:eastAsia="仿宋_GB2312" w:cs="仿宋_GB2312"/>
                <w:b/>
                <w:bCs/>
                <w:sz w:val="24"/>
              </w:rPr>
              <w:t>产品的价格给予3%的扣除，用扣除后的价格参与评审。</w:t>
            </w:r>
            <w:r>
              <w:rPr>
                <w:rFonts w:hint="eastAsia" w:ascii="仿宋_GB2312" w:hAnsi="仿宋_GB2312" w:eastAsia="仿宋_GB2312" w:cs="仿宋_GB2312"/>
                <w:sz w:val="24"/>
              </w:rPr>
              <w:t xml:space="preserve">在投标时应提供有效证明材料，证明文件复印件须加盖投标人公章，否则不予计分。证明文件包含节能产品政府采购清单和环境标志产品产品政府采购清单，超出有效截止时间的，不予加分。（注：环境标志产品是指由财政部、国家环境保护总局颁布的环境标志产品政府采购清单”中的有效期内的产品；节能产品是指由财政部、国家发展改革委颁布的“节能产品政府采购清单” 中的有效期内的产品。）   </w:t>
            </w:r>
          </w:p>
        </w:tc>
      </w:tr>
      <w:tr w14:paraId="69A8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3DFCDE18">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2B19CE3F">
            <w:pPr>
              <w:spacing w:line="360" w:lineRule="auto"/>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项目企业类型要求</w:t>
            </w:r>
          </w:p>
        </w:tc>
        <w:tc>
          <w:tcPr>
            <w:tcW w:w="6692" w:type="dxa"/>
            <w:noWrap w:val="0"/>
            <w:vAlign w:val="center"/>
          </w:tcPr>
          <w:p w14:paraId="30C7F13E">
            <w:pPr>
              <w:spacing w:line="360" w:lineRule="auto"/>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本项目不专门面向中小企业      行业类别 工业</w:t>
            </w:r>
          </w:p>
        </w:tc>
      </w:tr>
      <w:tr w14:paraId="040CD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4" w:type="dxa"/>
            <w:noWrap w:val="0"/>
            <w:vAlign w:val="center"/>
          </w:tcPr>
          <w:p w14:paraId="2FD7E5EE">
            <w:pPr>
              <w:numPr>
                <w:ilvl w:val="0"/>
                <w:numId w:val="2"/>
              </w:numPr>
              <w:spacing w:line="360" w:lineRule="auto"/>
              <w:jc w:val="center"/>
              <w:rPr>
                <w:rFonts w:hint="eastAsia" w:ascii="仿宋_GB2312" w:hAnsi="仿宋_GB2312" w:eastAsia="仿宋_GB2312" w:cs="仿宋_GB2312"/>
                <w:sz w:val="24"/>
              </w:rPr>
            </w:pPr>
          </w:p>
        </w:tc>
        <w:tc>
          <w:tcPr>
            <w:tcW w:w="1426" w:type="dxa"/>
            <w:noWrap w:val="0"/>
            <w:vAlign w:val="center"/>
          </w:tcPr>
          <w:p w14:paraId="55276EC4">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质疑</w:t>
            </w:r>
          </w:p>
        </w:tc>
        <w:tc>
          <w:tcPr>
            <w:tcW w:w="6692" w:type="dxa"/>
            <w:noWrap w:val="0"/>
            <w:vAlign w:val="center"/>
          </w:tcPr>
          <w:p w14:paraId="64168AD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供应商提出质疑应符合中华人民共和国财政部令第94号《政府采购质疑和投诉办法》的规定：</w:t>
            </w:r>
          </w:p>
          <w:p w14:paraId="7D1B82D5">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1、提出质疑的供应商应当是参与所质疑项目采购活动的供应商。</w:t>
            </w:r>
          </w:p>
          <w:p w14:paraId="1BC3CB8E">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供应商认为采购文件、采购过程、中标或者成交结果使自己的权益受到损害的，可以在知道或者应知其权益受到损害之日起7个工作日内，以书面形式向采购人、采购代理机构提出质疑，供应商应在法定质疑期内一次性提出针对同一采购程序环节的质疑。</w:t>
            </w:r>
          </w:p>
          <w:p w14:paraId="1478BA00">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供应商应知其权益受到损害之日，是指：</w:t>
            </w:r>
          </w:p>
          <w:p w14:paraId="2FA7E48A">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（1）对可以质疑的采购文件提出质疑的，为收到采购文件之日或者采购文件公告期限届满之日；</w:t>
            </w:r>
          </w:p>
          <w:p w14:paraId="5CDF4B4D">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（2）对采购过程提出质疑的，为各采购程序环节结束之日；</w:t>
            </w:r>
          </w:p>
          <w:p w14:paraId="62D95B27">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（3）对中标或者成交结果提出质疑的，为中标或者成交结果公告期限届满之日。</w:t>
            </w:r>
          </w:p>
          <w:p w14:paraId="6BEB3AC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3、供应商提出质疑应当提交质疑函和必要的证明材料。质疑函应当包括：</w:t>
            </w:r>
          </w:p>
          <w:p w14:paraId="6C088203">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3.1供应商的姓名或者名称、地址、邮编、联系人及联系电话；</w:t>
            </w:r>
          </w:p>
          <w:p w14:paraId="66981AF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3.2质疑项目的名称、编号；</w:t>
            </w:r>
          </w:p>
          <w:p w14:paraId="44AB4D4B">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3.3具体、明确的质疑事项和与质疑事项相关的请求；</w:t>
            </w:r>
          </w:p>
          <w:p w14:paraId="64517FF0">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3.4事实依据；</w:t>
            </w:r>
          </w:p>
          <w:p w14:paraId="03A829A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3.5必要的法律依据；</w:t>
            </w:r>
          </w:p>
          <w:p w14:paraId="716C5D4E">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3.6提出质疑的日期。</w:t>
            </w:r>
          </w:p>
          <w:p w14:paraId="15E2D4B5">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质疑函应采用财政部颁布的《政府采购供应商质疑函范本》。</w:t>
            </w:r>
          </w:p>
          <w:p w14:paraId="00EAF13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供应商为自然人的，应当由本人签字；供应商为法人或者其他组织的，应当由法定代表人、主要负责人，或者其授权代表签字或者盖章，并加盖公章。</w:t>
            </w:r>
          </w:p>
          <w:p w14:paraId="23EC2D8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6DF736E">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5、有下列情形之一的，属于无效质疑，采购代理机构和采购人不予受理：</w:t>
            </w:r>
          </w:p>
          <w:p w14:paraId="093087F5">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5.1质疑供应商不是参与所质疑项目采购活动的供应商；</w:t>
            </w:r>
          </w:p>
          <w:p w14:paraId="0C8D820B">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5.2未在法定质疑期内发出质疑的；</w:t>
            </w:r>
          </w:p>
          <w:p w14:paraId="5E7686A0">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5.3质疑未以书面形式提出；</w:t>
            </w:r>
          </w:p>
          <w:p w14:paraId="3E2AAE93">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5.4质疑函没有合法有效的签字、盖章或授权的；</w:t>
            </w:r>
          </w:p>
          <w:p w14:paraId="115F3C8E">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5.5以非法手段取得证据、材料的；</w:t>
            </w:r>
          </w:p>
          <w:p w14:paraId="61DF8D12">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5.6质疑答复后，同一质疑人就同一事项再次提出质疑的；</w:t>
            </w:r>
          </w:p>
          <w:p w14:paraId="4155C30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5.7不符合法律、法规、规章和政府采购监管机构规定的其他条件的。</w:t>
            </w:r>
          </w:p>
          <w:p w14:paraId="6E53381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6、质疑答复</w:t>
            </w:r>
          </w:p>
          <w:p w14:paraId="61451273">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采购人、采购代理机构在收到质疑函后七个工作日内做出答复。</w:t>
            </w:r>
          </w:p>
          <w:p w14:paraId="00DE275D">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7、质疑接收方式：供应商以书面形式将质疑函原件和必要的证明材料送至接收部门，法定代表人、主要负责人、自然人提交质疑函须提交其身份证复印件，代理人提交质疑函须提交授权委托书及授权人和被授权人身份证复印件。</w:t>
            </w:r>
          </w:p>
          <w:p w14:paraId="1B336711">
            <w:pPr>
              <w:spacing w:line="360" w:lineRule="auto"/>
              <w:rPr>
                <w:rFonts w:hint="default" w:ascii="仿宋_GB2312" w:hAnsi="仿宋_GB2312" w:eastAsia="仿宋_GB2312" w:cs="仿宋_GB2312"/>
                <w:sz w:val="24"/>
                <w:lang w:val="en-US" w:eastAsia="zh-CN"/>
              </w:rPr>
            </w:pPr>
            <w:r>
              <w:rPr>
                <w:rFonts w:hint="eastAsia" w:ascii="仿宋_GB2312" w:hAnsi="仿宋_GB2312" w:eastAsia="仿宋_GB2312" w:cs="仿宋_GB2312"/>
                <w:sz w:val="24"/>
              </w:rPr>
              <w:t>接收部门：</w:t>
            </w:r>
            <w:r>
              <w:rPr>
                <w:rFonts w:hint="eastAsia" w:ascii="仿宋_GB2312" w:hAnsi="仿宋_GB2312" w:eastAsia="仿宋_GB2312" w:cs="仿宋_GB2312"/>
                <w:sz w:val="24"/>
                <w:lang w:val="en-US" w:eastAsia="zh-CN"/>
              </w:rPr>
              <w:t>延川县财政局</w:t>
            </w:r>
          </w:p>
          <w:p w14:paraId="75EB9617">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联系电话：</w:t>
            </w:r>
            <w:r>
              <w:rPr>
                <w:rFonts w:hint="eastAsia" w:ascii="仿宋_GB2312" w:hAnsi="仿宋_GB2312" w:eastAsia="仿宋_GB2312" w:cs="仿宋_GB2312"/>
                <w:sz w:val="24"/>
                <w:lang w:val="en-US" w:eastAsia="zh-CN"/>
              </w:rPr>
              <w:t>0911-8331508</w:t>
            </w:r>
          </w:p>
        </w:tc>
      </w:tr>
    </w:tbl>
    <w:p w14:paraId="441666F2">
      <w:pPr>
        <w:pStyle w:val="2"/>
        <w:adjustRightInd w:val="0"/>
        <w:snapToGrid w:val="0"/>
        <w:spacing w:before="0" w:after="0" w:line="360" w:lineRule="auto"/>
        <w:jc w:val="center"/>
        <w:rPr>
          <w:rFonts w:hint="eastAsia" w:ascii="仿宋_GB2312" w:hAnsi="仿宋_GB2312" w:eastAsia="仿宋_GB2312" w:cs="仿宋_GB2312"/>
          <w:sz w:val="32"/>
          <w:szCs w:val="32"/>
        </w:rPr>
      </w:pPr>
      <w:bookmarkStart w:id="10" w:name="_Toc311415569"/>
      <w:bookmarkStart w:id="11" w:name="_Toc332874418"/>
      <w:bookmarkStart w:id="12" w:name="_Toc283240485"/>
      <w:bookmarkStart w:id="13" w:name="_Toc283626501"/>
      <w:r>
        <w:rPr>
          <w:rFonts w:hint="eastAsia" w:ascii="仿宋_GB2312" w:hAnsi="仿宋_GB2312" w:eastAsia="仿宋_GB2312" w:cs="仿宋_GB2312"/>
          <w:sz w:val="32"/>
          <w:szCs w:val="32"/>
        </w:rPr>
        <w:br w:type="page"/>
      </w:r>
      <w:bookmarkStart w:id="14" w:name="_Toc21216"/>
      <w:r>
        <w:rPr>
          <w:rFonts w:hint="eastAsia" w:ascii="仿宋_GB2312" w:hAnsi="仿宋_GB2312" w:eastAsia="仿宋_GB2312" w:cs="仿宋_GB2312"/>
          <w:sz w:val="32"/>
          <w:szCs w:val="32"/>
        </w:rPr>
        <w:t>第三部分  供应商须知</w:t>
      </w:r>
      <w:bookmarkEnd w:id="10"/>
      <w:bookmarkEnd w:id="11"/>
      <w:bookmarkEnd w:id="12"/>
      <w:bookmarkEnd w:id="13"/>
      <w:bookmarkEnd w:id="14"/>
      <w:bookmarkStart w:id="15" w:name="_Toc283626502"/>
      <w:bookmarkStart w:id="16" w:name="_Toc283240486"/>
    </w:p>
    <w:p w14:paraId="184941D8">
      <w:pPr>
        <w:pStyle w:val="3"/>
        <w:overflowPunct w:val="0"/>
        <w:adjustRightInd w:val="0"/>
        <w:snapToGrid w:val="0"/>
        <w:spacing w:before="0" w:after="0" w:line="360" w:lineRule="auto"/>
        <w:jc w:val="center"/>
        <w:rPr>
          <w:rFonts w:hint="eastAsia" w:ascii="仿宋_GB2312" w:hAnsi="仿宋_GB2312" w:eastAsia="仿宋_GB2312" w:cs="仿宋_GB2312"/>
          <w:sz w:val="24"/>
          <w:szCs w:val="24"/>
        </w:rPr>
      </w:pPr>
      <w:bookmarkStart w:id="17" w:name="_Toc332874419"/>
      <w:bookmarkStart w:id="18" w:name="_Toc311415570"/>
      <w:bookmarkStart w:id="19" w:name="_Toc161"/>
      <w:r>
        <w:rPr>
          <w:rFonts w:hint="eastAsia" w:ascii="仿宋_GB2312" w:hAnsi="仿宋_GB2312" w:eastAsia="仿宋_GB2312" w:cs="仿宋_GB2312"/>
          <w:sz w:val="24"/>
          <w:szCs w:val="24"/>
        </w:rPr>
        <w:t>A．总  则</w:t>
      </w:r>
      <w:bookmarkEnd w:id="15"/>
      <w:bookmarkEnd w:id="16"/>
      <w:bookmarkEnd w:id="17"/>
      <w:bookmarkEnd w:id="18"/>
      <w:bookmarkEnd w:id="19"/>
    </w:p>
    <w:p w14:paraId="142B3228">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20" w:name="_Toc311415571"/>
      <w:r>
        <w:rPr>
          <w:rFonts w:hint="eastAsia" w:ascii="仿宋_GB2312" w:hAnsi="仿宋_GB2312" w:eastAsia="仿宋_GB2312" w:cs="仿宋_GB2312"/>
          <w:sz w:val="24"/>
          <w:szCs w:val="24"/>
        </w:rPr>
        <w:t>1．适用范围</w:t>
      </w:r>
      <w:bookmarkEnd w:id="20"/>
    </w:p>
    <w:p w14:paraId="77E9585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1.1 本谈判文件仅适用于本谈判公告中所叙述项目的货物及服务采购。</w:t>
      </w:r>
    </w:p>
    <w:p w14:paraId="005F142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1.2本次采购属货物类政府采购，采购人，采购代理机构、供应商、谈判小组的相关行为均受《中华人民共和国政府采购法》、财政部规章及政府采购项目所在地有关法规、规章的约束，其权利受到上述法律法规的保护。</w:t>
      </w:r>
    </w:p>
    <w:p w14:paraId="6E525790">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21" w:name="_Toc311415572"/>
      <w:r>
        <w:rPr>
          <w:rFonts w:hint="eastAsia" w:ascii="仿宋_GB2312" w:hAnsi="仿宋_GB2312" w:eastAsia="仿宋_GB2312" w:cs="仿宋_GB2312"/>
          <w:sz w:val="24"/>
          <w:szCs w:val="24"/>
        </w:rPr>
        <w:t>2．定义</w:t>
      </w:r>
      <w:bookmarkEnd w:id="21"/>
      <w:r>
        <w:rPr>
          <w:rFonts w:hint="eastAsia" w:ascii="仿宋_GB2312" w:hAnsi="仿宋_GB2312" w:eastAsia="仿宋_GB2312" w:cs="仿宋_GB2312"/>
          <w:sz w:val="24"/>
          <w:szCs w:val="24"/>
        </w:rPr>
        <w:t xml:space="preserve"> </w:t>
      </w:r>
    </w:p>
    <w:p w14:paraId="69F9EB85">
      <w:pPr>
        <w:spacing w:line="360" w:lineRule="auto"/>
        <w:ind w:left="960" w:hanging="960" w:hangingChars="400"/>
        <w:rPr>
          <w:rFonts w:hint="eastAsia" w:ascii="仿宋_GB2312" w:hAnsi="仿宋_GB2312" w:eastAsia="仿宋_GB2312" w:cs="仿宋_GB2312"/>
          <w:color w:val="FF0000"/>
          <w:sz w:val="24"/>
        </w:rPr>
      </w:pPr>
      <w:r>
        <w:rPr>
          <w:rFonts w:hint="eastAsia" w:ascii="仿宋_GB2312" w:hAnsi="仿宋_GB2312" w:eastAsia="仿宋_GB2312" w:cs="仿宋_GB2312"/>
          <w:sz w:val="24"/>
        </w:rPr>
        <w:t>2.1 “</w:t>
      </w:r>
      <w:r>
        <w:rPr>
          <w:rFonts w:hint="eastAsia" w:ascii="仿宋_GB2312" w:hAnsi="仿宋_GB2312" w:eastAsia="仿宋_GB2312" w:cs="仿宋_GB2312"/>
          <w:color w:val="0C0C0C"/>
          <w:sz w:val="24"/>
        </w:rPr>
        <w:t>采购人”系指</w:t>
      </w:r>
      <w:r>
        <w:rPr>
          <w:rFonts w:hint="eastAsia" w:ascii="仿宋_GB2312" w:hAnsi="仿宋_GB2312" w:eastAsia="仿宋_GB2312" w:cs="仿宋_GB2312"/>
          <w:color w:val="FF0000"/>
          <w:sz w:val="24"/>
          <w:lang w:eastAsia="zh-CN"/>
        </w:rPr>
        <w:t>延川县公安局</w:t>
      </w:r>
      <w:r>
        <w:rPr>
          <w:rFonts w:hint="eastAsia" w:ascii="仿宋_GB2312" w:hAnsi="仿宋_GB2312" w:eastAsia="仿宋_GB2312" w:cs="仿宋_GB2312"/>
          <w:color w:val="0C0C0C"/>
          <w:sz w:val="24"/>
        </w:rPr>
        <w:t>；</w:t>
      </w:r>
    </w:p>
    <w:p w14:paraId="18FFCD6F">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“采购代理机构”系指</w:t>
      </w:r>
      <w:r>
        <w:rPr>
          <w:rFonts w:hint="eastAsia" w:ascii="仿宋_GB2312" w:hAnsi="仿宋_GB2312" w:eastAsia="仿宋_GB2312" w:cs="仿宋_GB2312"/>
          <w:sz w:val="24"/>
          <w:lang w:eastAsia="zh-CN"/>
        </w:rPr>
        <w:t>延川县政府采购中心</w:t>
      </w:r>
      <w:r>
        <w:rPr>
          <w:rFonts w:hint="eastAsia" w:ascii="仿宋_GB2312" w:hAnsi="仿宋_GB2312" w:eastAsia="仿宋_GB2312" w:cs="仿宋_GB2312"/>
          <w:sz w:val="24"/>
        </w:rPr>
        <w:t>。</w:t>
      </w:r>
    </w:p>
    <w:p w14:paraId="6B60BF4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2.2 “供应商”系指响应采购人要求，向采购人提交谈判响应文件的供应商。</w:t>
      </w:r>
    </w:p>
    <w:p w14:paraId="539B057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2.3 “货物”系指供应商按谈判文件规定，须向采购人提供的方案、货物、备品配件、工具、手册及其它有关技术资料和材料。</w:t>
      </w:r>
    </w:p>
    <w:p w14:paraId="16BF925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2.4 “服务”系指谈判文件规定供应商须承担的产品运输、检验、调试、技术支持、培训、售后服务以及其他类似的义务。</w:t>
      </w:r>
    </w:p>
    <w:p w14:paraId="56989B66">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22" w:name="_Toc311415573"/>
      <w:r>
        <w:rPr>
          <w:rFonts w:hint="eastAsia" w:ascii="仿宋_GB2312" w:hAnsi="仿宋_GB2312" w:eastAsia="仿宋_GB2312" w:cs="仿宋_GB2312"/>
          <w:sz w:val="24"/>
          <w:szCs w:val="24"/>
        </w:rPr>
        <w:t>3．合格的供应商</w:t>
      </w:r>
      <w:bookmarkEnd w:id="22"/>
    </w:p>
    <w:p w14:paraId="7652595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 凡符合供应商资格要求且有能力提供采购货物及服务的供应商均可投标。</w:t>
      </w:r>
    </w:p>
    <w:p w14:paraId="57E145EB">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3.2 供应商必须在谈判公告载明的地点购买谈判文件并登记备案，未经购买谈判文件并登记备案的潜在供应商均无资格参加本次报价。</w:t>
      </w:r>
    </w:p>
    <w:p w14:paraId="64EF4905">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3.3 供应商应参照《中华人民共和国政府采购法》及其它有关的中国法律和法规。</w:t>
      </w:r>
    </w:p>
    <w:p w14:paraId="322852D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3.4 供应商在过去和现在都不应直接或间接地与采购人为采购本次招标的货物和服务进行设计，编制规范和其他文件所委托的咨询公司或其附属机构有任何关联。</w:t>
      </w:r>
    </w:p>
    <w:p w14:paraId="7C8C95B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3.5 只有在法律上和财务上独立，合法运作，并独立于采购代理机构和采购人的供货人才能参加投标。</w:t>
      </w:r>
    </w:p>
    <w:p w14:paraId="750BD8CC">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23" w:name="_Toc311415574"/>
      <w:r>
        <w:rPr>
          <w:rFonts w:hint="eastAsia" w:ascii="仿宋_GB2312" w:hAnsi="仿宋_GB2312" w:eastAsia="仿宋_GB2312" w:cs="仿宋_GB2312"/>
          <w:sz w:val="24"/>
          <w:szCs w:val="24"/>
        </w:rPr>
        <w:t>4．合格的货物和服务</w:t>
      </w:r>
      <w:bookmarkEnd w:id="23"/>
    </w:p>
    <w:p w14:paraId="12B93D1C">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4.1 合同中提供的所有货物及其有关服务的原产地，均应来自国家有关政府采购规定的货物和服务的合格来源国，本合同的支付也仅限于这些货物和服务。</w:t>
      </w:r>
    </w:p>
    <w:p w14:paraId="72D2BE0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4.2本款所述的“原产地”是指货物设计、生产和提供有关服务的来源地。所述的“货物”是指制造、加工或实质上装配了主要部件而形成的货物，商业上公认的产品是指在基本特征、性能或功能上与部件有着实质性区别的产品。</w:t>
      </w:r>
    </w:p>
    <w:p w14:paraId="298D26A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4.3 就本谈判文件而言，供应商在合同项下需要提供生产、安装产品以及所有有关的文件，统称“货物”；由供应商提供的有关运输、保险、安装、调试、培训、技术支持、维护和维修以及其它使货物正常运转所必需的服务，统称“服务”。</w:t>
      </w:r>
    </w:p>
    <w:p w14:paraId="775F58C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4.4 通过签署投标函，供应商应确认其为所供硬件和软件的知识产权的合法所有人，或已经从其所有人那里得到了适当的授权。在此方面恶意地提供错误事实，将导致投标被拒绝。</w:t>
      </w:r>
    </w:p>
    <w:p w14:paraId="5D61190C">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24" w:name="_Toc311415575"/>
      <w:r>
        <w:rPr>
          <w:rFonts w:hint="eastAsia" w:ascii="仿宋_GB2312" w:hAnsi="仿宋_GB2312" w:eastAsia="仿宋_GB2312" w:cs="仿宋_GB2312"/>
          <w:sz w:val="24"/>
          <w:szCs w:val="24"/>
        </w:rPr>
        <w:t>5．费用</w:t>
      </w:r>
      <w:bookmarkEnd w:id="24"/>
    </w:p>
    <w:p w14:paraId="00D84B3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5.1 供应商应承担所有与编写和提交谈判响应文件有关的费用，无论投标过程中的做法和结果如何，采购人和采购代理机构在任何情况下均无义务和责任承担这些费用。</w:t>
      </w:r>
    </w:p>
    <w:p w14:paraId="2774E918">
      <w:pPr>
        <w:pStyle w:val="3"/>
        <w:overflowPunct w:val="0"/>
        <w:adjustRightInd w:val="0"/>
        <w:snapToGrid w:val="0"/>
        <w:spacing w:before="0" w:after="0" w:line="360" w:lineRule="auto"/>
        <w:jc w:val="center"/>
        <w:rPr>
          <w:rFonts w:hint="eastAsia" w:ascii="仿宋_GB2312" w:hAnsi="仿宋_GB2312" w:eastAsia="仿宋_GB2312" w:cs="仿宋_GB2312"/>
          <w:sz w:val="24"/>
          <w:szCs w:val="24"/>
        </w:rPr>
      </w:pPr>
      <w:bookmarkStart w:id="25" w:name="_Toc15919"/>
      <w:bookmarkStart w:id="26" w:name="_Toc283240487"/>
      <w:bookmarkStart w:id="27" w:name="_Toc332874420"/>
      <w:bookmarkStart w:id="28" w:name="_Toc283626503"/>
      <w:bookmarkStart w:id="29" w:name="_Toc311415576"/>
      <w:r>
        <w:rPr>
          <w:rFonts w:hint="eastAsia" w:ascii="仿宋_GB2312" w:hAnsi="仿宋_GB2312" w:eastAsia="仿宋_GB2312" w:cs="仿宋_GB2312"/>
          <w:sz w:val="24"/>
          <w:szCs w:val="24"/>
        </w:rPr>
        <w:t>B．谈判文件说明</w:t>
      </w:r>
      <w:bookmarkEnd w:id="25"/>
      <w:bookmarkEnd w:id="26"/>
      <w:bookmarkEnd w:id="27"/>
      <w:bookmarkEnd w:id="28"/>
      <w:bookmarkEnd w:id="29"/>
    </w:p>
    <w:p w14:paraId="003A4CBC">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30" w:name="_Toc311415577"/>
      <w:r>
        <w:rPr>
          <w:rFonts w:hint="eastAsia" w:ascii="仿宋_GB2312" w:hAnsi="仿宋_GB2312" w:eastAsia="仿宋_GB2312" w:cs="仿宋_GB2312"/>
          <w:sz w:val="24"/>
          <w:szCs w:val="24"/>
        </w:rPr>
        <w:t>6．谈判文件的构成</w:t>
      </w:r>
      <w:bookmarkEnd w:id="30"/>
    </w:p>
    <w:p w14:paraId="0945D77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 谈判文件用以阐明所需提供的货物及服务、采购、投标程序和合同条件。谈判文件包括：</w:t>
      </w:r>
    </w:p>
    <w:p w14:paraId="3A31B3A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6.1.1谈判公告</w:t>
      </w:r>
    </w:p>
    <w:p w14:paraId="4545EEB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6.1.2供应商须知前附表</w:t>
      </w:r>
    </w:p>
    <w:p w14:paraId="72A5DD5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6.1.3供应商须知</w:t>
      </w:r>
    </w:p>
    <w:p w14:paraId="0066FBF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6.1.4合同一般条款</w:t>
      </w:r>
    </w:p>
    <w:p w14:paraId="38B77DA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6.1.5附件—谈判响应文件格式</w:t>
      </w:r>
    </w:p>
    <w:p w14:paraId="1A8A5E6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6.1.6采购内容及要求</w:t>
      </w:r>
    </w:p>
    <w:p w14:paraId="5FC48BE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6.2 供应商应认真阅读谈判文件中所有的事项、格式条款和规范要求等。供应商没有对谈判文件全面做出实质性响应是供应商的风险。</w:t>
      </w:r>
    </w:p>
    <w:p w14:paraId="615A8A8B">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31" w:name="_Toc311415578"/>
      <w:r>
        <w:rPr>
          <w:rFonts w:hint="eastAsia" w:ascii="仿宋_GB2312" w:hAnsi="仿宋_GB2312" w:eastAsia="仿宋_GB2312" w:cs="仿宋_GB2312"/>
          <w:sz w:val="24"/>
          <w:szCs w:val="24"/>
        </w:rPr>
        <w:t>7．谈判文件的澄清</w:t>
      </w:r>
      <w:bookmarkEnd w:id="31"/>
    </w:p>
    <w:p w14:paraId="5DC56CE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7.1 任何要求对谈判文件澄清的供应商，应在响应截止时间3日前以书面形式通知采购代理机构。采购代理机构将视情况确定采用适当方式予以澄清或以书面形式予以答复，涉及变更或修正内容在政府采购发布媒体上发布更正公告，并以书面形式通知所有谈判文件收受人，且作为谈判文件的组成部分。</w:t>
      </w:r>
    </w:p>
    <w:p w14:paraId="6657ECF8">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32" w:name="_Toc311415579"/>
      <w:r>
        <w:rPr>
          <w:rFonts w:hint="eastAsia" w:ascii="仿宋_GB2312" w:hAnsi="仿宋_GB2312" w:eastAsia="仿宋_GB2312" w:cs="仿宋_GB2312"/>
          <w:sz w:val="24"/>
          <w:szCs w:val="24"/>
        </w:rPr>
        <w:t>8．谈判文件的修改</w:t>
      </w:r>
      <w:bookmarkEnd w:id="32"/>
    </w:p>
    <w:p w14:paraId="07BA58F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8.1 在谈判文件要求提交谈判响应文件截止时间前，无论出于何种原因，采购人可主动地或在解答供应商要求澄清的问题时对谈判文件进行修改。</w:t>
      </w:r>
    </w:p>
    <w:p w14:paraId="1E84559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8.2 谈判文件的修改将以书面形式通知所有谈判文件的收受人，供应商在收到该通知后应立即以传真的形式予以确认。</w:t>
      </w:r>
    </w:p>
    <w:p w14:paraId="3F2195D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8.3 为使供应商在准备谈判响应文件时，有充分的时间对谈判文件的修改进行研究考虑，采购人可自行决定，酌情推迟投标截止日期，并以书面形式通知所有已购买谈判文件的供应商。</w:t>
      </w:r>
    </w:p>
    <w:p w14:paraId="4C32FB6B">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8.4 谈判文件的修改书将构成谈判文件的一部分，对采购人和供应商都具有约束力。</w:t>
      </w:r>
    </w:p>
    <w:p w14:paraId="25F8D32B">
      <w:pPr>
        <w:pStyle w:val="3"/>
        <w:overflowPunct w:val="0"/>
        <w:adjustRightInd w:val="0"/>
        <w:snapToGrid w:val="0"/>
        <w:spacing w:before="0" w:after="0" w:line="360" w:lineRule="auto"/>
        <w:jc w:val="center"/>
        <w:rPr>
          <w:rFonts w:hint="eastAsia" w:ascii="仿宋_GB2312" w:hAnsi="仿宋_GB2312" w:eastAsia="仿宋_GB2312" w:cs="仿宋_GB2312"/>
          <w:sz w:val="24"/>
          <w:szCs w:val="24"/>
        </w:rPr>
      </w:pPr>
      <w:bookmarkStart w:id="33" w:name="_Toc283240488"/>
      <w:bookmarkStart w:id="34" w:name="_Toc311415580"/>
      <w:bookmarkStart w:id="35" w:name="_Toc332874421"/>
      <w:bookmarkStart w:id="36" w:name="_Toc10243"/>
      <w:bookmarkStart w:id="37" w:name="_Toc283626504"/>
      <w:r>
        <w:rPr>
          <w:rFonts w:hint="eastAsia" w:ascii="仿宋_GB2312" w:hAnsi="仿宋_GB2312" w:eastAsia="仿宋_GB2312" w:cs="仿宋_GB2312"/>
          <w:sz w:val="24"/>
          <w:szCs w:val="24"/>
        </w:rPr>
        <w:t>C．谈判响应文件的编写</w:t>
      </w:r>
      <w:bookmarkEnd w:id="33"/>
      <w:bookmarkEnd w:id="34"/>
      <w:bookmarkEnd w:id="35"/>
      <w:bookmarkEnd w:id="36"/>
      <w:bookmarkEnd w:id="37"/>
    </w:p>
    <w:p w14:paraId="30E2F6C9">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38" w:name="_Toc311415581"/>
      <w:r>
        <w:rPr>
          <w:rFonts w:hint="eastAsia" w:ascii="仿宋_GB2312" w:hAnsi="仿宋_GB2312" w:eastAsia="仿宋_GB2312" w:cs="仿宋_GB2312"/>
          <w:sz w:val="24"/>
          <w:szCs w:val="24"/>
        </w:rPr>
        <w:t>9．谈判响应文件编制的原则</w:t>
      </w:r>
      <w:bookmarkEnd w:id="38"/>
    </w:p>
    <w:p w14:paraId="7C3B5B3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9.1 供应商应在认真阅读谈判文件所有内容的基础上，按照谈判文件的要求编制完整的谈判响应文件。谈判文件中对谈判响应文件格式有要求的，应按格式逐项填写内容，不准有空项；无相应内容可填的项应填写“无”、“没有相应指标”等明确的回答文字。谈判响应文件中留有空项的，将被视为不完整响应的谈判响应文件，其投标将有可能被拒绝。</w:t>
      </w:r>
    </w:p>
    <w:p w14:paraId="7D8C54C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9.2 供应商必须保证谈判响应文件所提供的全部资料真实可靠，并接受对其中任何资料进一步审查的要求。</w:t>
      </w:r>
    </w:p>
    <w:p w14:paraId="0FC2158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9.3 谈判响应文件须对谈判文件中的内容做出实质性和完整的响应，否则其投标将被拒绝。</w:t>
      </w:r>
    </w:p>
    <w:p w14:paraId="3C12ED61">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39" w:name="_Toc311415582"/>
      <w:r>
        <w:rPr>
          <w:rFonts w:hint="eastAsia" w:ascii="仿宋_GB2312" w:hAnsi="仿宋_GB2312" w:eastAsia="仿宋_GB2312" w:cs="仿宋_GB2312"/>
          <w:sz w:val="24"/>
          <w:szCs w:val="24"/>
        </w:rPr>
        <w:t>10．投标语言</w:t>
      </w:r>
      <w:bookmarkEnd w:id="39"/>
    </w:p>
    <w:p w14:paraId="7A8EA08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10.1 由供应商编写的谈判响应文件和往来信件应以中文书写。</w:t>
      </w:r>
    </w:p>
    <w:p w14:paraId="43505420">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0" w:name="_Toc311415583"/>
      <w:r>
        <w:rPr>
          <w:rFonts w:hint="eastAsia" w:ascii="仿宋_GB2312" w:hAnsi="仿宋_GB2312" w:eastAsia="仿宋_GB2312" w:cs="仿宋_GB2312"/>
          <w:sz w:val="24"/>
          <w:szCs w:val="24"/>
        </w:rPr>
        <w:t>11．计量单位</w:t>
      </w:r>
      <w:bookmarkEnd w:id="40"/>
    </w:p>
    <w:p w14:paraId="68E73EF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11.1 除在谈判文件的技术规格中另有规定外，计量单位应使用中华人民共和国法定计量单位。</w:t>
      </w:r>
    </w:p>
    <w:p w14:paraId="452B2ED3">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1" w:name="_Toc311415584"/>
      <w:r>
        <w:rPr>
          <w:rFonts w:hint="eastAsia" w:ascii="仿宋_GB2312" w:hAnsi="仿宋_GB2312" w:eastAsia="仿宋_GB2312" w:cs="仿宋_GB2312"/>
          <w:sz w:val="24"/>
          <w:szCs w:val="24"/>
        </w:rPr>
        <w:t>12．谈判响应文件的组成</w:t>
      </w:r>
      <w:bookmarkEnd w:id="41"/>
    </w:p>
    <w:p w14:paraId="234BCCB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12.1 所有采购货物只允许供应商有一个投标方案，不接受任何有选择的方案和报价（包括有条件的折扣）。供应商未按要求，提供了选择方案和/或报价的，其投标将被拒绝。</w:t>
      </w:r>
    </w:p>
    <w:p w14:paraId="7129A60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12.2 供应商编写的谈判响应文件应包括下列部分：</w:t>
      </w:r>
    </w:p>
    <w:p w14:paraId="5E5F617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(1) 投标书、开标一览表、分项报价表以及所有附件内容。</w:t>
      </w:r>
    </w:p>
    <w:p w14:paraId="38980D6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(2) 按照供应商须知出具的供应商资格证明文件。</w:t>
      </w:r>
    </w:p>
    <w:p w14:paraId="504975C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(3) 按照供应商须知出具的报价货物符合谈判文件规定的证明文件及供应商认为需加以说明的其他内容。</w:t>
      </w:r>
    </w:p>
    <w:p w14:paraId="42ED7B9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(4) 谈判文件要求供应商提供的其他内容。</w:t>
      </w:r>
    </w:p>
    <w:p w14:paraId="4BEA49DE">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2" w:name="_Toc311415585"/>
      <w:r>
        <w:rPr>
          <w:rFonts w:hint="eastAsia" w:ascii="仿宋_GB2312" w:hAnsi="仿宋_GB2312" w:eastAsia="仿宋_GB2312" w:cs="仿宋_GB2312"/>
          <w:sz w:val="24"/>
          <w:szCs w:val="24"/>
        </w:rPr>
        <w:t>13．谈判响应文件格式</w:t>
      </w:r>
      <w:bookmarkEnd w:id="42"/>
    </w:p>
    <w:p w14:paraId="65F0C41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13.1 供应商应按谈判文件中提供的谈判响应文件格式填写“投标书”、“开标一览表”、“分项报价表”以及其他相关文件等。</w:t>
      </w:r>
    </w:p>
    <w:p w14:paraId="6D0BCE93">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3" w:name="_Toc311415586"/>
      <w:r>
        <w:rPr>
          <w:rFonts w:hint="eastAsia" w:ascii="仿宋_GB2312" w:hAnsi="仿宋_GB2312" w:eastAsia="仿宋_GB2312" w:cs="仿宋_GB2312"/>
          <w:sz w:val="24"/>
          <w:szCs w:val="24"/>
        </w:rPr>
        <w:t>14．投标报价</w:t>
      </w:r>
      <w:bookmarkEnd w:id="43"/>
    </w:p>
    <w:p w14:paraId="7E67F93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14.1 供应商至少应对此项目进行报价，不得将其中内容拆开报价。</w:t>
      </w:r>
    </w:p>
    <w:p w14:paraId="133ABC2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14.2 </w:t>
      </w:r>
      <w:r>
        <w:rPr>
          <w:rFonts w:hint="eastAsia" w:ascii="仿宋_GB2312" w:hAnsi="仿宋_GB2312" w:eastAsia="仿宋_GB2312" w:cs="仿宋_GB2312"/>
          <w:kern w:val="28"/>
          <w:sz w:val="24"/>
        </w:rPr>
        <w:t>投标报价应包括货物费用（为</w:t>
      </w:r>
      <w:r>
        <w:rPr>
          <w:rFonts w:hint="eastAsia" w:ascii="仿宋_GB2312" w:hAnsi="仿宋_GB2312" w:eastAsia="仿宋_GB2312" w:cs="仿宋_GB2312"/>
          <w:sz w:val="24"/>
        </w:rPr>
        <w:t>货到采购人安装现场的价格</w:t>
      </w:r>
      <w:r>
        <w:rPr>
          <w:rFonts w:hint="eastAsia" w:ascii="仿宋_GB2312" w:hAnsi="仿宋_GB2312" w:eastAsia="仿宋_GB2312" w:cs="仿宋_GB2312"/>
          <w:kern w:val="28"/>
          <w:sz w:val="24"/>
        </w:rPr>
        <w:t>）及货物安装、调试、验收、培训及维护保养、保修等全过程费用</w:t>
      </w:r>
      <w:r>
        <w:rPr>
          <w:rFonts w:hint="eastAsia" w:ascii="仿宋_GB2312" w:hAnsi="仿宋_GB2312" w:eastAsia="仿宋_GB2312" w:cs="仿宋_GB2312"/>
          <w:sz w:val="24"/>
        </w:rPr>
        <w:t>。</w:t>
      </w:r>
    </w:p>
    <w:p w14:paraId="0119E21C">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14.3 凡本谈判文件要求（或允许）及供应商认为需要进行报价的各项费用项目（不论是否要求进入报价），若报价时未报或未在谈判文件中予以说明，采购人将认为这些费用供应商已记取，并包含在报价中。供应商按上述14.2款要求填写“分项报价表”只是为了方便采购人对谈判响应文件进行比较，并不限制采购人以其它方式签订合同的权力。</w:t>
      </w:r>
    </w:p>
    <w:p w14:paraId="4CA4E7E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14.4 供应商应按照谈判文件附件提供的格式填写“开标一览表”和“投标分项报价表”。如果“开标一览表”中的报价与谈判响应文件中的报价不符，以“开标一览表”中的价格为准。文字大写表示的数据与同一数字表示的有差别，则以文字大写表示的数据为准。如果单价与总价不符，以单价为准；除非谈判小组认为单价有明显的小数点错误，此时应以合价为准，并修改单价。</w:t>
      </w:r>
    </w:p>
    <w:p w14:paraId="32CE259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14.5 供应商所报的投标价在合同执行过程中是固定不变的，不得以任何理由予以变更。根据供应商须知第12条的规定，以可调整的价格提交的谈判响应文件将作为非响应性投标而予以拒绝。</w:t>
      </w:r>
    </w:p>
    <w:p w14:paraId="56806E5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14.6本次采购为包工、包料、包质量、包交货安装期、包安全、包验收的全过程费用。因供应商原因导致的漏报项目，供应商自行承担相关损失。</w:t>
      </w:r>
    </w:p>
    <w:p w14:paraId="5B75D7F4">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4" w:name="_Toc311415587"/>
      <w:r>
        <w:rPr>
          <w:rFonts w:hint="eastAsia" w:ascii="仿宋_GB2312" w:hAnsi="仿宋_GB2312" w:eastAsia="仿宋_GB2312" w:cs="仿宋_GB2312"/>
          <w:sz w:val="24"/>
          <w:szCs w:val="24"/>
        </w:rPr>
        <w:t>15．投标货币</w:t>
      </w:r>
      <w:bookmarkEnd w:id="44"/>
    </w:p>
    <w:p w14:paraId="30881EF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15.1 采购人只接受人民币作为唯一投标货币。</w:t>
      </w:r>
    </w:p>
    <w:p w14:paraId="09AA2D50">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5" w:name="_Toc311415588"/>
      <w:r>
        <w:rPr>
          <w:rFonts w:hint="eastAsia" w:ascii="仿宋_GB2312" w:hAnsi="仿宋_GB2312" w:eastAsia="仿宋_GB2312" w:cs="仿宋_GB2312"/>
          <w:sz w:val="24"/>
          <w:szCs w:val="24"/>
        </w:rPr>
        <w:t>16．证明供应商资格的证明文件</w:t>
      </w:r>
      <w:bookmarkEnd w:id="45"/>
    </w:p>
    <w:p w14:paraId="36A3C507">
      <w:pPr>
        <w:overflowPunct w:val="0"/>
        <w:adjustRightInd w:val="0"/>
        <w:snapToGrid w:val="0"/>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16.1 供应商必须按要求提交证明文件，以证明其有资格参加投标和成交后有履行合同的能力，并作为其谈判响应文件的一部分。</w:t>
      </w:r>
    </w:p>
    <w:p w14:paraId="296233F4">
      <w:pPr>
        <w:overflowPunct w:val="0"/>
        <w:adjustRightInd w:val="0"/>
        <w:snapToGrid w:val="0"/>
        <w:spacing w:line="360" w:lineRule="auto"/>
        <w:ind w:firstLine="480" w:firstLineChars="20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(1) 若供应商提供的货物及服务不是供应商生产或拥有的，则必须得到货物原厂商和／或技术拥有者向供应商提供经销该种货物或服务的正式授权；</w:t>
      </w:r>
    </w:p>
    <w:p w14:paraId="550564BB">
      <w:pPr>
        <w:overflowPunct w:val="0"/>
        <w:adjustRightInd w:val="0"/>
        <w:snapToGrid w:val="0"/>
        <w:spacing w:line="360" w:lineRule="auto"/>
        <w:ind w:firstLine="480" w:firstLineChars="20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(2) 供应商应具有履行合同所需的财务、技术和生产能力；</w:t>
      </w:r>
    </w:p>
    <w:p w14:paraId="1062F66E">
      <w:pPr>
        <w:overflowPunct w:val="0"/>
        <w:adjustRightInd w:val="0"/>
        <w:snapToGrid w:val="0"/>
        <w:spacing w:line="360" w:lineRule="auto"/>
        <w:ind w:firstLine="480" w:firstLineChars="20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(3) 供应商应有能力履行谈判文件所规定的由供应商在交货地点提供安装、保修、维修、供应备件的技术支持和服务；</w:t>
      </w:r>
    </w:p>
    <w:p w14:paraId="0B6D7865">
      <w:pPr>
        <w:overflowPunct w:val="0"/>
        <w:adjustRightInd w:val="0"/>
        <w:snapToGrid w:val="0"/>
        <w:spacing w:line="360" w:lineRule="auto"/>
        <w:ind w:firstLine="480" w:firstLineChars="20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(4) 供应商认为能够证明供应商及其提供产品质量认证等其他文件。</w:t>
      </w:r>
    </w:p>
    <w:p w14:paraId="42FD5CB9">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6" w:name="_Toc311415589"/>
      <w:r>
        <w:rPr>
          <w:rFonts w:hint="eastAsia" w:ascii="仿宋_GB2312" w:hAnsi="仿宋_GB2312" w:eastAsia="仿宋_GB2312" w:cs="仿宋_GB2312"/>
          <w:sz w:val="24"/>
          <w:szCs w:val="24"/>
        </w:rPr>
        <w:t>17．证明货物的合格性和符合谈判文件规定的文件</w:t>
      </w:r>
      <w:bookmarkEnd w:id="46"/>
    </w:p>
    <w:p w14:paraId="59B9585C">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17.1 供应商应对《谈判文件》中的各项条款做出清晰准确的答复。</w:t>
      </w:r>
    </w:p>
    <w:p w14:paraId="5D06193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17.2 证明货物和服务与谈判文件的要求相一致的文件，它可以是文字资料、图表、数据、证书、业主证明，包括：</w:t>
      </w:r>
    </w:p>
    <w:p w14:paraId="39B42466">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a.提供响应方案。根据谈判文件提供的需求提供对应的响应方案。响应方案必须满足采购人项目需求，并逐条说明所提供货物、服务已对采购人的技术要求做出了实质性的响应，或申明与技术要求条文的偏差和例外；（填写“规格、技术偏离表”和/或附加详细说明）</w:t>
      </w:r>
    </w:p>
    <w:p w14:paraId="2B7A31C1">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b.货物的主要技术指标和性能的详细说明；（填写“货物简要说明一览表”，附加产品样本）</w:t>
      </w:r>
    </w:p>
    <w:p w14:paraId="5B9DC002">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c.提供项目实施方案，说明供应商将在被授标后，如何利用人力及其他资源来承担其合同项下整体的管理和协调责任。该方案应包括详细的以进度表表示的合同执行计划，标明完成合同所有关键活动的预计时间、顺序和内在联系。项目实施方案还应说明在合同执行期间，需要采购人和其它有关方所做的工作，以及建议采购人如何对有关各方活动进行协调。</w:t>
      </w:r>
    </w:p>
    <w:p w14:paraId="2A8D3A68">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d.投标人书面承诺：将承担起如招标文件要求的、对合同组成部分进行集成和协调的责任，并提供培训计划和服务承诺书。</w:t>
      </w:r>
    </w:p>
    <w:p w14:paraId="322E105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17.3 供应商提供的产品要求在中华人民共和国境内拥有合法的使用权和版权，最终用户应拥有合法的使用许可证。</w:t>
      </w:r>
    </w:p>
    <w:p w14:paraId="7EBA4002">
      <w:pPr>
        <w:pStyle w:val="4"/>
        <w:overflowPunct w:val="0"/>
        <w:adjustRightInd w:val="0"/>
        <w:snapToGrid w:val="0"/>
        <w:spacing w:before="0" w:after="0" w:line="360" w:lineRule="auto"/>
        <w:rPr>
          <w:rFonts w:hint="default" w:ascii="仿宋_GB2312" w:hAnsi="仿宋_GB2312" w:eastAsia="仿宋_GB2312" w:cs="仿宋_GB2312"/>
          <w:sz w:val="24"/>
          <w:szCs w:val="24"/>
          <w:lang w:val="en-US" w:eastAsia="zh-CN"/>
        </w:rPr>
      </w:pPr>
      <w:bookmarkStart w:id="47" w:name="_Toc311415590"/>
      <w:r>
        <w:rPr>
          <w:rFonts w:hint="eastAsia" w:ascii="仿宋_GB2312" w:hAnsi="仿宋_GB2312" w:eastAsia="仿宋_GB2312" w:cs="仿宋_GB2312"/>
          <w:sz w:val="24"/>
          <w:szCs w:val="24"/>
        </w:rPr>
        <w:t>18．谈判保证金</w:t>
      </w:r>
      <w:bookmarkEnd w:id="47"/>
      <w:r>
        <w:rPr>
          <w:rFonts w:hint="eastAsia" w:ascii="仿宋_GB2312" w:hAnsi="仿宋_GB2312" w:eastAsia="仿宋_GB2312" w:cs="仿宋_GB2312"/>
          <w:sz w:val="24"/>
          <w:szCs w:val="24"/>
          <w:lang w:val="en-US" w:eastAsia="zh-CN"/>
        </w:rPr>
        <w:t xml:space="preserve"> （本项目无保证金）</w:t>
      </w:r>
    </w:p>
    <w:p w14:paraId="0AB4ACC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18.1谈判保证金按供应商须知前附表要求进行提交。</w:t>
      </w:r>
    </w:p>
    <w:p w14:paraId="4D14B6D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18.2 对于未能按要求提交谈判保证金的供应商，采购人将视为不响应谈判文件而予以拒绝。</w:t>
      </w:r>
    </w:p>
    <w:p w14:paraId="0654839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18.3 未成交的供应商的谈判保证金将于成交通知书发出后五个工作日内予以退还。</w:t>
      </w:r>
    </w:p>
    <w:p w14:paraId="38DBC71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18.4 成交供应商的谈判保证金，在成交供应商与采购人签订合同后5日内退还。</w:t>
      </w:r>
    </w:p>
    <w:p w14:paraId="66FEF1D5">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18.5 如发生下列情况之一时，谈判保证金将被没收：</w:t>
      </w:r>
    </w:p>
    <w:p w14:paraId="5AA54EB9">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a.供应商在谈判文件中规定的投标有效期内撤回其投标；</w:t>
      </w:r>
    </w:p>
    <w:p w14:paraId="7F51F768">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 xml:space="preserve">b.供应商不接受按照谈判文件规定的方法对其投标价格算术错误更正的； </w:t>
      </w:r>
    </w:p>
    <w:p w14:paraId="6FA71C6F">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 xml:space="preserve">c.供应商有违法违规行为给采购人造成损失的； </w:t>
      </w:r>
    </w:p>
    <w:p w14:paraId="6B228B6E">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d.成交供应商在规定期限内未能：</w:t>
      </w:r>
    </w:p>
    <w:p w14:paraId="2AB02337">
      <w:pPr>
        <w:overflowPunct w:val="0"/>
        <w:adjustRightInd w:val="0"/>
        <w:snapToGrid w:val="0"/>
        <w:spacing w:line="360" w:lineRule="auto"/>
        <w:ind w:firstLine="600" w:firstLineChars="250"/>
        <w:rPr>
          <w:rFonts w:hint="eastAsia" w:ascii="仿宋_GB2312" w:hAnsi="仿宋_GB2312" w:eastAsia="仿宋_GB2312" w:cs="仿宋_GB2312"/>
          <w:sz w:val="24"/>
        </w:rPr>
      </w:pPr>
      <w:r>
        <w:rPr>
          <w:rFonts w:hint="eastAsia" w:ascii="仿宋_GB2312" w:hAnsi="仿宋_GB2312" w:eastAsia="仿宋_GB2312" w:cs="仿宋_GB2312"/>
          <w:sz w:val="24"/>
        </w:rPr>
        <w:t>（1）根据供应商须知规定签订合同；</w:t>
      </w:r>
    </w:p>
    <w:p w14:paraId="2FC5089C">
      <w:pPr>
        <w:overflowPunct w:val="0"/>
        <w:adjustRightInd w:val="0"/>
        <w:snapToGrid w:val="0"/>
        <w:spacing w:line="360" w:lineRule="auto"/>
        <w:ind w:firstLine="600" w:firstLineChars="250"/>
        <w:rPr>
          <w:rFonts w:hint="eastAsia" w:ascii="仿宋_GB2312" w:hAnsi="仿宋_GB2312" w:eastAsia="仿宋_GB2312" w:cs="仿宋_GB2312"/>
          <w:sz w:val="24"/>
        </w:rPr>
      </w:pPr>
      <w:r>
        <w:rPr>
          <w:rFonts w:hint="eastAsia" w:ascii="仿宋_GB2312" w:hAnsi="仿宋_GB2312" w:eastAsia="仿宋_GB2312" w:cs="仿宋_GB2312"/>
          <w:sz w:val="24"/>
        </w:rPr>
        <w:t>（2）按供应商须知规定交纳招标代理服务费。</w:t>
      </w:r>
    </w:p>
    <w:p w14:paraId="709A057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18.6 谈判保证金用于保护采购人免受因供应商行为而蒙受的损失，未按规定提交谈判保证金的谈判响应文件将被拒绝。</w:t>
      </w:r>
    </w:p>
    <w:p w14:paraId="7F4DA29A">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8" w:name="_Toc311415591"/>
      <w:r>
        <w:rPr>
          <w:rFonts w:hint="eastAsia" w:ascii="仿宋_GB2312" w:hAnsi="仿宋_GB2312" w:eastAsia="仿宋_GB2312" w:cs="仿宋_GB2312"/>
          <w:sz w:val="24"/>
          <w:szCs w:val="24"/>
        </w:rPr>
        <w:t>19．投标有效期</w:t>
      </w:r>
      <w:bookmarkEnd w:id="48"/>
    </w:p>
    <w:p w14:paraId="71C685D5">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19.1 谈判响应文件从开标之日起，投标有效期为90天。谈判响应文件的有效期比本须知规定的有效期短的，将被视为非响应报价，采购人有权拒绝。</w:t>
      </w:r>
    </w:p>
    <w:p w14:paraId="7084659A">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19.2 特殊情况下，采购人可于投标有效期满之前要求供应商同意延长有效期，要求与答复均应为书面形式。供应商可以拒绝上述要求，其谈判保证金不被没收。对于同意该要求的供应商，既不要求也不允许其修改谈判响应文件，但将要求其相应延长谈判保证金的有效期，有关退还和没收谈判保证金的规定在投标有效期的延长期内继续有效。</w:t>
      </w:r>
    </w:p>
    <w:p w14:paraId="5D763DFC">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49" w:name="_Toc311415592"/>
      <w:r>
        <w:rPr>
          <w:rFonts w:hint="eastAsia" w:ascii="仿宋_GB2312" w:hAnsi="仿宋_GB2312" w:eastAsia="仿宋_GB2312" w:cs="仿宋_GB2312"/>
          <w:sz w:val="24"/>
          <w:szCs w:val="24"/>
        </w:rPr>
        <w:t>20．谈判响应文件的签署及格式</w:t>
      </w:r>
      <w:bookmarkEnd w:id="49"/>
    </w:p>
    <w:p w14:paraId="433BBC6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20.1 谈判响应文件需打印或者使用墨水笔书写。谈判响应文件应由供应商法定代表人或经法定代表人正式授权的供应商代表在“谈判文件”要求的地方签字并加盖印章。一旦正本和副本有差异，以正本为准。</w:t>
      </w:r>
    </w:p>
    <w:p w14:paraId="552F59C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20.2 除供应商对错处作必要修改外，谈判响应文件中不许有加行、涂抹或改写。若有修改须由签署谈判响应文件的授权代表在旁边签字才有效。</w:t>
      </w:r>
    </w:p>
    <w:p w14:paraId="53907F2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20.3以电报、电话、传真、电子邮件形式的投标将被拒绝。</w:t>
      </w:r>
    </w:p>
    <w:p w14:paraId="3FE168B6">
      <w:pPr>
        <w:pStyle w:val="3"/>
        <w:overflowPunct w:val="0"/>
        <w:adjustRightInd w:val="0"/>
        <w:snapToGrid w:val="0"/>
        <w:spacing w:before="0" w:after="0" w:line="360" w:lineRule="auto"/>
        <w:jc w:val="center"/>
        <w:rPr>
          <w:rFonts w:hint="eastAsia" w:ascii="仿宋_GB2312" w:hAnsi="仿宋_GB2312" w:eastAsia="仿宋_GB2312" w:cs="仿宋_GB2312"/>
          <w:sz w:val="24"/>
          <w:szCs w:val="24"/>
        </w:rPr>
      </w:pPr>
      <w:bookmarkStart w:id="50" w:name="_Toc332874422"/>
      <w:bookmarkStart w:id="51" w:name="_Toc311415593"/>
      <w:bookmarkStart w:id="52" w:name="_Toc24127"/>
      <w:bookmarkStart w:id="53" w:name="_Toc283240489"/>
      <w:bookmarkStart w:id="54" w:name="_Toc283626505"/>
      <w:r>
        <w:rPr>
          <w:rFonts w:hint="eastAsia" w:ascii="仿宋_GB2312" w:hAnsi="仿宋_GB2312" w:eastAsia="仿宋_GB2312" w:cs="仿宋_GB2312"/>
          <w:sz w:val="24"/>
          <w:szCs w:val="24"/>
        </w:rPr>
        <w:t>D．谈判响应文件的递交</w:t>
      </w:r>
      <w:bookmarkEnd w:id="50"/>
      <w:bookmarkEnd w:id="51"/>
      <w:bookmarkEnd w:id="52"/>
      <w:bookmarkEnd w:id="53"/>
      <w:bookmarkEnd w:id="54"/>
    </w:p>
    <w:p w14:paraId="4D58E22F">
      <w:pPr>
        <w:pStyle w:val="4"/>
        <w:overflowPunct w:val="0"/>
        <w:adjustRightInd w:val="0"/>
        <w:snapToGrid w:val="0"/>
        <w:spacing w:before="0" w:after="0" w:line="360" w:lineRule="auto"/>
        <w:rPr>
          <w:rFonts w:hint="eastAsia" w:ascii="仿宋_GB2312" w:hAnsi="仿宋_GB2312" w:eastAsia="仿宋_GB2312" w:cs="仿宋_GB2312"/>
          <w:color w:val="000000"/>
          <w:sz w:val="24"/>
          <w:szCs w:val="24"/>
        </w:rPr>
      </w:pPr>
      <w:bookmarkStart w:id="55" w:name="_Toc311415594"/>
      <w:r>
        <w:rPr>
          <w:rFonts w:hint="eastAsia" w:ascii="仿宋_GB2312" w:hAnsi="仿宋_GB2312" w:eastAsia="仿宋_GB2312" w:cs="仿宋_GB2312"/>
          <w:color w:val="000000"/>
          <w:sz w:val="24"/>
          <w:szCs w:val="24"/>
        </w:rPr>
        <w:t>21．谈判响应文件的数量、包装和标记</w:t>
      </w:r>
      <w:bookmarkEnd w:id="55"/>
    </w:p>
    <w:p w14:paraId="4665BFA8">
      <w:pPr>
        <w:overflowPunct w:val="0"/>
        <w:adjustRightInd w:val="0"/>
        <w:snapToGrid w:val="0"/>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21.1 供应商应提交一套正本、三套副本“谈判响应文件”。</w:t>
      </w:r>
    </w:p>
    <w:p w14:paraId="69CF0783">
      <w:pPr>
        <w:overflowPunct w:val="0"/>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color w:val="000000"/>
          <w:sz w:val="24"/>
        </w:rPr>
        <w:t>供应商应将谈判响应文件的正本、副本分别装订，每套“谈判响应文件”封面的右上角应标明“正本”、“副本”。一旦正本与副本不符，以正本为准。</w:t>
      </w:r>
    </w:p>
    <w:p w14:paraId="62CA6C7A">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21.2谈判响应文件必须密封递交。对封装材料及样式不作特别规定，但供应商应当保证其封装的可靠性，不致因搬运、堆放等原因散开。所有密封袋/箱正面和谈判响应文件封面须标明采购项目名称、采购项目编号、供应商名称及“正本”、“副本”字样。</w:t>
      </w:r>
    </w:p>
    <w:p w14:paraId="627554E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21.3所有谈判响应文件的密封袋/箱应加盖供应商公章。</w:t>
      </w:r>
    </w:p>
    <w:p w14:paraId="132404D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21.4如果未按上述规定进行密封和标记，供应商的谈判响应文件有权被拒绝。</w:t>
      </w:r>
    </w:p>
    <w:p w14:paraId="46973311">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56" w:name="_Toc311415595"/>
      <w:r>
        <w:rPr>
          <w:rFonts w:hint="eastAsia" w:ascii="仿宋_GB2312" w:hAnsi="仿宋_GB2312" w:eastAsia="仿宋_GB2312" w:cs="仿宋_GB2312"/>
          <w:sz w:val="24"/>
          <w:szCs w:val="24"/>
        </w:rPr>
        <w:t>22．投标截止时间</w:t>
      </w:r>
      <w:bookmarkEnd w:id="56"/>
    </w:p>
    <w:p w14:paraId="117FB47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22.1 所有谈判响应文件都必须按“谈判公告”中规定的谈判响应文件递交截止时间前送达谈判文件规定的递交地址。</w:t>
      </w:r>
    </w:p>
    <w:p w14:paraId="798DF86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22.2 出现第8.3款因谈判文件的修改推迟投标截止日期时，则按采购人修改通知规定的时间递交。</w:t>
      </w:r>
    </w:p>
    <w:p w14:paraId="516FC11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22.3在谈判响应文件递交截止时间之后的任何谈判响应文件将拒绝接收。</w:t>
      </w:r>
    </w:p>
    <w:p w14:paraId="20774D94">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57" w:name="_Toc311415596"/>
      <w:r>
        <w:rPr>
          <w:rFonts w:hint="eastAsia" w:ascii="仿宋_GB2312" w:hAnsi="仿宋_GB2312" w:eastAsia="仿宋_GB2312" w:cs="仿宋_GB2312"/>
          <w:sz w:val="24"/>
          <w:szCs w:val="24"/>
        </w:rPr>
        <w:t>23．谈判响应文件的修改与撤回</w:t>
      </w:r>
      <w:bookmarkEnd w:id="57"/>
    </w:p>
    <w:p w14:paraId="2E22E89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23.1 供应商在递交谈判响应文件后，可以修改或撤回其投标，但采购代理机构必须在规定的投标截止期之前，收到修改或撤回的书面通知。</w:t>
      </w:r>
    </w:p>
    <w:p w14:paraId="1C6B2C2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23.2 供应商的修改或撤回通知应按第21条规定编制、密封、标记和发送。撤回通知书也可以用传真传递，但随后要用经过签字的信件确认，其送达时间不得迟于投标截止时间。</w:t>
      </w:r>
    </w:p>
    <w:p w14:paraId="6D45D80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23.3 在投标截止期之后，供应商不得对其投标做任何修改。</w:t>
      </w:r>
    </w:p>
    <w:p w14:paraId="3816276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23.4 从投标截止期至供应商在投标函格式中确定的投标有效期之间的这段时间内，供应商不得撤回其投标，否则其谈判保证金将按照供应商须知第18条的规定被没收。</w:t>
      </w:r>
    </w:p>
    <w:p w14:paraId="1CD7C437">
      <w:pPr>
        <w:pStyle w:val="3"/>
        <w:overflowPunct w:val="0"/>
        <w:adjustRightInd w:val="0"/>
        <w:snapToGrid w:val="0"/>
        <w:spacing w:before="0" w:after="0" w:line="360" w:lineRule="auto"/>
        <w:jc w:val="center"/>
        <w:rPr>
          <w:rFonts w:hint="eastAsia" w:ascii="仿宋_GB2312" w:hAnsi="仿宋_GB2312" w:eastAsia="仿宋_GB2312" w:cs="仿宋_GB2312"/>
          <w:sz w:val="24"/>
          <w:szCs w:val="24"/>
        </w:rPr>
      </w:pPr>
      <w:bookmarkStart w:id="58" w:name="_Toc311415597"/>
      <w:bookmarkStart w:id="59" w:name="_Toc332874423"/>
      <w:bookmarkStart w:id="60" w:name="_Toc283626506"/>
      <w:bookmarkStart w:id="61" w:name="_Toc3794"/>
      <w:bookmarkStart w:id="62" w:name="_Toc283240490"/>
      <w:r>
        <w:rPr>
          <w:rFonts w:hint="eastAsia" w:ascii="仿宋_GB2312" w:hAnsi="仿宋_GB2312" w:eastAsia="仿宋_GB2312" w:cs="仿宋_GB2312"/>
          <w:sz w:val="24"/>
          <w:szCs w:val="24"/>
        </w:rPr>
        <w:t>E．开标/评审</w:t>
      </w:r>
      <w:bookmarkEnd w:id="58"/>
      <w:bookmarkEnd w:id="59"/>
      <w:bookmarkEnd w:id="60"/>
      <w:bookmarkEnd w:id="61"/>
      <w:bookmarkEnd w:id="62"/>
    </w:p>
    <w:p w14:paraId="3526EA83">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63" w:name="_Toc311415598"/>
      <w:r>
        <w:rPr>
          <w:rFonts w:hint="eastAsia" w:ascii="仿宋_GB2312" w:hAnsi="仿宋_GB2312" w:eastAsia="仿宋_GB2312" w:cs="仿宋_GB2312"/>
          <w:sz w:val="24"/>
          <w:szCs w:val="24"/>
        </w:rPr>
        <w:t>24．开标</w:t>
      </w:r>
      <w:bookmarkEnd w:id="63"/>
    </w:p>
    <w:p w14:paraId="76FFEEF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24.1 采购代理机构按谈判公告中规定的时间和地点接受供应商递交的谈判响应文件。供应商派代表签到，并参加开标。</w:t>
      </w:r>
    </w:p>
    <w:p w14:paraId="495D75AA">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24.2 开标时，供应商代表与监标人一同对响应文件密封情况进行确认。</w:t>
      </w:r>
    </w:p>
    <w:p w14:paraId="0D84FF1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24.3 开标时，拆启所有谈判响应文件。</w:t>
      </w:r>
    </w:p>
    <w:p w14:paraId="23FCA866">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64" w:name="_Toc311415599"/>
      <w:r>
        <w:rPr>
          <w:rFonts w:hint="eastAsia" w:ascii="仿宋_GB2312" w:hAnsi="仿宋_GB2312" w:eastAsia="仿宋_GB2312" w:cs="仿宋_GB2312"/>
          <w:sz w:val="24"/>
          <w:szCs w:val="24"/>
        </w:rPr>
        <w:t>25．谈判小组</w:t>
      </w:r>
      <w:bookmarkEnd w:id="64"/>
      <w:r>
        <w:rPr>
          <w:rFonts w:hint="eastAsia" w:ascii="仿宋_GB2312" w:hAnsi="仿宋_GB2312" w:eastAsia="仿宋_GB2312" w:cs="仿宋_GB2312"/>
          <w:sz w:val="24"/>
          <w:szCs w:val="24"/>
        </w:rPr>
        <w:t xml:space="preserve"> </w:t>
      </w:r>
    </w:p>
    <w:p w14:paraId="719D77F8">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25.1 采购人将根据本次采购项目的特点，参照《中华人民共和国政府采购法》等有关规定组建谈判小组。</w:t>
      </w:r>
    </w:p>
    <w:p w14:paraId="2DDF848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25.2 谈判小组</w:t>
      </w:r>
    </w:p>
    <w:p w14:paraId="3BD6703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成员由采购人及有关技术、经济等方面的专家组成，负责评审活动。</w:t>
      </w:r>
    </w:p>
    <w:p w14:paraId="2662D1D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25.3 谈判小组成员对各供应商谈判响应文件进行审查、质疑、评估和比较，并推荐成交候选供应商。</w:t>
      </w:r>
    </w:p>
    <w:p w14:paraId="1DE2D28B">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65" w:name="_Toc311415601"/>
      <w:r>
        <w:rPr>
          <w:rFonts w:hint="eastAsia" w:ascii="仿宋_GB2312" w:hAnsi="仿宋_GB2312" w:eastAsia="仿宋_GB2312" w:cs="仿宋_GB2312"/>
          <w:sz w:val="24"/>
          <w:szCs w:val="24"/>
        </w:rPr>
        <w:t>26．谈判响应文件的</w:t>
      </w:r>
      <w:bookmarkEnd w:id="65"/>
      <w:r>
        <w:rPr>
          <w:rFonts w:hint="eastAsia" w:ascii="仿宋_GB2312" w:hAnsi="仿宋_GB2312" w:eastAsia="仿宋_GB2312" w:cs="仿宋_GB2312"/>
          <w:sz w:val="24"/>
          <w:szCs w:val="24"/>
        </w:rPr>
        <w:t>评审</w:t>
      </w:r>
    </w:p>
    <w:p w14:paraId="3D0BA96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26.1谈判响应文件的</w:t>
      </w:r>
      <w:r>
        <w:rPr>
          <w:rFonts w:hint="eastAsia" w:ascii="仿宋_GB2312" w:hAnsi="仿宋_GB2312" w:eastAsia="仿宋_GB2312" w:cs="仿宋_GB2312"/>
          <w:b/>
          <w:bCs/>
          <w:sz w:val="24"/>
          <w:u w:val="single"/>
        </w:rPr>
        <w:t>资格性审查</w:t>
      </w:r>
      <w:r>
        <w:rPr>
          <w:rFonts w:hint="eastAsia" w:ascii="仿宋_GB2312" w:hAnsi="仿宋_GB2312" w:eastAsia="仿宋_GB2312" w:cs="仿宋_GB2312"/>
          <w:sz w:val="24"/>
        </w:rPr>
        <w:t>（审查不合格不进入下一步评审）：依据法律法规和谈判文件的规定，对谈判响应文件中的资格证明文件、谈判保证金等进行审查，以确保供应商是否具备相应资格。</w:t>
      </w:r>
    </w:p>
    <w:p w14:paraId="26709379">
      <w:pPr>
        <w:tabs>
          <w:tab w:val="left" w:pos="1155"/>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26.2谈判响应文件</w:t>
      </w:r>
      <w:r>
        <w:rPr>
          <w:rFonts w:hint="eastAsia" w:ascii="仿宋_GB2312" w:hAnsi="仿宋_GB2312" w:eastAsia="仿宋_GB2312" w:cs="仿宋_GB2312"/>
          <w:b/>
          <w:bCs/>
          <w:sz w:val="24"/>
          <w:u w:val="single"/>
        </w:rPr>
        <w:t>符合性审查</w:t>
      </w:r>
      <w:r>
        <w:rPr>
          <w:rFonts w:hint="eastAsia" w:ascii="仿宋_GB2312" w:hAnsi="仿宋_GB2312" w:eastAsia="仿宋_GB2312" w:cs="仿宋_GB2312"/>
          <w:sz w:val="24"/>
        </w:rPr>
        <w:t>（审查不合格不进入下一步评审）：依据谈判文件的规定，从谈判响应文件的有效性、完整性和对谈判文件的响应程度进行审查，以确定是否对谈判文件的实质性内容作出响应。其内容包括并不局限以下部分：</w:t>
      </w:r>
    </w:p>
    <w:p w14:paraId="0E2A3BEE">
      <w:pPr>
        <w:tabs>
          <w:tab w:val="left" w:pos="1155"/>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26.2.1交货期是否完全响应；</w:t>
      </w:r>
    </w:p>
    <w:p w14:paraId="2A0423C1">
      <w:pPr>
        <w:tabs>
          <w:tab w:val="left" w:pos="1155"/>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26.2.2付款方式是否完全响应；</w:t>
      </w:r>
    </w:p>
    <w:p w14:paraId="5256B0F3">
      <w:pPr>
        <w:tabs>
          <w:tab w:val="left" w:pos="1035"/>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26.2.3谈判响应文件的数量是否合格；</w:t>
      </w:r>
    </w:p>
    <w:p w14:paraId="57B9AE66">
      <w:pPr>
        <w:tabs>
          <w:tab w:val="left" w:pos="1155"/>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26.2.4谈判响应文件有效期是否合格；</w:t>
      </w:r>
    </w:p>
    <w:p w14:paraId="2DA7DB7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26.2.5谈判响应文件的签字盖章是否合格。</w:t>
      </w:r>
    </w:p>
    <w:p w14:paraId="2C5A759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26.3谈判响应文件</w:t>
      </w:r>
      <w:r>
        <w:rPr>
          <w:rFonts w:hint="eastAsia" w:ascii="仿宋_GB2312" w:hAnsi="仿宋_GB2312" w:eastAsia="仿宋_GB2312" w:cs="仿宋_GB2312"/>
          <w:b/>
          <w:bCs/>
          <w:sz w:val="24"/>
          <w:u w:val="single"/>
        </w:rPr>
        <w:t>技术响应性审查</w:t>
      </w:r>
      <w:r>
        <w:rPr>
          <w:rFonts w:hint="eastAsia" w:ascii="仿宋_GB2312" w:hAnsi="仿宋_GB2312" w:eastAsia="仿宋_GB2312" w:cs="仿宋_GB2312"/>
          <w:sz w:val="24"/>
        </w:rPr>
        <w:t>（审查不合格不进入最终报价环节）：依据谈判文件的要求，从谈判响应文件的产品选型、技术指标是否满足采购要求，技术方案描述是否清晰明确，质量证明文件是否齐全等进行评审，包括但不限于以下内容：</w:t>
      </w:r>
    </w:p>
    <w:p w14:paraId="1E3EDF7A">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26.3.1所供产品满足采购要求，不影响采购人使用；</w:t>
      </w:r>
    </w:p>
    <w:p w14:paraId="5580091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26.3.2提供产品来源合法渠道的证明文件（包括但不限于销售协议、代理协议、原厂授权等）。</w:t>
      </w:r>
    </w:p>
    <w:p w14:paraId="5088E32C">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26.4经过对供应商及谈判响应文件的资格性、符合性及技术响应性审查，出现下列情况者，按无效投标处理。</w:t>
      </w:r>
    </w:p>
    <w:p w14:paraId="0B19AE9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26.4.1供应商没有经过正常渠道</w:t>
      </w:r>
      <w:r>
        <w:rPr>
          <w:rFonts w:hint="eastAsia" w:ascii="仿宋_GB2312" w:hAnsi="仿宋_GB2312" w:eastAsia="仿宋_GB2312" w:cs="仿宋_GB2312"/>
          <w:sz w:val="24"/>
          <w:lang w:val="en-US" w:eastAsia="zh-CN"/>
        </w:rPr>
        <w:t>报名领取</w:t>
      </w:r>
      <w:r>
        <w:rPr>
          <w:rFonts w:hint="eastAsia" w:ascii="仿宋_GB2312" w:hAnsi="仿宋_GB2312" w:eastAsia="仿宋_GB2312" w:cs="仿宋_GB2312"/>
          <w:sz w:val="24"/>
        </w:rPr>
        <w:t>标书或供应商的名称与登记领取谈判文件单位的名称不符；</w:t>
      </w:r>
    </w:p>
    <w:p w14:paraId="50ED3559">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26.4.2谈判响应文件没有法定代表人授权书（法人直接投标除外）或授权书的合法性或有效性不符合谈判文件规定；</w:t>
      </w:r>
    </w:p>
    <w:p w14:paraId="2DEBBF0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26.4.3供应商资质的有效性或符合性不符合要求的；</w:t>
      </w:r>
    </w:p>
    <w:p w14:paraId="3EA38DE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26.4.4供应商未按谈判文件要求提供谈判保证金的；</w:t>
      </w:r>
    </w:p>
    <w:p w14:paraId="6473120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26.4.5谈判响应文件的关键内容字迹模糊、无法辨认的；</w:t>
      </w:r>
    </w:p>
    <w:p w14:paraId="09CBF101">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26.4.6谈判响应文件未按谈判文件规定有效签字和盖章的；或由供应商授权代表签字的,但未随谈判响应文件一起提交有效的“授权委托书”原件的；</w:t>
      </w:r>
    </w:p>
    <w:p w14:paraId="31AEE7D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26.4.7投标有效期不足的；</w:t>
      </w:r>
    </w:p>
    <w:p w14:paraId="3550970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26.4.8投标内容出现漏项或数量与要求不符，出现重大负偏差；</w:t>
      </w:r>
    </w:p>
    <w:p w14:paraId="4A84A17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26.4.9无投标技术方案或投标技术方案不符合要求；</w:t>
      </w:r>
    </w:p>
    <w:p w14:paraId="2D7AE02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26.4.10技术指标达不到谈判文件要求，降低了产品档次或影响产品性能、功能；</w:t>
      </w:r>
    </w:p>
    <w:p w14:paraId="3139732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26.4.11谈判响应文件的合同主要条款响应与谈判文件要求不一致（交货、付款、验收、售后服务等项），附加了采购人难以接受的条件；</w:t>
      </w:r>
    </w:p>
    <w:p w14:paraId="4DFC0D5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26.4.12规定不接受选择方案和选择报价（包括交叉折扣）的，供应商提供了选择方案和/或选择报价（包括交叉折扣）；</w:t>
      </w:r>
    </w:p>
    <w:p w14:paraId="7AFE456A">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26.4.13投标报价与市场价偏离较大，低于成本，形成不正当竞争；</w:t>
      </w:r>
    </w:p>
    <w:p w14:paraId="623D8E2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26.4.14提供虚假证明，开具虚假资质，出现虚假应答，除按无效标处理外，还进行相应的处罚；</w:t>
      </w:r>
    </w:p>
    <w:p w14:paraId="387335E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26.4.15供应商有违法违规行为的；</w:t>
      </w:r>
    </w:p>
    <w:p w14:paraId="132B00FB">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26.4.16其他法律法规规定的无效标情况。</w:t>
      </w:r>
    </w:p>
    <w:p w14:paraId="2FDD204A">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66" w:name="_Toc311415600"/>
      <w:r>
        <w:rPr>
          <w:rFonts w:hint="eastAsia" w:ascii="仿宋_GB2312" w:hAnsi="仿宋_GB2312" w:eastAsia="仿宋_GB2312" w:cs="仿宋_GB2312"/>
          <w:sz w:val="24"/>
          <w:szCs w:val="24"/>
        </w:rPr>
        <w:t>27．谈判响应文件的澄清</w:t>
      </w:r>
      <w:bookmarkEnd w:id="66"/>
    </w:p>
    <w:p w14:paraId="6256E99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27.1 在评审期间,采购代理机构可根据谈判小组的需要，要求供应商对其谈判响应文件进行澄清，有关澄清的要求和答复应以书面形式提交。</w:t>
      </w:r>
    </w:p>
    <w:p w14:paraId="17199155">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27.2供应商应采用书面形式进行澄清或说明，但不得超出谈判响应文件的范围或改变谈判响应文件的实质性内容。</w:t>
      </w:r>
    </w:p>
    <w:p w14:paraId="61BCF0C6">
      <w:pPr>
        <w:pStyle w:val="4"/>
        <w:overflowPunct w:val="0"/>
        <w:adjustRightInd w:val="0"/>
        <w:snapToGrid w:val="0"/>
        <w:spacing w:before="0" w:after="0"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28．谈判响应文件的比较和评价</w:t>
      </w:r>
    </w:p>
    <w:p w14:paraId="0D4AF7A1">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28.1谈判小组在评审过程中，发现谈判响应文件出现下列情况之一者，按以下原则修正：</w:t>
      </w:r>
    </w:p>
    <w:p w14:paraId="03A6A8E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28.1.1开标一览表内容与谈判响应文件中分项报价表内容不一致的，以开标一览表为准；</w:t>
      </w:r>
    </w:p>
    <w:p w14:paraId="643448EF">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28.1.2大写金额和小写金额不一致的，以大写金额为准；</w:t>
      </w:r>
    </w:p>
    <w:p w14:paraId="004513B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28.1.3如果以单价计算的结果与总价不一致，则以单价为准修改总价；单价金额小数点有明显错位的，应以总价为准，并修改单价；</w:t>
      </w:r>
    </w:p>
    <w:p w14:paraId="371767AD">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28.1.4如果用文字表示的数值与用数字表示的数值不一致，以文字表示的值为准。</w:t>
      </w:r>
    </w:p>
    <w:p w14:paraId="3D3C695E">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28.1.5对不同文字文本谈判响应文件的解释发生异议的，以中文文本为准；</w:t>
      </w:r>
    </w:p>
    <w:p w14:paraId="511C8797">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28.1.6谈判响应文件的文字叙述与制造厂商的产品样本/检测报告不符时，以产品样本/检测报告为准；</w:t>
      </w:r>
    </w:p>
    <w:p w14:paraId="6AF31CD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28.1.7正本与副本不一致的，以正本为准；</w:t>
      </w:r>
    </w:p>
    <w:p w14:paraId="295EE254">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28.2 对于谈判响应文件中不构成实质性偏差的小的不正规、不一致或不规则，采购人可以接受，但这种接受不能损害或影响任何供应商的相对排序。</w:t>
      </w:r>
    </w:p>
    <w:p w14:paraId="6478995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28.3 如果投标实质上没有响应谈判文件的要求，其投标将被拒绝，供应商不得通过修正或撤消不合要求的偏离或保留从而使其投标成为实质上响应的投标。</w:t>
      </w:r>
    </w:p>
    <w:p w14:paraId="602D62C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28.4评审程序：采取逐项分步评审方式，每一步评审不符合者，不进入下一步评审，先进行资格性审查，再进行符合性审查，然后进行技术响应性审查。</w:t>
      </w:r>
    </w:p>
    <w:p w14:paraId="748889C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28.5谈判小组根据各谈判供应商响应文件响应情况决定是否与各供应商进行谈判，谈判方式为谈判小组所有成员集中与单一供应商分别进行谈判，并给与参加谈判的供应商平等的谈判机会。</w:t>
      </w:r>
    </w:p>
    <w:p w14:paraId="0D4B245C">
      <w:pPr>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28.6通过技术响应性审查的供应商应当在谈判小组规定的时间内提交最后报价，并由法定代表人或其授权人签字，如采购需求没有实质性变化，各供应商的报价应逐次降低，本次报价超过上次报价的，为无效报价。最后报价为不可更改价格，最后报价是供应商响应文件的有效组成部分，作为谈判小组推荐成交候选供应商的依据。</w:t>
      </w:r>
    </w:p>
    <w:p w14:paraId="57711E00">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28.7谈判小组认为供应商的最后报价或者某些分项报价明显不合理或者低于成本，有可能影响产品质量和不能诚信履约的，要求其在谈判小组规定的期限内提供书面文件予以解释说明，并提交相关证明材料；如果其不能在谈判小组规定时间内够提供相关材料证明其报价的合理性，其最后报价为无效报价。</w:t>
      </w:r>
    </w:p>
    <w:p w14:paraId="5F7FFE6F">
      <w:pPr>
        <w:pStyle w:val="4"/>
        <w:overflowPunct w:val="0"/>
        <w:adjustRightInd w:val="0"/>
        <w:snapToGrid w:val="0"/>
        <w:spacing w:before="0" w:after="0" w:line="360" w:lineRule="auto"/>
        <w:rPr>
          <w:rFonts w:hint="eastAsia" w:ascii="仿宋_GB2312" w:hAnsi="仿宋_GB2312" w:eastAsia="仿宋_GB2312" w:cs="仿宋_GB2312"/>
          <w:sz w:val="24"/>
          <w:szCs w:val="24"/>
        </w:rPr>
      </w:pPr>
      <w:bookmarkStart w:id="67" w:name="_Toc311415604"/>
      <w:r>
        <w:rPr>
          <w:rFonts w:hint="eastAsia" w:ascii="仿宋_GB2312" w:hAnsi="仿宋_GB2312" w:eastAsia="仿宋_GB2312" w:cs="仿宋_GB2312"/>
          <w:sz w:val="24"/>
          <w:szCs w:val="24"/>
        </w:rPr>
        <w:t>29．评审原则及主要方法</w:t>
      </w:r>
      <w:bookmarkEnd w:id="67"/>
    </w:p>
    <w:p w14:paraId="73CC5F46">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29.1 谈判小组将遵循公平、公正和择优的原则，对所有供应商的谈判响应文件评审，都采用相同的程序和标准。</w:t>
      </w:r>
    </w:p>
    <w:p w14:paraId="56BA66D2">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29.2 评审过程的保密：在谈判响应文件的评审、比较、成交候选供应商推荐以及授予合同的过程中，供应商向采购人和谈判小组施加影响的任何行为，都将会导致其报价被拒绝；成交供应商确定后，采购人不对未成交供应商就评审过程以及未能成交原因做出任何解释。未成交供应商不得向谈判小组成员或其他相关人员索问评审过程的情况和材料。</w:t>
      </w:r>
    </w:p>
    <w:p w14:paraId="4DC7F1F3">
      <w:pPr>
        <w:overflowPunct w:val="0"/>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29.3评审原则和办法：谈判小组从质量和服务均能满足采购文件实质性响应要求的供应商中，按照其最终谈判报价由低到</w:t>
      </w:r>
      <w:r>
        <w:rPr>
          <w:rFonts w:hint="eastAsia" w:ascii="仿宋_GB2312" w:hAnsi="仿宋_GB2312" w:eastAsia="仿宋_GB2312" w:cs="仿宋_GB2312"/>
          <w:color w:val="000000"/>
          <w:sz w:val="24"/>
        </w:rPr>
        <w:t>高的顺序提出1-3名成交</w:t>
      </w:r>
      <w:r>
        <w:rPr>
          <w:rFonts w:hint="eastAsia" w:ascii="仿宋_GB2312" w:hAnsi="仿宋_GB2312" w:eastAsia="仿宋_GB2312" w:cs="仿宋_GB2312"/>
          <w:sz w:val="24"/>
        </w:rPr>
        <w:t>候选供应商。</w:t>
      </w:r>
    </w:p>
    <w:p w14:paraId="4CB84368">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29.4评审过程中，若出现本办法以外的特殊情况时，将暂停评审，有关情况待谈判小组确定后，再行评定。</w:t>
      </w:r>
    </w:p>
    <w:p w14:paraId="00A0EB21">
      <w:pPr>
        <w:pStyle w:val="4"/>
        <w:adjustRightInd w:val="0"/>
        <w:snapToGrid w:val="0"/>
        <w:spacing w:before="0" w:after="0" w:line="360" w:lineRule="auto"/>
        <w:rPr>
          <w:rFonts w:hint="eastAsia" w:ascii="仿宋_GB2312" w:hAnsi="仿宋_GB2312" w:eastAsia="仿宋_GB2312" w:cs="仿宋_GB2312"/>
          <w:sz w:val="24"/>
          <w:szCs w:val="24"/>
        </w:rPr>
      </w:pPr>
      <w:bookmarkStart w:id="68" w:name="_Toc311415605"/>
      <w:r>
        <w:rPr>
          <w:rFonts w:hint="eastAsia" w:ascii="仿宋_GB2312" w:hAnsi="仿宋_GB2312" w:eastAsia="仿宋_GB2312" w:cs="仿宋_GB2312"/>
          <w:sz w:val="24"/>
          <w:szCs w:val="24"/>
        </w:rPr>
        <w:t>30．与采购人、采购代理机构和谈判小组接触</w:t>
      </w:r>
      <w:bookmarkEnd w:id="68"/>
    </w:p>
    <w:p w14:paraId="5D41CBAB">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30.1 供应商试图对采购人和谈判小组的评审、比较或授予合同的决定进行影响，都可能导致其投标被拒绝。</w:t>
      </w:r>
    </w:p>
    <w:p w14:paraId="64848035">
      <w:pPr>
        <w:pStyle w:val="3"/>
        <w:adjustRightInd w:val="0"/>
        <w:snapToGrid w:val="0"/>
        <w:spacing w:before="0" w:after="0" w:line="360" w:lineRule="auto"/>
        <w:jc w:val="center"/>
        <w:rPr>
          <w:rFonts w:hint="eastAsia" w:ascii="仿宋_GB2312" w:hAnsi="仿宋_GB2312" w:eastAsia="仿宋_GB2312" w:cs="仿宋_GB2312"/>
          <w:sz w:val="24"/>
          <w:szCs w:val="24"/>
        </w:rPr>
      </w:pPr>
      <w:bookmarkStart w:id="69" w:name="_Toc14328"/>
      <w:bookmarkStart w:id="70" w:name="_Toc332874424"/>
      <w:bookmarkStart w:id="71" w:name="_Toc283626507"/>
      <w:bookmarkStart w:id="72" w:name="_Toc283240491"/>
      <w:bookmarkStart w:id="73" w:name="_Toc311415606"/>
      <w:r>
        <w:rPr>
          <w:rFonts w:hint="eastAsia" w:ascii="仿宋_GB2312" w:hAnsi="仿宋_GB2312" w:eastAsia="仿宋_GB2312" w:cs="仿宋_GB2312"/>
          <w:sz w:val="24"/>
          <w:szCs w:val="24"/>
        </w:rPr>
        <w:t>F．授予合同</w:t>
      </w:r>
      <w:bookmarkEnd w:id="69"/>
      <w:bookmarkEnd w:id="70"/>
      <w:bookmarkEnd w:id="71"/>
      <w:bookmarkEnd w:id="72"/>
      <w:bookmarkEnd w:id="73"/>
    </w:p>
    <w:p w14:paraId="02729971">
      <w:pPr>
        <w:pStyle w:val="4"/>
        <w:adjustRightInd w:val="0"/>
        <w:snapToGrid w:val="0"/>
        <w:spacing w:before="0" w:after="0" w:line="360" w:lineRule="auto"/>
        <w:rPr>
          <w:rFonts w:hint="eastAsia" w:ascii="仿宋_GB2312" w:hAnsi="仿宋_GB2312" w:eastAsia="仿宋_GB2312" w:cs="仿宋_GB2312"/>
          <w:sz w:val="24"/>
          <w:szCs w:val="24"/>
        </w:rPr>
      </w:pPr>
      <w:bookmarkStart w:id="74" w:name="_Toc311415607"/>
      <w:r>
        <w:rPr>
          <w:rFonts w:hint="eastAsia" w:ascii="仿宋_GB2312" w:hAnsi="仿宋_GB2312" w:eastAsia="仿宋_GB2312" w:cs="仿宋_GB2312"/>
          <w:sz w:val="24"/>
          <w:szCs w:val="24"/>
        </w:rPr>
        <w:t>31．</w:t>
      </w:r>
      <w:bookmarkEnd w:id="74"/>
      <w:r>
        <w:rPr>
          <w:rFonts w:hint="eastAsia" w:ascii="仿宋_GB2312" w:hAnsi="仿宋_GB2312" w:eastAsia="仿宋_GB2312" w:cs="仿宋_GB2312"/>
          <w:sz w:val="24"/>
          <w:szCs w:val="24"/>
        </w:rPr>
        <w:t>定标及合同授予</w:t>
      </w:r>
    </w:p>
    <w:p w14:paraId="3B609B6B">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31.1采购代理机构应在评审结束后2个工作日内，将评审报告送采购人定标。</w:t>
      </w:r>
    </w:p>
    <w:p w14:paraId="65B27B65">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31.2采购人在收到评审报告后5个工作日内，根据评审报告对评审过程及结果进行严格审核后确定成交供应商，复函采购代理机构。</w:t>
      </w:r>
    </w:p>
    <w:p w14:paraId="092EB1C5">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31.3采购代理机构在接到采购人的成交供应商复函后，在财政部门指定的政府采购信息发布媒体上公告，并向成交供应商发《成交通知书》。</w:t>
      </w:r>
    </w:p>
    <w:p w14:paraId="5AD13404">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31.4采购代理机构向成交供应商发出《成交通知书》，对于其他未成交供应商，将在保证金有效期内无息退还其谈判保证金。</w:t>
      </w:r>
    </w:p>
    <w:p w14:paraId="350362CF">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31.5《成交通知书》将作为签订合同的依据，谈判文件、成交供应商的谈判响应文件和补充文件（如澄清、承诺等）等，均为有法律约束力的经济合同组成的一部分。</w:t>
      </w:r>
    </w:p>
    <w:p w14:paraId="7F7E1409">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31.6《成交通知书》发出30天内，如果已成交的供应商不能按谈判响应文件，包括补充文件（如澄清、承诺等）中承诺的条件履行签约行为，采购人有权取消其成交资格，并扣除其谈判保证金。</w:t>
      </w:r>
    </w:p>
    <w:p w14:paraId="178FC684">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31.7成交供应商如果因不可抗力或自身原因不能履行采购合同，采购人可与排位在成交供应商之后第一位的成交候选供应商签订采购合同。</w:t>
      </w:r>
    </w:p>
    <w:p w14:paraId="6C85B234">
      <w:pPr>
        <w:pStyle w:val="4"/>
        <w:adjustRightInd w:val="0"/>
        <w:snapToGrid w:val="0"/>
        <w:spacing w:before="0" w:after="0" w:line="360" w:lineRule="auto"/>
        <w:rPr>
          <w:rFonts w:hint="eastAsia" w:ascii="仿宋_GB2312" w:hAnsi="仿宋_GB2312" w:eastAsia="仿宋_GB2312" w:cs="仿宋_GB2312"/>
          <w:sz w:val="24"/>
          <w:szCs w:val="24"/>
        </w:rPr>
      </w:pPr>
      <w:bookmarkStart w:id="75" w:name="_Toc311415609"/>
      <w:r>
        <w:rPr>
          <w:rFonts w:hint="eastAsia" w:ascii="仿宋_GB2312" w:hAnsi="仿宋_GB2312" w:eastAsia="仿宋_GB2312" w:cs="仿宋_GB2312"/>
          <w:sz w:val="24"/>
          <w:szCs w:val="24"/>
        </w:rPr>
        <w:t>32．接受和拒绝任何或所有投标的权力</w:t>
      </w:r>
      <w:bookmarkEnd w:id="75"/>
    </w:p>
    <w:p w14:paraId="0235A108">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32.1 采购代理机构和采购人保留在授标之前任何时候接受或拒绝任何投标，以及宣布谈判程序无效或拒绝所有投标的权力，对受影响的供应商不承担任何责任，也无义务向受影响的供应商解释采取这一行动的理由。</w:t>
      </w:r>
    </w:p>
    <w:p w14:paraId="7F1B7B23">
      <w:pPr>
        <w:pStyle w:val="4"/>
        <w:adjustRightInd w:val="0"/>
        <w:snapToGrid w:val="0"/>
        <w:spacing w:before="0" w:after="0" w:line="360" w:lineRule="auto"/>
        <w:rPr>
          <w:rFonts w:hint="default" w:ascii="仿宋_GB2312" w:hAnsi="仿宋_GB2312" w:eastAsia="仿宋_GB2312" w:cs="仿宋_GB2312"/>
          <w:sz w:val="24"/>
          <w:szCs w:val="24"/>
          <w:lang w:val="en-US" w:eastAsia="zh-CN"/>
        </w:rPr>
      </w:pPr>
      <w:bookmarkStart w:id="76" w:name="_Toc311415612"/>
      <w:r>
        <w:rPr>
          <w:rFonts w:hint="eastAsia" w:ascii="仿宋_GB2312" w:hAnsi="仿宋_GB2312" w:eastAsia="仿宋_GB2312" w:cs="仿宋_GB2312"/>
          <w:sz w:val="24"/>
          <w:szCs w:val="24"/>
        </w:rPr>
        <w:t>33．履约保证金</w:t>
      </w:r>
      <w:bookmarkEnd w:id="76"/>
      <w:r>
        <w:rPr>
          <w:rFonts w:hint="eastAsia" w:ascii="仿宋_GB2312" w:hAnsi="仿宋_GB2312" w:eastAsia="仿宋_GB2312" w:cs="仿宋_GB2312"/>
          <w:sz w:val="24"/>
          <w:szCs w:val="24"/>
          <w:lang w:val="en-US" w:eastAsia="zh-CN"/>
        </w:rPr>
        <w:t xml:space="preserve">  无</w:t>
      </w:r>
    </w:p>
    <w:p w14:paraId="00A712B4">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33.1</w:t>
      </w:r>
      <w:r>
        <w:rPr>
          <w:rFonts w:hint="eastAsia" w:ascii="仿宋_GB2312" w:hAnsi="仿宋_GB2312" w:eastAsia="仿宋_GB2312" w:cs="仿宋_GB2312"/>
          <w:sz w:val="24"/>
          <w:lang w:val="en-US" w:eastAsia="zh-CN"/>
        </w:rPr>
        <w:t>本项目无</w:t>
      </w:r>
      <w:r>
        <w:rPr>
          <w:rFonts w:hint="eastAsia" w:ascii="仿宋_GB2312" w:hAnsi="仿宋_GB2312" w:eastAsia="仿宋_GB2312" w:cs="仿宋_GB2312"/>
          <w:sz w:val="24"/>
        </w:rPr>
        <w:t>。</w:t>
      </w:r>
    </w:p>
    <w:p w14:paraId="2F0CB39A">
      <w:pPr>
        <w:pStyle w:val="4"/>
        <w:adjustRightInd w:val="0"/>
        <w:snapToGrid w:val="0"/>
        <w:spacing w:before="0" w:after="0" w:line="360" w:lineRule="auto"/>
        <w:rPr>
          <w:rFonts w:hint="eastAsia" w:ascii="仿宋_GB2312" w:hAnsi="仿宋_GB2312" w:eastAsia="仿宋_GB2312" w:cs="仿宋_GB2312"/>
          <w:sz w:val="24"/>
          <w:szCs w:val="24"/>
        </w:rPr>
      </w:pPr>
      <w:bookmarkStart w:id="77" w:name="_Toc311415613"/>
      <w:r>
        <w:rPr>
          <w:rFonts w:hint="eastAsia" w:ascii="仿宋_GB2312" w:hAnsi="仿宋_GB2312" w:eastAsia="仿宋_GB2312" w:cs="仿宋_GB2312"/>
          <w:sz w:val="24"/>
          <w:szCs w:val="24"/>
        </w:rPr>
        <w:t>34．腐败和欺诈行为</w:t>
      </w:r>
      <w:bookmarkEnd w:id="77"/>
    </w:p>
    <w:p w14:paraId="727EA8A1">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34.1 定义</w:t>
      </w:r>
    </w:p>
    <w:p w14:paraId="607E266B">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a. “腐败行为”是指提供给予接受或索取任何有价值的东西来影响采购代理机构和/或采购人在采购过程或合同实施过程中的行为。</w:t>
      </w:r>
    </w:p>
    <w:p w14:paraId="69C508B2">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b. “欺诈行为”是指为了影响采购过程或合同实施过程而谎报事实，损害采购代理机构和/或采购人的利益，包括供应商之间串通投标（递交谈判响应文件之前和之后），人为地使投标丧失竞争性，剥夺采购人从自由公开竞争所能获得的权益。</w:t>
      </w:r>
    </w:p>
    <w:p w14:paraId="190D4F41">
      <w:pPr>
        <w:adjustRightInd w:val="0"/>
        <w:snapToGrid w:val="0"/>
        <w:spacing w:line="360" w:lineRule="auto"/>
        <w:rPr>
          <w:rFonts w:hint="eastAsia" w:ascii="仿宋_GB2312" w:hAnsi="仿宋_GB2312" w:eastAsia="仿宋_GB2312" w:cs="仿宋_GB2312"/>
        </w:rPr>
      </w:pPr>
      <w:r>
        <w:rPr>
          <w:rFonts w:hint="eastAsia" w:ascii="仿宋_GB2312" w:hAnsi="仿宋_GB2312" w:eastAsia="仿宋_GB2312" w:cs="仿宋_GB2312"/>
          <w:sz w:val="24"/>
        </w:rPr>
        <w:t>34.2如果采购代理机构和采购人认为供应商在本项目的竞争中有腐败或欺诈行为，其投标将被拒绝。</w:t>
      </w:r>
      <w:bookmarkStart w:id="78" w:name="_Toc409018494"/>
      <w:bookmarkStart w:id="79" w:name="_Toc283240494"/>
    </w:p>
    <w:p w14:paraId="52CB30E3">
      <w:pPr>
        <w:pStyle w:val="2"/>
        <w:spacing w:line="360" w:lineRule="auto"/>
        <w:jc w:val="center"/>
        <w:rPr>
          <w:rFonts w:hint="eastAsia" w:ascii="仿宋_GB2312" w:hAnsi="仿宋_GB2312" w:eastAsia="仿宋_GB2312" w:cs="仿宋_GB2312"/>
          <w:sz w:val="36"/>
        </w:rPr>
      </w:pPr>
      <w:r>
        <w:rPr>
          <w:rFonts w:hint="eastAsia" w:ascii="仿宋_GB2312" w:hAnsi="仿宋_GB2312" w:eastAsia="仿宋_GB2312" w:cs="仿宋_GB2312"/>
          <w:sz w:val="36"/>
        </w:rPr>
        <w:br w:type="page"/>
      </w:r>
      <w:bookmarkEnd w:id="78"/>
      <w:r>
        <w:rPr>
          <w:rFonts w:hint="eastAsia" w:ascii="仿宋" w:hAnsi="仿宋" w:eastAsia="仿宋" w:cs="仿宋_GB2312"/>
          <w:sz w:val="36"/>
        </w:rPr>
        <w:t xml:space="preserve"> </w:t>
      </w:r>
      <w:bookmarkStart w:id="80" w:name="_Toc19755"/>
      <w:bookmarkStart w:id="81" w:name="_Toc11735"/>
      <w:bookmarkStart w:id="82" w:name="_Toc514679833"/>
      <w:r>
        <w:rPr>
          <w:rFonts w:hint="eastAsia" w:ascii="仿宋_GB2312" w:hAnsi="仿宋_GB2312" w:eastAsia="仿宋_GB2312" w:cs="仿宋_GB2312"/>
          <w:sz w:val="36"/>
        </w:rPr>
        <w:t>第四部分 合同条款</w:t>
      </w:r>
      <w:bookmarkEnd w:id="80"/>
      <w:bookmarkEnd w:id="81"/>
      <w:bookmarkEnd w:id="82"/>
    </w:p>
    <w:p w14:paraId="2E105125">
      <w:pPr>
        <w:spacing w:before="120" w:line="360"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（参考格式）</w:t>
      </w:r>
    </w:p>
    <w:p w14:paraId="5B67DED4">
      <w:pPr>
        <w:spacing w:line="360" w:lineRule="auto"/>
        <w:jc w:val="center"/>
        <w:rPr>
          <w:rFonts w:hint="eastAsia" w:ascii="仿宋_GB2312" w:hAnsi="仿宋_GB2312" w:eastAsia="仿宋_GB2312" w:cs="仿宋_GB2312"/>
          <w:b/>
          <w:sz w:val="36"/>
          <w:szCs w:val="36"/>
        </w:rPr>
      </w:pPr>
      <w:r>
        <w:rPr>
          <w:rFonts w:hint="eastAsia" w:ascii="仿宋_GB2312" w:hAnsi="仿宋_GB2312" w:eastAsia="仿宋_GB2312" w:cs="仿宋_GB2312"/>
          <w:b/>
          <w:bCs/>
          <w:sz w:val="36"/>
          <w:szCs w:val="36"/>
        </w:rPr>
        <w:t>××</w:t>
      </w:r>
      <w:r>
        <w:rPr>
          <w:rFonts w:hint="eastAsia" w:ascii="仿宋_GB2312" w:hAnsi="仿宋_GB2312" w:eastAsia="仿宋_GB2312" w:cs="仿宋_GB2312"/>
          <w:b/>
          <w:sz w:val="36"/>
          <w:szCs w:val="36"/>
        </w:rPr>
        <w:t>购置合同</w:t>
      </w:r>
    </w:p>
    <w:p w14:paraId="33A88A03">
      <w:pPr>
        <w:autoSpaceDE w:val="0"/>
        <w:autoSpaceDN w:val="0"/>
        <w:adjustRightInd w:val="0"/>
        <w:spacing w:line="360" w:lineRule="auto"/>
        <w:rPr>
          <w:rFonts w:hint="eastAsia" w:ascii="仿宋_GB2312" w:hAnsi="仿宋_GB2312" w:eastAsia="仿宋_GB2312" w:cs="仿宋_GB2312"/>
          <w:b/>
          <w:bCs/>
          <w:sz w:val="24"/>
        </w:rPr>
      </w:pPr>
      <w:r>
        <w:rPr>
          <w:rFonts w:hint="eastAsia" w:ascii="仿宋_GB2312" w:hAnsi="仿宋_GB2312" w:eastAsia="仿宋_GB2312" w:cs="仿宋_GB2312"/>
          <w:b/>
          <w:bCs/>
          <w:sz w:val="24"/>
        </w:rPr>
        <w:t>甲方：                                 合同编号：</w:t>
      </w:r>
    </w:p>
    <w:p w14:paraId="44FAA862">
      <w:pPr>
        <w:autoSpaceDE w:val="0"/>
        <w:autoSpaceDN w:val="0"/>
        <w:adjustRightInd w:val="0"/>
        <w:spacing w:line="360" w:lineRule="auto"/>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乙方：××公司                                     签订地点：</w:t>
      </w:r>
    </w:p>
    <w:p w14:paraId="304BCCC9">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兹有甲方向乙方购买下列产品，根据《中华人民共和国</w:t>
      </w:r>
      <w:r>
        <w:rPr>
          <w:rFonts w:hint="eastAsia" w:ascii="仿宋_GB2312" w:hAnsi="仿宋_GB2312" w:eastAsia="仿宋_GB2312" w:cs="仿宋_GB2312"/>
          <w:bCs/>
          <w:sz w:val="24"/>
          <w:lang w:val="en-US" w:eastAsia="zh-CN"/>
        </w:rPr>
        <w:t>民法典</w:t>
      </w:r>
      <w:r>
        <w:rPr>
          <w:rFonts w:hint="eastAsia" w:ascii="仿宋_GB2312" w:hAnsi="仿宋_GB2312" w:eastAsia="仿宋_GB2312" w:cs="仿宋_GB2312"/>
          <w:bCs/>
          <w:sz w:val="24"/>
        </w:rPr>
        <w:t>》等有关法律法规，经双方协商一致，达成如下协议：</w:t>
      </w:r>
    </w:p>
    <w:p w14:paraId="7B5BAA07">
      <w:pPr>
        <w:adjustRightInd w:val="0"/>
        <w:snapToGrid w:val="0"/>
        <w:spacing w:line="360" w:lineRule="auto"/>
        <w:rPr>
          <w:rFonts w:hint="eastAsia" w:ascii="仿宋_GB2312" w:hAnsi="仿宋_GB2312" w:eastAsia="仿宋_GB2312" w:cs="仿宋_GB2312"/>
          <w:b/>
          <w:sz w:val="24"/>
        </w:rPr>
      </w:pPr>
      <w:r>
        <w:rPr>
          <w:rFonts w:hint="eastAsia" w:ascii="仿宋_GB2312" w:hAnsi="仿宋_GB2312" w:eastAsia="仿宋_GB2312" w:cs="仿宋_GB2312"/>
          <w:b/>
          <w:sz w:val="24"/>
        </w:rPr>
        <w:t>一、产品名称、</w:t>
      </w:r>
      <w:r>
        <w:rPr>
          <w:rFonts w:hint="eastAsia" w:ascii="仿宋_GB2312" w:hAnsi="仿宋_GB2312" w:eastAsia="仿宋_GB2312" w:cs="仿宋_GB2312"/>
          <w:b/>
          <w:bCs/>
          <w:sz w:val="24"/>
        </w:rPr>
        <w:t>规格型号</w:t>
      </w:r>
      <w:r>
        <w:rPr>
          <w:rFonts w:hint="eastAsia" w:ascii="仿宋_GB2312" w:hAnsi="仿宋_GB2312" w:eastAsia="仿宋_GB2312" w:cs="仿宋_GB2312"/>
          <w:b/>
          <w:sz w:val="24"/>
        </w:rPr>
        <w:t>、</w:t>
      </w:r>
      <w:r>
        <w:rPr>
          <w:rFonts w:hint="eastAsia" w:ascii="仿宋_GB2312" w:hAnsi="仿宋_GB2312" w:eastAsia="仿宋_GB2312" w:cs="仿宋_GB2312"/>
          <w:b/>
          <w:bCs/>
          <w:sz w:val="24"/>
        </w:rPr>
        <w:t>生产厂家</w:t>
      </w:r>
      <w:r>
        <w:rPr>
          <w:rFonts w:hint="eastAsia" w:ascii="仿宋_GB2312" w:hAnsi="仿宋_GB2312" w:eastAsia="仿宋_GB2312" w:cs="仿宋_GB2312"/>
          <w:b/>
          <w:sz w:val="24"/>
        </w:rPr>
        <w:t>、单位、数量、</w:t>
      </w:r>
      <w:r>
        <w:rPr>
          <w:rFonts w:hint="eastAsia" w:ascii="仿宋_GB2312" w:hAnsi="仿宋_GB2312" w:eastAsia="仿宋_GB2312" w:cs="仿宋_GB2312"/>
          <w:b/>
          <w:bCs/>
          <w:sz w:val="24"/>
        </w:rPr>
        <w:t>单价、金额</w:t>
      </w:r>
      <w:r>
        <w:rPr>
          <w:rFonts w:hint="eastAsia" w:ascii="仿宋_GB2312" w:hAnsi="仿宋_GB2312" w:eastAsia="仿宋_GB2312" w:cs="仿宋_GB2312"/>
          <w:b/>
          <w:sz w:val="24"/>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100"/>
        <w:gridCol w:w="1260"/>
        <w:gridCol w:w="1539"/>
        <w:gridCol w:w="850"/>
        <w:gridCol w:w="709"/>
        <w:gridCol w:w="850"/>
        <w:gridCol w:w="851"/>
      </w:tblGrid>
      <w:tr w14:paraId="0A56B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8" w:type="dxa"/>
            <w:tcBorders>
              <w:top w:val="single" w:color="auto" w:sz="4" w:space="0"/>
              <w:left w:val="single" w:color="auto" w:sz="4" w:space="0"/>
              <w:bottom w:val="single" w:color="auto" w:sz="4" w:space="0"/>
              <w:right w:val="single" w:color="auto" w:sz="4" w:space="0"/>
            </w:tcBorders>
            <w:noWrap w:val="0"/>
            <w:vAlign w:val="center"/>
          </w:tcPr>
          <w:p w14:paraId="587BACE6">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序号</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46693245">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产品名称</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71D4D9A">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规格型号</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2DDE19E2">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生产厂家</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1D424728">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单位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0F6D11B">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数量</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6D99B0F9">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单价</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6C4B9400">
            <w:pPr>
              <w:widowControl/>
              <w:spacing w:line="360" w:lineRule="auto"/>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金额</w:t>
            </w:r>
          </w:p>
        </w:tc>
      </w:tr>
      <w:tr w14:paraId="72457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8" w:type="dxa"/>
            <w:tcBorders>
              <w:top w:val="single" w:color="auto" w:sz="4" w:space="0"/>
              <w:left w:val="single" w:color="auto" w:sz="4" w:space="0"/>
              <w:bottom w:val="single" w:color="auto" w:sz="4" w:space="0"/>
              <w:right w:val="single" w:color="auto" w:sz="4" w:space="0"/>
            </w:tcBorders>
            <w:noWrap w:val="0"/>
            <w:vAlign w:val="center"/>
          </w:tcPr>
          <w:p w14:paraId="7081D271">
            <w:pPr>
              <w:widowControl/>
              <w:spacing w:line="360" w:lineRule="auto"/>
              <w:jc w:val="center"/>
              <w:rPr>
                <w:rFonts w:hint="eastAsia" w:ascii="仿宋_GB2312" w:hAnsi="仿宋_GB2312" w:eastAsia="仿宋_GB2312" w:cs="仿宋_GB2312"/>
                <w:kern w:val="0"/>
                <w:sz w:val="24"/>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2CA06CE7">
            <w:pPr>
              <w:widowControl/>
              <w:spacing w:line="360" w:lineRule="auto"/>
              <w:jc w:val="center"/>
              <w:rPr>
                <w:rFonts w:hint="eastAsia" w:ascii="仿宋_GB2312" w:hAnsi="仿宋_GB2312" w:eastAsia="仿宋_GB2312" w:cs="仿宋_GB2312"/>
                <w:kern w:val="0"/>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375AAFA">
            <w:pPr>
              <w:widowControl/>
              <w:spacing w:line="360" w:lineRule="auto"/>
              <w:jc w:val="center"/>
              <w:rPr>
                <w:rFonts w:hint="eastAsia" w:ascii="仿宋_GB2312" w:hAnsi="仿宋_GB2312" w:eastAsia="仿宋_GB2312" w:cs="仿宋_GB2312"/>
                <w:kern w:val="0"/>
                <w:sz w:val="24"/>
              </w:rPr>
            </w:pPr>
          </w:p>
        </w:tc>
        <w:tc>
          <w:tcPr>
            <w:tcW w:w="1539" w:type="dxa"/>
            <w:tcBorders>
              <w:top w:val="single" w:color="auto" w:sz="4" w:space="0"/>
              <w:left w:val="single" w:color="auto" w:sz="4" w:space="0"/>
              <w:bottom w:val="single" w:color="auto" w:sz="4" w:space="0"/>
              <w:right w:val="single" w:color="auto" w:sz="4" w:space="0"/>
            </w:tcBorders>
            <w:noWrap w:val="0"/>
            <w:vAlign w:val="center"/>
          </w:tcPr>
          <w:p w14:paraId="1BFB6165">
            <w:pPr>
              <w:widowControl/>
              <w:spacing w:line="360" w:lineRule="auto"/>
              <w:jc w:val="center"/>
              <w:rPr>
                <w:rFonts w:hint="eastAsia" w:ascii="仿宋_GB2312" w:hAnsi="仿宋_GB2312" w:eastAsia="仿宋_GB2312" w:cs="仿宋_GB2312"/>
                <w:kern w:val="0"/>
                <w:sz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9082AB4">
            <w:pPr>
              <w:widowControl/>
              <w:spacing w:line="360" w:lineRule="auto"/>
              <w:jc w:val="center"/>
              <w:rPr>
                <w:rFonts w:hint="eastAsia" w:ascii="仿宋_GB2312" w:hAnsi="仿宋_GB2312" w:eastAsia="仿宋_GB2312" w:cs="仿宋_GB2312"/>
                <w:kern w:val="0"/>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2984C45">
            <w:pPr>
              <w:widowControl/>
              <w:spacing w:line="360" w:lineRule="auto"/>
              <w:jc w:val="center"/>
              <w:rPr>
                <w:rFonts w:hint="eastAsia" w:ascii="仿宋_GB2312" w:hAnsi="仿宋_GB2312" w:eastAsia="仿宋_GB2312" w:cs="仿宋_GB2312"/>
                <w:kern w:val="0"/>
                <w:sz w:val="24"/>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2156DF0">
            <w:pPr>
              <w:widowControl/>
              <w:spacing w:line="360" w:lineRule="auto"/>
              <w:jc w:val="center"/>
              <w:rPr>
                <w:rFonts w:hint="eastAsia" w:ascii="仿宋_GB2312" w:hAnsi="仿宋_GB2312" w:eastAsia="仿宋_GB2312" w:cs="仿宋_GB2312"/>
                <w:kern w:val="0"/>
                <w:sz w:val="24"/>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C207BBD">
            <w:pPr>
              <w:widowControl/>
              <w:spacing w:line="360" w:lineRule="auto"/>
              <w:jc w:val="center"/>
              <w:rPr>
                <w:rFonts w:hint="eastAsia" w:ascii="仿宋_GB2312" w:hAnsi="仿宋_GB2312" w:eastAsia="仿宋_GB2312" w:cs="仿宋_GB2312"/>
                <w:kern w:val="0"/>
                <w:sz w:val="24"/>
              </w:rPr>
            </w:pPr>
          </w:p>
        </w:tc>
      </w:tr>
      <w:tr w14:paraId="5F590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97" w:type="dxa"/>
            <w:gridSpan w:val="8"/>
            <w:tcBorders>
              <w:top w:val="single" w:color="auto" w:sz="4" w:space="0"/>
              <w:left w:val="single" w:color="auto" w:sz="4" w:space="0"/>
              <w:bottom w:val="single" w:color="auto" w:sz="4" w:space="0"/>
              <w:right w:val="single" w:color="auto" w:sz="4" w:space="0"/>
            </w:tcBorders>
            <w:noWrap w:val="0"/>
            <w:vAlign w:val="center"/>
          </w:tcPr>
          <w:p w14:paraId="5FB2D384">
            <w:pPr>
              <w:widowControl/>
              <w:spacing w:line="360" w:lineRule="auto"/>
              <w:ind w:firstLine="219" w:firstLineChars="91"/>
              <w:rPr>
                <w:rFonts w:hint="eastAsia" w:ascii="仿宋_GB2312" w:hAnsi="仿宋_GB2312" w:eastAsia="仿宋_GB2312" w:cs="仿宋_GB2312"/>
                <w:kern w:val="0"/>
                <w:sz w:val="24"/>
              </w:rPr>
            </w:pPr>
            <w:r>
              <w:rPr>
                <w:rFonts w:hint="eastAsia" w:ascii="仿宋_GB2312" w:hAnsi="仿宋_GB2312" w:eastAsia="仿宋_GB2312" w:cs="仿宋_GB2312"/>
                <w:b/>
                <w:bCs/>
                <w:sz w:val="24"/>
              </w:rPr>
              <w:t>合计人民币：××元整                                           ¥××.00</w:t>
            </w:r>
          </w:p>
        </w:tc>
      </w:tr>
    </w:tbl>
    <w:p w14:paraId="5FC6C37A">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二、产品质量</w:t>
      </w:r>
    </w:p>
    <w:p w14:paraId="6FCBB27D">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1、乙方提供给甲方的产品必须是设计科学、技术成熟、工艺精良，是用优质材料制造的、先进的、原厂生产的未曾使用过的、全新的合格产品。</w:t>
      </w:r>
    </w:p>
    <w:p w14:paraId="670A354F">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2、安全可靠。有强制性安全标准的产品，乙方应提供该产品的制造许可证证明，在正常使用下不应对他人及环境造成伤害，如因产品质量或标示不明确造成损失的，由乙方完全负责，甲方保留依法索赔的权利。</w:t>
      </w:r>
    </w:p>
    <w:p w14:paraId="5E7D6F77">
      <w:pPr>
        <w:spacing w:line="360" w:lineRule="auto"/>
        <w:ind w:firstLine="480" w:firstLineChars="200"/>
        <w:rPr>
          <w:rFonts w:hint="eastAsia" w:ascii="仿宋_GB2312" w:hAnsi="仿宋_GB2312" w:eastAsia="仿宋_GB2312" w:cs="仿宋_GB2312"/>
          <w:b/>
          <w:bCs/>
          <w:sz w:val="24"/>
        </w:rPr>
      </w:pPr>
      <w:r>
        <w:rPr>
          <w:rFonts w:hint="eastAsia" w:ascii="仿宋_GB2312" w:hAnsi="仿宋_GB2312" w:eastAsia="仿宋_GB2312" w:cs="仿宋_GB2312"/>
          <w:bCs/>
          <w:sz w:val="24"/>
        </w:rPr>
        <w:t>3、设计技术专利、外型专利、应用软件专利等均应符合我国的有关法律及行业标准，凡因以上问题与第三方发生的任何纠纷均与甲方无关。</w:t>
      </w:r>
    </w:p>
    <w:p w14:paraId="780787D9">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三、产品包装要求及运输方式</w:t>
      </w:r>
    </w:p>
    <w:p w14:paraId="5F4A22F9">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产品包装形式及运输方式由乙方自行选择，所发生的一切费用由乙方承担，但产品包装必须符合国际标准或行业标准，满足航空、铁路或公路运输以及货物装卸要求，保证甲方收到的是无任何损伤的货物。否则，因此造成的损失由乙方自行承担。</w:t>
      </w:r>
    </w:p>
    <w:p w14:paraId="72334CF8">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四、交货时间地点及方式</w:t>
      </w:r>
    </w:p>
    <w:p w14:paraId="6B6539E7">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乙方于合同签订后×天（20××年×月×日至20××年×月×日）内完成产品安装调试并交付使用。安装地点：</w:t>
      </w:r>
      <w:r>
        <w:rPr>
          <w:rFonts w:hint="eastAsia" w:ascii="仿宋_GB2312" w:hAnsi="仿宋_GB2312" w:eastAsia="仿宋_GB2312" w:cs="仿宋_GB2312"/>
          <w:bCs/>
          <w:sz w:val="24"/>
          <w:lang w:eastAsia="zh-CN"/>
        </w:rPr>
        <w:t>延川县公安局</w:t>
      </w:r>
      <w:r>
        <w:rPr>
          <w:rFonts w:hint="eastAsia" w:ascii="仿宋_GB2312" w:hAnsi="仿宋_GB2312" w:eastAsia="仿宋_GB2312" w:cs="仿宋_GB2312"/>
          <w:bCs/>
          <w:sz w:val="24"/>
        </w:rPr>
        <w:t>××地点，所有产生费用乙方负责。甲方联系人：××电话XXXXXXXXXXX，乙方联系人：××电话XXXXXXXXXXX。</w:t>
      </w:r>
    </w:p>
    <w:p w14:paraId="07203950">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五、产品的安装、调试及验收</w:t>
      </w:r>
    </w:p>
    <w:p w14:paraId="1D3BC177">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1、乙方负责安装调试，甲方提供必要的工作条件。</w:t>
      </w:r>
    </w:p>
    <w:p w14:paraId="03346678">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2、甲方对乙方所交产品依照国家有关技术标准和双方确认的技术标准进行现场验收。验收依据为：（1）本合同和相关技术合同（2）国家有关的标准或产品说明书。在交割以前仪器产品所发生的一切损失及费用由乙方承担。性能达到技术要求的，验收通过；验收不合格的，限期整改；整改仍达不到要求的，按本合同第八条第3款处理。</w:t>
      </w:r>
    </w:p>
    <w:p w14:paraId="395E1876">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3、如因货物的质量问题发生争议，由甲方属地技术质量监督部门进行质量鉴定；货物符合质量标准的，鉴定费由甲方承担；货物不符合质量标准的，鉴定费由乙方承担。</w:t>
      </w:r>
    </w:p>
    <w:p w14:paraId="2BEA1B7A">
      <w:pPr>
        <w:spacing w:line="360" w:lineRule="auto"/>
        <w:rPr>
          <w:rFonts w:hint="eastAsia" w:ascii="仿宋_GB2312" w:hAnsi="仿宋_GB2312" w:eastAsia="仿宋_GB2312" w:cs="仿宋_GB2312"/>
          <w:b/>
          <w:bCs/>
          <w:sz w:val="24"/>
        </w:rPr>
      </w:pPr>
      <w:r>
        <w:rPr>
          <w:rFonts w:hint="eastAsia" w:ascii="仿宋_GB2312" w:hAnsi="仿宋_GB2312" w:eastAsia="仿宋_GB2312" w:cs="仿宋_GB2312"/>
          <w:b/>
          <w:bCs/>
          <w:sz w:val="24"/>
        </w:rPr>
        <w:t>六、质保期及售后服务</w:t>
      </w:r>
    </w:p>
    <w:p w14:paraId="3EF79AFF">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1、乙方提供的产品质保期限为</w:t>
      </w:r>
      <w:r>
        <w:rPr>
          <w:rFonts w:hint="eastAsia" w:ascii="仿宋_GB2312" w:hAnsi="仿宋_GB2312" w:eastAsia="仿宋_GB2312" w:cs="仿宋_GB2312"/>
          <w:b/>
          <w:bCs/>
          <w:sz w:val="24"/>
        </w:rPr>
        <w:t>×</w:t>
      </w:r>
      <w:r>
        <w:rPr>
          <w:rFonts w:hint="eastAsia" w:ascii="仿宋_GB2312" w:hAnsi="仿宋_GB2312" w:eastAsia="仿宋_GB2312" w:cs="仿宋_GB2312"/>
          <w:bCs/>
          <w:sz w:val="24"/>
        </w:rPr>
        <w:t>年（从安装完成经甲方验收合格之日算起）,终身维护。在质保期内，乙方免费实行保修、包换、包退服务，定期对所供货物做全面的检查和保养，质保期内乙方接到甲方反映电话后，2小时内响应，</w:t>
      </w:r>
      <w:r>
        <w:rPr>
          <w:rFonts w:hint="eastAsia" w:ascii="仿宋_GB2312" w:hAnsi="仿宋_GB2312" w:eastAsia="仿宋_GB2312" w:cs="仿宋_GB2312"/>
          <w:b/>
          <w:bCs/>
          <w:sz w:val="24"/>
        </w:rPr>
        <w:t>×</w:t>
      </w:r>
      <w:r>
        <w:rPr>
          <w:rFonts w:hint="eastAsia" w:ascii="仿宋_GB2312" w:hAnsi="仿宋_GB2312" w:eastAsia="仿宋_GB2312" w:cs="仿宋_GB2312"/>
          <w:bCs/>
          <w:sz w:val="24"/>
        </w:rPr>
        <w:t>小时内派技术人员到现场，</w:t>
      </w:r>
      <w:r>
        <w:rPr>
          <w:rFonts w:hint="eastAsia" w:ascii="仿宋_GB2312" w:hAnsi="仿宋_GB2312" w:eastAsia="仿宋_GB2312" w:cs="仿宋_GB2312"/>
          <w:b/>
          <w:bCs/>
          <w:sz w:val="24"/>
        </w:rPr>
        <w:t>×</w:t>
      </w:r>
      <w:r>
        <w:rPr>
          <w:rFonts w:hint="eastAsia" w:ascii="仿宋_GB2312" w:hAnsi="仿宋_GB2312" w:eastAsia="仿宋_GB2312" w:cs="仿宋_GB2312"/>
          <w:bCs/>
          <w:sz w:val="24"/>
        </w:rPr>
        <w:t>小时解决问题，如出现超过</w:t>
      </w:r>
      <w:r>
        <w:rPr>
          <w:rFonts w:hint="eastAsia" w:ascii="仿宋_GB2312" w:hAnsi="仿宋_GB2312" w:eastAsia="仿宋_GB2312" w:cs="仿宋_GB2312"/>
          <w:b/>
          <w:bCs/>
          <w:sz w:val="24"/>
        </w:rPr>
        <w:t>×</w:t>
      </w:r>
      <w:r>
        <w:rPr>
          <w:rFonts w:hint="eastAsia" w:ascii="仿宋_GB2312" w:hAnsi="仿宋_GB2312" w:eastAsia="仿宋_GB2312" w:cs="仿宋_GB2312"/>
          <w:bCs/>
          <w:sz w:val="24"/>
        </w:rPr>
        <w:t>小时未维修好，乙方应应提供同型号或同档次新产品替代或使用单位有权指定第三方维修，维修费用由供货方承担，以保证甲方的正常使用。质保期外，乙方只收取材料费。</w:t>
      </w:r>
    </w:p>
    <w:p w14:paraId="11680980">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2、安装调试后，乙方免费为甲方提供现场操作培训，通过培训使用户人员了解产品工作原理，熟悉产品的安装及使用、维护方法，掌握各种产品的初始化及故障诊断、定位和排除技能。</w:t>
      </w:r>
    </w:p>
    <w:p w14:paraId="2A53310E">
      <w:pPr>
        <w:spacing w:line="360" w:lineRule="auto"/>
        <w:ind w:firstLine="479" w:firstLineChars="199"/>
        <w:rPr>
          <w:rFonts w:hint="eastAsia" w:ascii="仿宋_GB2312" w:hAnsi="仿宋_GB2312" w:eastAsia="仿宋_GB2312" w:cs="仿宋_GB2312"/>
          <w:b/>
          <w:bCs/>
          <w:sz w:val="24"/>
        </w:rPr>
      </w:pPr>
      <w:r>
        <w:rPr>
          <w:rFonts w:hint="eastAsia" w:ascii="仿宋_GB2312" w:hAnsi="仿宋_GB2312" w:eastAsia="仿宋_GB2312" w:cs="仿宋_GB2312"/>
          <w:b/>
          <w:bCs/>
          <w:sz w:val="24"/>
        </w:rPr>
        <w:t>乙方售后服务及维修专线：×××××。</w:t>
      </w:r>
    </w:p>
    <w:p w14:paraId="4EA3D3B7">
      <w:pPr>
        <w:spacing w:line="360" w:lineRule="auto"/>
        <w:rPr>
          <w:rFonts w:hint="eastAsia" w:ascii="仿宋_GB2312" w:hAnsi="仿宋_GB2312" w:eastAsia="仿宋_GB2312" w:cs="仿宋_GB2312"/>
          <w:bCs/>
          <w:sz w:val="24"/>
        </w:rPr>
      </w:pPr>
      <w:r>
        <w:rPr>
          <w:rFonts w:hint="eastAsia" w:ascii="仿宋_GB2312" w:hAnsi="仿宋_GB2312" w:eastAsia="仿宋_GB2312" w:cs="仿宋_GB2312"/>
          <w:b/>
          <w:bCs/>
          <w:sz w:val="24"/>
        </w:rPr>
        <w:t>七、付款时间及付款方式</w:t>
      </w:r>
    </w:p>
    <w:p w14:paraId="422B7011">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lang w:val="en-US" w:eastAsia="zh-CN"/>
        </w:rPr>
        <w:t>合同签订后，</w:t>
      </w:r>
      <w:r>
        <w:rPr>
          <w:rFonts w:hint="eastAsia" w:ascii="仿宋_GB2312" w:hAnsi="仿宋_GB2312" w:eastAsia="仿宋_GB2312" w:cs="仿宋_GB2312"/>
          <w:bCs/>
          <w:sz w:val="24"/>
        </w:rPr>
        <w:t>甲方支付合同总价款的</w:t>
      </w:r>
      <w:r>
        <w:rPr>
          <w:rFonts w:hint="eastAsia" w:ascii="仿宋_GB2312" w:hAnsi="仿宋_GB2312" w:eastAsia="仿宋_GB2312" w:cs="仿宋_GB2312"/>
          <w:bCs/>
          <w:sz w:val="24"/>
          <w:lang w:val="en-US" w:eastAsia="zh-CN"/>
        </w:rPr>
        <w:t>40</w:t>
      </w:r>
      <w:r>
        <w:rPr>
          <w:rFonts w:hint="eastAsia" w:ascii="仿宋_GB2312" w:hAnsi="仿宋_GB2312" w:eastAsia="仿宋_GB2312" w:cs="仿宋_GB2312"/>
          <w:bCs/>
          <w:sz w:val="24"/>
        </w:rPr>
        <w:t>%，合产品验收合格之日起10个工作日内，付清</w:t>
      </w:r>
      <w:r>
        <w:rPr>
          <w:rFonts w:hint="eastAsia" w:ascii="仿宋_GB2312" w:hAnsi="仿宋_GB2312" w:eastAsia="仿宋_GB2312" w:cs="仿宋_GB2312"/>
          <w:bCs/>
          <w:sz w:val="24"/>
          <w:lang w:val="en-US" w:eastAsia="zh-CN"/>
        </w:rPr>
        <w:t>剩余</w:t>
      </w:r>
      <w:r>
        <w:rPr>
          <w:rFonts w:hint="eastAsia" w:ascii="仿宋_GB2312" w:hAnsi="仿宋_GB2312" w:eastAsia="仿宋_GB2312" w:cs="仿宋_GB2312"/>
          <w:bCs/>
          <w:sz w:val="24"/>
        </w:rPr>
        <w:t>总价款的。</w:t>
      </w:r>
    </w:p>
    <w:p w14:paraId="0FDDA2AE">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付款方式：银行转账</w:t>
      </w:r>
    </w:p>
    <w:p w14:paraId="7F96E35B">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八、违约责任</w:t>
      </w:r>
    </w:p>
    <w:p w14:paraId="37ABF3D8">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1. 除因不可抗力，乙方逾期交货，每天应按合同总价的千分之一向甲方支付违约金。如乙方逾期三十天仍未交齐货物的，甲方有权终止合同，乙方须无条件全额退回甲方已付给乙方的货款，并向甲方支付合同总价百分之五的违约金。</w:t>
      </w:r>
    </w:p>
    <w:p w14:paraId="5287E080">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2. 除因不可抗力，甲方应在产品验收合格后按规定向乙方付款，最长时间不能超过30天，，否则，每超过一天应按合同总价的千分之一向乙方支付滞纳金，最高罚款总额不超过合同总价的百分之五。</w:t>
      </w:r>
    </w:p>
    <w:p w14:paraId="38C67EB9">
      <w:pPr>
        <w:spacing w:line="360" w:lineRule="auto"/>
        <w:ind w:firstLine="480" w:firstLineChars="200"/>
        <w:rPr>
          <w:rFonts w:hint="eastAsia" w:ascii="仿宋_GB2312" w:hAnsi="仿宋_GB2312" w:eastAsia="仿宋_GB2312" w:cs="仿宋_GB2312"/>
          <w:bCs/>
          <w:sz w:val="24"/>
        </w:rPr>
      </w:pPr>
      <w:r>
        <w:rPr>
          <w:rFonts w:hint="eastAsia" w:ascii="仿宋_GB2312" w:hAnsi="仿宋_GB2312" w:eastAsia="仿宋_GB2312" w:cs="仿宋_GB2312"/>
          <w:bCs/>
          <w:sz w:val="24"/>
        </w:rPr>
        <w:t>3. 乙方所交的产品品种、型号、规格、质量不符合合同约定、国家标准，所供产品达不到约定技术要求的，甲方有权终止合同，乙方须无条件全额退回甲方已付给乙方的货款，并向甲方支付合同总价款百分之五的违约金。</w:t>
      </w:r>
    </w:p>
    <w:p w14:paraId="372C4A87">
      <w:pPr>
        <w:spacing w:line="360" w:lineRule="auto"/>
        <w:ind w:firstLine="118" w:firstLineChars="49"/>
        <w:rPr>
          <w:rFonts w:hint="eastAsia" w:ascii="仿宋_GB2312" w:hAnsi="仿宋_GB2312" w:eastAsia="仿宋_GB2312" w:cs="仿宋_GB2312"/>
          <w:bCs/>
          <w:sz w:val="24"/>
        </w:rPr>
      </w:pPr>
      <w:r>
        <w:rPr>
          <w:rFonts w:hint="eastAsia" w:ascii="仿宋_GB2312" w:hAnsi="仿宋_GB2312" w:eastAsia="仿宋_GB2312" w:cs="仿宋_GB2312"/>
          <w:b/>
          <w:bCs/>
          <w:sz w:val="24"/>
        </w:rPr>
        <w:t>九、解决合同纠纷方式：</w:t>
      </w:r>
      <w:r>
        <w:rPr>
          <w:rFonts w:hint="eastAsia" w:ascii="仿宋_GB2312" w:hAnsi="仿宋_GB2312" w:eastAsia="仿宋_GB2312" w:cs="仿宋_GB2312"/>
          <w:bCs/>
          <w:sz w:val="24"/>
        </w:rPr>
        <w:t>双方友好协商解决，协商未果由西安市仲裁委员会仲裁。</w:t>
      </w:r>
    </w:p>
    <w:p w14:paraId="65F955D8">
      <w:pPr>
        <w:spacing w:line="360" w:lineRule="auto"/>
        <w:ind w:firstLine="118" w:firstLineChars="49"/>
        <w:rPr>
          <w:rFonts w:hint="eastAsia" w:ascii="仿宋_GB2312" w:hAnsi="仿宋_GB2312" w:eastAsia="仿宋_GB2312" w:cs="仿宋_GB2312"/>
          <w:b/>
          <w:bCs/>
          <w:sz w:val="24"/>
        </w:rPr>
      </w:pPr>
      <w:r>
        <w:rPr>
          <w:rFonts w:hint="eastAsia" w:ascii="仿宋_GB2312" w:hAnsi="仿宋_GB2312" w:eastAsia="仿宋_GB2312" w:cs="仿宋_GB2312"/>
          <w:b/>
          <w:bCs/>
          <w:sz w:val="24"/>
        </w:rPr>
        <w:t>十、其它事项</w:t>
      </w:r>
    </w:p>
    <w:p w14:paraId="0168ED84">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1、本合同一式</w:t>
      </w:r>
      <w:r>
        <w:rPr>
          <w:rFonts w:hint="eastAsia" w:ascii="仿宋_GB2312" w:hAnsi="仿宋_GB2312" w:eastAsia="仿宋_GB2312" w:cs="仿宋_GB2312"/>
          <w:sz w:val="24"/>
          <w:lang w:val="en-US" w:eastAsia="zh-CN"/>
        </w:rPr>
        <w:t>四</w:t>
      </w:r>
      <w:r>
        <w:rPr>
          <w:rFonts w:hint="eastAsia" w:ascii="仿宋_GB2312" w:hAnsi="仿宋_GB2312" w:eastAsia="仿宋_GB2312" w:cs="仿宋_GB2312"/>
          <w:sz w:val="24"/>
        </w:rPr>
        <w:t>份，甲方</w:t>
      </w:r>
      <w:r>
        <w:rPr>
          <w:rFonts w:hint="eastAsia" w:ascii="仿宋_GB2312" w:hAnsi="仿宋_GB2312" w:eastAsia="仿宋_GB2312" w:cs="仿宋_GB2312"/>
          <w:sz w:val="24"/>
          <w:lang w:val="en-US" w:eastAsia="zh-CN"/>
        </w:rPr>
        <w:t>一</w:t>
      </w:r>
      <w:r>
        <w:rPr>
          <w:rFonts w:hint="eastAsia" w:ascii="仿宋_GB2312" w:hAnsi="仿宋_GB2312" w:eastAsia="仿宋_GB2312" w:cs="仿宋_GB2312"/>
          <w:sz w:val="24"/>
        </w:rPr>
        <w:t>份，乙方</w:t>
      </w:r>
      <w:r>
        <w:rPr>
          <w:rFonts w:hint="eastAsia" w:ascii="仿宋_GB2312" w:hAnsi="仿宋_GB2312" w:eastAsia="仿宋_GB2312" w:cs="仿宋_GB2312"/>
          <w:sz w:val="24"/>
          <w:lang w:val="en-US" w:eastAsia="zh-CN"/>
        </w:rPr>
        <w:t>两</w:t>
      </w:r>
      <w:r>
        <w:rPr>
          <w:rFonts w:hint="eastAsia" w:ascii="仿宋_GB2312" w:hAnsi="仿宋_GB2312" w:eastAsia="仿宋_GB2312" w:cs="仿宋_GB2312"/>
          <w:sz w:val="24"/>
        </w:rPr>
        <w:t>份，代理机构一份，经甲、乙双方签字盖章后生效，具有同等法律效力。</w:t>
      </w:r>
    </w:p>
    <w:p w14:paraId="0B080988">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2、合同所有附件均为本合同不可分割的组成部分，与本合同具有同等法律效力。</w:t>
      </w:r>
    </w:p>
    <w:p w14:paraId="7934DD81">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3、甲方招标文件、乙方投标文件均为本合同不可分割的组成部分，与本合同具有同等法律效力。</w:t>
      </w:r>
    </w:p>
    <w:p w14:paraId="2691C3AC">
      <w:pPr>
        <w:spacing w:line="360" w:lineRule="auto"/>
        <w:ind w:firstLine="480" w:firstLineChars="200"/>
        <w:rPr>
          <w:rFonts w:hint="eastAsia" w:ascii="仿宋_GB2312" w:hAnsi="仿宋_GB2312" w:eastAsia="仿宋_GB2312" w:cs="仿宋_GB2312"/>
          <w:sz w:val="24"/>
        </w:rPr>
      </w:pPr>
    </w:p>
    <w:tbl>
      <w:tblPr>
        <w:tblStyle w:val="45"/>
        <w:tblW w:w="0" w:type="auto"/>
        <w:tblInd w:w="-612" w:type="dxa"/>
        <w:tblLayout w:type="fixed"/>
        <w:tblCellMar>
          <w:top w:w="0" w:type="dxa"/>
          <w:left w:w="108" w:type="dxa"/>
          <w:bottom w:w="0" w:type="dxa"/>
          <w:right w:w="108" w:type="dxa"/>
        </w:tblCellMar>
      </w:tblPr>
      <w:tblGrid>
        <w:gridCol w:w="3780"/>
        <w:gridCol w:w="4500"/>
        <w:gridCol w:w="1980"/>
      </w:tblGrid>
      <w:tr w14:paraId="5F92D7FB">
        <w:tblPrEx>
          <w:tblCellMar>
            <w:top w:w="0" w:type="dxa"/>
            <w:left w:w="108" w:type="dxa"/>
            <w:bottom w:w="0" w:type="dxa"/>
            <w:right w:w="108" w:type="dxa"/>
          </w:tblCellMar>
        </w:tblPrEx>
        <w:tc>
          <w:tcPr>
            <w:tcW w:w="3780" w:type="dxa"/>
            <w:noWrap w:val="0"/>
            <w:vAlign w:val="center"/>
          </w:tcPr>
          <w:p w14:paraId="23F98640">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甲方：</w:t>
            </w:r>
            <w:r>
              <w:rPr>
                <w:rFonts w:hint="eastAsia" w:ascii="仿宋_GB2312" w:hAnsi="仿宋_GB2312" w:eastAsia="仿宋_GB2312" w:cs="仿宋_GB2312"/>
                <w:b/>
                <w:bCs/>
                <w:sz w:val="24"/>
                <w:lang w:val="en-US" w:eastAsia="zh-CN"/>
              </w:rPr>
              <w:t xml:space="preserve">    </w:t>
            </w:r>
            <w:r>
              <w:rPr>
                <w:rFonts w:hint="eastAsia" w:ascii="仿宋_GB2312" w:hAnsi="仿宋_GB2312" w:eastAsia="仿宋_GB2312" w:cs="仿宋_GB2312"/>
                <w:b/>
                <w:bCs/>
                <w:sz w:val="24"/>
              </w:rPr>
              <w:t>（盖章）</w:t>
            </w:r>
          </w:p>
        </w:tc>
        <w:tc>
          <w:tcPr>
            <w:tcW w:w="4500" w:type="dxa"/>
            <w:noWrap w:val="0"/>
            <w:vAlign w:val="center"/>
          </w:tcPr>
          <w:p w14:paraId="3684A8F4">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乙方：××公司（盖章）</w:t>
            </w:r>
          </w:p>
        </w:tc>
        <w:tc>
          <w:tcPr>
            <w:tcW w:w="1980" w:type="dxa"/>
            <w:vMerge w:val="restart"/>
            <w:noWrap w:val="0"/>
            <w:vAlign w:val="top"/>
          </w:tcPr>
          <w:p w14:paraId="2F1033D7">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鉴证方：××公司（盖章）</w:t>
            </w:r>
          </w:p>
        </w:tc>
      </w:tr>
      <w:tr w14:paraId="3896D960">
        <w:tblPrEx>
          <w:tblCellMar>
            <w:top w:w="0" w:type="dxa"/>
            <w:left w:w="108" w:type="dxa"/>
            <w:bottom w:w="0" w:type="dxa"/>
            <w:right w:w="108" w:type="dxa"/>
          </w:tblCellMar>
        </w:tblPrEx>
        <w:tc>
          <w:tcPr>
            <w:tcW w:w="3780" w:type="dxa"/>
            <w:noWrap w:val="0"/>
            <w:vAlign w:val="center"/>
          </w:tcPr>
          <w:p w14:paraId="22C40EB6">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法人或委托代理人：</w:t>
            </w:r>
          </w:p>
        </w:tc>
        <w:tc>
          <w:tcPr>
            <w:tcW w:w="4500" w:type="dxa"/>
            <w:noWrap w:val="0"/>
            <w:vAlign w:val="center"/>
          </w:tcPr>
          <w:p w14:paraId="102D1D26">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法人或委托代理人：</w:t>
            </w:r>
          </w:p>
        </w:tc>
        <w:tc>
          <w:tcPr>
            <w:tcW w:w="1980" w:type="dxa"/>
            <w:vMerge w:val="continue"/>
            <w:noWrap w:val="0"/>
            <w:vAlign w:val="center"/>
          </w:tcPr>
          <w:p w14:paraId="0E42CB19">
            <w:pPr>
              <w:widowControl/>
              <w:spacing w:line="360" w:lineRule="auto"/>
              <w:jc w:val="left"/>
              <w:rPr>
                <w:rFonts w:hint="eastAsia" w:ascii="仿宋_GB2312" w:hAnsi="仿宋_GB2312" w:eastAsia="仿宋_GB2312" w:cs="仿宋_GB2312"/>
                <w:sz w:val="24"/>
              </w:rPr>
            </w:pPr>
          </w:p>
        </w:tc>
      </w:tr>
      <w:tr w14:paraId="59A90CE6">
        <w:tblPrEx>
          <w:tblCellMar>
            <w:top w:w="0" w:type="dxa"/>
            <w:left w:w="108" w:type="dxa"/>
            <w:bottom w:w="0" w:type="dxa"/>
            <w:right w:w="108" w:type="dxa"/>
          </w:tblCellMar>
        </w:tblPrEx>
        <w:tc>
          <w:tcPr>
            <w:tcW w:w="3780" w:type="dxa"/>
            <w:noWrap w:val="0"/>
            <w:vAlign w:val="center"/>
          </w:tcPr>
          <w:p w14:paraId="330742B4">
            <w:pPr>
              <w:spacing w:line="360" w:lineRule="auto"/>
              <w:rPr>
                <w:rFonts w:hint="eastAsia" w:ascii="仿宋_GB2312" w:hAnsi="仿宋_GB2312" w:eastAsia="仿宋_GB2312" w:cs="仿宋_GB2312"/>
                <w:sz w:val="24"/>
                <w:lang w:val="en-US" w:eastAsia="zh-CN"/>
              </w:rPr>
            </w:pPr>
            <w:r>
              <w:rPr>
                <w:rFonts w:hint="eastAsia" w:ascii="仿宋_GB2312" w:hAnsi="仿宋_GB2312" w:eastAsia="仿宋_GB2312" w:cs="仿宋_GB2312"/>
                <w:b/>
                <w:bCs/>
                <w:sz w:val="24"/>
              </w:rPr>
              <w:t>户名：</w:t>
            </w:r>
            <w:r>
              <w:rPr>
                <w:rFonts w:hint="eastAsia" w:ascii="仿宋_GB2312" w:hAnsi="仿宋_GB2312" w:eastAsia="仿宋_GB2312" w:cs="仿宋_GB2312"/>
                <w:b/>
                <w:bCs/>
                <w:sz w:val="24"/>
                <w:lang w:val="en-US" w:eastAsia="zh-CN"/>
              </w:rPr>
              <w:t xml:space="preserve"> </w:t>
            </w:r>
          </w:p>
        </w:tc>
        <w:tc>
          <w:tcPr>
            <w:tcW w:w="4500" w:type="dxa"/>
            <w:noWrap w:val="0"/>
            <w:vAlign w:val="center"/>
          </w:tcPr>
          <w:p w14:paraId="3DEAD8A7">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户名：</w:t>
            </w:r>
          </w:p>
        </w:tc>
        <w:tc>
          <w:tcPr>
            <w:tcW w:w="1980" w:type="dxa"/>
            <w:vMerge w:val="continue"/>
            <w:noWrap w:val="0"/>
            <w:vAlign w:val="center"/>
          </w:tcPr>
          <w:p w14:paraId="11CBA83A">
            <w:pPr>
              <w:widowControl/>
              <w:spacing w:line="360" w:lineRule="auto"/>
              <w:jc w:val="left"/>
              <w:rPr>
                <w:rFonts w:hint="eastAsia" w:ascii="仿宋_GB2312" w:hAnsi="仿宋_GB2312" w:eastAsia="仿宋_GB2312" w:cs="仿宋_GB2312"/>
                <w:sz w:val="24"/>
              </w:rPr>
            </w:pPr>
          </w:p>
        </w:tc>
      </w:tr>
      <w:tr w14:paraId="6653DFD2">
        <w:tblPrEx>
          <w:tblCellMar>
            <w:top w:w="0" w:type="dxa"/>
            <w:left w:w="108" w:type="dxa"/>
            <w:bottom w:w="0" w:type="dxa"/>
            <w:right w:w="108" w:type="dxa"/>
          </w:tblCellMar>
        </w:tblPrEx>
        <w:tc>
          <w:tcPr>
            <w:tcW w:w="3780" w:type="dxa"/>
            <w:noWrap w:val="0"/>
            <w:vAlign w:val="center"/>
          </w:tcPr>
          <w:p w14:paraId="6F4F17B8">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开户行：</w:t>
            </w:r>
          </w:p>
        </w:tc>
        <w:tc>
          <w:tcPr>
            <w:tcW w:w="4500" w:type="dxa"/>
            <w:noWrap w:val="0"/>
            <w:vAlign w:val="center"/>
          </w:tcPr>
          <w:p w14:paraId="1CFF1B9E">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开户行：</w:t>
            </w:r>
          </w:p>
        </w:tc>
        <w:tc>
          <w:tcPr>
            <w:tcW w:w="1980" w:type="dxa"/>
            <w:noWrap w:val="0"/>
            <w:vAlign w:val="center"/>
          </w:tcPr>
          <w:p w14:paraId="65DD2F7D">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代表签字：</w:t>
            </w:r>
          </w:p>
        </w:tc>
      </w:tr>
      <w:tr w14:paraId="4C791EED">
        <w:tblPrEx>
          <w:tblCellMar>
            <w:top w:w="0" w:type="dxa"/>
            <w:left w:w="108" w:type="dxa"/>
            <w:bottom w:w="0" w:type="dxa"/>
            <w:right w:w="108" w:type="dxa"/>
          </w:tblCellMar>
        </w:tblPrEx>
        <w:tc>
          <w:tcPr>
            <w:tcW w:w="3780" w:type="dxa"/>
            <w:noWrap w:val="0"/>
            <w:vAlign w:val="center"/>
          </w:tcPr>
          <w:p w14:paraId="2B7060E5">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帐号：</w:t>
            </w:r>
          </w:p>
        </w:tc>
        <w:tc>
          <w:tcPr>
            <w:tcW w:w="4500" w:type="dxa"/>
            <w:noWrap w:val="0"/>
            <w:vAlign w:val="center"/>
          </w:tcPr>
          <w:p w14:paraId="492A505B">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帐号：</w:t>
            </w:r>
          </w:p>
        </w:tc>
        <w:tc>
          <w:tcPr>
            <w:tcW w:w="1980" w:type="dxa"/>
            <w:noWrap w:val="0"/>
            <w:vAlign w:val="center"/>
          </w:tcPr>
          <w:p w14:paraId="2A6944C1">
            <w:pPr>
              <w:spacing w:line="360" w:lineRule="auto"/>
              <w:rPr>
                <w:rFonts w:hint="eastAsia" w:ascii="仿宋_GB2312" w:hAnsi="仿宋_GB2312" w:eastAsia="仿宋_GB2312" w:cs="仿宋_GB2312"/>
                <w:sz w:val="24"/>
              </w:rPr>
            </w:pPr>
          </w:p>
        </w:tc>
      </w:tr>
      <w:tr w14:paraId="49C20409">
        <w:tblPrEx>
          <w:tblCellMar>
            <w:top w:w="0" w:type="dxa"/>
            <w:left w:w="108" w:type="dxa"/>
            <w:bottom w:w="0" w:type="dxa"/>
            <w:right w:w="108" w:type="dxa"/>
          </w:tblCellMar>
        </w:tblPrEx>
        <w:tc>
          <w:tcPr>
            <w:tcW w:w="3780" w:type="dxa"/>
            <w:noWrap w:val="0"/>
            <w:vAlign w:val="center"/>
          </w:tcPr>
          <w:p w14:paraId="44F99999">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电话：</w:t>
            </w:r>
          </w:p>
        </w:tc>
        <w:tc>
          <w:tcPr>
            <w:tcW w:w="4500" w:type="dxa"/>
            <w:noWrap w:val="0"/>
            <w:vAlign w:val="center"/>
          </w:tcPr>
          <w:p w14:paraId="04D7CD22">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 xml:space="preserve">电话: </w:t>
            </w:r>
          </w:p>
        </w:tc>
        <w:tc>
          <w:tcPr>
            <w:tcW w:w="1980" w:type="dxa"/>
            <w:noWrap w:val="0"/>
            <w:vAlign w:val="center"/>
          </w:tcPr>
          <w:p w14:paraId="699A0476">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电话：</w:t>
            </w:r>
          </w:p>
        </w:tc>
      </w:tr>
      <w:tr w14:paraId="78354698">
        <w:tblPrEx>
          <w:tblCellMar>
            <w:top w:w="0" w:type="dxa"/>
            <w:left w:w="108" w:type="dxa"/>
            <w:bottom w:w="0" w:type="dxa"/>
            <w:right w:w="108" w:type="dxa"/>
          </w:tblCellMar>
        </w:tblPrEx>
        <w:tc>
          <w:tcPr>
            <w:tcW w:w="3780" w:type="dxa"/>
            <w:noWrap w:val="0"/>
            <w:vAlign w:val="center"/>
          </w:tcPr>
          <w:p w14:paraId="4B923BCA">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地址：</w:t>
            </w:r>
          </w:p>
        </w:tc>
        <w:tc>
          <w:tcPr>
            <w:tcW w:w="4500" w:type="dxa"/>
            <w:noWrap w:val="0"/>
            <w:vAlign w:val="center"/>
          </w:tcPr>
          <w:p w14:paraId="5D646F23">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地址：</w:t>
            </w:r>
          </w:p>
        </w:tc>
        <w:tc>
          <w:tcPr>
            <w:tcW w:w="1980" w:type="dxa"/>
            <w:noWrap w:val="0"/>
            <w:vAlign w:val="center"/>
          </w:tcPr>
          <w:p w14:paraId="2ECF4C85">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地址：</w:t>
            </w:r>
          </w:p>
        </w:tc>
      </w:tr>
      <w:tr w14:paraId="58C647C4">
        <w:tblPrEx>
          <w:tblCellMar>
            <w:top w:w="0" w:type="dxa"/>
            <w:left w:w="108" w:type="dxa"/>
            <w:bottom w:w="0" w:type="dxa"/>
            <w:right w:w="108" w:type="dxa"/>
          </w:tblCellMar>
        </w:tblPrEx>
        <w:tc>
          <w:tcPr>
            <w:tcW w:w="3780" w:type="dxa"/>
            <w:noWrap w:val="0"/>
            <w:vAlign w:val="center"/>
          </w:tcPr>
          <w:p w14:paraId="453927EC">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日期: 20</w:t>
            </w:r>
            <w:r>
              <w:rPr>
                <w:rFonts w:hint="eastAsia" w:ascii="仿宋_GB2312" w:hAnsi="仿宋_GB2312" w:eastAsia="仿宋_GB2312" w:cs="仿宋_GB2312"/>
                <w:b/>
                <w:bCs/>
                <w:sz w:val="24"/>
                <w:lang w:val="en-US" w:eastAsia="zh-CN"/>
              </w:rPr>
              <w:t>26</w:t>
            </w:r>
            <w:r>
              <w:rPr>
                <w:rFonts w:hint="eastAsia" w:ascii="仿宋_GB2312" w:hAnsi="仿宋_GB2312" w:eastAsia="仿宋_GB2312" w:cs="仿宋_GB2312"/>
                <w:b/>
                <w:bCs/>
                <w:sz w:val="24"/>
              </w:rPr>
              <w:t>年  月  日</w:t>
            </w:r>
          </w:p>
        </w:tc>
        <w:tc>
          <w:tcPr>
            <w:tcW w:w="4500" w:type="dxa"/>
            <w:noWrap w:val="0"/>
            <w:vAlign w:val="center"/>
          </w:tcPr>
          <w:p w14:paraId="158C5410">
            <w:pPr>
              <w:spacing w:line="360" w:lineRule="auto"/>
              <w:rPr>
                <w:rFonts w:hint="eastAsia" w:ascii="仿宋_GB2312" w:hAnsi="仿宋_GB2312" w:eastAsia="仿宋_GB2312" w:cs="仿宋_GB2312"/>
                <w:sz w:val="24"/>
              </w:rPr>
            </w:pPr>
            <w:r>
              <w:rPr>
                <w:rFonts w:hint="eastAsia" w:ascii="仿宋_GB2312" w:hAnsi="仿宋_GB2312" w:eastAsia="仿宋_GB2312" w:cs="仿宋_GB2312"/>
                <w:b/>
                <w:bCs/>
                <w:sz w:val="24"/>
              </w:rPr>
              <w:t>日期: 201</w:t>
            </w:r>
            <w:r>
              <w:rPr>
                <w:rFonts w:hint="eastAsia" w:ascii="仿宋_GB2312" w:hAnsi="仿宋_GB2312" w:eastAsia="仿宋_GB2312" w:cs="仿宋_GB2312"/>
                <w:b/>
                <w:bCs/>
                <w:sz w:val="24"/>
                <w:lang w:val="en-US" w:eastAsia="zh-CN"/>
              </w:rPr>
              <w:t>26</w:t>
            </w:r>
            <w:r>
              <w:rPr>
                <w:rFonts w:hint="eastAsia" w:ascii="仿宋_GB2312" w:hAnsi="仿宋_GB2312" w:eastAsia="仿宋_GB2312" w:cs="仿宋_GB2312"/>
                <w:b/>
                <w:bCs/>
                <w:sz w:val="24"/>
              </w:rPr>
              <w:t>年  月  日</w:t>
            </w:r>
          </w:p>
        </w:tc>
        <w:tc>
          <w:tcPr>
            <w:tcW w:w="1980" w:type="dxa"/>
            <w:noWrap w:val="0"/>
            <w:vAlign w:val="center"/>
          </w:tcPr>
          <w:p w14:paraId="31B632CF">
            <w:pPr>
              <w:spacing w:line="360" w:lineRule="auto"/>
              <w:rPr>
                <w:rFonts w:hint="eastAsia" w:ascii="仿宋_GB2312" w:hAnsi="仿宋_GB2312" w:eastAsia="仿宋_GB2312" w:cs="仿宋_GB2312"/>
                <w:sz w:val="24"/>
              </w:rPr>
            </w:pPr>
          </w:p>
        </w:tc>
      </w:tr>
    </w:tbl>
    <w:p w14:paraId="52FDE37C">
      <w:pPr>
        <w:rPr>
          <w:rFonts w:hint="eastAsia" w:ascii="仿宋_GB2312" w:hAnsi="仿宋_GB2312" w:eastAsia="仿宋_GB2312" w:cs="仿宋_GB2312"/>
        </w:rPr>
      </w:pPr>
    </w:p>
    <w:p w14:paraId="24FC55F4">
      <w:pPr>
        <w:rPr>
          <w:rFonts w:hint="eastAsia" w:ascii="仿宋_GB2312" w:hAnsi="仿宋_GB2312" w:eastAsia="仿宋_GB2312" w:cs="仿宋_GB2312"/>
        </w:rPr>
      </w:pPr>
      <w:r>
        <w:rPr>
          <w:rFonts w:hint="eastAsia" w:ascii="仿宋_GB2312" w:hAnsi="仿宋_GB2312" w:eastAsia="仿宋_GB2312" w:cs="仿宋_GB2312"/>
          <w:sz w:val="36"/>
        </w:rPr>
        <w:br w:type="page"/>
      </w:r>
    </w:p>
    <w:p w14:paraId="0DBB1BF4">
      <w:pPr>
        <w:pStyle w:val="2"/>
        <w:adjustRightInd w:val="0"/>
        <w:snapToGrid w:val="0"/>
        <w:spacing w:before="0" w:after="0" w:line="360" w:lineRule="auto"/>
        <w:jc w:val="center"/>
        <w:rPr>
          <w:rFonts w:hint="eastAsia" w:ascii="仿宋_GB2312" w:hAnsi="仿宋_GB2312" w:eastAsia="仿宋_GB2312" w:cs="仿宋_GB2312"/>
          <w:sz w:val="32"/>
          <w:szCs w:val="32"/>
        </w:rPr>
      </w:pPr>
      <w:bookmarkStart w:id="83" w:name="_Toc21110"/>
      <w:r>
        <w:rPr>
          <w:rFonts w:hint="eastAsia" w:ascii="仿宋_GB2312" w:hAnsi="仿宋_GB2312" w:eastAsia="仿宋_GB2312" w:cs="仿宋_GB2312"/>
          <w:sz w:val="32"/>
          <w:szCs w:val="32"/>
        </w:rPr>
        <w:t>第五部分  附件--谈判响应文件格式</w:t>
      </w:r>
      <w:bookmarkEnd w:id="79"/>
      <w:bookmarkEnd w:id="83"/>
    </w:p>
    <w:p w14:paraId="53EE8E1B">
      <w:pPr>
        <w:spacing w:line="700" w:lineRule="exac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（封面）</w:t>
      </w:r>
    </w:p>
    <w:p w14:paraId="07AFFB88">
      <w:pPr>
        <w:spacing w:line="700" w:lineRule="exac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                                        （</w:t>
      </w:r>
      <w:r>
        <w:rPr>
          <w:rFonts w:hint="eastAsia" w:ascii="仿宋_GB2312" w:hAnsi="仿宋_GB2312" w:eastAsia="仿宋_GB2312" w:cs="仿宋_GB2312"/>
          <w:b/>
          <w:bCs/>
          <w:sz w:val="30"/>
          <w:szCs w:val="30"/>
        </w:rPr>
        <w:t>正本/副本</w:t>
      </w:r>
      <w:r>
        <w:rPr>
          <w:rFonts w:hint="eastAsia" w:ascii="仿宋_GB2312" w:hAnsi="仿宋_GB2312" w:eastAsia="仿宋_GB2312" w:cs="仿宋_GB2312"/>
          <w:b/>
          <w:bCs/>
          <w:sz w:val="32"/>
          <w:szCs w:val="32"/>
        </w:rPr>
        <w:t>）</w:t>
      </w:r>
    </w:p>
    <w:p w14:paraId="1C8A7D97">
      <w:pPr>
        <w:spacing w:line="700" w:lineRule="exact"/>
        <w:rPr>
          <w:rFonts w:hint="eastAsia" w:ascii="仿宋_GB2312" w:hAnsi="仿宋_GB2312" w:eastAsia="仿宋_GB2312" w:cs="仿宋_GB2312"/>
          <w:b/>
          <w:sz w:val="84"/>
          <w:szCs w:val="52"/>
        </w:rPr>
      </w:pPr>
    </w:p>
    <w:p w14:paraId="6440C7B6">
      <w:pPr>
        <w:rPr>
          <w:rFonts w:hint="eastAsia" w:ascii="仿宋_GB2312" w:hAnsi="仿宋_GB2312" w:eastAsia="仿宋_GB2312" w:cs="仿宋_GB2312"/>
          <w:b/>
          <w:sz w:val="48"/>
        </w:rPr>
      </w:pPr>
      <w:r>
        <w:rPr>
          <w:rFonts w:hint="eastAsia" w:ascii="仿宋_GB2312" w:hAnsi="仿宋_GB2312" w:eastAsia="仿宋_GB2312" w:cs="仿宋_GB2312"/>
          <w:b/>
          <w:sz w:val="44"/>
          <w:szCs w:val="44"/>
          <w:lang w:eastAsia="zh-CN"/>
        </w:rPr>
        <w:t>延川县公安局关于更新4辆执法执勤用车项目</w:t>
      </w:r>
    </w:p>
    <w:p w14:paraId="7C01E2FB">
      <w:pPr>
        <w:rPr>
          <w:rFonts w:hint="eastAsia" w:ascii="仿宋_GB2312" w:hAnsi="仿宋_GB2312" w:eastAsia="仿宋_GB2312" w:cs="仿宋_GB2312"/>
          <w:b/>
          <w:sz w:val="48"/>
        </w:rPr>
      </w:pPr>
    </w:p>
    <w:p w14:paraId="2ED82F7B">
      <w:pPr>
        <w:jc w:val="center"/>
        <w:rPr>
          <w:rFonts w:hint="eastAsia" w:ascii="仿宋_GB2312" w:hAnsi="仿宋_GB2312" w:eastAsia="仿宋_GB2312" w:cs="仿宋_GB2312"/>
          <w:b/>
          <w:sz w:val="72"/>
          <w:szCs w:val="72"/>
        </w:rPr>
      </w:pPr>
      <w:r>
        <w:rPr>
          <w:rFonts w:hint="eastAsia" w:ascii="仿宋_GB2312" w:hAnsi="仿宋_GB2312" w:eastAsia="仿宋_GB2312" w:cs="仿宋_GB2312"/>
          <w:b/>
          <w:sz w:val="72"/>
          <w:szCs w:val="72"/>
        </w:rPr>
        <w:t xml:space="preserve">谈判响应文件 </w:t>
      </w:r>
    </w:p>
    <w:p w14:paraId="4E29DEF5">
      <w:pPr>
        <w:rPr>
          <w:rFonts w:hint="eastAsia" w:ascii="仿宋_GB2312" w:hAnsi="仿宋_GB2312" w:eastAsia="仿宋_GB2312" w:cs="仿宋_GB2312"/>
          <w:b/>
          <w:sz w:val="32"/>
        </w:rPr>
      </w:pPr>
    </w:p>
    <w:p w14:paraId="2F3E40AF">
      <w:pPr>
        <w:spacing w:line="360" w:lineRule="auto"/>
        <w:jc w:val="center"/>
        <w:rPr>
          <w:rFonts w:hint="eastAsia" w:ascii="仿宋_GB2312" w:hAnsi="仿宋_GB2312" w:eastAsia="仿宋_GB2312" w:cs="仿宋_GB2312"/>
          <w:b/>
          <w:color w:val="000000"/>
          <w:sz w:val="32"/>
          <w:lang w:eastAsia="zh-CN"/>
        </w:rPr>
      </w:pPr>
      <w:r>
        <w:rPr>
          <w:rFonts w:hint="eastAsia" w:ascii="仿宋_GB2312" w:hAnsi="仿宋_GB2312" w:eastAsia="仿宋_GB2312" w:cs="仿宋_GB2312"/>
          <w:b/>
          <w:color w:val="000000"/>
          <w:sz w:val="32"/>
        </w:rPr>
        <w:t>采购项目编号：</w:t>
      </w:r>
      <w:r>
        <w:rPr>
          <w:rFonts w:hint="eastAsia" w:ascii="仿宋_GB2312" w:hAnsi="仿宋_GB2312" w:eastAsia="仿宋_GB2312" w:cs="仿宋_GB2312"/>
          <w:b/>
          <w:color w:val="000000"/>
          <w:sz w:val="32"/>
          <w:lang w:eastAsia="zh-CN"/>
        </w:rPr>
        <w:t>政采-延川县-2026-00188</w:t>
      </w:r>
    </w:p>
    <w:p w14:paraId="7C0856F4">
      <w:pPr>
        <w:rPr>
          <w:rFonts w:hint="eastAsia" w:ascii="仿宋_GB2312" w:hAnsi="仿宋_GB2312" w:eastAsia="仿宋_GB2312" w:cs="仿宋_GB2312"/>
          <w:b/>
          <w:sz w:val="32"/>
        </w:rPr>
      </w:pPr>
      <w:r>
        <w:rPr>
          <w:rFonts w:hint="eastAsia" w:ascii="仿宋_GB2312" w:hAnsi="仿宋_GB2312" w:eastAsia="仿宋_GB2312" w:cs="仿宋_GB2312"/>
          <w:b/>
          <w:sz w:val="32"/>
        </w:rPr>
        <w:t xml:space="preserve">                            </w:t>
      </w:r>
    </w:p>
    <w:p w14:paraId="1911C4DF">
      <w:pPr>
        <w:rPr>
          <w:rFonts w:hint="eastAsia" w:ascii="仿宋_GB2312" w:hAnsi="仿宋_GB2312" w:eastAsia="仿宋_GB2312" w:cs="仿宋_GB2312"/>
          <w:b/>
          <w:sz w:val="32"/>
        </w:rPr>
      </w:pPr>
    </w:p>
    <w:p w14:paraId="21245340">
      <w:pPr>
        <w:pStyle w:val="18"/>
        <w:rPr>
          <w:rFonts w:hint="eastAsia"/>
        </w:rPr>
      </w:pPr>
    </w:p>
    <w:p w14:paraId="32A09E93">
      <w:pPr>
        <w:rPr>
          <w:rFonts w:hint="eastAsia" w:ascii="仿宋_GB2312" w:hAnsi="仿宋_GB2312" w:eastAsia="仿宋_GB2312" w:cs="仿宋_GB2312"/>
          <w:b/>
          <w:sz w:val="32"/>
        </w:rPr>
      </w:pPr>
    </w:p>
    <w:p w14:paraId="1779625D">
      <w:pPr>
        <w:rPr>
          <w:rFonts w:hint="eastAsia" w:ascii="仿宋_GB2312" w:hAnsi="仿宋_GB2312" w:eastAsia="仿宋_GB2312" w:cs="仿宋_GB2312"/>
          <w:b/>
          <w:sz w:val="32"/>
        </w:rPr>
      </w:pPr>
    </w:p>
    <w:p w14:paraId="2E141C4F">
      <w:pPr>
        <w:rPr>
          <w:rFonts w:hint="eastAsia" w:ascii="仿宋_GB2312" w:hAnsi="仿宋_GB2312" w:eastAsia="仿宋_GB2312" w:cs="仿宋_GB2312"/>
          <w:b/>
          <w:sz w:val="32"/>
        </w:rPr>
      </w:pPr>
    </w:p>
    <w:p w14:paraId="050EE4CD">
      <w:pPr>
        <w:spacing w:line="360" w:lineRule="auto"/>
        <w:ind w:firstLine="1265" w:firstLineChars="450"/>
        <w:rPr>
          <w:rFonts w:hint="eastAsia" w:ascii="仿宋_GB2312" w:hAnsi="仿宋_GB2312" w:eastAsia="仿宋_GB2312" w:cs="仿宋_GB2312"/>
          <w:b/>
          <w:sz w:val="28"/>
        </w:rPr>
      </w:pPr>
      <w:r>
        <w:rPr>
          <w:rFonts w:hint="eastAsia" w:ascii="仿宋_GB2312" w:hAnsi="仿宋_GB2312" w:eastAsia="仿宋_GB2312" w:cs="仿宋_GB2312"/>
          <w:b/>
          <w:sz w:val="28"/>
        </w:rPr>
        <w:t xml:space="preserve"> 供应商（盖章）：</w:t>
      </w:r>
      <w:r>
        <w:rPr>
          <w:rFonts w:hint="eastAsia" w:ascii="仿宋_GB2312" w:hAnsi="仿宋_GB2312" w:eastAsia="仿宋_GB2312" w:cs="仿宋_GB2312"/>
          <w:b/>
          <w:sz w:val="28"/>
          <w:u w:val="single"/>
        </w:rPr>
        <w:t xml:space="preserve">                          </w:t>
      </w:r>
    </w:p>
    <w:p w14:paraId="5112C138">
      <w:pPr>
        <w:jc w:val="center"/>
        <w:rPr>
          <w:rFonts w:hint="eastAsia" w:ascii="仿宋_GB2312" w:hAnsi="仿宋_GB2312" w:eastAsia="仿宋_GB2312" w:cs="仿宋_GB2312"/>
          <w:b/>
          <w:sz w:val="28"/>
        </w:rPr>
      </w:pPr>
    </w:p>
    <w:p w14:paraId="7AB8F7EA">
      <w:pPr>
        <w:jc w:val="center"/>
        <w:rPr>
          <w:rFonts w:hint="eastAsia" w:ascii="仿宋_GB2312" w:hAnsi="仿宋_GB2312" w:eastAsia="仿宋_GB2312" w:cs="仿宋_GB2312"/>
          <w:b/>
          <w:sz w:val="28"/>
        </w:rPr>
      </w:pPr>
      <w:r>
        <w:rPr>
          <w:rFonts w:hint="eastAsia" w:ascii="仿宋_GB2312" w:hAnsi="仿宋_GB2312" w:eastAsia="仿宋_GB2312" w:cs="仿宋_GB2312"/>
          <w:b/>
          <w:sz w:val="28"/>
        </w:rPr>
        <w:t>二零</w:t>
      </w:r>
      <w:r>
        <w:rPr>
          <w:rFonts w:hint="eastAsia" w:ascii="仿宋_GB2312" w:hAnsi="仿宋_GB2312" w:eastAsia="仿宋_GB2312" w:cs="仿宋_GB2312"/>
          <w:b/>
          <w:sz w:val="28"/>
          <w:lang w:val="en-US" w:eastAsia="zh-CN"/>
        </w:rPr>
        <w:t>二六</w:t>
      </w:r>
      <w:r>
        <w:rPr>
          <w:rFonts w:hint="eastAsia" w:ascii="仿宋_GB2312" w:hAnsi="仿宋_GB2312" w:eastAsia="仿宋_GB2312" w:cs="仿宋_GB2312"/>
          <w:b/>
          <w:sz w:val="28"/>
        </w:rPr>
        <w:t>年</w:t>
      </w:r>
      <w:r>
        <w:rPr>
          <w:rFonts w:hint="eastAsia" w:ascii="仿宋_GB2312" w:hAnsi="仿宋_GB2312" w:eastAsia="仿宋_GB2312" w:cs="仿宋_GB2312"/>
          <w:b/>
          <w:sz w:val="28"/>
          <w:u w:val="single"/>
        </w:rPr>
        <w:t xml:space="preserve">   </w:t>
      </w:r>
      <w:r>
        <w:rPr>
          <w:rFonts w:hint="eastAsia" w:ascii="仿宋_GB2312" w:hAnsi="仿宋_GB2312" w:eastAsia="仿宋_GB2312" w:cs="仿宋_GB2312"/>
          <w:b/>
          <w:sz w:val="28"/>
        </w:rPr>
        <w:t>月</w:t>
      </w:r>
    </w:p>
    <w:p w14:paraId="1EF3278B">
      <w:pPr>
        <w:tabs>
          <w:tab w:val="left" w:pos="6980"/>
        </w:tabs>
        <w:rPr>
          <w:rFonts w:hint="eastAsia" w:ascii="仿宋_GB2312" w:hAnsi="仿宋_GB2312" w:eastAsia="仿宋_GB2312" w:cs="仿宋_GB2312"/>
        </w:rPr>
      </w:pPr>
      <w:r>
        <w:rPr>
          <w:rFonts w:hint="eastAsia" w:ascii="仿宋_GB2312" w:hAnsi="仿宋_GB2312" w:eastAsia="仿宋_GB2312" w:cs="仿宋_GB2312"/>
        </w:rPr>
        <w:tab/>
      </w:r>
    </w:p>
    <w:p w14:paraId="065222B3">
      <w:pPr>
        <w:pStyle w:val="3"/>
        <w:adjustRightInd w:val="0"/>
        <w:snapToGrid w:val="0"/>
        <w:spacing w:before="0" w:after="0" w:line="360" w:lineRule="auto"/>
        <w:jc w:val="left"/>
        <w:rPr>
          <w:rFonts w:hint="eastAsia" w:ascii="仿宋_GB2312" w:hAnsi="仿宋_GB2312" w:eastAsia="仿宋_GB2312" w:cs="仿宋_GB2312"/>
        </w:rPr>
      </w:pPr>
      <w:bookmarkStart w:id="84" w:name="_Toc283240495"/>
      <w:bookmarkStart w:id="85" w:name="_Toc283626510"/>
      <w:bookmarkStart w:id="86" w:name="_Toc332874427"/>
      <w:bookmarkStart w:id="87" w:name="_Toc311415656"/>
      <w:r>
        <w:rPr>
          <w:rFonts w:hint="eastAsia" w:ascii="仿宋_GB2312" w:hAnsi="仿宋_GB2312" w:eastAsia="仿宋_GB2312" w:cs="仿宋_GB2312"/>
        </w:rPr>
        <w:br w:type="page"/>
      </w:r>
      <w:bookmarkStart w:id="88" w:name="_Toc851"/>
      <w:r>
        <w:rPr>
          <w:rFonts w:hint="eastAsia" w:ascii="仿宋_GB2312" w:hAnsi="仿宋_GB2312" w:eastAsia="仿宋_GB2312" w:cs="仿宋_GB2312"/>
        </w:rPr>
        <w:t>附件1  投标书</w:t>
      </w:r>
      <w:bookmarkEnd w:id="84"/>
      <w:bookmarkEnd w:id="85"/>
      <w:bookmarkEnd w:id="86"/>
      <w:bookmarkEnd w:id="87"/>
      <w:bookmarkEnd w:id="88"/>
    </w:p>
    <w:p w14:paraId="627B25BA">
      <w:pPr>
        <w:adjustRightInd w:val="0"/>
        <w:snapToGrid w:val="0"/>
        <w:spacing w:line="360" w:lineRule="auto"/>
        <w:ind w:firstLine="540" w:firstLineChars="225"/>
        <w:rPr>
          <w:rFonts w:hint="eastAsia" w:ascii="仿宋_GB2312" w:hAnsi="仿宋_GB2312" w:eastAsia="仿宋_GB2312" w:cs="仿宋_GB2312"/>
          <w:sz w:val="24"/>
          <w:lang w:eastAsia="zh-CN"/>
        </w:rPr>
      </w:pPr>
      <w:r>
        <w:rPr>
          <w:rFonts w:hint="eastAsia" w:ascii="仿宋_GB2312" w:hAnsi="仿宋_GB2312" w:eastAsia="仿宋_GB2312" w:cs="仿宋_GB2312"/>
          <w:sz w:val="24"/>
        </w:rPr>
        <w:t>致：</w:t>
      </w:r>
      <w:r>
        <w:rPr>
          <w:rFonts w:hint="eastAsia" w:ascii="仿宋_GB2312" w:hAnsi="仿宋_GB2312" w:eastAsia="仿宋_GB2312" w:cs="仿宋_GB2312"/>
          <w:sz w:val="24"/>
          <w:lang w:eastAsia="zh-CN"/>
        </w:rPr>
        <w:t>延川县政府采购中心</w:t>
      </w:r>
    </w:p>
    <w:p w14:paraId="0BB604E9">
      <w:pPr>
        <w:adjustRightInd w:val="0"/>
        <w:snapToGrid w:val="0"/>
        <w:spacing w:line="360" w:lineRule="auto"/>
        <w:ind w:firstLine="540" w:firstLineChars="225"/>
        <w:rPr>
          <w:rFonts w:hint="eastAsia" w:ascii="仿宋_GB2312" w:hAnsi="仿宋_GB2312" w:eastAsia="仿宋_GB2312" w:cs="仿宋_GB2312"/>
          <w:sz w:val="24"/>
        </w:rPr>
      </w:pPr>
      <w:r>
        <w:rPr>
          <w:rFonts w:hint="eastAsia" w:ascii="仿宋_GB2312" w:hAnsi="仿宋_GB2312" w:eastAsia="仿宋_GB2312" w:cs="仿宋_GB2312"/>
          <w:sz w:val="24"/>
        </w:rPr>
        <w:t>根据贵方</w:t>
      </w:r>
      <w:r>
        <w:rPr>
          <w:rFonts w:hint="eastAsia" w:ascii="仿宋_GB2312" w:hAnsi="仿宋_GB2312" w:eastAsia="仿宋_GB2312" w:cs="仿宋_GB2312"/>
          <w:sz w:val="24"/>
          <w:u w:val="single"/>
        </w:rPr>
        <w:t>（项目名称）(采购项目编号)</w:t>
      </w:r>
      <w:r>
        <w:rPr>
          <w:rFonts w:hint="eastAsia" w:ascii="仿宋_GB2312" w:hAnsi="仿宋_GB2312" w:eastAsia="仿宋_GB2312" w:cs="仿宋_GB2312"/>
          <w:sz w:val="24"/>
        </w:rPr>
        <w:t>谈判文件要求，签字代表</w:t>
      </w:r>
      <w:r>
        <w:rPr>
          <w:rFonts w:hint="eastAsia" w:ascii="仿宋_GB2312" w:hAnsi="仿宋_GB2312" w:eastAsia="仿宋_GB2312" w:cs="仿宋_GB2312"/>
          <w:sz w:val="24"/>
          <w:u w:val="single"/>
        </w:rPr>
        <w:t>(全名、职务)</w:t>
      </w:r>
      <w:r>
        <w:rPr>
          <w:rFonts w:hint="eastAsia" w:ascii="仿宋_GB2312" w:hAnsi="仿宋_GB2312" w:eastAsia="仿宋_GB2312" w:cs="仿宋_GB2312"/>
          <w:sz w:val="24"/>
        </w:rPr>
        <w:t>经正式授权并代表</w:t>
      </w:r>
      <w:r>
        <w:rPr>
          <w:rFonts w:hint="eastAsia" w:ascii="仿宋_GB2312" w:hAnsi="仿宋_GB2312" w:eastAsia="仿宋_GB2312" w:cs="仿宋_GB2312"/>
          <w:sz w:val="24"/>
          <w:u w:val="single"/>
        </w:rPr>
        <w:t>(供应商名称、地址）</w:t>
      </w:r>
      <w:r>
        <w:rPr>
          <w:rFonts w:hint="eastAsia" w:ascii="仿宋_GB2312" w:hAnsi="仿宋_GB2312" w:eastAsia="仿宋_GB2312" w:cs="仿宋_GB2312"/>
          <w:sz w:val="24"/>
        </w:rPr>
        <w:t>提交包含下述内容的谈判响应文件正本一份、副本一式</w:t>
      </w:r>
      <w:r>
        <w:rPr>
          <w:rFonts w:hint="eastAsia" w:ascii="仿宋_GB2312" w:hAnsi="仿宋_GB2312" w:eastAsia="仿宋_GB2312" w:cs="仿宋_GB2312"/>
          <w:sz w:val="24"/>
          <w:lang w:val="en-US" w:eastAsia="zh-CN"/>
        </w:rPr>
        <w:t>三</w:t>
      </w:r>
      <w:r>
        <w:rPr>
          <w:rFonts w:hint="eastAsia" w:ascii="仿宋_GB2312" w:hAnsi="仿宋_GB2312" w:eastAsia="仿宋_GB2312" w:cs="仿宋_GB2312"/>
          <w:sz w:val="24"/>
        </w:rPr>
        <w:t>份：</w:t>
      </w:r>
    </w:p>
    <w:p w14:paraId="21018FA0">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(1) 投标书；</w:t>
      </w:r>
    </w:p>
    <w:p w14:paraId="4C210E7A">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(2) 开标一览表；</w:t>
      </w:r>
    </w:p>
    <w:p w14:paraId="70F204D4">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(3) 货物简要说明一览表；</w:t>
      </w:r>
    </w:p>
    <w:p w14:paraId="3CC78AD2">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(4) 按供应商须知要求提供的全部文件和谈判文件要求的响应文件；</w:t>
      </w:r>
    </w:p>
    <w:p w14:paraId="4755EDB7">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(5) 供应商资格证明文件；</w:t>
      </w:r>
    </w:p>
    <w:p w14:paraId="0E7609BC">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据此函，签字代表宣布同意如下：</w:t>
      </w:r>
    </w:p>
    <w:p w14:paraId="5EBFC4AD">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 所附开标一览表中规定的报价为：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（即：</w:t>
      </w:r>
      <w:r>
        <w:rPr>
          <w:rFonts w:hint="eastAsia" w:ascii="仿宋_GB2312" w:hAnsi="仿宋_GB2312" w:eastAsia="仿宋_GB2312" w:cs="仿宋_GB2312"/>
          <w:sz w:val="24"/>
          <w:u w:val="single"/>
        </w:rPr>
        <w:t xml:space="preserve">大写金额           </w:t>
      </w:r>
      <w:r>
        <w:rPr>
          <w:rFonts w:hint="eastAsia" w:ascii="仿宋_GB2312" w:hAnsi="仿宋_GB2312" w:eastAsia="仿宋_GB2312" w:cs="仿宋_GB2312"/>
          <w:sz w:val="24"/>
        </w:rPr>
        <w:t>）；</w:t>
      </w:r>
    </w:p>
    <w:p w14:paraId="5393211A">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 我方将按谈判文件的规定履行合同责任和义务；</w:t>
      </w:r>
    </w:p>
    <w:p w14:paraId="46729BAE">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3. 我方已详细审查全部谈判文件，包括修改文件（如有的话）以及全部参考资料和有关附件。我们完全理解并同意放弃对这方面有不明及误解的权利；</w:t>
      </w:r>
    </w:p>
    <w:p w14:paraId="57466DB6">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4. 投</w:t>
      </w:r>
      <w:r>
        <w:rPr>
          <w:rFonts w:hint="eastAsia" w:ascii="仿宋_GB2312" w:hAnsi="仿宋_GB2312" w:eastAsia="仿宋_GB2312" w:cs="仿宋_GB2312"/>
          <w:color w:val="000000"/>
          <w:sz w:val="24"/>
        </w:rPr>
        <w:t>标自谈判之日起有效期为</w:t>
      </w:r>
      <w:r>
        <w:rPr>
          <w:rFonts w:hint="eastAsia" w:ascii="仿宋_GB2312" w:hAnsi="仿宋_GB2312" w:eastAsia="仿宋_GB2312" w:cs="仿宋_GB2312"/>
          <w:sz w:val="24"/>
          <w:u w:val="single"/>
        </w:rPr>
        <w:t>90</w:t>
      </w:r>
      <w:r>
        <w:rPr>
          <w:rFonts w:hint="eastAsia" w:ascii="仿宋_GB2312" w:hAnsi="仿宋_GB2312" w:eastAsia="仿宋_GB2312" w:cs="仿宋_GB2312"/>
          <w:sz w:val="24"/>
        </w:rPr>
        <w:t>个日历日；</w:t>
      </w:r>
    </w:p>
    <w:p w14:paraId="4C8E1AD2">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5. 如果在规定的投标截止时间后，我方在投标有效期内撤回报价；或成交后未按谈判文件中供应商须知规定的向采购代理机构交纳足额的招标代理服务费，我方谈判保证金将被贵方没收；</w:t>
      </w:r>
    </w:p>
    <w:p w14:paraId="705ED73D">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6. 我方同意提供按照贵方可能要求的与我方报价有关的一切数据或资料，完全理解贵方不一定要接受最低价的报价或收到的任何报价。</w:t>
      </w:r>
    </w:p>
    <w:p w14:paraId="7BF2DF24">
      <w:pPr>
        <w:pStyle w:val="19"/>
        <w:tabs>
          <w:tab w:val="left" w:pos="1386"/>
        </w:tabs>
        <w:spacing w:after="0" w:line="360" w:lineRule="auto"/>
        <w:ind w:left="0" w:leftChars="0"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7、与本报价有关的一切正式往来通讯请寄：</w:t>
      </w:r>
    </w:p>
    <w:p w14:paraId="39618288">
      <w:pPr>
        <w:spacing w:line="360" w:lineRule="auto"/>
        <w:rPr>
          <w:rFonts w:hint="eastAsia" w:ascii="仿宋_GB2312" w:hAnsi="仿宋_GB2312" w:eastAsia="仿宋_GB2312" w:cs="仿宋_GB2312"/>
          <w:sz w:val="24"/>
          <w:u w:val="single"/>
        </w:rPr>
      </w:pPr>
      <w:r>
        <w:rPr>
          <w:rFonts w:hint="eastAsia" w:ascii="仿宋_GB2312" w:hAnsi="仿宋_GB2312" w:eastAsia="仿宋_GB2312" w:cs="仿宋_GB2312"/>
          <w:sz w:val="24"/>
        </w:rPr>
        <w:tab/>
      </w:r>
      <w:r>
        <w:rPr>
          <w:rFonts w:hint="eastAsia" w:ascii="仿宋_GB2312" w:hAnsi="仿宋_GB2312" w:eastAsia="仿宋_GB2312" w:cs="仿宋_GB2312"/>
          <w:sz w:val="24"/>
        </w:rPr>
        <w:t>地址：</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邮编：</w:t>
      </w:r>
      <w:r>
        <w:rPr>
          <w:rFonts w:hint="eastAsia" w:ascii="仿宋_GB2312" w:hAnsi="仿宋_GB2312" w:eastAsia="仿宋_GB2312" w:cs="仿宋_GB2312"/>
          <w:sz w:val="24"/>
          <w:u w:val="single"/>
        </w:rPr>
        <w:t xml:space="preserve">                    </w:t>
      </w:r>
    </w:p>
    <w:p w14:paraId="74A320C9">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ab/>
      </w:r>
      <w:r>
        <w:rPr>
          <w:rFonts w:hint="eastAsia" w:ascii="仿宋_GB2312" w:hAnsi="仿宋_GB2312" w:eastAsia="仿宋_GB2312" w:cs="仿宋_GB2312"/>
          <w:sz w:val="24"/>
        </w:rPr>
        <w:t>电话：</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传真：</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p w14:paraId="28F4DD25">
      <w:pPr>
        <w:spacing w:line="360" w:lineRule="auto"/>
        <w:rPr>
          <w:rFonts w:hint="eastAsia" w:ascii="仿宋_GB2312" w:hAnsi="仿宋_GB2312" w:eastAsia="仿宋_GB2312" w:cs="仿宋_GB2312"/>
          <w:sz w:val="24"/>
          <w:u w:val="single"/>
        </w:rPr>
      </w:pPr>
      <w:r>
        <w:rPr>
          <w:rFonts w:hint="eastAsia" w:ascii="仿宋_GB2312" w:hAnsi="仿宋_GB2312" w:eastAsia="仿宋_GB2312" w:cs="仿宋_GB2312"/>
          <w:sz w:val="24"/>
        </w:rPr>
        <w:tab/>
      </w:r>
      <w:r>
        <w:rPr>
          <w:rFonts w:hint="eastAsia" w:ascii="仿宋_GB2312" w:hAnsi="仿宋_GB2312" w:eastAsia="仿宋_GB2312" w:cs="仿宋_GB2312"/>
          <w:sz w:val="24"/>
        </w:rPr>
        <w:t>供应商代表姓名、职务：</w:t>
      </w:r>
      <w:r>
        <w:rPr>
          <w:rFonts w:hint="eastAsia" w:ascii="仿宋_GB2312" w:hAnsi="仿宋_GB2312" w:eastAsia="仿宋_GB2312" w:cs="仿宋_GB2312"/>
          <w:sz w:val="24"/>
          <w:u w:val="single"/>
        </w:rPr>
        <w:t xml:space="preserve">                                   </w:t>
      </w:r>
    </w:p>
    <w:p w14:paraId="7CAD1C51">
      <w:pPr>
        <w:spacing w:line="360" w:lineRule="auto"/>
        <w:ind w:firstLine="360" w:firstLineChars="150"/>
        <w:jc w:val="left"/>
        <w:rPr>
          <w:rFonts w:hint="eastAsia" w:ascii="仿宋_GB2312" w:hAnsi="仿宋_GB2312" w:eastAsia="仿宋_GB2312" w:cs="仿宋_GB2312"/>
          <w:sz w:val="24"/>
        </w:rPr>
      </w:pPr>
      <w:r>
        <w:rPr>
          <w:rFonts w:hint="eastAsia" w:ascii="仿宋_GB2312" w:hAnsi="仿宋_GB2312" w:eastAsia="仿宋_GB2312" w:cs="仿宋_GB2312"/>
          <w:sz w:val="24"/>
        </w:rPr>
        <w:tab/>
      </w:r>
      <w:bookmarkStart w:id="89" w:name="_Hlt491573407"/>
      <w:bookmarkEnd w:id="89"/>
      <w:r>
        <w:rPr>
          <w:rFonts w:hint="eastAsia" w:ascii="仿宋_GB2312" w:hAnsi="仿宋_GB2312" w:eastAsia="仿宋_GB2312" w:cs="仿宋_GB2312"/>
          <w:sz w:val="24"/>
        </w:rPr>
        <w:t>供应商名称（公章）：</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p w14:paraId="6AFDC006">
      <w:pPr>
        <w:spacing w:line="360" w:lineRule="auto"/>
        <w:ind w:firstLine="360" w:firstLineChars="150"/>
        <w:jc w:val="left"/>
        <w:rPr>
          <w:rFonts w:hint="eastAsia" w:ascii="仿宋_GB2312" w:hAnsi="仿宋_GB2312" w:eastAsia="仿宋_GB2312" w:cs="仿宋_GB2312"/>
          <w:sz w:val="24"/>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p w14:paraId="48477472">
      <w:pPr>
        <w:spacing w:line="360" w:lineRule="auto"/>
        <w:ind w:firstLine="360" w:firstLineChars="150"/>
        <w:jc w:val="left"/>
        <w:rPr>
          <w:rFonts w:hint="eastAsia" w:ascii="仿宋_GB2312" w:hAnsi="仿宋_GB2312" w:eastAsia="仿宋_GB2312" w:cs="仿宋_GB2312"/>
          <w:sz w:val="24"/>
        </w:rPr>
      </w:pPr>
      <w:r>
        <w:rPr>
          <w:rFonts w:hint="eastAsia" w:ascii="仿宋_GB2312" w:hAnsi="仿宋_GB2312" w:eastAsia="仿宋_GB2312" w:cs="仿宋_GB2312"/>
          <w:sz w:val="24"/>
        </w:rPr>
        <w:t xml:space="preserve">日期：  </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年 </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月</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日</w:t>
      </w:r>
    </w:p>
    <w:p w14:paraId="54F7CFDF">
      <w:pPr>
        <w:pStyle w:val="3"/>
        <w:adjustRightInd w:val="0"/>
        <w:snapToGrid w:val="0"/>
        <w:spacing w:before="0" w:after="0" w:line="360" w:lineRule="auto"/>
        <w:jc w:val="left"/>
        <w:rPr>
          <w:rFonts w:hint="eastAsia" w:ascii="仿宋_GB2312" w:hAnsi="仿宋_GB2312" w:eastAsia="仿宋_GB2312" w:cs="仿宋_GB2312"/>
          <w:color w:val="000000"/>
        </w:rPr>
      </w:pPr>
      <w:bookmarkStart w:id="90" w:name="_Toc311415657"/>
      <w:bookmarkStart w:id="91" w:name="_Toc332874428"/>
      <w:bookmarkStart w:id="92" w:name="_Toc283626511"/>
      <w:bookmarkStart w:id="93" w:name="_Toc283240496"/>
      <w:bookmarkStart w:id="94" w:name="_Toc16454"/>
      <w:r>
        <w:rPr>
          <w:rFonts w:hint="eastAsia" w:ascii="仿宋_GB2312" w:hAnsi="仿宋_GB2312" w:eastAsia="仿宋_GB2312" w:cs="仿宋_GB2312"/>
          <w:color w:val="000000"/>
        </w:rPr>
        <w:t>附件2  谈判标价表</w:t>
      </w:r>
      <w:bookmarkEnd w:id="90"/>
      <w:bookmarkEnd w:id="91"/>
      <w:bookmarkEnd w:id="92"/>
      <w:bookmarkEnd w:id="93"/>
      <w:bookmarkEnd w:id="94"/>
    </w:p>
    <w:tbl>
      <w:tblPr>
        <w:tblStyle w:val="45"/>
        <w:tblW w:w="0" w:type="auto"/>
        <w:tblInd w:w="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20"/>
        <w:gridCol w:w="6966"/>
      </w:tblGrid>
      <w:tr w14:paraId="23414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2220" w:type="dxa"/>
            <w:noWrap w:val="0"/>
            <w:vAlign w:val="center"/>
          </w:tcPr>
          <w:p w14:paraId="1C42A9F8">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采购项目名称</w:t>
            </w:r>
          </w:p>
        </w:tc>
        <w:tc>
          <w:tcPr>
            <w:tcW w:w="6966" w:type="dxa"/>
            <w:noWrap w:val="0"/>
            <w:vAlign w:val="center"/>
          </w:tcPr>
          <w:p w14:paraId="01B71F16">
            <w:pPr>
              <w:spacing w:line="360" w:lineRule="auto"/>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延川县公安局关于更新4辆执法执勤用车项目</w:t>
            </w:r>
          </w:p>
        </w:tc>
      </w:tr>
      <w:tr w14:paraId="21430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2220" w:type="dxa"/>
            <w:noWrap w:val="0"/>
            <w:vAlign w:val="center"/>
          </w:tcPr>
          <w:p w14:paraId="4CD9EE6E">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采购项目编号</w:t>
            </w:r>
          </w:p>
        </w:tc>
        <w:tc>
          <w:tcPr>
            <w:tcW w:w="6966" w:type="dxa"/>
            <w:noWrap w:val="0"/>
            <w:vAlign w:val="center"/>
          </w:tcPr>
          <w:p w14:paraId="5DEF3F3D">
            <w:pPr>
              <w:spacing w:line="360" w:lineRule="auto"/>
              <w:jc w:val="center"/>
              <w:rPr>
                <w:rFonts w:hint="eastAsia" w:ascii="仿宋_GB2312" w:hAnsi="仿宋_GB2312" w:eastAsia="仿宋_GB2312" w:cs="仿宋_GB2312"/>
                <w:caps/>
                <w:sz w:val="24"/>
                <w:lang w:eastAsia="zh-CN"/>
              </w:rPr>
            </w:pPr>
            <w:r>
              <w:rPr>
                <w:rFonts w:hint="eastAsia" w:ascii="仿宋_GB2312" w:hAnsi="仿宋_GB2312" w:eastAsia="仿宋_GB2312" w:cs="仿宋_GB2312"/>
                <w:color w:val="000000"/>
                <w:sz w:val="24"/>
                <w:lang w:eastAsia="zh-CN"/>
              </w:rPr>
              <w:t>政采-延川县-2026-00188</w:t>
            </w:r>
          </w:p>
        </w:tc>
      </w:tr>
      <w:tr w14:paraId="2D078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exact"/>
        </w:trPr>
        <w:tc>
          <w:tcPr>
            <w:tcW w:w="2220" w:type="dxa"/>
            <w:noWrap w:val="0"/>
            <w:vAlign w:val="center"/>
          </w:tcPr>
          <w:p w14:paraId="73E4D084">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供应商</w:t>
            </w:r>
          </w:p>
        </w:tc>
        <w:tc>
          <w:tcPr>
            <w:tcW w:w="6966" w:type="dxa"/>
            <w:noWrap w:val="0"/>
            <w:vAlign w:val="center"/>
          </w:tcPr>
          <w:p w14:paraId="3FA8433B">
            <w:pPr>
              <w:spacing w:line="360" w:lineRule="auto"/>
              <w:jc w:val="center"/>
              <w:rPr>
                <w:rFonts w:hint="eastAsia" w:ascii="仿宋_GB2312" w:hAnsi="仿宋_GB2312" w:eastAsia="仿宋_GB2312" w:cs="仿宋_GB2312"/>
                <w:sz w:val="24"/>
              </w:rPr>
            </w:pPr>
          </w:p>
        </w:tc>
      </w:tr>
      <w:tr w14:paraId="4CD11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39" w:hRule="exact"/>
        </w:trPr>
        <w:tc>
          <w:tcPr>
            <w:tcW w:w="2220" w:type="dxa"/>
            <w:noWrap w:val="0"/>
            <w:vAlign w:val="center"/>
          </w:tcPr>
          <w:p w14:paraId="1C70287D">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谈判报价</w:t>
            </w:r>
          </w:p>
          <w:p w14:paraId="1F36C0F8">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（人民币）</w:t>
            </w:r>
          </w:p>
        </w:tc>
        <w:tc>
          <w:tcPr>
            <w:tcW w:w="6966" w:type="dxa"/>
            <w:noWrap w:val="0"/>
            <w:vAlign w:val="center"/>
          </w:tcPr>
          <w:p w14:paraId="21E408F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小写金额：</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p w14:paraId="624A04C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大写金额：</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w:t>
            </w:r>
          </w:p>
        </w:tc>
      </w:tr>
      <w:tr w14:paraId="02BEC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39" w:hRule="exact"/>
        </w:trPr>
        <w:tc>
          <w:tcPr>
            <w:tcW w:w="2220" w:type="dxa"/>
            <w:noWrap w:val="0"/>
            <w:vAlign w:val="center"/>
          </w:tcPr>
          <w:p w14:paraId="14F7A81C">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交货期</w:t>
            </w:r>
          </w:p>
        </w:tc>
        <w:tc>
          <w:tcPr>
            <w:tcW w:w="6966" w:type="dxa"/>
            <w:noWrap w:val="0"/>
            <w:vAlign w:val="center"/>
          </w:tcPr>
          <w:p w14:paraId="557210CF">
            <w:pPr>
              <w:spacing w:line="360" w:lineRule="auto"/>
              <w:rPr>
                <w:rFonts w:hint="eastAsia" w:ascii="仿宋_GB2312" w:hAnsi="仿宋_GB2312" w:eastAsia="仿宋_GB2312" w:cs="仿宋_GB2312"/>
                <w:sz w:val="24"/>
              </w:rPr>
            </w:pPr>
          </w:p>
        </w:tc>
      </w:tr>
      <w:tr w14:paraId="5101C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39" w:hRule="exact"/>
        </w:trPr>
        <w:tc>
          <w:tcPr>
            <w:tcW w:w="2220" w:type="dxa"/>
            <w:noWrap w:val="0"/>
            <w:vAlign w:val="center"/>
          </w:tcPr>
          <w:p w14:paraId="4C40F299">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付款方式是否响应</w:t>
            </w:r>
          </w:p>
        </w:tc>
        <w:tc>
          <w:tcPr>
            <w:tcW w:w="6966" w:type="dxa"/>
            <w:noWrap w:val="0"/>
            <w:vAlign w:val="center"/>
          </w:tcPr>
          <w:p w14:paraId="2E40CEC8">
            <w:pPr>
              <w:spacing w:line="360" w:lineRule="auto"/>
              <w:rPr>
                <w:rFonts w:hint="eastAsia" w:ascii="仿宋_GB2312" w:hAnsi="仿宋_GB2312" w:eastAsia="仿宋_GB2312" w:cs="仿宋_GB2312"/>
                <w:sz w:val="24"/>
              </w:rPr>
            </w:pPr>
          </w:p>
        </w:tc>
      </w:tr>
    </w:tbl>
    <w:p w14:paraId="0BABBDF3">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备注：</w:t>
      </w:r>
    </w:p>
    <w:p w14:paraId="1776414E">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1、谈判报价不能超过采购</w:t>
      </w:r>
      <w:r>
        <w:rPr>
          <w:rFonts w:hint="eastAsia" w:ascii="仿宋_GB2312" w:hAnsi="仿宋_GB2312" w:eastAsia="仿宋_GB2312" w:cs="仿宋_GB2312"/>
          <w:sz w:val="24"/>
          <w:lang w:val="en-US" w:eastAsia="zh-CN"/>
        </w:rPr>
        <w:t>最高限价</w:t>
      </w:r>
      <w:r>
        <w:rPr>
          <w:rFonts w:hint="eastAsia" w:ascii="仿宋_GB2312" w:hAnsi="仿宋_GB2312" w:eastAsia="仿宋_GB2312" w:cs="仿宋_GB2312"/>
          <w:sz w:val="24"/>
        </w:rPr>
        <w:t>。</w:t>
      </w:r>
    </w:p>
    <w:p w14:paraId="35344DC5">
      <w:pPr>
        <w:spacing w:line="360" w:lineRule="auto"/>
        <w:ind w:firstLine="560" w:firstLineChars="200"/>
        <w:rPr>
          <w:rFonts w:hint="eastAsia" w:ascii="仿宋_GB2312" w:hAnsi="仿宋_GB2312" w:eastAsia="仿宋_GB2312" w:cs="仿宋_GB2312"/>
          <w:sz w:val="28"/>
        </w:rPr>
      </w:pPr>
    </w:p>
    <w:p w14:paraId="3166EF4B">
      <w:pPr>
        <w:spacing w:line="360" w:lineRule="auto"/>
        <w:rPr>
          <w:rFonts w:hint="eastAsia" w:ascii="仿宋_GB2312" w:hAnsi="仿宋_GB2312" w:eastAsia="仿宋_GB2312" w:cs="仿宋_GB2312"/>
          <w:sz w:val="28"/>
        </w:rPr>
      </w:pPr>
    </w:p>
    <w:p w14:paraId="00A099CA">
      <w:pPr>
        <w:spacing w:line="360" w:lineRule="auto"/>
        <w:rPr>
          <w:rFonts w:hint="eastAsia" w:ascii="仿宋_GB2312" w:hAnsi="仿宋_GB2312" w:eastAsia="仿宋_GB2312" w:cs="仿宋_GB2312"/>
          <w:sz w:val="28"/>
        </w:rPr>
      </w:pPr>
    </w:p>
    <w:p w14:paraId="5ABF57D4">
      <w:pPr>
        <w:spacing w:line="360" w:lineRule="auto"/>
        <w:rPr>
          <w:rFonts w:hint="eastAsia" w:ascii="仿宋_GB2312" w:hAnsi="仿宋_GB2312" w:eastAsia="仿宋_GB2312" w:cs="仿宋_GB2312"/>
          <w:sz w:val="28"/>
        </w:rPr>
      </w:pPr>
    </w:p>
    <w:p w14:paraId="51F6F3D0">
      <w:pPr>
        <w:spacing w:line="480" w:lineRule="auto"/>
        <w:ind w:right="-161"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p>
    <w:p w14:paraId="4FBDE3EA">
      <w:pPr>
        <w:spacing w:line="480" w:lineRule="auto"/>
        <w:ind w:right="-161" w:firstLine="2640" w:firstLineChars="1100"/>
        <w:rPr>
          <w:rFonts w:hint="eastAsia" w:ascii="仿宋_GB2312" w:hAnsi="仿宋_GB2312" w:eastAsia="仿宋_GB2312" w:cs="仿宋_GB2312"/>
          <w:sz w:val="24"/>
        </w:rPr>
      </w:pPr>
      <w:r>
        <w:rPr>
          <w:rFonts w:hint="eastAsia" w:ascii="仿宋_GB2312" w:hAnsi="仿宋_GB2312" w:eastAsia="仿宋_GB2312" w:cs="仿宋_GB2312"/>
          <w:sz w:val="24"/>
        </w:rPr>
        <w:t>供应商公章：</w:t>
      </w:r>
      <w:r>
        <w:rPr>
          <w:rFonts w:hint="eastAsia" w:ascii="仿宋_GB2312" w:hAnsi="仿宋_GB2312" w:eastAsia="仿宋_GB2312" w:cs="仿宋_GB2312"/>
          <w:sz w:val="24"/>
          <w:u w:val="single"/>
        </w:rPr>
        <w:t xml:space="preserve">                                    </w:t>
      </w:r>
    </w:p>
    <w:p w14:paraId="78AC6CD6">
      <w:pPr>
        <w:ind w:right="180"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日 期：</w:t>
      </w:r>
      <w:r>
        <w:rPr>
          <w:rFonts w:hint="eastAsia" w:ascii="仿宋_GB2312" w:hAnsi="仿宋_GB2312" w:eastAsia="仿宋_GB2312" w:cs="仿宋_GB2312"/>
          <w:sz w:val="24"/>
          <w:u w:val="single"/>
        </w:rPr>
        <w:t xml:space="preserve">                                         </w:t>
      </w:r>
    </w:p>
    <w:p w14:paraId="7C146EAC">
      <w:pPr>
        <w:pStyle w:val="3"/>
        <w:adjustRightInd w:val="0"/>
        <w:snapToGrid w:val="0"/>
        <w:spacing w:before="0" w:after="0" w:line="360" w:lineRule="auto"/>
        <w:jc w:val="left"/>
        <w:rPr>
          <w:rFonts w:hint="eastAsia" w:ascii="仿宋_GB2312" w:hAnsi="仿宋_GB2312" w:eastAsia="仿宋_GB2312" w:cs="仿宋_GB2312"/>
        </w:rPr>
      </w:pPr>
      <w:bookmarkStart w:id="95" w:name="_Toc332874429"/>
      <w:bookmarkStart w:id="96" w:name="_Toc283240497"/>
      <w:bookmarkStart w:id="97" w:name="_Toc311415658"/>
      <w:bookmarkStart w:id="98" w:name="_Toc22460"/>
      <w:r>
        <w:rPr>
          <w:rFonts w:hint="eastAsia" w:ascii="仿宋_GB2312" w:hAnsi="仿宋_GB2312" w:eastAsia="仿宋_GB2312" w:cs="仿宋_GB2312"/>
        </w:rPr>
        <w:br w:type="page"/>
      </w:r>
      <w:r>
        <w:rPr>
          <w:rFonts w:hint="eastAsia" w:ascii="仿宋_GB2312" w:hAnsi="仿宋_GB2312" w:eastAsia="仿宋_GB2312" w:cs="仿宋_GB2312"/>
        </w:rPr>
        <w:t>附件3  分项报价表</w:t>
      </w:r>
      <w:bookmarkEnd w:id="95"/>
      <w:bookmarkEnd w:id="96"/>
      <w:bookmarkEnd w:id="97"/>
      <w:bookmarkEnd w:id="98"/>
    </w:p>
    <w:p w14:paraId="68E1F1ED">
      <w:pPr>
        <w:pStyle w:val="148"/>
        <w:widowControl w:val="0"/>
        <w:jc w:val="both"/>
        <w:rPr>
          <w:rFonts w:ascii="仿宋_GB2312" w:hAnsi="仿宋_GB2312" w:eastAsia="仿宋_GB2312" w:cs="仿宋_GB2312"/>
          <w:b/>
          <w:kern w:val="2"/>
          <w:szCs w:val="24"/>
          <w:u w:val="single"/>
        </w:rPr>
      </w:pPr>
      <w:r>
        <w:rPr>
          <w:rFonts w:ascii="仿宋_GB2312" w:hAnsi="仿宋_GB2312" w:eastAsia="仿宋_GB2312" w:cs="仿宋_GB2312"/>
          <w:kern w:val="2"/>
          <w:szCs w:val="24"/>
        </w:rPr>
        <w:t>投标单位名称：</w:t>
      </w:r>
      <w:r>
        <w:rPr>
          <w:rFonts w:ascii="仿宋_GB2312" w:hAnsi="仿宋_GB2312" w:eastAsia="仿宋_GB2312" w:cs="仿宋_GB2312"/>
          <w:kern w:val="2"/>
          <w:szCs w:val="24"/>
          <w:u w:val="single"/>
        </w:rPr>
        <w:t xml:space="preserve">                        </w:t>
      </w:r>
      <w:r>
        <w:rPr>
          <w:rFonts w:ascii="仿宋_GB2312" w:hAnsi="仿宋_GB2312" w:eastAsia="仿宋_GB2312" w:cs="仿宋_GB2312"/>
        </w:rPr>
        <w:t>采购项目编号：</w:t>
      </w:r>
      <w:r>
        <w:rPr>
          <w:rFonts w:ascii="仿宋_GB2312" w:hAnsi="仿宋_GB2312" w:eastAsia="仿宋_GB2312" w:cs="仿宋_GB2312"/>
          <w:u w:val="single"/>
        </w:rPr>
        <w:t xml:space="preserve">          </w:t>
      </w:r>
    </w:p>
    <w:tbl>
      <w:tblPr>
        <w:tblStyle w:val="45"/>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5"/>
        <w:gridCol w:w="1598"/>
        <w:gridCol w:w="1511"/>
        <w:gridCol w:w="1476"/>
        <w:gridCol w:w="967"/>
        <w:gridCol w:w="1349"/>
        <w:gridCol w:w="1161"/>
      </w:tblGrid>
      <w:tr w14:paraId="7366ED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733" w:hRule="atLeast"/>
          <w:jc w:val="center"/>
        </w:trPr>
        <w:tc>
          <w:tcPr>
            <w:tcW w:w="735" w:type="dxa"/>
            <w:tcBorders>
              <w:right w:val="single" w:color="auto" w:sz="4" w:space="0"/>
            </w:tcBorders>
            <w:noWrap w:val="0"/>
            <w:vAlign w:val="center"/>
          </w:tcPr>
          <w:p w14:paraId="7C08B917">
            <w:pPr>
              <w:jc w:val="center"/>
              <w:rPr>
                <w:rFonts w:hint="eastAsia" w:ascii="仿宋_GB2312" w:hAnsi="仿宋_GB2312" w:eastAsia="仿宋_GB2312" w:cs="仿宋_GB2312"/>
                <w:sz w:val="24"/>
              </w:rPr>
            </w:pPr>
            <w:r>
              <w:rPr>
                <w:rFonts w:hint="eastAsia" w:ascii="仿宋_GB2312" w:hAnsi="仿宋_GB2312" w:eastAsia="仿宋_GB2312" w:cs="仿宋_GB2312"/>
                <w:sz w:val="24"/>
              </w:rPr>
              <w:t>序号</w:t>
            </w:r>
          </w:p>
        </w:tc>
        <w:tc>
          <w:tcPr>
            <w:tcW w:w="1598" w:type="dxa"/>
            <w:tcBorders>
              <w:left w:val="single" w:color="auto" w:sz="4" w:space="0"/>
            </w:tcBorders>
            <w:noWrap w:val="0"/>
            <w:vAlign w:val="center"/>
          </w:tcPr>
          <w:p w14:paraId="79382E23">
            <w:pPr>
              <w:pStyle w:val="148"/>
              <w:widowControl w:val="0"/>
              <w:rPr>
                <w:rFonts w:ascii="仿宋_GB2312" w:hAnsi="仿宋_GB2312" w:eastAsia="仿宋_GB2312" w:cs="仿宋_GB2312"/>
                <w:kern w:val="2"/>
                <w:szCs w:val="24"/>
              </w:rPr>
            </w:pPr>
            <w:r>
              <w:rPr>
                <w:rFonts w:ascii="仿宋_GB2312" w:hAnsi="仿宋_GB2312" w:eastAsia="仿宋_GB2312" w:cs="仿宋_GB2312"/>
                <w:kern w:val="2"/>
                <w:szCs w:val="24"/>
              </w:rPr>
              <w:t>货物名称</w:t>
            </w:r>
          </w:p>
        </w:tc>
        <w:tc>
          <w:tcPr>
            <w:tcW w:w="1511" w:type="dxa"/>
            <w:noWrap w:val="0"/>
            <w:vAlign w:val="center"/>
          </w:tcPr>
          <w:p w14:paraId="1C612822">
            <w:pPr>
              <w:jc w:val="center"/>
              <w:rPr>
                <w:rFonts w:hint="eastAsia" w:ascii="仿宋_GB2312" w:hAnsi="仿宋_GB2312" w:eastAsia="仿宋_GB2312" w:cs="仿宋_GB2312"/>
                <w:sz w:val="24"/>
              </w:rPr>
            </w:pPr>
            <w:r>
              <w:rPr>
                <w:rFonts w:hint="eastAsia" w:ascii="仿宋_GB2312" w:hAnsi="仿宋_GB2312" w:eastAsia="仿宋_GB2312" w:cs="仿宋_GB2312"/>
                <w:sz w:val="24"/>
              </w:rPr>
              <w:t>品牌</w:t>
            </w:r>
          </w:p>
        </w:tc>
        <w:tc>
          <w:tcPr>
            <w:tcW w:w="1476" w:type="dxa"/>
            <w:noWrap w:val="0"/>
            <w:vAlign w:val="center"/>
          </w:tcPr>
          <w:p w14:paraId="59E26FDA">
            <w:pPr>
              <w:jc w:val="center"/>
              <w:rPr>
                <w:rFonts w:hint="eastAsia" w:ascii="仿宋_GB2312" w:hAnsi="仿宋_GB2312" w:eastAsia="仿宋_GB2312" w:cs="仿宋_GB2312"/>
                <w:sz w:val="24"/>
              </w:rPr>
            </w:pPr>
            <w:r>
              <w:rPr>
                <w:rFonts w:hint="eastAsia" w:ascii="仿宋_GB2312" w:hAnsi="仿宋_GB2312" w:eastAsia="仿宋_GB2312" w:cs="仿宋_GB2312"/>
                <w:sz w:val="24"/>
              </w:rPr>
              <w:t>规格型号</w:t>
            </w:r>
          </w:p>
        </w:tc>
        <w:tc>
          <w:tcPr>
            <w:tcW w:w="967" w:type="dxa"/>
            <w:noWrap w:val="0"/>
            <w:vAlign w:val="center"/>
          </w:tcPr>
          <w:p w14:paraId="5F969529">
            <w:pPr>
              <w:jc w:val="center"/>
              <w:rPr>
                <w:rFonts w:hint="eastAsia" w:ascii="仿宋_GB2312" w:hAnsi="仿宋_GB2312" w:eastAsia="仿宋_GB2312" w:cs="仿宋_GB2312"/>
                <w:sz w:val="24"/>
              </w:rPr>
            </w:pPr>
            <w:r>
              <w:rPr>
                <w:rFonts w:hint="eastAsia" w:ascii="仿宋_GB2312" w:hAnsi="仿宋_GB2312" w:eastAsia="仿宋_GB2312" w:cs="仿宋_GB2312"/>
                <w:sz w:val="24"/>
              </w:rPr>
              <w:t>数量</w:t>
            </w:r>
          </w:p>
        </w:tc>
        <w:tc>
          <w:tcPr>
            <w:tcW w:w="1349" w:type="dxa"/>
            <w:noWrap w:val="0"/>
            <w:vAlign w:val="center"/>
          </w:tcPr>
          <w:p w14:paraId="14673EC4">
            <w:pPr>
              <w:jc w:val="center"/>
              <w:rPr>
                <w:rFonts w:hint="eastAsia" w:ascii="仿宋_GB2312" w:hAnsi="仿宋_GB2312" w:eastAsia="仿宋_GB2312" w:cs="仿宋_GB2312"/>
                <w:sz w:val="24"/>
              </w:rPr>
            </w:pPr>
            <w:r>
              <w:rPr>
                <w:rFonts w:hint="eastAsia" w:ascii="仿宋_GB2312" w:hAnsi="仿宋_GB2312" w:eastAsia="仿宋_GB2312" w:cs="仿宋_GB2312"/>
                <w:sz w:val="24"/>
              </w:rPr>
              <w:t>单价</w:t>
            </w:r>
          </w:p>
        </w:tc>
        <w:tc>
          <w:tcPr>
            <w:tcW w:w="1161" w:type="dxa"/>
            <w:noWrap w:val="0"/>
            <w:vAlign w:val="center"/>
          </w:tcPr>
          <w:p w14:paraId="632DDC47">
            <w:pPr>
              <w:jc w:val="center"/>
              <w:rPr>
                <w:rFonts w:hint="eastAsia" w:ascii="仿宋_GB2312" w:hAnsi="仿宋_GB2312" w:eastAsia="仿宋_GB2312" w:cs="仿宋_GB2312"/>
                <w:sz w:val="24"/>
              </w:rPr>
            </w:pPr>
            <w:r>
              <w:rPr>
                <w:rFonts w:hint="eastAsia" w:ascii="仿宋_GB2312" w:hAnsi="仿宋_GB2312" w:eastAsia="仿宋_GB2312" w:cs="仿宋_GB2312"/>
                <w:sz w:val="24"/>
              </w:rPr>
              <w:t>总价</w:t>
            </w:r>
          </w:p>
        </w:tc>
      </w:tr>
      <w:tr w14:paraId="28A0EC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45FBD5DC">
            <w:pPr>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1598" w:type="dxa"/>
            <w:tcBorders>
              <w:left w:val="single" w:color="auto" w:sz="4" w:space="0"/>
            </w:tcBorders>
            <w:noWrap w:val="0"/>
            <w:vAlign w:val="center"/>
          </w:tcPr>
          <w:p w14:paraId="0687EAC3">
            <w:pPr>
              <w:rPr>
                <w:rFonts w:hint="eastAsia" w:ascii="仿宋_GB2312" w:hAnsi="仿宋_GB2312" w:eastAsia="仿宋_GB2312" w:cs="仿宋_GB2312"/>
                <w:sz w:val="24"/>
              </w:rPr>
            </w:pPr>
          </w:p>
        </w:tc>
        <w:tc>
          <w:tcPr>
            <w:tcW w:w="1511" w:type="dxa"/>
            <w:noWrap w:val="0"/>
            <w:vAlign w:val="center"/>
          </w:tcPr>
          <w:p w14:paraId="2C433A93">
            <w:pPr>
              <w:rPr>
                <w:rFonts w:hint="eastAsia" w:ascii="仿宋_GB2312" w:hAnsi="仿宋_GB2312" w:eastAsia="仿宋_GB2312" w:cs="仿宋_GB2312"/>
                <w:sz w:val="24"/>
              </w:rPr>
            </w:pPr>
          </w:p>
        </w:tc>
        <w:tc>
          <w:tcPr>
            <w:tcW w:w="1476" w:type="dxa"/>
            <w:noWrap w:val="0"/>
            <w:vAlign w:val="center"/>
          </w:tcPr>
          <w:p w14:paraId="60DE0ECE">
            <w:pPr>
              <w:rPr>
                <w:rFonts w:hint="eastAsia" w:ascii="仿宋_GB2312" w:hAnsi="仿宋_GB2312" w:eastAsia="仿宋_GB2312" w:cs="仿宋_GB2312"/>
                <w:sz w:val="24"/>
              </w:rPr>
            </w:pPr>
          </w:p>
        </w:tc>
        <w:tc>
          <w:tcPr>
            <w:tcW w:w="967" w:type="dxa"/>
            <w:noWrap w:val="0"/>
            <w:vAlign w:val="center"/>
          </w:tcPr>
          <w:p w14:paraId="612532DD">
            <w:pPr>
              <w:rPr>
                <w:rFonts w:hint="eastAsia" w:ascii="仿宋_GB2312" w:hAnsi="仿宋_GB2312" w:eastAsia="仿宋_GB2312" w:cs="仿宋_GB2312"/>
                <w:sz w:val="24"/>
              </w:rPr>
            </w:pPr>
          </w:p>
        </w:tc>
        <w:tc>
          <w:tcPr>
            <w:tcW w:w="1349" w:type="dxa"/>
            <w:noWrap w:val="0"/>
            <w:vAlign w:val="center"/>
          </w:tcPr>
          <w:p w14:paraId="3C0E467B">
            <w:pPr>
              <w:rPr>
                <w:rFonts w:hint="eastAsia" w:ascii="仿宋_GB2312" w:hAnsi="仿宋_GB2312" w:eastAsia="仿宋_GB2312" w:cs="仿宋_GB2312"/>
                <w:sz w:val="24"/>
              </w:rPr>
            </w:pPr>
          </w:p>
        </w:tc>
        <w:tc>
          <w:tcPr>
            <w:tcW w:w="1161" w:type="dxa"/>
            <w:noWrap w:val="0"/>
            <w:vAlign w:val="center"/>
          </w:tcPr>
          <w:p w14:paraId="404FF46F">
            <w:pPr>
              <w:rPr>
                <w:rFonts w:hint="eastAsia" w:ascii="仿宋_GB2312" w:hAnsi="仿宋_GB2312" w:eastAsia="仿宋_GB2312" w:cs="仿宋_GB2312"/>
                <w:sz w:val="24"/>
              </w:rPr>
            </w:pPr>
          </w:p>
        </w:tc>
      </w:tr>
      <w:tr w14:paraId="519FEC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606" w:hRule="atLeast"/>
          <w:jc w:val="center"/>
        </w:trPr>
        <w:tc>
          <w:tcPr>
            <w:tcW w:w="735" w:type="dxa"/>
            <w:tcBorders>
              <w:right w:val="single" w:color="auto" w:sz="4" w:space="0"/>
            </w:tcBorders>
            <w:noWrap w:val="0"/>
            <w:vAlign w:val="center"/>
          </w:tcPr>
          <w:p w14:paraId="23D2E7F6">
            <w:pPr>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1598" w:type="dxa"/>
            <w:tcBorders>
              <w:left w:val="single" w:color="auto" w:sz="4" w:space="0"/>
            </w:tcBorders>
            <w:noWrap w:val="0"/>
            <w:vAlign w:val="center"/>
          </w:tcPr>
          <w:p w14:paraId="66A15D7F">
            <w:pPr>
              <w:rPr>
                <w:rFonts w:hint="eastAsia" w:ascii="仿宋_GB2312" w:hAnsi="仿宋_GB2312" w:eastAsia="仿宋_GB2312" w:cs="仿宋_GB2312"/>
                <w:sz w:val="24"/>
              </w:rPr>
            </w:pPr>
          </w:p>
        </w:tc>
        <w:tc>
          <w:tcPr>
            <w:tcW w:w="1511" w:type="dxa"/>
            <w:noWrap w:val="0"/>
            <w:vAlign w:val="center"/>
          </w:tcPr>
          <w:p w14:paraId="7327495D">
            <w:pPr>
              <w:rPr>
                <w:rFonts w:hint="eastAsia" w:ascii="仿宋_GB2312" w:hAnsi="仿宋_GB2312" w:eastAsia="仿宋_GB2312" w:cs="仿宋_GB2312"/>
                <w:sz w:val="24"/>
              </w:rPr>
            </w:pPr>
          </w:p>
        </w:tc>
        <w:tc>
          <w:tcPr>
            <w:tcW w:w="1476" w:type="dxa"/>
            <w:noWrap w:val="0"/>
            <w:vAlign w:val="center"/>
          </w:tcPr>
          <w:p w14:paraId="5EE56E50">
            <w:pPr>
              <w:rPr>
                <w:rFonts w:hint="eastAsia" w:ascii="仿宋_GB2312" w:hAnsi="仿宋_GB2312" w:eastAsia="仿宋_GB2312" w:cs="仿宋_GB2312"/>
                <w:sz w:val="24"/>
              </w:rPr>
            </w:pPr>
          </w:p>
        </w:tc>
        <w:tc>
          <w:tcPr>
            <w:tcW w:w="967" w:type="dxa"/>
            <w:noWrap w:val="0"/>
            <w:vAlign w:val="center"/>
          </w:tcPr>
          <w:p w14:paraId="586C5AED">
            <w:pPr>
              <w:rPr>
                <w:rFonts w:hint="eastAsia" w:ascii="仿宋_GB2312" w:hAnsi="仿宋_GB2312" w:eastAsia="仿宋_GB2312" w:cs="仿宋_GB2312"/>
                <w:sz w:val="24"/>
              </w:rPr>
            </w:pPr>
          </w:p>
        </w:tc>
        <w:tc>
          <w:tcPr>
            <w:tcW w:w="1349" w:type="dxa"/>
            <w:noWrap w:val="0"/>
            <w:vAlign w:val="center"/>
          </w:tcPr>
          <w:p w14:paraId="089799D4">
            <w:pPr>
              <w:rPr>
                <w:rFonts w:hint="eastAsia" w:ascii="仿宋_GB2312" w:hAnsi="仿宋_GB2312" w:eastAsia="仿宋_GB2312" w:cs="仿宋_GB2312"/>
                <w:sz w:val="24"/>
              </w:rPr>
            </w:pPr>
          </w:p>
        </w:tc>
        <w:tc>
          <w:tcPr>
            <w:tcW w:w="1161" w:type="dxa"/>
            <w:noWrap w:val="0"/>
            <w:vAlign w:val="center"/>
          </w:tcPr>
          <w:p w14:paraId="25F8C004">
            <w:pPr>
              <w:rPr>
                <w:rFonts w:hint="eastAsia" w:ascii="仿宋_GB2312" w:hAnsi="仿宋_GB2312" w:eastAsia="仿宋_GB2312" w:cs="仿宋_GB2312"/>
                <w:sz w:val="24"/>
              </w:rPr>
            </w:pPr>
          </w:p>
        </w:tc>
      </w:tr>
      <w:tr w14:paraId="3383A4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72D77797">
            <w:pPr>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1598" w:type="dxa"/>
            <w:tcBorders>
              <w:left w:val="single" w:color="auto" w:sz="4" w:space="0"/>
            </w:tcBorders>
            <w:noWrap w:val="0"/>
            <w:vAlign w:val="center"/>
          </w:tcPr>
          <w:p w14:paraId="3593035A">
            <w:pPr>
              <w:rPr>
                <w:rFonts w:hint="eastAsia" w:ascii="仿宋_GB2312" w:hAnsi="仿宋_GB2312" w:eastAsia="仿宋_GB2312" w:cs="仿宋_GB2312"/>
                <w:sz w:val="24"/>
              </w:rPr>
            </w:pPr>
          </w:p>
        </w:tc>
        <w:tc>
          <w:tcPr>
            <w:tcW w:w="1511" w:type="dxa"/>
            <w:noWrap w:val="0"/>
            <w:vAlign w:val="center"/>
          </w:tcPr>
          <w:p w14:paraId="11453619">
            <w:pPr>
              <w:rPr>
                <w:rFonts w:hint="eastAsia" w:ascii="仿宋_GB2312" w:hAnsi="仿宋_GB2312" w:eastAsia="仿宋_GB2312" w:cs="仿宋_GB2312"/>
                <w:sz w:val="24"/>
              </w:rPr>
            </w:pPr>
          </w:p>
        </w:tc>
        <w:tc>
          <w:tcPr>
            <w:tcW w:w="1476" w:type="dxa"/>
            <w:noWrap w:val="0"/>
            <w:vAlign w:val="center"/>
          </w:tcPr>
          <w:p w14:paraId="7A2FEC91">
            <w:pPr>
              <w:rPr>
                <w:rFonts w:hint="eastAsia" w:ascii="仿宋_GB2312" w:hAnsi="仿宋_GB2312" w:eastAsia="仿宋_GB2312" w:cs="仿宋_GB2312"/>
                <w:sz w:val="24"/>
              </w:rPr>
            </w:pPr>
          </w:p>
        </w:tc>
        <w:tc>
          <w:tcPr>
            <w:tcW w:w="967" w:type="dxa"/>
            <w:noWrap w:val="0"/>
            <w:vAlign w:val="center"/>
          </w:tcPr>
          <w:p w14:paraId="396BCBCB">
            <w:pPr>
              <w:rPr>
                <w:rFonts w:hint="eastAsia" w:ascii="仿宋_GB2312" w:hAnsi="仿宋_GB2312" w:eastAsia="仿宋_GB2312" w:cs="仿宋_GB2312"/>
                <w:sz w:val="24"/>
              </w:rPr>
            </w:pPr>
          </w:p>
        </w:tc>
        <w:tc>
          <w:tcPr>
            <w:tcW w:w="1349" w:type="dxa"/>
            <w:noWrap w:val="0"/>
            <w:vAlign w:val="center"/>
          </w:tcPr>
          <w:p w14:paraId="4D2D4986">
            <w:pPr>
              <w:rPr>
                <w:rFonts w:hint="eastAsia" w:ascii="仿宋_GB2312" w:hAnsi="仿宋_GB2312" w:eastAsia="仿宋_GB2312" w:cs="仿宋_GB2312"/>
                <w:sz w:val="24"/>
              </w:rPr>
            </w:pPr>
          </w:p>
        </w:tc>
        <w:tc>
          <w:tcPr>
            <w:tcW w:w="1161" w:type="dxa"/>
            <w:noWrap w:val="0"/>
            <w:vAlign w:val="center"/>
          </w:tcPr>
          <w:p w14:paraId="0A7B4CB9">
            <w:pPr>
              <w:rPr>
                <w:rFonts w:hint="eastAsia" w:ascii="仿宋_GB2312" w:hAnsi="仿宋_GB2312" w:eastAsia="仿宋_GB2312" w:cs="仿宋_GB2312"/>
                <w:sz w:val="24"/>
              </w:rPr>
            </w:pPr>
          </w:p>
        </w:tc>
      </w:tr>
      <w:tr w14:paraId="376ACF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2D399A28">
            <w:pPr>
              <w:jc w:val="center"/>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1598" w:type="dxa"/>
            <w:tcBorders>
              <w:left w:val="single" w:color="auto" w:sz="4" w:space="0"/>
            </w:tcBorders>
            <w:noWrap w:val="0"/>
            <w:vAlign w:val="center"/>
          </w:tcPr>
          <w:p w14:paraId="2A1F7ACD">
            <w:pPr>
              <w:rPr>
                <w:rFonts w:hint="eastAsia" w:ascii="仿宋_GB2312" w:hAnsi="仿宋_GB2312" w:eastAsia="仿宋_GB2312" w:cs="仿宋_GB2312"/>
                <w:sz w:val="24"/>
              </w:rPr>
            </w:pPr>
          </w:p>
        </w:tc>
        <w:tc>
          <w:tcPr>
            <w:tcW w:w="1511" w:type="dxa"/>
            <w:noWrap w:val="0"/>
            <w:vAlign w:val="center"/>
          </w:tcPr>
          <w:p w14:paraId="55420817">
            <w:pPr>
              <w:rPr>
                <w:rFonts w:hint="eastAsia" w:ascii="仿宋_GB2312" w:hAnsi="仿宋_GB2312" w:eastAsia="仿宋_GB2312" w:cs="仿宋_GB2312"/>
                <w:sz w:val="24"/>
              </w:rPr>
            </w:pPr>
          </w:p>
        </w:tc>
        <w:tc>
          <w:tcPr>
            <w:tcW w:w="1476" w:type="dxa"/>
            <w:noWrap w:val="0"/>
            <w:vAlign w:val="center"/>
          </w:tcPr>
          <w:p w14:paraId="78D30EB9">
            <w:pPr>
              <w:rPr>
                <w:rFonts w:hint="eastAsia" w:ascii="仿宋_GB2312" w:hAnsi="仿宋_GB2312" w:eastAsia="仿宋_GB2312" w:cs="仿宋_GB2312"/>
                <w:sz w:val="24"/>
              </w:rPr>
            </w:pPr>
          </w:p>
        </w:tc>
        <w:tc>
          <w:tcPr>
            <w:tcW w:w="967" w:type="dxa"/>
            <w:noWrap w:val="0"/>
            <w:vAlign w:val="center"/>
          </w:tcPr>
          <w:p w14:paraId="33F46827">
            <w:pPr>
              <w:rPr>
                <w:rFonts w:hint="eastAsia" w:ascii="仿宋_GB2312" w:hAnsi="仿宋_GB2312" w:eastAsia="仿宋_GB2312" w:cs="仿宋_GB2312"/>
                <w:sz w:val="24"/>
              </w:rPr>
            </w:pPr>
          </w:p>
        </w:tc>
        <w:tc>
          <w:tcPr>
            <w:tcW w:w="1349" w:type="dxa"/>
            <w:noWrap w:val="0"/>
            <w:vAlign w:val="center"/>
          </w:tcPr>
          <w:p w14:paraId="0DDA873E">
            <w:pPr>
              <w:rPr>
                <w:rFonts w:hint="eastAsia" w:ascii="仿宋_GB2312" w:hAnsi="仿宋_GB2312" w:eastAsia="仿宋_GB2312" w:cs="仿宋_GB2312"/>
                <w:sz w:val="24"/>
              </w:rPr>
            </w:pPr>
          </w:p>
        </w:tc>
        <w:tc>
          <w:tcPr>
            <w:tcW w:w="1161" w:type="dxa"/>
            <w:noWrap w:val="0"/>
            <w:vAlign w:val="center"/>
          </w:tcPr>
          <w:p w14:paraId="2A36B2ED">
            <w:pPr>
              <w:rPr>
                <w:rFonts w:hint="eastAsia" w:ascii="仿宋_GB2312" w:hAnsi="仿宋_GB2312" w:eastAsia="仿宋_GB2312" w:cs="仿宋_GB2312"/>
                <w:sz w:val="24"/>
              </w:rPr>
            </w:pPr>
          </w:p>
        </w:tc>
      </w:tr>
      <w:tr w14:paraId="087FA2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606" w:hRule="atLeast"/>
          <w:jc w:val="center"/>
        </w:trPr>
        <w:tc>
          <w:tcPr>
            <w:tcW w:w="735" w:type="dxa"/>
            <w:tcBorders>
              <w:right w:val="single" w:color="auto" w:sz="4" w:space="0"/>
            </w:tcBorders>
            <w:noWrap w:val="0"/>
            <w:vAlign w:val="center"/>
          </w:tcPr>
          <w:p w14:paraId="2D8D1D67">
            <w:pPr>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1598" w:type="dxa"/>
            <w:tcBorders>
              <w:left w:val="single" w:color="auto" w:sz="4" w:space="0"/>
            </w:tcBorders>
            <w:noWrap w:val="0"/>
            <w:vAlign w:val="center"/>
          </w:tcPr>
          <w:p w14:paraId="2591CF44">
            <w:pPr>
              <w:rPr>
                <w:rFonts w:hint="eastAsia" w:ascii="仿宋_GB2312" w:hAnsi="仿宋_GB2312" w:eastAsia="仿宋_GB2312" w:cs="仿宋_GB2312"/>
                <w:sz w:val="24"/>
              </w:rPr>
            </w:pPr>
          </w:p>
        </w:tc>
        <w:tc>
          <w:tcPr>
            <w:tcW w:w="1511" w:type="dxa"/>
            <w:noWrap w:val="0"/>
            <w:vAlign w:val="center"/>
          </w:tcPr>
          <w:p w14:paraId="6B82F0CE">
            <w:pPr>
              <w:rPr>
                <w:rFonts w:hint="eastAsia" w:ascii="仿宋_GB2312" w:hAnsi="仿宋_GB2312" w:eastAsia="仿宋_GB2312" w:cs="仿宋_GB2312"/>
                <w:sz w:val="24"/>
              </w:rPr>
            </w:pPr>
          </w:p>
        </w:tc>
        <w:tc>
          <w:tcPr>
            <w:tcW w:w="1476" w:type="dxa"/>
            <w:noWrap w:val="0"/>
            <w:vAlign w:val="center"/>
          </w:tcPr>
          <w:p w14:paraId="0DFC9BEF">
            <w:pPr>
              <w:rPr>
                <w:rFonts w:hint="eastAsia" w:ascii="仿宋_GB2312" w:hAnsi="仿宋_GB2312" w:eastAsia="仿宋_GB2312" w:cs="仿宋_GB2312"/>
                <w:sz w:val="24"/>
              </w:rPr>
            </w:pPr>
          </w:p>
        </w:tc>
        <w:tc>
          <w:tcPr>
            <w:tcW w:w="967" w:type="dxa"/>
            <w:noWrap w:val="0"/>
            <w:vAlign w:val="center"/>
          </w:tcPr>
          <w:p w14:paraId="4508B523">
            <w:pPr>
              <w:rPr>
                <w:rFonts w:hint="eastAsia" w:ascii="仿宋_GB2312" w:hAnsi="仿宋_GB2312" w:eastAsia="仿宋_GB2312" w:cs="仿宋_GB2312"/>
                <w:sz w:val="24"/>
              </w:rPr>
            </w:pPr>
          </w:p>
        </w:tc>
        <w:tc>
          <w:tcPr>
            <w:tcW w:w="1349" w:type="dxa"/>
            <w:noWrap w:val="0"/>
            <w:vAlign w:val="center"/>
          </w:tcPr>
          <w:p w14:paraId="4ADAD761">
            <w:pPr>
              <w:rPr>
                <w:rFonts w:hint="eastAsia" w:ascii="仿宋_GB2312" w:hAnsi="仿宋_GB2312" w:eastAsia="仿宋_GB2312" w:cs="仿宋_GB2312"/>
                <w:sz w:val="24"/>
              </w:rPr>
            </w:pPr>
          </w:p>
        </w:tc>
        <w:tc>
          <w:tcPr>
            <w:tcW w:w="1161" w:type="dxa"/>
            <w:noWrap w:val="0"/>
            <w:vAlign w:val="center"/>
          </w:tcPr>
          <w:p w14:paraId="741C1D85">
            <w:pPr>
              <w:rPr>
                <w:rFonts w:hint="eastAsia" w:ascii="仿宋_GB2312" w:hAnsi="仿宋_GB2312" w:eastAsia="仿宋_GB2312" w:cs="仿宋_GB2312"/>
                <w:sz w:val="24"/>
              </w:rPr>
            </w:pPr>
          </w:p>
        </w:tc>
      </w:tr>
      <w:tr w14:paraId="1FDB8F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5274439C">
            <w:pPr>
              <w:jc w:val="center"/>
              <w:rPr>
                <w:rFonts w:hint="eastAsia" w:ascii="仿宋_GB2312" w:hAnsi="仿宋_GB2312" w:eastAsia="仿宋_GB2312" w:cs="仿宋_GB2312"/>
                <w:sz w:val="24"/>
              </w:rPr>
            </w:pPr>
            <w:r>
              <w:rPr>
                <w:rFonts w:hint="eastAsia" w:ascii="仿宋_GB2312" w:hAnsi="仿宋_GB2312" w:eastAsia="仿宋_GB2312" w:cs="仿宋_GB2312"/>
                <w:sz w:val="24"/>
              </w:rPr>
              <w:t>6</w:t>
            </w:r>
          </w:p>
        </w:tc>
        <w:tc>
          <w:tcPr>
            <w:tcW w:w="1598" w:type="dxa"/>
            <w:tcBorders>
              <w:left w:val="single" w:color="auto" w:sz="4" w:space="0"/>
            </w:tcBorders>
            <w:noWrap w:val="0"/>
            <w:vAlign w:val="center"/>
          </w:tcPr>
          <w:p w14:paraId="0016E3C9">
            <w:pPr>
              <w:rPr>
                <w:rFonts w:hint="eastAsia" w:ascii="仿宋_GB2312" w:hAnsi="仿宋_GB2312" w:eastAsia="仿宋_GB2312" w:cs="仿宋_GB2312"/>
                <w:sz w:val="24"/>
              </w:rPr>
            </w:pPr>
          </w:p>
        </w:tc>
        <w:tc>
          <w:tcPr>
            <w:tcW w:w="1511" w:type="dxa"/>
            <w:noWrap w:val="0"/>
            <w:vAlign w:val="center"/>
          </w:tcPr>
          <w:p w14:paraId="65992BED">
            <w:pPr>
              <w:rPr>
                <w:rFonts w:hint="eastAsia" w:ascii="仿宋_GB2312" w:hAnsi="仿宋_GB2312" w:eastAsia="仿宋_GB2312" w:cs="仿宋_GB2312"/>
                <w:sz w:val="24"/>
              </w:rPr>
            </w:pPr>
          </w:p>
        </w:tc>
        <w:tc>
          <w:tcPr>
            <w:tcW w:w="1476" w:type="dxa"/>
            <w:noWrap w:val="0"/>
            <w:vAlign w:val="center"/>
          </w:tcPr>
          <w:p w14:paraId="165FD30A">
            <w:pPr>
              <w:rPr>
                <w:rFonts w:hint="eastAsia" w:ascii="仿宋_GB2312" w:hAnsi="仿宋_GB2312" w:eastAsia="仿宋_GB2312" w:cs="仿宋_GB2312"/>
                <w:sz w:val="24"/>
              </w:rPr>
            </w:pPr>
          </w:p>
        </w:tc>
        <w:tc>
          <w:tcPr>
            <w:tcW w:w="967" w:type="dxa"/>
            <w:noWrap w:val="0"/>
            <w:vAlign w:val="center"/>
          </w:tcPr>
          <w:p w14:paraId="5041A429">
            <w:pPr>
              <w:rPr>
                <w:rFonts w:hint="eastAsia" w:ascii="仿宋_GB2312" w:hAnsi="仿宋_GB2312" w:eastAsia="仿宋_GB2312" w:cs="仿宋_GB2312"/>
                <w:sz w:val="24"/>
              </w:rPr>
            </w:pPr>
          </w:p>
        </w:tc>
        <w:tc>
          <w:tcPr>
            <w:tcW w:w="1349" w:type="dxa"/>
            <w:noWrap w:val="0"/>
            <w:vAlign w:val="center"/>
          </w:tcPr>
          <w:p w14:paraId="5830C653">
            <w:pPr>
              <w:rPr>
                <w:rFonts w:hint="eastAsia" w:ascii="仿宋_GB2312" w:hAnsi="仿宋_GB2312" w:eastAsia="仿宋_GB2312" w:cs="仿宋_GB2312"/>
                <w:sz w:val="24"/>
              </w:rPr>
            </w:pPr>
          </w:p>
        </w:tc>
        <w:tc>
          <w:tcPr>
            <w:tcW w:w="1161" w:type="dxa"/>
            <w:noWrap w:val="0"/>
            <w:vAlign w:val="center"/>
          </w:tcPr>
          <w:p w14:paraId="292A62A2">
            <w:pPr>
              <w:rPr>
                <w:rFonts w:hint="eastAsia" w:ascii="仿宋_GB2312" w:hAnsi="仿宋_GB2312" w:eastAsia="仿宋_GB2312" w:cs="仿宋_GB2312"/>
                <w:sz w:val="24"/>
              </w:rPr>
            </w:pPr>
          </w:p>
        </w:tc>
      </w:tr>
      <w:tr w14:paraId="72E04F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5B1887F4">
            <w:pPr>
              <w:jc w:val="center"/>
              <w:rPr>
                <w:rFonts w:hint="eastAsia" w:ascii="仿宋_GB2312" w:hAnsi="仿宋_GB2312" w:eastAsia="仿宋_GB2312" w:cs="仿宋_GB2312"/>
                <w:sz w:val="24"/>
              </w:rPr>
            </w:pPr>
            <w:r>
              <w:rPr>
                <w:rFonts w:hint="eastAsia" w:ascii="仿宋_GB2312" w:hAnsi="仿宋_GB2312" w:eastAsia="仿宋_GB2312" w:cs="仿宋_GB2312"/>
                <w:sz w:val="24"/>
              </w:rPr>
              <w:t>7</w:t>
            </w:r>
          </w:p>
        </w:tc>
        <w:tc>
          <w:tcPr>
            <w:tcW w:w="1598" w:type="dxa"/>
            <w:tcBorders>
              <w:left w:val="single" w:color="auto" w:sz="4" w:space="0"/>
            </w:tcBorders>
            <w:noWrap w:val="0"/>
            <w:vAlign w:val="center"/>
          </w:tcPr>
          <w:p w14:paraId="706C753D">
            <w:pPr>
              <w:rPr>
                <w:rFonts w:hint="eastAsia" w:ascii="仿宋_GB2312" w:hAnsi="仿宋_GB2312" w:eastAsia="仿宋_GB2312" w:cs="仿宋_GB2312"/>
                <w:sz w:val="24"/>
              </w:rPr>
            </w:pPr>
          </w:p>
        </w:tc>
        <w:tc>
          <w:tcPr>
            <w:tcW w:w="1511" w:type="dxa"/>
            <w:noWrap w:val="0"/>
            <w:vAlign w:val="center"/>
          </w:tcPr>
          <w:p w14:paraId="1009BE6A">
            <w:pPr>
              <w:rPr>
                <w:rFonts w:hint="eastAsia" w:ascii="仿宋_GB2312" w:hAnsi="仿宋_GB2312" w:eastAsia="仿宋_GB2312" w:cs="仿宋_GB2312"/>
                <w:sz w:val="24"/>
              </w:rPr>
            </w:pPr>
          </w:p>
        </w:tc>
        <w:tc>
          <w:tcPr>
            <w:tcW w:w="1476" w:type="dxa"/>
            <w:noWrap w:val="0"/>
            <w:vAlign w:val="center"/>
          </w:tcPr>
          <w:p w14:paraId="740C02AA">
            <w:pPr>
              <w:rPr>
                <w:rFonts w:hint="eastAsia" w:ascii="仿宋_GB2312" w:hAnsi="仿宋_GB2312" w:eastAsia="仿宋_GB2312" w:cs="仿宋_GB2312"/>
                <w:sz w:val="24"/>
              </w:rPr>
            </w:pPr>
          </w:p>
        </w:tc>
        <w:tc>
          <w:tcPr>
            <w:tcW w:w="967" w:type="dxa"/>
            <w:noWrap w:val="0"/>
            <w:vAlign w:val="center"/>
          </w:tcPr>
          <w:p w14:paraId="1B24DD28">
            <w:pPr>
              <w:rPr>
                <w:rFonts w:hint="eastAsia" w:ascii="仿宋_GB2312" w:hAnsi="仿宋_GB2312" w:eastAsia="仿宋_GB2312" w:cs="仿宋_GB2312"/>
                <w:sz w:val="24"/>
              </w:rPr>
            </w:pPr>
          </w:p>
        </w:tc>
        <w:tc>
          <w:tcPr>
            <w:tcW w:w="1349" w:type="dxa"/>
            <w:noWrap w:val="0"/>
            <w:vAlign w:val="center"/>
          </w:tcPr>
          <w:p w14:paraId="03BBC434">
            <w:pPr>
              <w:rPr>
                <w:rFonts w:hint="eastAsia" w:ascii="仿宋_GB2312" w:hAnsi="仿宋_GB2312" w:eastAsia="仿宋_GB2312" w:cs="仿宋_GB2312"/>
                <w:sz w:val="24"/>
              </w:rPr>
            </w:pPr>
          </w:p>
        </w:tc>
        <w:tc>
          <w:tcPr>
            <w:tcW w:w="1161" w:type="dxa"/>
            <w:noWrap w:val="0"/>
            <w:vAlign w:val="center"/>
          </w:tcPr>
          <w:p w14:paraId="68FD0D51">
            <w:pPr>
              <w:rPr>
                <w:rFonts w:hint="eastAsia" w:ascii="仿宋_GB2312" w:hAnsi="仿宋_GB2312" w:eastAsia="仿宋_GB2312" w:cs="仿宋_GB2312"/>
                <w:sz w:val="24"/>
              </w:rPr>
            </w:pPr>
          </w:p>
        </w:tc>
      </w:tr>
      <w:tr w14:paraId="45F5A6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cantSplit/>
          <w:trHeight w:val="568" w:hRule="atLeast"/>
          <w:jc w:val="center"/>
        </w:trPr>
        <w:tc>
          <w:tcPr>
            <w:tcW w:w="735" w:type="dxa"/>
            <w:tcBorders>
              <w:right w:val="single" w:color="auto" w:sz="4" w:space="0"/>
            </w:tcBorders>
            <w:noWrap w:val="0"/>
            <w:vAlign w:val="center"/>
          </w:tcPr>
          <w:p w14:paraId="7A4F0590">
            <w:pPr>
              <w:jc w:val="center"/>
              <w:rPr>
                <w:rFonts w:hint="eastAsia" w:ascii="仿宋_GB2312" w:hAnsi="仿宋_GB2312" w:eastAsia="仿宋_GB2312" w:cs="仿宋_GB2312"/>
                <w:sz w:val="24"/>
              </w:rPr>
            </w:pPr>
            <w:r>
              <w:rPr>
                <w:rFonts w:hint="eastAsia" w:ascii="仿宋_GB2312" w:hAnsi="仿宋_GB2312" w:eastAsia="仿宋_GB2312" w:cs="仿宋_GB2312"/>
                <w:sz w:val="24"/>
              </w:rPr>
              <w:t>…</w:t>
            </w:r>
          </w:p>
        </w:tc>
        <w:tc>
          <w:tcPr>
            <w:tcW w:w="1598" w:type="dxa"/>
            <w:tcBorders>
              <w:left w:val="single" w:color="auto" w:sz="4" w:space="0"/>
            </w:tcBorders>
            <w:noWrap w:val="0"/>
            <w:vAlign w:val="center"/>
          </w:tcPr>
          <w:p w14:paraId="300BCFA0">
            <w:pPr>
              <w:rPr>
                <w:rFonts w:hint="eastAsia" w:ascii="仿宋_GB2312" w:hAnsi="仿宋_GB2312" w:eastAsia="仿宋_GB2312" w:cs="仿宋_GB2312"/>
                <w:sz w:val="24"/>
              </w:rPr>
            </w:pPr>
          </w:p>
        </w:tc>
        <w:tc>
          <w:tcPr>
            <w:tcW w:w="1511" w:type="dxa"/>
            <w:noWrap w:val="0"/>
            <w:vAlign w:val="center"/>
          </w:tcPr>
          <w:p w14:paraId="17A228DA">
            <w:pPr>
              <w:rPr>
                <w:rFonts w:hint="eastAsia" w:ascii="仿宋_GB2312" w:hAnsi="仿宋_GB2312" w:eastAsia="仿宋_GB2312" w:cs="仿宋_GB2312"/>
                <w:sz w:val="24"/>
              </w:rPr>
            </w:pPr>
          </w:p>
        </w:tc>
        <w:tc>
          <w:tcPr>
            <w:tcW w:w="1476" w:type="dxa"/>
            <w:noWrap w:val="0"/>
            <w:vAlign w:val="center"/>
          </w:tcPr>
          <w:p w14:paraId="771DEE8F">
            <w:pPr>
              <w:rPr>
                <w:rFonts w:hint="eastAsia" w:ascii="仿宋_GB2312" w:hAnsi="仿宋_GB2312" w:eastAsia="仿宋_GB2312" w:cs="仿宋_GB2312"/>
                <w:sz w:val="24"/>
              </w:rPr>
            </w:pPr>
          </w:p>
        </w:tc>
        <w:tc>
          <w:tcPr>
            <w:tcW w:w="967" w:type="dxa"/>
            <w:noWrap w:val="0"/>
            <w:vAlign w:val="center"/>
          </w:tcPr>
          <w:p w14:paraId="360EEF0D">
            <w:pPr>
              <w:rPr>
                <w:rFonts w:hint="eastAsia" w:ascii="仿宋_GB2312" w:hAnsi="仿宋_GB2312" w:eastAsia="仿宋_GB2312" w:cs="仿宋_GB2312"/>
                <w:sz w:val="24"/>
              </w:rPr>
            </w:pPr>
          </w:p>
        </w:tc>
        <w:tc>
          <w:tcPr>
            <w:tcW w:w="1349" w:type="dxa"/>
            <w:noWrap w:val="0"/>
            <w:vAlign w:val="center"/>
          </w:tcPr>
          <w:p w14:paraId="5CD7D551">
            <w:pPr>
              <w:rPr>
                <w:rFonts w:hint="eastAsia" w:ascii="仿宋_GB2312" w:hAnsi="仿宋_GB2312" w:eastAsia="仿宋_GB2312" w:cs="仿宋_GB2312"/>
                <w:sz w:val="24"/>
              </w:rPr>
            </w:pPr>
          </w:p>
        </w:tc>
        <w:tc>
          <w:tcPr>
            <w:tcW w:w="1161" w:type="dxa"/>
            <w:noWrap w:val="0"/>
            <w:vAlign w:val="center"/>
          </w:tcPr>
          <w:p w14:paraId="62206E9F">
            <w:pPr>
              <w:rPr>
                <w:rFonts w:hint="eastAsia" w:ascii="仿宋_GB2312" w:hAnsi="仿宋_GB2312" w:eastAsia="仿宋_GB2312" w:cs="仿宋_GB2312"/>
                <w:sz w:val="24"/>
              </w:rPr>
            </w:pPr>
          </w:p>
        </w:tc>
      </w:tr>
    </w:tbl>
    <w:p w14:paraId="4AF95C46">
      <w:pPr>
        <w:adjustRightInd w:val="0"/>
        <w:snapToGrid w:val="0"/>
        <w:spacing w:line="360" w:lineRule="auto"/>
        <w:rPr>
          <w:rFonts w:hint="eastAsia" w:ascii="仿宋_GB2312" w:hAnsi="仿宋_GB2312" w:eastAsia="仿宋_GB2312" w:cs="仿宋_GB2312"/>
          <w:sz w:val="24"/>
        </w:rPr>
      </w:pPr>
    </w:p>
    <w:p w14:paraId="4FDF8A9C">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注：1. 如果按单价计算的结果与总价不一致，以单价为准修正总价。</w:t>
      </w:r>
    </w:p>
    <w:p w14:paraId="11D6C313">
      <w:pPr>
        <w:spacing w:line="360" w:lineRule="auto"/>
        <w:ind w:left="315" w:leftChars="150" w:firstLine="120" w:firstLineChars="50"/>
        <w:rPr>
          <w:rFonts w:hint="eastAsia" w:ascii="仿宋_GB2312" w:hAnsi="仿宋_GB2312" w:eastAsia="仿宋_GB2312" w:cs="仿宋_GB2312"/>
          <w:sz w:val="24"/>
        </w:rPr>
      </w:pPr>
      <w:r>
        <w:rPr>
          <w:rFonts w:hint="eastAsia" w:ascii="仿宋_GB2312" w:hAnsi="仿宋_GB2312" w:eastAsia="仿宋_GB2312" w:cs="仿宋_GB2312"/>
          <w:sz w:val="24"/>
        </w:rPr>
        <w:t>2. 单价及总价均为货到项目现场价格，包括货物价格、安装调试价格、安装所有使用的辅材价格、技术培训及支持、进口环节税及内陆运保费等所有费用。</w:t>
      </w:r>
    </w:p>
    <w:p w14:paraId="5FBDB892">
      <w:pPr>
        <w:spacing w:line="480" w:lineRule="auto"/>
        <w:ind w:right="-161" w:firstLine="2640" w:firstLineChars="1100"/>
        <w:rPr>
          <w:rFonts w:hint="eastAsia" w:ascii="仿宋_GB2312" w:hAnsi="仿宋_GB2312" w:eastAsia="仿宋_GB2312" w:cs="仿宋_GB2312"/>
          <w:sz w:val="24"/>
        </w:rPr>
      </w:pPr>
    </w:p>
    <w:p w14:paraId="39964D4F">
      <w:pPr>
        <w:spacing w:line="480" w:lineRule="auto"/>
        <w:ind w:right="-161" w:firstLine="2640" w:firstLineChars="1100"/>
        <w:rPr>
          <w:rFonts w:hint="eastAsia" w:ascii="仿宋_GB2312" w:hAnsi="仿宋_GB2312" w:eastAsia="仿宋_GB2312" w:cs="仿宋_GB2312"/>
          <w:sz w:val="24"/>
        </w:rPr>
      </w:pPr>
    </w:p>
    <w:p w14:paraId="65CC348F">
      <w:pPr>
        <w:spacing w:line="480" w:lineRule="auto"/>
        <w:ind w:right="-161"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p>
    <w:p w14:paraId="0CEE8BB3">
      <w:pPr>
        <w:spacing w:line="480" w:lineRule="auto"/>
        <w:ind w:right="-161" w:firstLine="2640" w:firstLineChars="1100"/>
        <w:rPr>
          <w:rFonts w:hint="eastAsia" w:ascii="仿宋_GB2312" w:hAnsi="仿宋_GB2312" w:eastAsia="仿宋_GB2312" w:cs="仿宋_GB2312"/>
          <w:sz w:val="24"/>
        </w:rPr>
      </w:pPr>
      <w:r>
        <w:rPr>
          <w:rFonts w:hint="eastAsia" w:ascii="仿宋_GB2312" w:hAnsi="仿宋_GB2312" w:eastAsia="仿宋_GB2312" w:cs="仿宋_GB2312"/>
          <w:sz w:val="24"/>
        </w:rPr>
        <w:t>供应商公章：</w:t>
      </w:r>
      <w:r>
        <w:rPr>
          <w:rFonts w:hint="eastAsia" w:ascii="仿宋_GB2312" w:hAnsi="仿宋_GB2312" w:eastAsia="仿宋_GB2312" w:cs="仿宋_GB2312"/>
          <w:sz w:val="24"/>
          <w:u w:val="single"/>
        </w:rPr>
        <w:t xml:space="preserve">                                    </w:t>
      </w:r>
    </w:p>
    <w:p w14:paraId="608F0138">
      <w:pPr>
        <w:ind w:right="180"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日 期：</w:t>
      </w:r>
      <w:r>
        <w:rPr>
          <w:rFonts w:hint="eastAsia" w:ascii="仿宋_GB2312" w:hAnsi="仿宋_GB2312" w:eastAsia="仿宋_GB2312" w:cs="仿宋_GB2312"/>
          <w:sz w:val="24"/>
          <w:u w:val="single"/>
        </w:rPr>
        <w:t xml:space="preserve">                                         </w:t>
      </w:r>
    </w:p>
    <w:p w14:paraId="5A166629">
      <w:pPr>
        <w:pStyle w:val="3"/>
        <w:adjustRightInd w:val="0"/>
        <w:snapToGrid w:val="0"/>
        <w:spacing w:before="0" w:after="0" w:line="360" w:lineRule="auto"/>
        <w:jc w:val="left"/>
        <w:rPr>
          <w:rFonts w:hint="eastAsia" w:ascii="仿宋_GB2312" w:hAnsi="仿宋_GB2312" w:eastAsia="仿宋_GB2312" w:cs="仿宋_GB2312"/>
        </w:rPr>
      </w:pPr>
      <w:bookmarkStart w:id="99" w:name="_Toc311415659"/>
      <w:bookmarkStart w:id="100" w:name="_Toc12184"/>
      <w:bookmarkStart w:id="101" w:name="_Toc283240498"/>
      <w:bookmarkStart w:id="102" w:name="_Toc405385112"/>
      <w:bookmarkStart w:id="103" w:name="_Toc332874430"/>
      <w:r>
        <w:rPr>
          <w:rFonts w:hint="eastAsia" w:ascii="仿宋_GB2312" w:hAnsi="仿宋_GB2312" w:eastAsia="仿宋_GB2312" w:cs="仿宋_GB2312"/>
        </w:rPr>
        <w:br w:type="page"/>
      </w:r>
      <w:r>
        <w:rPr>
          <w:rFonts w:hint="eastAsia" w:ascii="仿宋_GB2312" w:hAnsi="仿宋_GB2312" w:eastAsia="仿宋_GB2312" w:cs="仿宋_GB2312"/>
        </w:rPr>
        <w:t>附件4  货物简要说明一览表</w:t>
      </w:r>
      <w:bookmarkEnd w:id="99"/>
      <w:bookmarkEnd w:id="100"/>
      <w:bookmarkEnd w:id="101"/>
      <w:bookmarkEnd w:id="102"/>
      <w:bookmarkEnd w:id="103"/>
    </w:p>
    <w:p w14:paraId="6AB2216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投标人名称：</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采购项目编号：</w:t>
      </w:r>
      <w:r>
        <w:rPr>
          <w:rFonts w:hint="eastAsia" w:ascii="仿宋_GB2312" w:hAnsi="仿宋_GB2312" w:eastAsia="仿宋_GB2312" w:cs="仿宋_GB2312"/>
          <w:sz w:val="24"/>
          <w:u w:val="single"/>
        </w:rPr>
        <w:t xml:space="preserve">          </w:t>
      </w:r>
    </w:p>
    <w:tbl>
      <w:tblPr>
        <w:tblStyle w:val="4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009"/>
        <w:gridCol w:w="3585"/>
        <w:gridCol w:w="1909"/>
        <w:gridCol w:w="954"/>
      </w:tblGrid>
      <w:tr w14:paraId="78D70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00" w:hRule="atLeast"/>
          <w:jc w:val="center"/>
        </w:trPr>
        <w:tc>
          <w:tcPr>
            <w:tcW w:w="2009" w:type="dxa"/>
            <w:noWrap w:val="0"/>
            <w:vAlign w:val="center"/>
          </w:tcPr>
          <w:p w14:paraId="101C5F49">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系统/货物名称</w:t>
            </w:r>
          </w:p>
        </w:tc>
        <w:tc>
          <w:tcPr>
            <w:tcW w:w="3585" w:type="dxa"/>
            <w:noWrap w:val="0"/>
            <w:vAlign w:val="center"/>
          </w:tcPr>
          <w:p w14:paraId="42999A60">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型号规格或</w:t>
            </w:r>
          </w:p>
          <w:p w14:paraId="5502CD78">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主要技术指标</w:t>
            </w:r>
          </w:p>
        </w:tc>
        <w:tc>
          <w:tcPr>
            <w:tcW w:w="1909" w:type="dxa"/>
            <w:noWrap w:val="0"/>
            <w:vAlign w:val="center"/>
          </w:tcPr>
          <w:p w14:paraId="3FC36CB2">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生产商/开发商</w:t>
            </w:r>
          </w:p>
        </w:tc>
        <w:tc>
          <w:tcPr>
            <w:tcW w:w="954" w:type="dxa"/>
            <w:noWrap w:val="0"/>
            <w:vAlign w:val="center"/>
          </w:tcPr>
          <w:p w14:paraId="51CA8606">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备注</w:t>
            </w:r>
          </w:p>
        </w:tc>
      </w:tr>
      <w:tr w14:paraId="66D45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444FCF22">
            <w:pPr>
              <w:spacing w:line="360" w:lineRule="auto"/>
              <w:jc w:val="center"/>
              <w:rPr>
                <w:rFonts w:hint="eastAsia" w:ascii="仿宋_GB2312" w:hAnsi="仿宋_GB2312" w:eastAsia="仿宋_GB2312" w:cs="仿宋_GB2312"/>
                <w:sz w:val="24"/>
              </w:rPr>
            </w:pPr>
          </w:p>
        </w:tc>
        <w:tc>
          <w:tcPr>
            <w:tcW w:w="3585" w:type="dxa"/>
            <w:noWrap w:val="0"/>
            <w:vAlign w:val="top"/>
          </w:tcPr>
          <w:p w14:paraId="477B6647">
            <w:pPr>
              <w:spacing w:line="360" w:lineRule="auto"/>
              <w:jc w:val="center"/>
              <w:rPr>
                <w:rFonts w:hint="eastAsia" w:ascii="仿宋_GB2312" w:hAnsi="仿宋_GB2312" w:eastAsia="仿宋_GB2312" w:cs="仿宋_GB2312"/>
                <w:sz w:val="24"/>
              </w:rPr>
            </w:pPr>
          </w:p>
        </w:tc>
        <w:tc>
          <w:tcPr>
            <w:tcW w:w="1909" w:type="dxa"/>
            <w:noWrap w:val="0"/>
            <w:vAlign w:val="top"/>
          </w:tcPr>
          <w:p w14:paraId="0C0C993A">
            <w:pPr>
              <w:spacing w:line="360" w:lineRule="auto"/>
              <w:jc w:val="center"/>
              <w:rPr>
                <w:rFonts w:hint="eastAsia" w:ascii="仿宋_GB2312" w:hAnsi="仿宋_GB2312" w:eastAsia="仿宋_GB2312" w:cs="仿宋_GB2312"/>
                <w:sz w:val="24"/>
              </w:rPr>
            </w:pPr>
          </w:p>
        </w:tc>
        <w:tc>
          <w:tcPr>
            <w:tcW w:w="954" w:type="dxa"/>
            <w:noWrap w:val="0"/>
            <w:vAlign w:val="top"/>
          </w:tcPr>
          <w:p w14:paraId="04294FD6">
            <w:pPr>
              <w:spacing w:line="360" w:lineRule="auto"/>
              <w:jc w:val="center"/>
              <w:rPr>
                <w:rFonts w:hint="eastAsia" w:ascii="仿宋_GB2312" w:hAnsi="仿宋_GB2312" w:eastAsia="仿宋_GB2312" w:cs="仿宋_GB2312"/>
                <w:sz w:val="24"/>
              </w:rPr>
            </w:pPr>
          </w:p>
        </w:tc>
      </w:tr>
      <w:tr w14:paraId="102A5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17F39588">
            <w:pPr>
              <w:spacing w:line="360" w:lineRule="auto"/>
              <w:jc w:val="center"/>
              <w:rPr>
                <w:rFonts w:hint="eastAsia" w:ascii="仿宋_GB2312" w:hAnsi="仿宋_GB2312" w:eastAsia="仿宋_GB2312" w:cs="仿宋_GB2312"/>
                <w:sz w:val="24"/>
              </w:rPr>
            </w:pPr>
          </w:p>
        </w:tc>
        <w:tc>
          <w:tcPr>
            <w:tcW w:w="3585" w:type="dxa"/>
            <w:noWrap w:val="0"/>
            <w:vAlign w:val="top"/>
          </w:tcPr>
          <w:p w14:paraId="4E6EE84A">
            <w:pPr>
              <w:spacing w:line="360" w:lineRule="auto"/>
              <w:jc w:val="center"/>
              <w:rPr>
                <w:rFonts w:hint="eastAsia" w:ascii="仿宋_GB2312" w:hAnsi="仿宋_GB2312" w:eastAsia="仿宋_GB2312" w:cs="仿宋_GB2312"/>
                <w:sz w:val="24"/>
              </w:rPr>
            </w:pPr>
          </w:p>
        </w:tc>
        <w:tc>
          <w:tcPr>
            <w:tcW w:w="1909" w:type="dxa"/>
            <w:noWrap w:val="0"/>
            <w:vAlign w:val="top"/>
          </w:tcPr>
          <w:p w14:paraId="6EC56A55">
            <w:pPr>
              <w:spacing w:line="360" w:lineRule="auto"/>
              <w:jc w:val="center"/>
              <w:rPr>
                <w:rFonts w:hint="eastAsia" w:ascii="仿宋_GB2312" w:hAnsi="仿宋_GB2312" w:eastAsia="仿宋_GB2312" w:cs="仿宋_GB2312"/>
                <w:sz w:val="24"/>
              </w:rPr>
            </w:pPr>
          </w:p>
        </w:tc>
        <w:tc>
          <w:tcPr>
            <w:tcW w:w="954" w:type="dxa"/>
            <w:noWrap w:val="0"/>
            <w:vAlign w:val="top"/>
          </w:tcPr>
          <w:p w14:paraId="7899DAA2">
            <w:pPr>
              <w:spacing w:line="360" w:lineRule="auto"/>
              <w:jc w:val="center"/>
              <w:rPr>
                <w:rFonts w:hint="eastAsia" w:ascii="仿宋_GB2312" w:hAnsi="仿宋_GB2312" w:eastAsia="仿宋_GB2312" w:cs="仿宋_GB2312"/>
                <w:sz w:val="24"/>
              </w:rPr>
            </w:pPr>
          </w:p>
        </w:tc>
      </w:tr>
      <w:tr w14:paraId="302CC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43A1D468">
            <w:pPr>
              <w:spacing w:line="360" w:lineRule="auto"/>
              <w:jc w:val="center"/>
              <w:rPr>
                <w:rFonts w:hint="eastAsia" w:ascii="仿宋_GB2312" w:hAnsi="仿宋_GB2312" w:eastAsia="仿宋_GB2312" w:cs="仿宋_GB2312"/>
                <w:sz w:val="24"/>
              </w:rPr>
            </w:pPr>
          </w:p>
        </w:tc>
        <w:tc>
          <w:tcPr>
            <w:tcW w:w="3585" w:type="dxa"/>
            <w:noWrap w:val="0"/>
            <w:vAlign w:val="top"/>
          </w:tcPr>
          <w:p w14:paraId="51278075">
            <w:pPr>
              <w:spacing w:line="360" w:lineRule="auto"/>
              <w:jc w:val="center"/>
              <w:rPr>
                <w:rFonts w:hint="eastAsia" w:ascii="仿宋_GB2312" w:hAnsi="仿宋_GB2312" w:eastAsia="仿宋_GB2312" w:cs="仿宋_GB2312"/>
                <w:sz w:val="24"/>
              </w:rPr>
            </w:pPr>
          </w:p>
        </w:tc>
        <w:tc>
          <w:tcPr>
            <w:tcW w:w="1909" w:type="dxa"/>
            <w:noWrap w:val="0"/>
            <w:vAlign w:val="top"/>
          </w:tcPr>
          <w:p w14:paraId="57DA4156">
            <w:pPr>
              <w:spacing w:line="360" w:lineRule="auto"/>
              <w:jc w:val="center"/>
              <w:rPr>
                <w:rFonts w:hint="eastAsia" w:ascii="仿宋_GB2312" w:hAnsi="仿宋_GB2312" w:eastAsia="仿宋_GB2312" w:cs="仿宋_GB2312"/>
                <w:sz w:val="24"/>
              </w:rPr>
            </w:pPr>
          </w:p>
        </w:tc>
        <w:tc>
          <w:tcPr>
            <w:tcW w:w="954" w:type="dxa"/>
            <w:noWrap w:val="0"/>
            <w:vAlign w:val="top"/>
          </w:tcPr>
          <w:p w14:paraId="2ECE4CD1">
            <w:pPr>
              <w:spacing w:line="360" w:lineRule="auto"/>
              <w:jc w:val="center"/>
              <w:rPr>
                <w:rFonts w:hint="eastAsia" w:ascii="仿宋_GB2312" w:hAnsi="仿宋_GB2312" w:eastAsia="仿宋_GB2312" w:cs="仿宋_GB2312"/>
                <w:sz w:val="24"/>
              </w:rPr>
            </w:pPr>
          </w:p>
        </w:tc>
      </w:tr>
      <w:tr w14:paraId="5446A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5589015A">
            <w:pPr>
              <w:spacing w:line="360" w:lineRule="auto"/>
              <w:jc w:val="center"/>
              <w:rPr>
                <w:rFonts w:hint="eastAsia" w:ascii="仿宋_GB2312" w:hAnsi="仿宋_GB2312" w:eastAsia="仿宋_GB2312" w:cs="仿宋_GB2312"/>
                <w:sz w:val="24"/>
              </w:rPr>
            </w:pPr>
          </w:p>
        </w:tc>
        <w:tc>
          <w:tcPr>
            <w:tcW w:w="3585" w:type="dxa"/>
            <w:noWrap w:val="0"/>
            <w:vAlign w:val="top"/>
          </w:tcPr>
          <w:p w14:paraId="4BBDD513">
            <w:pPr>
              <w:spacing w:line="360" w:lineRule="auto"/>
              <w:jc w:val="center"/>
              <w:rPr>
                <w:rFonts w:hint="eastAsia" w:ascii="仿宋_GB2312" w:hAnsi="仿宋_GB2312" w:eastAsia="仿宋_GB2312" w:cs="仿宋_GB2312"/>
                <w:sz w:val="24"/>
              </w:rPr>
            </w:pPr>
          </w:p>
        </w:tc>
        <w:tc>
          <w:tcPr>
            <w:tcW w:w="1909" w:type="dxa"/>
            <w:noWrap w:val="0"/>
            <w:vAlign w:val="top"/>
          </w:tcPr>
          <w:p w14:paraId="5B16A191">
            <w:pPr>
              <w:spacing w:line="360" w:lineRule="auto"/>
              <w:jc w:val="center"/>
              <w:rPr>
                <w:rFonts w:hint="eastAsia" w:ascii="仿宋_GB2312" w:hAnsi="仿宋_GB2312" w:eastAsia="仿宋_GB2312" w:cs="仿宋_GB2312"/>
                <w:sz w:val="24"/>
              </w:rPr>
            </w:pPr>
          </w:p>
        </w:tc>
        <w:tc>
          <w:tcPr>
            <w:tcW w:w="954" w:type="dxa"/>
            <w:noWrap w:val="0"/>
            <w:vAlign w:val="top"/>
          </w:tcPr>
          <w:p w14:paraId="6D7D61C3">
            <w:pPr>
              <w:spacing w:line="360" w:lineRule="auto"/>
              <w:jc w:val="center"/>
              <w:rPr>
                <w:rFonts w:hint="eastAsia" w:ascii="仿宋_GB2312" w:hAnsi="仿宋_GB2312" w:eastAsia="仿宋_GB2312" w:cs="仿宋_GB2312"/>
                <w:sz w:val="24"/>
              </w:rPr>
            </w:pPr>
          </w:p>
        </w:tc>
      </w:tr>
      <w:tr w14:paraId="1C4A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64D1F8A1">
            <w:pPr>
              <w:spacing w:line="360" w:lineRule="auto"/>
              <w:jc w:val="center"/>
              <w:rPr>
                <w:rFonts w:hint="eastAsia" w:ascii="仿宋_GB2312" w:hAnsi="仿宋_GB2312" w:eastAsia="仿宋_GB2312" w:cs="仿宋_GB2312"/>
                <w:sz w:val="24"/>
              </w:rPr>
            </w:pPr>
          </w:p>
        </w:tc>
        <w:tc>
          <w:tcPr>
            <w:tcW w:w="3585" w:type="dxa"/>
            <w:noWrap w:val="0"/>
            <w:vAlign w:val="top"/>
          </w:tcPr>
          <w:p w14:paraId="76AF873D">
            <w:pPr>
              <w:spacing w:line="360" w:lineRule="auto"/>
              <w:jc w:val="center"/>
              <w:rPr>
                <w:rFonts w:hint="eastAsia" w:ascii="仿宋_GB2312" w:hAnsi="仿宋_GB2312" w:eastAsia="仿宋_GB2312" w:cs="仿宋_GB2312"/>
                <w:sz w:val="24"/>
              </w:rPr>
            </w:pPr>
          </w:p>
        </w:tc>
        <w:tc>
          <w:tcPr>
            <w:tcW w:w="1909" w:type="dxa"/>
            <w:noWrap w:val="0"/>
            <w:vAlign w:val="top"/>
          </w:tcPr>
          <w:p w14:paraId="47DB5BD4">
            <w:pPr>
              <w:spacing w:line="360" w:lineRule="auto"/>
              <w:jc w:val="center"/>
              <w:rPr>
                <w:rFonts w:hint="eastAsia" w:ascii="仿宋_GB2312" w:hAnsi="仿宋_GB2312" w:eastAsia="仿宋_GB2312" w:cs="仿宋_GB2312"/>
                <w:sz w:val="24"/>
              </w:rPr>
            </w:pPr>
          </w:p>
        </w:tc>
        <w:tc>
          <w:tcPr>
            <w:tcW w:w="954" w:type="dxa"/>
            <w:noWrap w:val="0"/>
            <w:vAlign w:val="top"/>
          </w:tcPr>
          <w:p w14:paraId="4C1C45FE">
            <w:pPr>
              <w:spacing w:line="360" w:lineRule="auto"/>
              <w:jc w:val="center"/>
              <w:rPr>
                <w:rFonts w:hint="eastAsia" w:ascii="仿宋_GB2312" w:hAnsi="仿宋_GB2312" w:eastAsia="仿宋_GB2312" w:cs="仿宋_GB2312"/>
                <w:sz w:val="24"/>
              </w:rPr>
            </w:pPr>
          </w:p>
        </w:tc>
      </w:tr>
      <w:tr w14:paraId="7CB0E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67CFE0DC">
            <w:pPr>
              <w:spacing w:line="360" w:lineRule="auto"/>
              <w:jc w:val="center"/>
              <w:rPr>
                <w:rFonts w:hint="eastAsia" w:ascii="仿宋_GB2312" w:hAnsi="仿宋_GB2312" w:eastAsia="仿宋_GB2312" w:cs="仿宋_GB2312"/>
                <w:sz w:val="24"/>
              </w:rPr>
            </w:pPr>
          </w:p>
        </w:tc>
        <w:tc>
          <w:tcPr>
            <w:tcW w:w="3585" w:type="dxa"/>
            <w:noWrap w:val="0"/>
            <w:vAlign w:val="top"/>
          </w:tcPr>
          <w:p w14:paraId="55069308">
            <w:pPr>
              <w:spacing w:line="360" w:lineRule="auto"/>
              <w:jc w:val="center"/>
              <w:rPr>
                <w:rFonts w:hint="eastAsia" w:ascii="仿宋_GB2312" w:hAnsi="仿宋_GB2312" w:eastAsia="仿宋_GB2312" w:cs="仿宋_GB2312"/>
                <w:sz w:val="24"/>
              </w:rPr>
            </w:pPr>
          </w:p>
        </w:tc>
        <w:tc>
          <w:tcPr>
            <w:tcW w:w="1909" w:type="dxa"/>
            <w:noWrap w:val="0"/>
            <w:vAlign w:val="top"/>
          </w:tcPr>
          <w:p w14:paraId="3531CEE5">
            <w:pPr>
              <w:spacing w:line="360" w:lineRule="auto"/>
              <w:jc w:val="center"/>
              <w:rPr>
                <w:rFonts w:hint="eastAsia" w:ascii="仿宋_GB2312" w:hAnsi="仿宋_GB2312" w:eastAsia="仿宋_GB2312" w:cs="仿宋_GB2312"/>
                <w:sz w:val="24"/>
              </w:rPr>
            </w:pPr>
          </w:p>
        </w:tc>
        <w:tc>
          <w:tcPr>
            <w:tcW w:w="954" w:type="dxa"/>
            <w:noWrap w:val="0"/>
            <w:vAlign w:val="top"/>
          </w:tcPr>
          <w:p w14:paraId="4C8E6432">
            <w:pPr>
              <w:spacing w:line="360" w:lineRule="auto"/>
              <w:jc w:val="center"/>
              <w:rPr>
                <w:rFonts w:hint="eastAsia" w:ascii="仿宋_GB2312" w:hAnsi="仿宋_GB2312" w:eastAsia="仿宋_GB2312" w:cs="仿宋_GB2312"/>
                <w:sz w:val="24"/>
              </w:rPr>
            </w:pPr>
          </w:p>
        </w:tc>
      </w:tr>
      <w:tr w14:paraId="38C57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224AA0FB">
            <w:pPr>
              <w:spacing w:line="360" w:lineRule="auto"/>
              <w:jc w:val="center"/>
              <w:rPr>
                <w:rFonts w:hint="eastAsia" w:ascii="仿宋_GB2312" w:hAnsi="仿宋_GB2312" w:eastAsia="仿宋_GB2312" w:cs="仿宋_GB2312"/>
                <w:sz w:val="24"/>
              </w:rPr>
            </w:pPr>
          </w:p>
        </w:tc>
        <w:tc>
          <w:tcPr>
            <w:tcW w:w="3585" w:type="dxa"/>
            <w:noWrap w:val="0"/>
            <w:vAlign w:val="top"/>
          </w:tcPr>
          <w:p w14:paraId="04AA1584">
            <w:pPr>
              <w:spacing w:line="360" w:lineRule="auto"/>
              <w:jc w:val="center"/>
              <w:rPr>
                <w:rFonts w:hint="eastAsia" w:ascii="仿宋_GB2312" w:hAnsi="仿宋_GB2312" w:eastAsia="仿宋_GB2312" w:cs="仿宋_GB2312"/>
                <w:sz w:val="24"/>
              </w:rPr>
            </w:pPr>
          </w:p>
        </w:tc>
        <w:tc>
          <w:tcPr>
            <w:tcW w:w="1909" w:type="dxa"/>
            <w:noWrap w:val="0"/>
            <w:vAlign w:val="top"/>
          </w:tcPr>
          <w:p w14:paraId="22639C9D">
            <w:pPr>
              <w:spacing w:line="360" w:lineRule="auto"/>
              <w:jc w:val="center"/>
              <w:rPr>
                <w:rFonts w:hint="eastAsia" w:ascii="仿宋_GB2312" w:hAnsi="仿宋_GB2312" w:eastAsia="仿宋_GB2312" w:cs="仿宋_GB2312"/>
                <w:sz w:val="24"/>
              </w:rPr>
            </w:pPr>
          </w:p>
        </w:tc>
        <w:tc>
          <w:tcPr>
            <w:tcW w:w="954" w:type="dxa"/>
            <w:noWrap w:val="0"/>
            <w:vAlign w:val="top"/>
          </w:tcPr>
          <w:p w14:paraId="4882ABA6">
            <w:pPr>
              <w:spacing w:line="360" w:lineRule="auto"/>
              <w:jc w:val="center"/>
              <w:rPr>
                <w:rFonts w:hint="eastAsia" w:ascii="仿宋_GB2312" w:hAnsi="仿宋_GB2312" w:eastAsia="仿宋_GB2312" w:cs="仿宋_GB2312"/>
                <w:sz w:val="24"/>
              </w:rPr>
            </w:pPr>
          </w:p>
        </w:tc>
      </w:tr>
      <w:tr w14:paraId="5BC41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0E85D088">
            <w:pPr>
              <w:spacing w:line="360" w:lineRule="auto"/>
              <w:jc w:val="center"/>
              <w:rPr>
                <w:rFonts w:hint="eastAsia" w:ascii="仿宋_GB2312" w:hAnsi="仿宋_GB2312" w:eastAsia="仿宋_GB2312" w:cs="仿宋_GB2312"/>
                <w:sz w:val="24"/>
              </w:rPr>
            </w:pPr>
          </w:p>
        </w:tc>
        <w:tc>
          <w:tcPr>
            <w:tcW w:w="3585" w:type="dxa"/>
            <w:noWrap w:val="0"/>
            <w:vAlign w:val="top"/>
          </w:tcPr>
          <w:p w14:paraId="7BB9A660">
            <w:pPr>
              <w:spacing w:line="360" w:lineRule="auto"/>
              <w:jc w:val="center"/>
              <w:rPr>
                <w:rFonts w:hint="eastAsia" w:ascii="仿宋_GB2312" w:hAnsi="仿宋_GB2312" w:eastAsia="仿宋_GB2312" w:cs="仿宋_GB2312"/>
                <w:sz w:val="24"/>
              </w:rPr>
            </w:pPr>
          </w:p>
        </w:tc>
        <w:tc>
          <w:tcPr>
            <w:tcW w:w="1909" w:type="dxa"/>
            <w:noWrap w:val="0"/>
            <w:vAlign w:val="top"/>
          </w:tcPr>
          <w:p w14:paraId="7E85552B">
            <w:pPr>
              <w:spacing w:line="360" w:lineRule="auto"/>
              <w:jc w:val="center"/>
              <w:rPr>
                <w:rFonts w:hint="eastAsia" w:ascii="仿宋_GB2312" w:hAnsi="仿宋_GB2312" w:eastAsia="仿宋_GB2312" w:cs="仿宋_GB2312"/>
                <w:sz w:val="24"/>
              </w:rPr>
            </w:pPr>
          </w:p>
        </w:tc>
        <w:tc>
          <w:tcPr>
            <w:tcW w:w="954" w:type="dxa"/>
            <w:noWrap w:val="0"/>
            <w:vAlign w:val="top"/>
          </w:tcPr>
          <w:p w14:paraId="359E3D4E">
            <w:pPr>
              <w:spacing w:line="360" w:lineRule="auto"/>
              <w:jc w:val="center"/>
              <w:rPr>
                <w:rFonts w:hint="eastAsia" w:ascii="仿宋_GB2312" w:hAnsi="仿宋_GB2312" w:eastAsia="仿宋_GB2312" w:cs="仿宋_GB2312"/>
                <w:sz w:val="24"/>
              </w:rPr>
            </w:pPr>
          </w:p>
        </w:tc>
      </w:tr>
      <w:tr w14:paraId="1D7D5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1270AE28">
            <w:pPr>
              <w:spacing w:line="360" w:lineRule="auto"/>
              <w:jc w:val="center"/>
              <w:rPr>
                <w:rFonts w:hint="eastAsia" w:ascii="仿宋_GB2312" w:hAnsi="仿宋_GB2312" w:eastAsia="仿宋_GB2312" w:cs="仿宋_GB2312"/>
                <w:sz w:val="24"/>
              </w:rPr>
            </w:pPr>
          </w:p>
        </w:tc>
        <w:tc>
          <w:tcPr>
            <w:tcW w:w="3585" w:type="dxa"/>
            <w:noWrap w:val="0"/>
            <w:vAlign w:val="top"/>
          </w:tcPr>
          <w:p w14:paraId="163F33EF">
            <w:pPr>
              <w:spacing w:line="360" w:lineRule="auto"/>
              <w:jc w:val="center"/>
              <w:rPr>
                <w:rFonts w:hint="eastAsia" w:ascii="仿宋_GB2312" w:hAnsi="仿宋_GB2312" w:eastAsia="仿宋_GB2312" w:cs="仿宋_GB2312"/>
                <w:sz w:val="24"/>
              </w:rPr>
            </w:pPr>
          </w:p>
        </w:tc>
        <w:tc>
          <w:tcPr>
            <w:tcW w:w="1909" w:type="dxa"/>
            <w:noWrap w:val="0"/>
            <w:vAlign w:val="top"/>
          </w:tcPr>
          <w:p w14:paraId="4037A6FC">
            <w:pPr>
              <w:spacing w:line="360" w:lineRule="auto"/>
              <w:jc w:val="center"/>
              <w:rPr>
                <w:rFonts w:hint="eastAsia" w:ascii="仿宋_GB2312" w:hAnsi="仿宋_GB2312" w:eastAsia="仿宋_GB2312" w:cs="仿宋_GB2312"/>
                <w:sz w:val="24"/>
              </w:rPr>
            </w:pPr>
          </w:p>
        </w:tc>
        <w:tc>
          <w:tcPr>
            <w:tcW w:w="954" w:type="dxa"/>
            <w:noWrap w:val="0"/>
            <w:vAlign w:val="top"/>
          </w:tcPr>
          <w:p w14:paraId="058C4F1B">
            <w:pPr>
              <w:spacing w:line="360" w:lineRule="auto"/>
              <w:jc w:val="center"/>
              <w:rPr>
                <w:rFonts w:hint="eastAsia" w:ascii="仿宋_GB2312" w:hAnsi="仿宋_GB2312" w:eastAsia="仿宋_GB2312" w:cs="仿宋_GB2312"/>
                <w:sz w:val="24"/>
              </w:rPr>
            </w:pPr>
          </w:p>
        </w:tc>
      </w:tr>
      <w:tr w14:paraId="7E4C5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2181778D">
            <w:pPr>
              <w:spacing w:line="360" w:lineRule="auto"/>
              <w:jc w:val="center"/>
              <w:rPr>
                <w:rFonts w:hint="eastAsia" w:ascii="仿宋_GB2312" w:hAnsi="仿宋_GB2312" w:eastAsia="仿宋_GB2312" w:cs="仿宋_GB2312"/>
                <w:sz w:val="24"/>
              </w:rPr>
            </w:pPr>
          </w:p>
        </w:tc>
        <w:tc>
          <w:tcPr>
            <w:tcW w:w="3585" w:type="dxa"/>
            <w:noWrap w:val="0"/>
            <w:vAlign w:val="top"/>
          </w:tcPr>
          <w:p w14:paraId="27308BF5">
            <w:pPr>
              <w:spacing w:line="360" w:lineRule="auto"/>
              <w:jc w:val="center"/>
              <w:rPr>
                <w:rFonts w:hint="eastAsia" w:ascii="仿宋_GB2312" w:hAnsi="仿宋_GB2312" w:eastAsia="仿宋_GB2312" w:cs="仿宋_GB2312"/>
                <w:sz w:val="24"/>
              </w:rPr>
            </w:pPr>
          </w:p>
        </w:tc>
        <w:tc>
          <w:tcPr>
            <w:tcW w:w="1909" w:type="dxa"/>
            <w:noWrap w:val="0"/>
            <w:vAlign w:val="top"/>
          </w:tcPr>
          <w:p w14:paraId="3A8DFD5E">
            <w:pPr>
              <w:spacing w:line="360" w:lineRule="auto"/>
              <w:jc w:val="center"/>
              <w:rPr>
                <w:rFonts w:hint="eastAsia" w:ascii="仿宋_GB2312" w:hAnsi="仿宋_GB2312" w:eastAsia="仿宋_GB2312" w:cs="仿宋_GB2312"/>
                <w:sz w:val="24"/>
              </w:rPr>
            </w:pPr>
          </w:p>
        </w:tc>
        <w:tc>
          <w:tcPr>
            <w:tcW w:w="954" w:type="dxa"/>
            <w:noWrap w:val="0"/>
            <w:vAlign w:val="top"/>
          </w:tcPr>
          <w:p w14:paraId="3EBF6997">
            <w:pPr>
              <w:spacing w:line="360" w:lineRule="auto"/>
              <w:jc w:val="center"/>
              <w:rPr>
                <w:rFonts w:hint="eastAsia" w:ascii="仿宋_GB2312" w:hAnsi="仿宋_GB2312" w:eastAsia="仿宋_GB2312" w:cs="仿宋_GB2312"/>
                <w:sz w:val="24"/>
              </w:rPr>
            </w:pPr>
          </w:p>
        </w:tc>
      </w:tr>
      <w:tr w14:paraId="5F058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6749C2FF">
            <w:pPr>
              <w:spacing w:line="360" w:lineRule="auto"/>
              <w:jc w:val="center"/>
              <w:rPr>
                <w:rFonts w:hint="eastAsia" w:ascii="仿宋_GB2312" w:hAnsi="仿宋_GB2312" w:eastAsia="仿宋_GB2312" w:cs="仿宋_GB2312"/>
                <w:sz w:val="24"/>
              </w:rPr>
            </w:pPr>
          </w:p>
        </w:tc>
        <w:tc>
          <w:tcPr>
            <w:tcW w:w="3585" w:type="dxa"/>
            <w:noWrap w:val="0"/>
            <w:vAlign w:val="top"/>
          </w:tcPr>
          <w:p w14:paraId="4A7A11D0">
            <w:pPr>
              <w:spacing w:line="360" w:lineRule="auto"/>
              <w:jc w:val="center"/>
              <w:rPr>
                <w:rFonts w:hint="eastAsia" w:ascii="仿宋_GB2312" w:hAnsi="仿宋_GB2312" w:eastAsia="仿宋_GB2312" w:cs="仿宋_GB2312"/>
                <w:sz w:val="24"/>
              </w:rPr>
            </w:pPr>
          </w:p>
        </w:tc>
        <w:tc>
          <w:tcPr>
            <w:tcW w:w="1909" w:type="dxa"/>
            <w:noWrap w:val="0"/>
            <w:vAlign w:val="top"/>
          </w:tcPr>
          <w:p w14:paraId="076064B2">
            <w:pPr>
              <w:spacing w:line="360" w:lineRule="auto"/>
              <w:jc w:val="center"/>
              <w:rPr>
                <w:rFonts w:hint="eastAsia" w:ascii="仿宋_GB2312" w:hAnsi="仿宋_GB2312" w:eastAsia="仿宋_GB2312" w:cs="仿宋_GB2312"/>
                <w:sz w:val="24"/>
              </w:rPr>
            </w:pPr>
          </w:p>
        </w:tc>
        <w:tc>
          <w:tcPr>
            <w:tcW w:w="954" w:type="dxa"/>
            <w:noWrap w:val="0"/>
            <w:vAlign w:val="top"/>
          </w:tcPr>
          <w:p w14:paraId="390A7BF9">
            <w:pPr>
              <w:spacing w:line="360" w:lineRule="auto"/>
              <w:jc w:val="center"/>
              <w:rPr>
                <w:rFonts w:hint="eastAsia" w:ascii="仿宋_GB2312" w:hAnsi="仿宋_GB2312" w:eastAsia="仿宋_GB2312" w:cs="仿宋_GB2312"/>
                <w:sz w:val="24"/>
              </w:rPr>
            </w:pPr>
          </w:p>
        </w:tc>
      </w:tr>
      <w:tr w14:paraId="3126D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00" w:hRule="atLeast"/>
          <w:jc w:val="center"/>
        </w:trPr>
        <w:tc>
          <w:tcPr>
            <w:tcW w:w="2009" w:type="dxa"/>
            <w:noWrap w:val="0"/>
            <w:vAlign w:val="top"/>
          </w:tcPr>
          <w:p w14:paraId="0D02CEA4">
            <w:pPr>
              <w:spacing w:line="360" w:lineRule="auto"/>
              <w:jc w:val="center"/>
              <w:rPr>
                <w:rFonts w:hint="eastAsia" w:ascii="仿宋_GB2312" w:hAnsi="仿宋_GB2312" w:eastAsia="仿宋_GB2312" w:cs="仿宋_GB2312"/>
                <w:sz w:val="24"/>
              </w:rPr>
            </w:pPr>
          </w:p>
        </w:tc>
        <w:tc>
          <w:tcPr>
            <w:tcW w:w="3585" w:type="dxa"/>
            <w:noWrap w:val="0"/>
            <w:vAlign w:val="top"/>
          </w:tcPr>
          <w:p w14:paraId="171FB65B">
            <w:pPr>
              <w:spacing w:line="360" w:lineRule="auto"/>
              <w:jc w:val="center"/>
              <w:rPr>
                <w:rFonts w:hint="eastAsia" w:ascii="仿宋_GB2312" w:hAnsi="仿宋_GB2312" w:eastAsia="仿宋_GB2312" w:cs="仿宋_GB2312"/>
                <w:sz w:val="24"/>
              </w:rPr>
            </w:pPr>
          </w:p>
        </w:tc>
        <w:tc>
          <w:tcPr>
            <w:tcW w:w="1909" w:type="dxa"/>
            <w:noWrap w:val="0"/>
            <w:vAlign w:val="top"/>
          </w:tcPr>
          <w:p w14:paraId="392CEA7F">
            <w:pPr>
              <w:spacing w:line="360" w:lineRule="auto"/>
              <w:jc w:val="center"/>
              <w:rPr>
                <w:rFonts w:hint="eastAsia" w:ascii="仿宋_GB2312" w:hAnsi="仿宋_GB2312" w:eastAsia="仿宋_GB2312" w:cs="仿宋_GB2312"/>
                <w:sz w:val="24"/>
              </w:rPr>
            </w:pPr>
          </w:p>
        </w:tc>
        <w:tc>
          <w:tcPr>
            <w:tcW w:w="954" w:type="dxa"/>
            <w:noWrap w:val="0"/>
            <w:vAlign w:val="top"/>
          </w:tcPr>
          <w:p w14:paraId="11B78662">
            <w:pPr>
              <w:spacing w:line="360" w:lineRule="auto"/>
              <w:jc w:val="center"/>
              <w:rPr>
                <w:rFonts w:hint="eastAsia" w:ascii="仿宋_GB2312" w:hAnsi="仿宋_GB2312" w:eastAsia="仿宋_GB2312" w:cs="仿宋_GB2312"/>
                <w:sz w:val="24"/>
              </w:rPr>
            </w:pPr>
          </w:p>
        </w:tc>
      </w:tr>
    </w:tbl>
    <w:p w14:paraId="1ADB9D9D">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注：相同规格的货物不重复填写。</w:t>
      </w:r>
    </w:p>
    <w:p w14:paraId="5935643A">
      <w:pPr>
        <w:spacing w:line="480" w:lineRule="auto"/>
        <w:ind w:right="-161"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p>
    <w:p w14:paraId="6C4D7F93">
      <w:pPr>
        <w:spacing w:line="480" w:lineRule="auto"/>
        <w:ind w:right="-161" w:firstLine="2640" w:firstLineChars="1100"/>
        <w:rPr>
          <w:rFonts w:hint="eastAsia" w:ascii="仿宋_GB2312" w:hAnsi="仿宋_GB2312" w:eastAsia="仿宋_GB2312" w:cs="仿宋_GB2312"/>
          <w:sz w:val="24"/>
        </w:rPr>
      </w:pPr>
      <w:r>
        <w:rPr>
          <w:rFonts w:hint="eastAsia" w:ascii="仿宋_GB2312" w:hAnsi="仿宋_GB2312" w:eastAsia="仿宋_GB2312" w:cs="仿宋_GB2312"/>
          <w:sz w:val="24"/>
        </w:rPr>
        <w:t>供应商公章：</w:t>
      </w:r>
      <w:r>
        <w:rPr>
          <w:rFonts w:hint="eastAsia" w:ascii="仿宋_GB2312" w:hAnsi="仿宋_GB2312" w:eastAsia="仿宋_GB2312" w:cs="仿宋_GB2312"/>
          <w:sz w:val="24"/>
          <w:u w:val="single"/>
        </w:rPr>
        <w:t xml:space="preserve">                                    </w:t>
      </w:r>
    </w:p>
    <w:p w14:paraId="55AAE0B8">
      <w:pPr>
        <w:ind w:right="180" w:firstLine="2640" w:firstLineChars="1100"/>
        <w:rPr>
          <w:rFonts w:hint="eastAsia" w:ascii="仿宋_GB2312" w:hAnsi="仿宋_GB2312" w:eastAsia="仿宋_GB2312" w:cs="仿宋_GB2312"/>
          <w:b/>
          <w:sz w:val="32"/>
          <w:szCs w:val="32"/>
        </w:rPr>
      </w:pPr>
      <w:r>
        <w:rPr>
          <w:rFonts w:hint="eastAsia" w:ascii="仿宋_GB2312" w:hAnsi="仿宋_GB2312" w:eastAsia="仿宋_GB2312" w:cs="仿宋_GB2312"/>
          <w:sz w:val="24"/>
        </w:rPr>
        <w:t>日 期：</w:t>
      </w:r>
      <w:r>
        <w:rPr>
          <w:rFonts w:hint="eastAsia" w:ascii="仿宋_GB2312" w:hAnsi="仿宋_GB2312" w:eastAsia="仿宋_GB2312" w:cs="仿宋_GB2312"/>
          <w:sz w:val="24"/>
          <w:u w:val="single"/>
        </w:rPr>
        <w:t xml:space="preserve">                                         </w:t>
      </w:r>
    </w:p>
    <w:p w14:paraId="0DFA63D2">
      <w:pPr>
        <w:pStyle w:val="3"/>
        <w:adjustRightInd w:val="0"/>
        <w:snapToGrid w:val="0"/>
        <w:spacing w:before="0" w:after="0" w:line="360" w:lineRule="auto"/>
        <w:jc w:val="left"/>
        <w:rPr>
          <w:rFonts w:hint="eastAsia" w:ascii="仿宋_GB2312" w:hAnsi="仿宋_GB2312" w:eastAsia="仿宋_GB2312" w:cs="仿宋_GB2312"/>
        </w:rPr>
      </w:pPr>
      <w:bookmarkStart w:id="104" w:name="_Toc405385113"/>
      <w:bookmarkStart w:id="105" w:name="_Toc332874431"/>
      <w:bookmarkStart w:id="106" w:name="_Toc311415660"/>
      <w:bookmarkStart w:id="107" w:name="_Toc283240499"/>
      <w:r>
        <w:rPr>
          <w:rFonts w:hint="eastAsia" w:ascii="仿宋_GB2312" w:hAnsi="仿宋_GB2312" w:eastAsia="仿宋_GB2312" w:cs="仿宋_GB2312"/>
        </w:rPr>
        <w:br w:type="page"/>
      </w:r>
      <w:bookmarkStart w:id="108" w:name="_Toc29115"/>
      <w:r>
        <w:rPr>
          <w:rFonts w:hint="eastAsia" w:ascii="仿宋_GB2312" w:hAnsi="仿宋_GB2312" w:eastAsia="仿宋_GB2312" w:cs="仿宋_GB2312"/>
        </w:rPr>
        <w:t>附件5  商务偏离表</w:t>
      </w:r>
      <w:bookmarkEnd w:id="104"/>
      <w:bookmarkEnd w:id="105"/>
      <w:bookmarkEnd w:id="106"/>
      <w:bookmarkEnd w:id="107"/>
      <w:bookmarkEnd w:id="108"/>
    </w:p>
    <w:p w14:paraId="6DFC37E8">
      <w:pPr>
        <w:spacing w:line="360" w:lineRule="auto"/>
        <w:rPr>
          <w:rFonts w:hint="eastAsia" w:ascii="仿宋_GB2312" w:hAnsi="仿宋_GB2312" w:eastAsia="仿宋_GB2312" w:cs="仿宋_GB2312"/>
          <w:sz w:val="24"/>
          <w:u w:val="single"/>
        </w:rPr>
      </w:pPr>
      <w:r>
        <w:rPr>
          <w:rFonts w:hint="eastAsia" w:ascii="仿宋_GB2312" w:hAnsi="仿宋_GB2312" w:eastAsia="仿宋_GB2312" w:cs="仿宋_GB2312"/>
          <w:sz w:val="24"/>
        </w:rPr>
        <w:t>投标人名称：</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采购项目编号：</w:t>
      </w:r>
      <w:r>
        <w:rPr>
          <w:rFonts w:hint="eastAsia" w:ascii="仿宋_GB2312" w:hAnsi="仿宋_GB2312" w:eastAsia="仿宋_GB2312" w:cs="仿宋_GB2312"/>
          <w:sz w:val="24"/>
          <w:u w:val="single"/>
        </w:rPr>
        <w:t xml:space="preserve">            </w:t>
      </w:r>
    </w:p>
    <w:tbl>
      <w:tblPr>
        <w:tblStyle w:val="4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19"/>
        <w:gridCol w:w="3554"/>
        <w:gridCol w:w="1812"/>
        <w:gridCol w:w="1098"/>
        <w:gridCol w:w="1709"/>
      </w:tblGrid>
      <w:tr w14:paraId="3E00D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619" w:type="dxa"/>
            <w:noWrap w:val="0"/>
            <w:vAlign w:val="center"/>
          </w:tcPr>
          <w:p w14:paraId="38521E03">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序号</w:t>
            </w:r>
          </w:p>
        </w:tc>
        <w:tc>
          <w:tcPr>
            <w:tcW w:w="3554" w:type="dxa"/>
            <w:noWrap w:val="0"/>
            <w:vAlign w:val="center"/>
          </w:tcPr>
          <w:p w14:paraId="23891732">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招标文件商务要求</w:t>
            </w:r>
          </w:p>
        </w:tc>
        <w:tc>
          <w:tcPr>
            <w:tcW w:w="1812" w:type="dxa"/>
            <w:noWrap w:val="0"/>
            <w:vAlign w:val="center"/>
          </w:tcPr>
          <w:p w14:paraId="6EC0E1CA">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响应文件商务响应</w:t>
            </w:r>
          </w:p>
        </w:tc>
        <w:tc>
          <w:tcPr>
            <w:tcW w:w="1098" w:type="dxa"/>
            <w:noWrap w:val="0"/>
            <w:vAlign w:val="center"/>
          </w:tcPr>
          <w:p w14:paraId="73CBE43E">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偏离</w:t>
            </w:r>
          </w:p>
        </w:tc>
        <w:tc>
          <w:tcPr>
            <w:tcW w:w="1709" w:type="dxa"/>
            <w:noWrap w:val="0"/>
            <w:vAlign w:val="center"/>
          </w:tcPr>
          <w:p w14:paraId="7EC60F56">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说明</w:t>
            </w:r>
          </w:p>
        </w:tc>
      </w:tr>
      <w:tr w14:paraId="07B35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360DD92F">
            <w:pPr>
              <w:spacing w:line="360" w:lineRule="auto"/>
              <w:jc w:val="center"/>
              <w:rPr>
                <w:rFonts w:hint="eastAsia" w:ascii="仿宋_GB2312" w:hAnsi="仿宋_GB2312" w:eastAsia="仿宋_GB2312" w:cs="仿宋_GB2312"/>
                <w:sz w:val="24"/>
              </w:rPr>
            </w:pPr>
          </w:p>
        </w:tc>
        <w:tc>
          <w:tcPr>
            <w:tcW w:w="3554" w:type="dxa"/>
            <w:noWrap w:val="0"/>
            <w:vAlign w:val="center"/>
          </w:tcPr>
          <w:p w14:paraId="2163E01F">
            <w:pPr>
              <w:spacing w:line="360" w:lineRule="auto"/>
              <w:jc w:val="center"/>
              <w:rPr>
                <w:rFonts w:hint="eastAsia" w:ascii="仿宋_GB2312" w:hAnsi="仿宋_GB2312" w:eastAsia="仿宋_GB2312" w:cs="仿宋_GB2312"/>
                <w:sz w:val="24"/>
              </w:rPr>
            </w:pPr>
          </w:p>
        </w:tc>
        <w:tc>
          <w:tcPr>
            <w:tcW w:w="1812" w:type="dxa"/>
            <w:noWrap w:val="0"/>
            <w:vAlign w:val="center"/>
          </w:tcPr>
          <w:p w14:paraId="235D2AB8">
            <w:pPr>
              <w:spacing w:line="360" w:lineRule="auto"/>
              <w:jc w:val="center"/>
              <w:rPr>
                <w:rFonts w:hint="eastAsia" w:ascii="仿宋_GB2312" w:hAnsi="仿宋_GB2312" w:eastAsia="仿宋_GB2312" w:cs="仿宋_GB2312"/>
                <w:sz w:val="24"/>
              </w:rPr>
            </w:pPr>
          </w:p>
        </w:tc>
        <w:tc>
          <w:tcPr>
            <w:tcW w:w="1098" w:type="dxa"/>
            <w:noWrap w:val="0"/>
            <w:vAlign w:val="center"/>
          </w:tcPr>
          <w:p w14:paraId="72AEDA34">
            <w:pPr>
              <w:spacing w:line="360" w:lineRule="auto"/>
              <w:jc w:val="center"/>
              <w:rPr>
                <w:rFonts w:hint="eastAsia" w:ascii="仿宋_GB2312" w:hAnsi="仿宋_GB2312" w:eastAsia="仿宋_GB2312" w:cs="仿宋_GB2312"/>
                <w:sz w:val="24"/>
              </w:rPr>
            </w:pPr>
          </w:p>
        </w:tc>
        <w:tc>
          <w:tcPr>
            <w:tcW w:w="1709" w:type="dxa"/>
            <w:noWrap w:val="0"/>
            <w:vAlign w:val="center"/>
          </w:tcPr>
          <w:p w14:paraId="727AB5B3">
            <w:pPr>
              <w:spacing w:line="360" w:lineRule="auto"/>
              <w:jc w:val="center"/>
              <w:rPr>
                <w:rFonts w:hint="eastAsia" w:ascii="仿宋_GB2312" w:hAnsi="仿宋_GB2312" w:eastAsia="仿宋_GB2312" w:cs="仿宋_GB2312"/>
                <w:sz w:val="24"/>
              </w:rPr>
            </w:pPr>
          </w:p>
        </w:tc>
      </w:tr>
      <w:tr w14:paraId="31759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7F605A25">
            <w:pPr>
              <w:spacing w:line="360" w:lineRule="auto"/>
              <w:jc w:val="center"/>
              <w:rPr>
                <w:rFonts w:hint="eastAsia" w:ascii="仿宋_GB2312" w:hAnsi="仿宋_GB2312" w:eastAsia="仿宋_GB2312" w:cs="仿宋_GB2312"/>
                <w:sz w:val="24"/>
              </w:rPr>
            </w:pPr>
          </w:p>
        </w:tc>
        <w:tc>
          <w:tcPr>
            <w:tcW w:w="3554" w:type="dxa"/>
            <w:noWrap w:val="0"/>
            <w:vAlign w:val="center"/>
          </w:tcPr>
          <w:p w14:paraId="4D10747F">
            <w:pPr>
              <w:spacing w:line="360" w:lineRule="auto"/>
              <w:jc w:val="center"/>
              <w:rPr>
                <w:rFonts w:hint="eastAsia" w:ascii="仿宋_GB2312" w:hAnsi="仿宋_GB2312" w:eastAsia="仿宋_GB2312" w:cs="仿宋_GB2312"/>
                <w:sz w:val="24"/>
              </w:rPr>
            </w:pPr>
          </w:p>
        </w:tc>
        <w:tc>
          <w:tcPr>
            <w:tcW w:w="1812" w:type="dxa"/>
            <w:noWrap w:val="0"/>
            <w:vAlign w:val="center"/>
          </w:tcPr>
          <w:p w14:paraId="28469B5E">
            <w:pPr>
              <w:spacing w:line="360" w:lineRule="auto"/>
              <w:jc w:val="center"/>
              <w:rPr>
                <w:rFonts w:hint="eastAsia" w:ascii="仿宋_GB2312" w:hAnsi="仿宋_GB2312" w:eastAsia="仿宋_GB2312" w:cs="仿宋_GB2312"/>
                <w:sz w:val="24"/>
              </w:rPr>
            </w:pPr>
          </w:p>
        </w:tc>
        <w:tc>
          <w:tcPr>
            <w:tcW w:w="1098" w:type="dxa"/>
            <w:noWrap w:val="0"/>
            <w:vAlign w:val="center"/>
          </w:tcPr>
          <w:p w14:paraId="6EC7E896">
            <w:pPr>
              <w:spacing w:line="360" w:lineRule="auto"/>
              <w:jc w:val="center"/>
              <w:rPr>
                <w:rFonts w:hint="eastAsia" w:ascii="仿宋_GB2312" w:hAnsi="仿宋_GB2312" w:eastAsia="仿宋_GB2312" w:cs="仿宋_GB2312"/>
                <w:sz w:val="24"/>
              </w:rPr>
            </w:pPr>
          </w:p>
        </w:tc>
        <w:tc>
          <w:tcPr>
            <w:tcW w:w="1709" w:type="dxa"/>
            <w:noWrap w:val="0"/>
            <w:vAlign w:val="center"/>
          </w:tcPr>
          <w:p w14:paraId="0160FF3D">
            <w:pPr>
              <w:spacing w:line="360" w:lineRule="auto"/>
              <w:jc w:val="center"/>
              <w:rPr>
                <w:rFonts w:hint="eastAsia" w:ascii="仿宋_GB2312" w:hAnsi="仿宋_GB2312" w:eastAsia="仿宋_GB2312" w:cs="仿宋_GB2312"/>
                <w:sz w:val="24"/>
              </w:rPr>
            </w:pPr>
          </w:p>
        </w:tc>
      </w:tr>
      <w:tr w14:paraId="6DAEE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6AFF6FC1">
            <w:pPr>
              <w:spacing w:line="360" w:lineRule="auto"/>
              <w:jc w:val="center"/>
              <w:rPr>
                <w:rFonts w:hint="eastAsia" w:ascii="仿宋_GB2312" w:hAnsi="仿宋_GB2312" w:eastAsia="仿宋_GB2312" w:cs="仿宋_GB2312"/>
                <w:sz w:val="24"/>
              </w:rPr>
            </w:pPr>
          </w:p>
        </w:tc>
        <w:tc>
          <w:tcPr>
            <w:tcW w:w="3554" w:type="dxa"/>
            <w:noWrap w:val="0"/>
            <w:vAlign w:val="center"/>
          </w:tcPr>
          <w:p w14:paraId="7E361AC7">
            <w:pPr>
              <w:spacing w:line="360" w:lineRule="auto"/>
              <w:jc w:val="center"/>
              <w:rPr>
                <w:rFonts w:hint="eastAsia" w:ascii="仿宋_GB2312" w:hAnsi="仿宋_GB2312" w:eastAsia="仿宋_GB2312" w:cs="仿宋_GB2312"/>
                <w:sz w:val="24"/>
              </w:rPr>
            </w:pPr>
          </w:p>
        </w:tc>
        <w:tc>
          <w:tcPr>
            <w:tcW w:w="1812" w:type="dxa"/>
            <w:noWrap w:val="0"/>
            <w:vAlign w:val="center"/>
          </w:tcPr>
          <w:p w14:paraId="66495CBE">
            <w:pPr>
              <w:spacing w:line="360" w:lineRule="auto"/>
              <w:jc w:val="center"/>
              <w:rPr>
                <w:rFonts w:hint="eastAsia" w:ascii="仿宋_GB2312" w:hAnsi="仿宋_GB2312" w:eastAsia="仿宋_GB2312" w:cs="仿宋_GB2312"/>
                <w:sz w:val="24"/>
              </w:rPr>
            </w:pPr>
          </w:p>
        </w:tc>
        <w:tc>
          <w:tcPr>
            <w:tcW w:w="1098" w:type="dxa"/>
            <w:noWrap w:val="0"/>
            <w:vAlign w:val="center"/>
          </w:tcPr>
          <w:p w14:paraId="3201B318">
            <w:pPr>
              <w:spacing w:line="360" w:lineRule="auto"/>
              <w:jc w:val="center"/>
              <w:rPr>
                <w:rFonts w:hint="eastAsia" w:ascii="仿宋_GB2312" w:hAnsi="仿宋_GB2312" w:eastAsia="仿宋_GB2312" w:cs="仿宋_GB2312"/>
                <w:sz w:val="24"/>
              </w:rPr>
            </w:pPr>
          </w:p>
        </w:tc>
        <w:tc>
          <w:tcPr>
            <w:tcW w:w="1709" w:type="dxa"/>
            <w:noWrap w:val="0"/>
            <w:vAlign w:val="center"/>
          </w:tcPr>
          <w:p w14:paraId="6A125B0B">
            <w:pPr>
              <w:spacing w:line="360" w:lineRule="auto"/>
              <w:jc w:val="center"/>
              <w:rPr>
                <w:rFonts w:hint="eastAsia" w:ascii="仿宋_GB2312" w:hAnsi="仿宋_GB2312" w:eastAsia="仿宋_GB2312" w:cs="仿宋_GB2312"/>
                <w:sz w:val="24"/>
              </w:rPr>
            </w:pPr>
          </w:p>
        </w:tc>
      </w:tr>
      <w:tr w14:paraId="67285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27BB3146">
            <w:pPr>
              <w:spacing w:line="360" w:lineRule="auto"/>
              <w:jc w:val="center"/>
              <w:rPr>
                <w:rFonts w:hint="eastAsia" w:ascii="仿宋_GB2312" w:hAnsi="仿宋_GB2312" w:eastAsia="仿宋_GB2312" w:cs="仿宋_GB2312"/>
                <w:sz w:val="24"/>
              </w:rPr>
            </w:pPr>
          </w:p>
        </w:tc>
        <w:tc>
          <w:tcPr>
            <w:tcW w:w="3554" w:type="dxa"/>
            <w:noWrap w:val="0"/>
            <w:vAlign w:val="center"/>
          </w:tcPr>
          <w:p w14:paraId="1690D63E">
            <w:pPr>
              <w:spacing w:line="360" w:lineRule="auto"/>
              <w:jc w:val="center"/>
              <w:rPr>
                <w:rFonts w:hint="eastAsia" w:ascii="仿宋_GB2312" w:hAnsi="仿宋_GB2312" w:eastAsia="仿宋_GB2312" w:cs="仿宋_GB2312"/>
                <w:sz w:val="24"/>
              </w:rPr>
            </w:pPr>
          </w:p>
        </w:tc>
        <w:tc>
          <w:tcPr>
            <w:tcW w:w="1812" w:type="dxa"/>
            <w:noWrap w:val="0"/>
            <w:vAlign w:val="center"/>
          </w:tcPr>
          <w:p w14:paraId="4760F0E0">
            <w:pPr>
              <w:spacing w:line="360" w:lineRule="auto"/>
              <w:jc w:val="center"/>
              <w:rPr>
                <w:rFonts w:hint="eastAsia" w:ascii="仿宋_GB2312" w:hAnsi="仿宋_GB2312" w:eastAsia="仿宋_GB2312" w:cs="仿宋_GB2312"/>
                <w:sz w:val="24"/>
              </w:rPr>
            </w:pPr>
          </w:p>
        </w:tc>
        <w:tc>
          <w:tcPr>
            <w:tcW w:w="1098" w:type="dxa"/>
            <w:noWrap w:val="0"/>
            <w:vAlign w:val="center"/>
          </w:tcPr>
          <w:p w14:paraId="003FC0D2">
            <w:pPr>
              <w:spacing w:line="360" w:lineRule="auto"/>
              <w:jc w:val="center"/>
              <w:rPr>
                <w:rFonts w:hint="eastAsia" w:ascii="仿宋_GB2312" w:hAnsi="仿宋_GB2312" w:eastAsia="仿宋_GB2312" w:cs="仿宋_GB2312"/>
                <w:sz w:val="24"/>
              </w:rPr>
            </w:pPr>
          </w:p>
        </w:tc>
        <w:tc>
          <w:tcPr>
            <w:tcW w:w="1709" w:type="dxa"/>
            <w:noWrap w:val="0"/>
            <w:vAlign w:val="center"/>
          </w:tcPr>
          <w:p w14:paraId="1111EF12">
            <w:pPr>
              <w:spacing w:line="360" w:lineRule="auto"/>
              <w:jc w:val="center"/>
              <w:rPr>
                <w:rFonts w:hint="eastAsia" w:ascii="仿宋_GB2312" w:hAnsi="仿宋_GB2312" w:eastAsia="仿宋_GB2312" w:cs="仿宋_GB2312"/>
                <w:sz w:val="24"/>
              </w:rPr>
            </w:pPr>
          </w:p>
        </w:tc>
      </w:tr>
      <w:tr w14:paraId="4D627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0" w:hRule="atLeast"/>
          <w:jc w:val="center"/>
        </w:trPr>
        <w:tc>
          <w:tcPr>
            <w:tcW w:w="619" w:type="dxa"/>
            <w:noWrap w:val="0"/>
            <w:vAlign w:val="center"/>
          </w:tcPr>
          <w:p w14:paraId="17159ACA">
            <w:pPr>
              <w:spacing w:line="360" w:lineRule="auto"/>
              <w:jc w:val="center"/>
              <w:rPr>
                <w:rFonts w:hint="eastAsia" w:ascii="仿宋_GB2312" w:hAnsi="仿宋_GB2312" w:eastAsia="仿宋_GB2312" w:cs="仿宋_GB2312"/>
                <w:sz w:val="24"/>
              </w:rPr>
            </w:pPr>
          </w:p>
        </w:tc>
        <w:tc>
          <w:tcPr>
            <w:tcW w:w="3554" w:type="dxa"/>
            <w:noWrap w:val="0"/>
            <w:vAlign w:val="center"/>
          </w:tcPr>
          <w:p w14:paraId="077C9A6B">
            <w:pPr>
              <w:spacing w:line="360" w:lineRule="auto"/>
              <w:jc w:val="center"/>
              <w:rPr>
                <w:rFonts w:hint="eastAsia" w:ascii="仿宋_GB2312" w:hAnsi="仿宋_GB2312" w:eastAsia="仿宋_GB2312" w:cs="仿宋_GB2312"/>
                <w:sz w:val="24"/>
              </w:rPr>
            </w:pPr>
          </w:p>
        </w:tc>
        <w:tc>
          <w:tcPr>
            <w:tcW w:w="1812" w:type="dxa"/>
            <w:noWrap w:val="0"/>
            <w:vAlign w:val="center"/>
          </w:tcPr>
          <w:p w14:paraId="1A1F8348">
            <w:pPr>
              <w:spacing w:line="360" w:lineRule="auto"/>
              <w:jc w:val="center"/>
              <w:rPr>
                <w:rFonts w:hint="eastAsia" w:ascii="仿宋_GB2312" w:hAnsi="仿宋_GB2312" w:eastAsia="仿宋_GB2312" w:cs="仿宋_GB2312"/>
                <w:sz w:val="24"/>
              </w:rPr>
            </w:pPr>
          </w:p>
        </w:tc>
        <w:tc>
          <w:tcPr>
            <w:tcW w:w="1098" w:type="dxa"/>
            <w:noWrap w:val="0"/>
            <w:vAlign w:val="center"/>
          </w:tcPr>
          <w:p w14:paraId="1EDC27C8">
            <w:pPr>
              <w:spacing w:line="360" w:lineRule="auto"/>
              <w:jc w:val="center"/>
              <w:rPr>
                <w:rFonts w:hint="eastAsia" w:ascii="仿宋_GB2312" w:hAnsi="仿宋_GB2312" w:eastAsia="仿宋_GB2312" w:cs="仿宋_GB2312"/>
                <w:sz w:val="24"/>
              </w:rPr>
            </w:pPr>
          </w:p>
        </w:tc>
        <w:tc>
          <w:tcPr>
            <w:tcW w:w="1709" w:type="dxa"/>
            <w:noWrap w:val="0"/>
            <w:vAlign w:val="center"/>
          </w:tcPr>
          <w:p w14:paraId="4069CC7C">
            <w:pPr>
              <w:spacing w:line="360" w:lineRule="auto"/>
              <w:jc w:val="center"/>
              <w:rPr>
                <w:rFonts w:hint="eastAsia" w:ascii="仿宋_GB2312" w:hAnsi="仿宋_GB2312" w:eastAsia="仿宋_GB2312" w:cs="仿宋_GB2312"/>
                <w:sz w:val="24"/>
              </w:rPr>
            </w:pPr>
          </w:p>
        </w:tc>
      </w:tr>
      <w:tr w14:paraId="0D6C4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0" w:hRule="atLeast"/>
          <w:jc w:val="center"/>
        </w:trPr>
        <w:tc>
          <w:tcPr>
            <w:tcW w:w="619" w:type="dxa"/>
            <w:noWrap w:val="0"/>
            <w:vAlign w:val="center"/>
          </w:tcPr>
          <w:p w14:paraId="7DEA58EC">
            <w:pPr>
              <w:spacing w:line="360" w:lineRule="auto"/>
              <w:jc w:val="center"/>
              <w:rPr>
                <w:rFonts w:hint="eastAsia" w:ascii="仿宋_GB2312" w:hAnsi="仿宋_GB2312" w:eastAsia="仿宋_GB2312" w:cs="仿宋_GB2312"/>
                <w:sz w:val="24"/>
              </w:rPr>
            </w:pPr>
          </w:p>
        </w:tc>
        <w:tc>
          <w:tcPr>
            <w:tcW w:w="3554" w:type="dxa"/>
            <w:noWrap w:val="0"/>
            <w:vAlign w:val="center"/>
          </w:tcPr>
          <w:p w14:paraId="6F5C265E">
            <w:pPr>
              <w:spacing w:line="360" w:lineRule="auto"/>
              <w:jc w:val="center"/>
              <w:rPr>
                <w:rFonts w:hint="eastAsia" w:ascii="仿宋_GB2312" w:hAnsi="仿宋_GB2312" w:eastAsia="仿宋_GB2312" w:cs="仿宋_GB2312"/>
                <w:sz w:val="24"/>
              </w:rPr>
            </w:pPr>
          </w:p>
        </w:tc>
        <w:tc>
          <w:tcPr>
            <w:tcW w:w="1812" w:type="dxa"/>
            <w:noWrap w:val="0"/>
            <w:vAlign w:val="center"/>
          </w:tcPr>
          <w:p w14:paraId="44D8D255">
            <w:pPr>
              <w:spacing w:line="360" w:lineRule="auto"/>
              <w:jc w:val="center"/>
              <w:rPr>
                <w:rFonts w:hint="eastAsia" w:ascii="仿宋_GB2312" w:hAnsi="仿宋_GB2312" w:eastAsia="仿宋_GB2312" w:cs="仿宋_GB2312"/>
                <w:sz w:val="24"/>
              </w:rPr>
            </w:pPr>
          </w:p>
        </w:tc>
        <w:tc>
          <w:tcPr>
            <w:tcW w:w="1098" w:type="dxa"/>
            <w:noWrap w:val="0"/>
            <w:vAlign w:val="center"/>
          </w:tcPr>
          <w:p w14:paraId="492976FB">
            <w:pPr>
              <w:spacing w:line="360" w:lineRule="auto"/>
              <w:jc w:val="center"/>
              <w:rPr>
                <w:rFonts w:hint="eastAsia" w:ascii="仿宋_GB2312" w:hAnsi="仿宋_GB2312" w:eastAsia="仿宋_GB2312" w:cs="仿宋_GB2312"/>
                <w:sz w:val="24"/>
              </w:rPr>
            </w:pPr>
          </w:p>
        </w:tc>
        <w:tc>
          <w:tcPr>
            <w:tcW w:w="1709" w:type="dxa"/>
            <w:noWrap w:val="0"/>
            <w:vAlign w:val="center"/>
          </w:tcPr>
          <w:p w14:paraId="1445EA26">
            <w:pPr>
              <w:spacing w:line="360" w:lineRule="auto"/>
              <w:jc w:val="center"/>
              <w:rPr>
                <w:rFonts w:hint="eastAsia" w:ascii="仿宋_GB2312" w:hAnsi="仿宋_GB2312" w:eastAsia="仿宋_GB2312" w:cs="仿宋_GB2312"/>
                <w:sz w:val="24"/>
              </w:rPr>
            </w:pPr>
          </w:p>
        </w:tc>
      </w:tr>
      <w:tr w14:paraId="4E897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77770E47">
            <w:pPr>
              <w:spacing w:line="360" w:lineRule="auto"/>
              <w:jc w:val="center"/>
              <w:rPr>
                <w:rFonts w:hint="eastAsia" w:ascii="仿宋_GB2312" w:hAnsi="仿宋_GB2312" w:eastAsia="仿宋_GB2312" w:cs="仿宋_GB2312"/>
                <w:sz w:val="24"/>
              </w:rPr>
            </w:pPr>
          </w:p>
        </w:tc>
        <w:tc>
          <w:tcPr>
            <w:tcW w:w="3554" w:type="dxa"/>
            <w:noWrap w:val="0"/>
            <w:vAlign w:val="center"/>
          </w:tcPr>
          <w:p w14:paraId="3FE8904D">
            <w:pPr>
              <w:spacing w:line="360" w:lineRule="auto"/>
              <w:jc w:val="center"/>
              <w:rPr>
                <w:rFonts w:hint="eastAsia" w:ascii="仿宋_GB2312" w:hAnsi="仿宋_GB2312" w:eastAsia="仿宋_GB2312" w:cs="仿宋_GB2312"/>
                <w:sz w:val="24"/>
              </w:rPr>
            </w:pPr>
          </w:p>
        </w:tc>
        <w:tc>
          <w:tcPr>
            <w:tcW w:w="1812" w:type="dxa"/>
            <w:noWrap w:val="0"/>
            <w:vAlign w:val="center"/>
          </w:tcPr>
          <w:p w14:paraId="60675619">
            <w:pPr>
              <w:spacing w:line="360" w:lineRule="auto"/>
              <w:jc w:val="center"/>
              <w:rPr>
                <w:rFonts w:hint="eastAsia" w:ascii="仿宋_GB2312" w:hAnsi="仿宋_GB2312" w:eastAsia="仿宋_GB2312" w:cs="仿宋_GB2312"/>
                <w:sz w:val="24"/>
              </w:rPr>
            </w:pPr>
          </w:p>
        </w:tc>
        <w:tc>
          <w:tcPr>
            <w:tcW w:w="1098" w:type="dxa"/>
            <w:noWrap w:val="0"/>
            <w:vAlign w:val="center"/>
          </w:tcPr>
          <w:p w14:paraId="551E28C6">
            <w:pPr>
              <w:spacing w:line="360" w:lineRule="auto"/>
              <w:jc w:val="center"/>
              <w:rPr>
                <w:rFonts w:hint="eastAsia" w:ascii="仿宋_GB2312" w:hAnsi="仿宋_GB2312" w:eastAsia="仿宋_GB2312" w:cs="仿宋_GB2312"/>
                <w:sz w:val="24"/>
              </w:rPr>
            </w:pPr>
          </w:p>
        </w:tc>
        <w:tc>
          <w:tcPr>
            <w:tcW w:w="1709" w:type="dxa"/>
            <w:noWrap w:val="0"/>
            <w:vAlign w:val="center"/>
          </w:tcPr>
          <w:p w14:paraId="2E06CD3B">
            <w:pPr>
              <w:spacing w:line="360" w:lineRule="auto"/>
              <w:jc w:val="center"/>
              <w:rPr>
                <w:rFonts w:hint="eastAsia" w:ascii="仿宋_GB2312" w:hAnsi="仿宋_GB2312" w:eastAsia="仿宋_GB2312" w:cs="仿宋_GB2312"/>
                <w:sz w:val="24"/>
              </w:rPr>
            </w:pPr>
          </w:p>
        </w:tc>
      </w:tr>
      <w:tr w14:paraId="35672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37EBAC75">
            <w:pPr>
              <w:spacing w:line="360" w:lineRule="auto"/>
              <w:jc w:val="center"/>
              <w:rPr>
                <w:rFonts w:hint="eastAsia" w:ascii="仿宋_GB2312" w:hAnsi="仿宋_GB2312" w:eastAsia="仿宋_GB2312" w:cs="仿宋_GB2312"/>
                <w:sz w:val="24"/>
              </w:rPr>
            </w:pPr>
          </w:p>
        </w:tc>
        <w:tc>
          <w:tcPr>
            <w:tcW w:w="3554" w:type="dxa"/>
            <w:noWrap w:val="0"/>
            <w:vAlign w:val="center"/>
          </w:tcPr>
          <w:p w14:paraId="2D0366C7">
            <w:pPr>
              <w:spacing w:line="360" w:lineRule="auto"/>
              <w:jc w:val="center"/>
              <w:rPr>
                <w:rFonts w:hint="eastAsia" w:ascii="仿宋_GB2312" w:hAnsi="仿宋_GB2312" w:eastAsia="仿宋_GB2312" w:cs="仿宋_GB2312"/>
                <w:sz w:val="24"/>
              </w:rPr>
            </w:pPr>
          </w:p>
        </w:tc>
        <w:tc>
          <w:tcPr>
            <w:tcW w:w="1812" w:type="dxa"/>
            <w:noWrap w:val="0"/>
            <w:vAlign w:val="center"/>
          </w:tcPr>
          <w:p w14:paraId="44E9A695">
            <w:pPr>
              <w:spacing w:line="360" w:lineRule="auto"/>
              <w:jc w:val="center"/>
              <w:rPr>
                <w:rFonts w:hint="eastAsia" w:ascii="仿宋_GB2312" w:hAnsi="仿宋_GB2312" w:eastAsia="仿宋_GB2312" w:cs="仿宋_GB2312"/>
                <w:sz w:val="24"/>
              </w:rPr>
            </w:pPr>
          </w:p>
        </w:tc>
        <w:tc>
          <w:tcPr>
            <w:tcW w:w="1098" w:type="dxa"/>
            <w:noWrap w:val="0"/>
            <w:vAlign w:val="center"/>
          </w:tcPr>
          <w:p w14:paraId="5C7A8AF8">
            <w:pPr>
              <w:spacing w:line="360" w:lineRule="auto"/>
              <w:jc w:val="center"/>
              <w:rPr>
                <w:rFonts w:hint="eastAsia" w:ascii="仿宋_GB2312" w:hAnsi="仿宋_GB2312" w:eastAsia="仿宋_GB2312" w:cs="仿宋_GB2312"/>
                <w:sz w:val="24"/>
              </w:rPr>
            </w:pPr>
          </w:p>
        </w:tc>
        <w:tc>
          <w:tcPr>
            <w:tcW w:w="1709" w:type="dxa"/>
            <w:noWrap w:val="0"/>
            <w:vAlign w:val="center"/>
          </w:tcPr>
          <w:p w14:paraId="57B4E8E8">
            <w:pPr>
              <w:spacing w:line="360" w:lineRule="auto"/>
              <w:jc w:val="center"/>
              <w:rPr>
                <w:rFonts w:hint="eastAsia" w:ascii="仿宋_GB2312" w:hAnsi="仿宋_GB2312" w:eastAsia="仿宋_GB2312" w:cs="仿宋_GB2312"/>
                <w:sz w:val="24"/>
              </w:rPr>
            </w:pPr>
          </w:p>
        </w:tc>
      </w:tr>
      <w:tr w14:paraId="0AB90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1BA7928D">
            <w:pPr>
              <w:spacing w:line="360" w:lineRule="auto"/>
              <w:jc w:val="center"/>
              <w:rPr>
                <w:rFonts w:hint="eastAsia" w:ascii="仿宋_GB2312" w:hAnsi="仿宋_GB2312" w:eastAsia="仿宋_GB2312" w:cs="仿宋_GB2312"/>
                <w:sz w:val="24"/>
              </w:rPr>
            </w:pPr>
          </w:p>
        </w:tc>
        <w:tc>
          <w:tcPr>
            <w:tcW w:w="3554" w:type="dxa"/>
            <w:noWrap w:val="0"/>
            <w:vAlign w:val="center"/>
          </w:tcPr>
          <w:p w14:paraId="4EB4E551">
            <w:pPr>
              <w:spacing w:line="360" w:lineRule="auto"/>
              <w:jc w:val="center"/>
              <w:rPr>
                <w:rFonts w:hint="eastAsia" w:ascii="仿宋_GB2312" w:hAnsi="仿宋_GB2312" w:eastAsia="仿宋_GB2312" w:cs="仿宋_GB2312"/>
                <w:sz w:val="24"/>
              </w:rPr>
            </w:pPr>
          </w:p>
        </w:tc>
        <w:tc>
          <w:tcPr>
            <w:tcW w:w="1812" w:type="dxa"/>
            <w:noWrap w:val="0"/>
            <w:vAlign w:val="center"/>
          </w:tcPr>
          <w:p w14:paraId="088B82DF">
            <w:pPr>
              <w:spacing w:line="360" w:lineRule="auto"/>
              <w:jc w:val="center"/>
              <w:rPr>
                <w:rFonts w:hint="eastAsia" w:ascii="仿宋_GB2312" w:hAnsi="仿宋_GB2312" w:eastAsia="仿宋_GB2312" w:cs="仿宋_GB2312"/>
                <w:sz w:val="24"/>
              </w:rPr>
            </w:pPr>
          </w:p>
        </w:tc>
        <w:tc>
          <w:tcPr>
            <w:tcW w:w="1098" w:type="dxa"/>
            <w:noWrap w:val="0"/>
            <w:vAlign w:val="center"/>
          </w:tcPr>
          <w:p w14:paraId="128C382E">
            <w:pPr>
              <w:spacing w:line="360" w:lineRule="auto"/>
              <w:jc w:val="center"/>
              <w:rPr>
                <w:rFonts w:hint="eastAsia" w:ascii="仿宋_GB2312" w:hAnsi="仿宋_GB2312" w:eastAsia="仿宋_GB2312" w:cs="仿宋_GB2312"/>
                <w:sz w:val="24"/>
              </w:rPr>
            </w:pPr>
          </w:p>
        </w:tc>
        <w:tc>
          <w:tcPr>
            <w:tcW w:w="1709" w:type="dxa"/>
            <w:noWrap w:val="0"/>
            <w:vAlign w:val="center"/>
          </w:tcPr>
          <w:p w14:paraId="16EEB58F">
            <w:pPr>
              <w:spacing w:line="360" w:lineRule="auto"/>
              <w:jc w:val="center"/>
              <w:rPr>
                <w:rFonts w:hint="eastAsia" w:ascii="仿宋_GB2312" w:hAnsi="仿宋_GB2312" w:eastAsia="仿宋_GB2312" w:cs="仿宋_GB2312"/>
                <w:sz w:val="24"/>
              </w:rPr>
            </w:pPr>
          </w:p>
        </w:tc>
      </w:tr>
      <w:tr w14:paraId="004FB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12C10600">
            <w:pPr>
              <w:spacing w:line="360" w:lineRule="auto"/>
              <w:jc w:val="center"/>
              <w:rPr>
                <w:rFonts w:hint="eastAsia" w:ascii="仿宋_GB2312" w:hAnsi="仿宋_GB2312" w:eastAsia="仿宋_GB2312" w:cs="仿宋_GB2312"/>
                <w:sz w:val="24"/>
              </w:rPr>
            </w:pPr>
          </w:p>
        </w:tc>
        <w:tc>
          <w:tcPr>
            <w:tcW w:w="3554" w:type="dxa"/>
            <w:noWrap w:val="0"/>
            <w:vAlign w:val="center"/>
          </w:tcPr>
          <w:p w14:paraId="59C7DAA1">
            <w:pPr>
              <w:spacing w:line="360" w:lineRule="auto"/>
              <w:jc w:val="center"/>
              <w:rPr>
                <w:rFonts w:hint="eastAsia" w:ascii="仿宋_GB2312" w:hAnsi="仿宋_GB2312" w:eastAsia="仿宋_GB2312" w:cs="仿宋_GB2312"/>
                <w:sz w:val="24"/>
              </w:rPr>
            </w:pPr>
          </w:p>
        </w:tc>
        <w:tc>
          <w:tcPr>
            <w:tcW w:w="1812" w:type="dxa"/>
            <w:noWrap w:val="0"/>
            <w:vAlign w:val="center"/>
          </w:tcPr>
          <w:p w14:paraId="268267AF">
            <w:pPr>
              <w:spacing w:line="360" w:lineRule="auto"/>
              <w:jc w:val="center"/>
              <w:rPr>
                <w:rFonts w:hint="eastAsia" w:ascii="仿宋_GB2312" w:hAnsi="仿宋_GB2312" w:eastAsia="仿宋_GB2312" w:cs="仿宋_GB2312"/>
                <w:sz w:val="24"/>
              </w:rPr>
            </w:pPr>
          </w:p>
        </w:tc>
        <w:tc>
          <w:tcPr>
            <w:tcW w:w="1098" w:type="dxa"/>
            <w:noWrap w:val="0"/>
            <w:vAlign w:val="center"/>
          </w:tcPr>
          <w:p w14:paraId="0F06A394">
            <w:pPr>
              <w:spacing w:line="360" w:lineRule="auto"/>
              <w:jc w:val="center"/>
              <w:rPr>
                <w:rFonts w:hint="eastAsia" w:ascii="仿宋_GB2312" w:hAnsi="仿宋_GB2312" w:eastAsia="仿宋_GB2312" w:cs="仿宋_GB2312"/>
                <w:sz w:val="24"/>
              </w:rPr>
            </w:pPr>
          </w:p>
        </w:tc>
        <w:tc>
          <w:tcPr>
            <w:tcW w:w="1709" w:type="dxa"/>
            <w:noWrap w:val="0"/>
            <w:vAlign w:val="center"/>
          </w:tcPr>
          <w:p w14:paraId="203807D8">
            <w:pPr>
              <w:spacing w:line="360" w:lineRule="auto"/>
              <w:jc w:val="center"/>
              <w:rPr>
                <w:rFonts w:hint="eastAsia" w:ascii="仿宋_GB2312" w:hAnsi="仿宋_GB2312" w:eastAsia="仿宋_GB2312" w:cs="仿宋_GB2312"/>
                <w:sz w:val="24"/>
              </w:rPr>
            </w:pPr>
          </w:p>
        </w:tc>
      </w:tr>
      <w:tr w14:paraId="60565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noWrap w:val="0"/>
            <w:vAlign w:val="center"/>
          </w:tcPr>
          <w:p w14:paraId="1F015524">
            <w:pPr>
              <w:spacing w:line="360" w:lineRule="auto"/>
              <w:jc w:val="center"/>
              <w:rPr>
                <w:rFonts w:hint="eastAsia" w:ascii="仿宋_GB2312" w:hAnsi="仿宋_GB2312" w:eastAsia="仿宋_GB2312" w:cs="仿宋_GB2312"/>
                <w:sz w:val="24"/>
              </w:rPr>
            </w:pPr>
          </w:p>
        </w:tc>
        <w:tc>
          <w:tcPr>
            <w:tcW w:w="3554" w:type="dxa"/>
            <w:noWrap w:val="0"/>
            <w:vAlign w:val="center"/>
          </w:tcPr>
          <w:p w14:paraId="4F918928">
            <w:pPr>
              <w:spacing w:line="360" w:lineRule="auto"/>
              <w:jc w:val="center"/>
              <w:rPr>
                <w:rFonts w:hint="eastAsia" w:ascii="仿宋_GB2312" w:hAnsi="仿宋_GB2312" w:eastAsia="仿宋_GB2312" w:cs="仿宋_GB2312"/>
                <w:sz w:val="24"/>
              </w:rPr>
            </w:pPr>
          </w:p>
        </w:tc>
        <w:tc>
          <w:tcPr>
            <w:tcW w:w="1812" w:type="dxa"/>
            <w:noWrap w:val="0"/>
            <w:vAlign w:val="center"/>
          </w:tcPr>
          <w:p w14:paraId="0E112B44">
            <w:pPr>
              <w:spacing w:line="360" w:lineRule="auto"/>
              <w:jc w:val="center"/>
              <w:rPr>
                <w:rFonts w:hint="eastAsia" w:ascii="仿宋_GB2312" w:hAnsi="仿宋_GB2312" w:eastAsia="仿宋_GB2312" w:cs="仿宋_GB2312"/>
                <w:sz w:val="24"/>
              </w:rPr>
            </w:pPr>
          </w:p>
        </w:tc>
        <w:tc>
          <w:tcPr>
            <w:tcW w:w="1098" w:type="dxa"/>
            <w:noWrap w:val="0"/>
            <w:vAlign w:val="center"/>
          </w:tcPr>
          <w:p w14:paraId="45251649">
            <w:pPr>
              <w:spacing w:line="360" w:lineRule="auto"/>
              <w:jc w:val="center"/>
              <w:rPr>
                <w:rFonts w:hint="eastAsia" w:ascii="仿宋_GB2312" w:hAnsi="仿宋_GB2312" w:eastAsia="仿宋_GB2312" w:cs="仿宋_GB2312"/>
                <w:sz w:val="24"/>
              </w:rPr>
            </w:pPr>
          </w:p>
        </w:tc>
        <w:tc>
          <w:tcPr>
            <w:tcW w:w="1709" w:type="dxa"/>
            <w:noWrap w:val="0"/>
            <w:vAlign w:val="center"/>
          </w:tcPr>
          <w:p w14:paraId="58D02A5C">
            <w:pPr>
              <w:spacing w:line="360" w:lineRule="auto"/>
              <w:jc w:val="center"/>
              <w:rPr>
                <w:rFonts w:hint="eastAsia" w:ascii="仿宋_GB2312" w:hAnsi="仿宋_GB2312" w:eastAsia="仿宋_GB2312" w:cs="仿宋_GB2312"/>
                <w:sz w:val="24"/>
              </w:rPr>
            </w:pPr>
          </w:p>
        </w:tc>
      </w:tr>
    </w:tbl>
    <w:p w14:paraId="5202C803">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声明：除本商务偏离表中所列的偏离项目外，其它所有商务均完全响应“招标文件”中的要求。</w:t>
      </w:r>
    </w:p>
    <w:p w14:paraId="3B23787E">
      <w:pPr>
        <w:spacing w:line="480" w:lineRule="auto"/>
        <w:ind w:right="-161"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p>
    <w:p w14:paraId="5512D4E1">
      <w:pPr>
        <w:spacing w:line="480" w:lineRule="auto"/>
        <w:ind w:right="-161" w:firstLine="2640" w:firstLineChars="1100"/>
        <w:rPr>
          <w:rFonts w:hint="eastAsia" w:ascii="仿宋_GB2312" w:hAnsi="仿宋_GB2312" w:eastAsia="仿宋_GB2312" w:cs="仿宋_GB2312"/>
          <w:sz w:val="24"/>
        </w:rPr>
      </w:pPr>
      <w:r>
        <w:rPr>
          <w:rFonts w:hint="eastAsia" w:ascii="仿宋_GB2312" w:hAnsi="仿宋_GB2312" w:eastAsia="仿宋_GB2312" w:cs="仿宋_GB2312"/>
          <w:sz w:val="24"/>
        </w:rPr>
        <w:t>供应商公章：</w:t>
      </w:r>
      <w:r>
        <w:rPr>
          <w:rFonts w:hint="eastAsia" w:ascii="仿宋_GB2312" w:hAnsi="仿宋_GB2312" w:eastAsia="仿宋_GB2312" w:cs="仿宋_GB2312"/>
          <w:sz w:val="24"/>
          <w:u w:val="single"/>
        </w:rPr>
        <w:t xml:space="preserve">                                    </w:t>
      </w:r>
    </w:p>
    <w:p w14:paraId="319F550E">
      <w:pPr>
        <w:ind w:right="180"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日 期：</w:t>
      </w:r>
      <w:r>
        <w:rPr>
          <w:rFonts w:hint="eastAsia" w:ascii="仿宋_GB2312" w:hAnsi="仿宋_GB2312" w:eastAsia="仿宋_GB2312" w:cs="仿宋_GB2312"/>
          <w:sz w:val="24"/>
          <w:u w:val="single"/>
        </w:rPr>
        <w:t xml:space="preserve">                                         </w:t>
      </w:r>
    </w:p>
    <w:p w14:paraId="10F2E57B">
      <w:pPr>
        <w:pStyle w:val="3"/>
        <w:adjustRightInd w:val="0"/>
        <w:snapToGrid w:val="0"/>
        <w:spacing w:before="0" w:after="0" w:line="360" w:lineRule="auto"/>
        <w:jc w:val="left"/>
        <w:rPr>
          <w:rFonts w:hint="eastAsia" w:ascii="仿宋_GB2312" w:hAnsi="仿宋_GB2312" w:eastAsia="仿宋_GB2312" w:cs="仿宋_GB2312"/>
        </w:rPr>
      </w:pPr>
      <w:bookmarkStart w:id="109" w:name="_Toc311415661"/>
      <w:bookmarkStart w:id="110" w:name="_Toc283240500"/>
      <w:bookmarkStart w:id="111" w:name="_Toc332874432"/>
      <w:bookmarkStart w:id="112" w:name="_Toc8418"/>
      <w:r>
        <w:rPr>
          <w:rFonts w:hint="eastAsia" w:ascii="仿宋_GB2312" w:hAnsi="仿宋_GB2312" w:eastAsia="仿宋_GB2312" w:cs="仿宋_GB2312"/>
        </w:rPr>
        <w:br w:type="page"/>
      </w:r>
      <w:r>
        <w:rPr>
          <w:rFonts w:hint="eastAsia" w:ascii="仿宋_GB2312" w:hAnsi="仿宋_GB2312" w:eastAsia="仿宋_GB2312" w:cs="仿宋_GB2312"/>
        </w:rPr>
        <w:t>附件6  规格、技术参数偏离表</w:t>
      </w:r>
      <w:bookmarkEnd w:id="109"/>
      <w:bookmarkEnd w:id="110"/>
      <w:bookmarkEnd w:id="111"/>
      <w:bookmarkEnd w:id="112"/>
    </w:p>
    <w:p w14:paraId="48436503">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供应商名称：</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采购项目编号：</w:t>
      </w:r>
      <w:r>
        <w:rPr>
          <w:rFonts w:hint="eastAsia" w:ascii="仿宋_GB2312" w:hAnsi="仿宋_GB2312" w:eastAsia="仿宋_GB2312" w:cs="仿宋_GB2312"/>
          <w:sz w:val="24"/>
          <w:u w:val="single"/>
        </w:rPr>
        <w:t xml:space="preserve">            </w:t>
      </w:r>
    </w:p>
    <w:tbl>
      <w:tblPr>
        <w:tblStyle w:val="4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980"/>
        <w:gridCol w:w="1969"/>
        <w:gridCol w:w="3137"/>
        <w:gridCol w:w="1422"/>
      </w:tblGrid>
      <w:tr w14:paraId="42ADB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1980" w:type="dxa"/>
            <w:noWrap w:val="0"/>
            <w:vAlign w:val="center"/>
          </w:tcPr>
          <w:p w14:paraId="30B6847B">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内容</w:t>
            </w:r>
          </w:p>
        </w:tc>
        <w:tc>
          <w:tcPr>
            <w:tcW w:w="1969" w:type="dxa"/>
            <w:noWrap w:val="0"/>
            <w:vAlign w:val="center"/>
          </w:tcPr>
          <w:p w14:paraId="309A9273">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采购需求</w:t>
            </w:r>
          </w:p>
        </w:tc>
        <w:tc>
          <w:tcPr>
            <w:tcW w:w="3137" w:type="dxa"/>
            <w:noWrap w:val="0"/>
            <w:vAlign w:val="center"/>
          </w:tcPr>
          <w:p w14:paraId="168AC9C4">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投标响应</w:t>
            </w:r>
          </w:p>
        </w:tc>
        <w:tc>
          <w:tcPr>
            <w:tcW w:w="1422" w:type="dxa"/>
            <w:noWrap w:val="0"/>
            <w:vAlign w:val="center"/>
          </w:tcPr>
          <w:p w14:paraId="02F2C73F">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偏离</w:t>
            </w:r>
          </w:p>
        </w:tc>
      </w:tr>
      <w:tr w14:paraId="69EEA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2AEA8924">
            <w:pPr>
              <w:spacing w:line="360" w:lineRule="auto"/>
              <w:jc w:val="center"/>
              <w:rPr>
                <w:rFonts w:hint="eastAsia" w:ascii="仿宋_GB2312" w:hAnsi="仿宋_GB2312" w:eastAsia="仿宋_GB2312" w:cs="仿宋_GB2312"/>
                <w:sz w:val="24"/>
              </w:rPr>
            </w:pPr>
          </w:p>
        </w:tc>
        <w:tc>
          <w:tcPr>
            <w:tcW w:w="1969" w:type="dxa"/>
            <w:noWrap w:val="0"/>
            <w:vAlign w:val="center"/>
          </w:tcPr>
          <w:p w14:paraId="4A8CC12F">
            <w:pPr>
              <w:spacing w:line="360" w:lineRule="auto"/>
              <w:jc w:val="center"/>
              <w:rPr>
                <w:rFonts w:hint="eastAsia" w:ascii="仿宋_GB2312" w:hAnsi="仿宋_GB2312" w:eastAsia="仿宋_GB2312" w:cs="仿宋_GB2312"/>
                <w:sz w:val="24"/>
              </w:rPr>
            </w:pPr>
          </w:p>
        </w:tc>
        <w:tc>
          <w:tcPr>
            <w:tcW w:w="3137" w:type="dxa"/>
            <w:noWrap w:val="0"/>
            <w:vAlign w:val="center"/>
          </w:tcPr>
          <w:p w14:paraId="644A18A6">
            <w:pPr>
              <w:spacing w:line="360" w:lineRule="auto"/>
              <w:jc w:val="center"/>
              <w:rPr>
                <w:rFonts w:hint="eastAsia" w:ascii="仿宋_GB2312" w:hAnsi="仿宋_GB2312" w:eastAsia="仿宋_GB2312" w:cs="仿宋_GB2312"/>
                <w:sz w:val="24"/>
              </w:rPr>
            </w:pPr>
          </w:p>
        </w:tc>
        <w:tc>
          <w:tcPr>
            <w:tcW w:w="1422" w:type="dxa"/>
            <w:noWrap w:val="0"/>
            <w:vAlign w:val="center"/>
          </w:tcPr>
          <w:p w14:paraId="544EBA20">
            <w:pPr>
              <w:spacing w:line="360" w:lineRule="auto"/>
              <w:jc w:val="center"/>
              <w:rPr>
                <w:rFonts w:hint="eastAsia" w:ascii="仿宋_GB2312" w:hAnsi="仿宋_GB2312" w:eastAsia="仿宋_GB2312" w:cs="仿宋_GB2312"/>
                <w:sz w:val="24"/>
              </w:rPr>
            </w:pPr>
          </w:p>
        </w:tc>
      </w:tr>
      <w:tr w14:paraId="7EC27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464288E6">
            <w:pPr>
              <w:spacing w:line="360" w:lineRule="auto"/>
              <w:jc w:val="center"/>
              <w:rPr>
                <w:rFonts w:hint="eastAsia" w:ascii="仿宋_GB2312" w:hAnsi="仿宋_GB2312" w:eastAsia="仿宋_GB2312" w:cs="仿宋_GB2312"/>
                <w:sz w:val="24"/>
              </w:rPr>
            </w:pPr>
          </w:p>
        </w:tc>
        <w:tc>
          <w:tcPr>
            <w:tcW w:w="1969" w:type="dxa"/>
            <w:noWrap w:val="0"/>
            <w:vAlign w:val="center"/>
          </w:tcPr>
          <w:p w14:paraId="25CF3CC4">
            <w:pPr>
              <w:spacing w:line="360" w:lineRule="auto"/>
              <w:jc w:val="center"/>
              <w:rPr>
                <w:rFonts w:hint="eastAsia" w:ascii="仿宋_GB2312" w:hAnsi="仿宋_GB2312" w:eastAsia="仿宋_GB2312" w:cs="仿宋_GB2312"/>
                <w:sz w:val="24"/>
              </w:rPr>
            </w:pPr>
          </w:p>
        </w:tc>
        <w:tc>
          <w:tcPr>
            <w:tcW w:w="3137" w:type="dxa"/>
            <w:noWrap w:val="0"/>
            <w:vAlign w:val="center"/>
          </w:tcPr>
          <w:p w14:paraId="69AD2032">
            <w:pPr>
              <w:spacing w:line="360" w:lineRule="auto"/>
              <w:jc w:val="center"/>
              <w:rPr>
                <w:rFonts w:hint="eastAsia" w:ascii="仿宋_GB2312" w:hAnsi="仿宋_GB2312" w:eastAsia="仿宋_GB2312" w:cs="仿宋_GB2312"/>
                <w:sz w:val="24"/>
              </w:rPr>
            </w:pPr>
          </w:p>
        </w:tc>
        <w:tc>
          <w:tcPr>
            <w:tcW w:w="1422" w:type="dxa"/>
            <w:noWrap w:val="0"/>
            <w:vAlign w:val="center"/>
          </w:tcPr>
          <w:p w14:paraId="3AAB892E">
            <w:pPr>
              <w:spacing w:line="360" w:lineRule="auto"/>
              <w:jc w:val="center"/>
              <w:rPr>
                <w:rFonts w:hint="eastAsia" w:ascii="仿宋_GB2312" w:hAnsi="仿宋_GB2312" w:eastAsia="仿宋_GB2312" w:cs="仿宋_GB2312"/>
                <w:sz w:val="24"/>
              </w:rPr>
            </w:pPr>
          </w:p>
        </w:tc>
      </w:tr>
      <w:tr w14:paraId="0DA93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481D8BCC">
            <w:pPr>
              <w:spacing w:line="360" w:lineRule="auto"/>
              <w:jc w:val="center"/>
              <w:rPr>
                <w:rFonts w:hint="eastAsia" w:ascii="仿宋_GB2312" w:hAnsi="仿宋_GB2312" w:eastAsia="仿宋_GB2312" w:cs="仿宋_GB2312"/>
                <w:sz w:val="24"/>
              </w:rPr>
            </w:pPr>
          </w:p>
        </w:tc>
        <w:tc>
          <w:tcPr>
            <w:tcW w:w="1969" w:type="dxa"/>
            <w:noWrap w:val="0"/>
            <w:vAlign w:val="center"/>
          </w:tcPr>
          <w:p w14:paraId="2191565E">
            <w:pPr>
              <w:spacing w:line="360" w:lineRule="auto"/>
              <w:jc w:val="center"/>
              <w:rPr>
                <w:rFonts w:hint="eastAsia" w:ascii="仿宋_GB2312" w:hAnsi="仿宋_GB2312" w:eastAsia="仿宋_GB2312" w:cs="仿宋_GB2312"/>
                <w:sz w:val="24"/>
              </w:rPr>
            </w:pPr>
          </w:p>
        </w:tc>
        <w:tc>
          <w:tcPr>
            <w:tcW w:w="3137" w:type="dxa"/>
            <w:noWrap w:val="0"/>
            <w:vAlign w:val="center"/>
          </w:tcPr>
          <w:p w14:paraId="7BD670A7">
            <w:pPr>
              <w:spacing w:line="360" w:lineRule="auto"/>
              <w:jc w:val="center"/>
              <w:rPr>
                <w:rFonts w:hint="eastAsia" w:ascii="仿宋_GB2312" w:hAnsi="仿宋_GB2312" w:eastAsia="仿宋_GB2312" w:cs="仿宋_GB2312"/>
                <w:sz w:val="24"/>
              </w:rPr>
            </w:pPr>
          </w:p>
        </w:tc>
        <w:tc>
          <w:tcPr>
            <w:tcW w:w="1422" w:type="dxa"/>
            <w:noWrap w:val="0"/>
            <w:vAlign w:val="center"/>
          </w:tcPr>
          <w:p w14:paraId="7C403D4A">
            <w:pPr>
              <w:spacing w:line="360" w:lineRule="auto"/>
              <w:jc w:val="center"/>
              <w:rPr>
                <w:rFonts w:hint="eastAsia" w:ascii="仿宋_GB2312" w:hAnsi="仿宋_GB2312" w:eastAsia="仿宋_GB2312" w:cs="仿宋_GB2312"/>
                <w:sz w:val="24"/>
              </w:rPr>
            </w:pPr>
          </w:p>
        </w:tc>
      </w:tr>
      <w:tr w14:paraId="2AF81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754D8B1F">
            <w:pPr>
              <w:spacing w:line="360" w:lineRule="auto"/>
              <w:jc w:val="center"/>
              <w:rPr>
                <w:rFonts w:hint="eastAsia" w:ascii="仿宋_GB2312" w:hAnsi="仿宋_GB2312" w:eastAsia="仿宋_GB2312" w:cs="仿宋_GB2312"/>
                <w:sz w:val="24"/>
              </w:rPr>
            </w:pPr>
          </w:p>
        </w:tc>
        <w:tc>
          <w:tcPr>
            <w:tcW w:w="1969" w:type="dxa"/>
            <w:noWrap w:val="0"/>
            <w:vAlign w:val="center"/>
          </w:tcPr>
          <w:p w14:paraId="13E97C08">
            <w:pPr>
              <w:spacing w:line="360" w:lineRule="auto"/>
              <w:jc w:val="center"/>
              <w:rPr>
                <w:rFonts w:hint="eastAsia" w:ascii="仿宋_GB2312" w:hAnsi="仿宋_GB2312" w:eastAsia="仿宋_GB2312" w:cs="仿宋_GB2312"/>
                <w:sz w:val="24"/>
              </w:rPr>
            </w:pPr>
          </w:p>
        </w:tc>
        <w:tc>
          <w:tcPr>
            <w:tcW w:w="3137" w:type="dxa"/>
            <w:noWrap w:val="0"/>
            <w:vAlign w:val="center"/>
          </w:tcPr>
          <w:p w14:paraId="2BE8763B">
            <w:pPr>
              <w:spacing w:line="360" w:lineRule="auto"/>
              <w:jc w:val="center"/>
              <w:rPr>
                <w:rFonts w:hint="eastAsia" w:ascii="仿宋_GB2312" w:hAnsi="仿宋_GB2312" w:eastAsia="仿宋_GB2312" w:cs="仿宋_GB2312"/>
                <w:sz w:val="24"/>
              </w:rPr>
            </w:pPr>
          </w:p>
        </w:tc>
        <w:tc>
          <w:tcPr>
            <w:tcW w:w="1422" w:type="dxa"/>
            <w:noWrap w:val="0"/>
            <w:vAlign w:val="center"/>
          </w:tcPr>
          <w:p w14:paraId="0BAA1725">
            <w:pPr>
              <w:spacing w:line="360" w:lineRule="auto"/>
              <w:jc w:val="center"/>
              <w:rPr>
                <w:rFonts w:hint="eastAsia" w:ascii="仿宋_GB2312" w:hAnsi="仿宋_GB2312" w:eastAsia="仿宋_GB2312" w:cs="仿宋_GB2312"/>
                <w:sz w:val="24"/>
              </w:rPr>
            </w:pPr>
          </w:p>
        </w:tc>
      </w:tr>
      <w:tr w14:paraId="4AB0B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5D691B58">
            <w:pPr>
              <w:spacing w:line="360" w:lineRule="auto"/>
              <w:jc w:val="center"/>
              <w:rPr>
                <w:rFonts w:hint="eastAsia" w:ascii="仿宋_GB2312" w:hAnsi="仿宋_GB2312" w:eastAsia="仿宋_GB2312" w:cs="仿宋_GB2312"/>
                <w:sz w:val="24"/>
              </w:rPr>
            </w:pPr>
          </w:p>
        </w:tc>
        <w:tc>
          <w:tcPr>
            <w:tcW w:w="1969" w:type="dxa"/>
            <w:noWrap w:val="0"/>
            <w:vAlign w:val="center"/>
          </w:tcPr>
          <w:p w14:paraId="51B4E5B0">
            <w:pPr>
              <w:spacing w:line="360" w:lineRule="auto"/>
              <w:jc w:val="center"/>
              <w:rPr>
                <w:rFonts w:hint="eastAsia" w:ascii="仿宋_GB2312" w:hAnsi="仿宋_GB2312" w:eastAsia="仿宋_GB2312" w:cs="仿宋_GB2312"/>
                <w:sz w:val="24"/>
              </w:rPr>
            </w:pPr>
          </w:p>
        </w:tc>
        <w:tc>
          <w:tcPr>
            <w:tcW w:w="3137" w:type="dxa"/>
            <w:noWrap w:val="0"/>
            <w:vAlign w:val="center"/>
          </w:tcPr>
          <w:p w14:paraId="4410EF30">
            <w:pPr>
              <w:spacing w:line="360" w:lineRule="auto"/>
              <w:jc w:val="center"/>
              <w:rPr>
                <w:rFonts w:hint="eastAsia" w:ascii="仿宋_GB2312" w:hAnsi="仿宋_GB2312" w:eastAsia="仿宋_GB2312" w:cs="仿宋_GB2312"/>
                <w:sz w:val="24"/>
              </w:rPr>
            </w:pPr>
          </w:p>
        </w:tc>
        <w:tc>
          <w:tcPr>
            <w:tcW w:w="1422" w:type="dxa"/>
            <w:noWrap w:val="0"/>
            <w:vAlign w:val="center"/>
          </w:tcPr>
          <w:p w14:paraId="29B957F0">
            <w:pPr>
              <w:spacing w:line="360" w:lineRule="auto"/>
              <w:jc w:val="center"/>
              <w:rPr>
                <w:rFonts w:hint="eastAsia" w:ascii="仿宋_GB2312" w:hAnsi="仿宋_GB2312" w:eastAsia="仿宋_GB2312" w:cs="仿宋_GB2312"/>
                <w:sz w:val="24"/>
              </w:rPr>
            </w:pPr>
          </w:p>
        </w:tc>
      </w:tr>
      <w:tr w14:paraId="17D37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613AE39D">
            <w:pPr>
              <w:spacing w:line="360" w:lineRule="auto"/>
              <w:jc w:val="center"/>
              <w:rPr>
                <w:rFonts w:hint="eastAsia" w:ascii="仿宋_GB2312" w:hAnsi="仿宋_GB2312" w:eastAsia="仿宋_GB2312" w:cs="仿宋_GB2312"/>
                <w:sz w:val="24"/>
              </w:rPr>
            </w:pPr>
          </w:p>
        </w:tc>
        <w:tc>
          <w:tcPr>
            <w:tcW w:w="1969" w:type="dxa"/>
            <w:noWrap w:val="0"/>
            <w:vAlign w:val="center"/>
          </w:tcPr>
          <w:p w14:paraId="4DF1316C">
            <w:pPr>
              <w:spacing w:line="360" w:lineRule="auto"/>
              <w:jc w:val="center"/>
              <w:rPr>
                <w:rFonts w:hint="eastAsia" w:ascii="仿宋_GB2312" w:hAnsi="仿宋_GB2312" w:eastAsia="仿宋_GB2312" w:cs="仿宋_GB2312"/>
                <w:sz w:val="24"/>
              </w:rPr>
            </w:pPr>
          </w:p>
        </w:tc>
        <w:tc>
          <w:tcPr>
            <w:tcW w:w="3137" w:type="dxa"/>
            <w:noWrap w:val="0"/>
            <w:vAlign w:val="center"/>
          </w:tcPr>
          <w:p w14:paraId="3CF1998E">
            <w:pPr>
              <w:spacing w:line="360" w:lineRule="auto"/>
              <w:jc w:val="center"/>
              <w:rPr>
                <w:rFonts w:hint="eastAsia" w:ascii="仿宋_GB2312" w:hAnsi="仿宋_GB2312" w:eastAsia="仿宋_GB2312" w:cs="仿宋_GB2312"/>
                <w:sz w:val="24"/>
              </w:rPr>
            </w:pPr>
          </w:p>
        </w:tc>
        <w:tc>
          <w:tcPr>
            <w:tcW w:w="1422" w:type="dxa"/>
            <w:noWrap w:val="0"/>
            <w:vAlign w:val="center"/>
          </w:tcPr>
          <w:p w14:paraId="52E313AD">
            <w:pPr>
              <w:spacing w:line="360" w:lineRule="auto"/>
              <w:jc w:val="center"/>
              <w:rPr>
                <w:rFonts w:hint="eastAsia" w:ascii="仿宋_GB2312" w:hAnsi="仿宋_GB2312" w:eastAsia="仿宋_GB2312" w:cs="仿宋_GB2312"/>
                <w:sz w:val="24"/>
              </w:rPr>
            </w:pPr>
          </w:p>
        </w:tc>
      </w:tr>
      <w:tr w14:paraId="7EB9F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7DB567E2">
            <w:pPr>
              <w:spacing w:line="360" w:lineRule="auto"/>
              <w:jc w:val="center"/>
              <w:rPr>
                <w:rFonts w:hint="eastAsia" w:ascii="仿宋_GB2312" w:hAnsi="仿宋_GB2312" w:eastAsia="仿宋_GB2312" w:cs="仿宋_GB2312"/>
                <w:sz w:val="24"/>
              </w:rPr>
            </w:pPr>
          </w:p>
        </w:tc>
        <w:tc>
          <w:tcPr>
            <w:tcW w:w="1969" w:type="dxa"/>
            <w:noWrap w:val="0"/>
            <w:vAlign w:val="center"/>
          </w:tcPr>
          <w:p w14:paraId="26396FFA">
            <w:pPr>
              <w:spacing w:line="360" w:lineRule="auto"/>
              <w:jc w:val="center"/>
              <w:rPr>
                <w:rFonts w:hint="eastAsia" w:ascii="仿宋_GB2312" w:hAnsi="仿宋_GB2312" w:eastAsia="仿宋_GB2312" w:cs="仿宋_GB2312"/>
                <w:sz w:val="24"/>
              </w:rPr>
            </w:pPr>
          </w:p>
        </w:tc>
        <w:tc>
          <w:tcPr>
            <w:tcW w:w="3137" w:type="dxa"/>
            <w:noWrap w:val="0"/>
            <w:vAlign w:val="center"/>
          </w:tcPr>
          <w:p w14:paraId="111A3EBB">
            <w:pPr>
              <w:spacing w:line="360" w:lineRule="auto"/>
              <w:jc w:val="center"/>
              <w:rPr>
                <w:rFonts w:hint="eastAsia" w:ascii="仿宋_GB2312" w:hAnsi="仿宋_GB2312" w:eastAsia="仿宋_GB2312" w:cs="仿宋_GB2312"/>
                <w:sz w:val="24"/>
              </w:rPr>
            </w:pPr>
          </w:p>
        </w:tc>
        <w:tc>
          <w:tcPr>
            <w:tcW w:w="1422" w:type="dxa"/>
            <w:noWrap w:val="0"/>
            <w:vAlign w:val="center"/>
          </w:tcPr>
          <w:p w14:paraId="27C8B30B">
            <w:pPr>
              <w:spacing w:line="360" w:lineRule="auto"/>
              <w:jc w:val="center"/>
              <w:rPr>
                <w:rFonts w:hint="eastAsia" w:ascii="仿宋_GB2312" w:hAnsi="仿宋_GB2312" w:eastAsia="仿宋_GB2312" w:cs="仿宋_GB2312"/>
                <w:sz w:val="24"/>
              </w:rPr>
            </w:pPr>
          </w:p>
        </w:tc>
      </w:tr>
      <w:tr w14:paraId="6025C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1710A014">
            <w:pPr>
              <w:spacing w:line="360" w:lineRule="auto"/>
              <w:jc w:val="center"/>
              <w:rPr>
                <w:rFonts w:hint="eastAsia" w:ascii="仿宋_GB2312" w:hAnsi="仿宋_GB2312" w:eastAsia="仿宋_GB2312" w:cs="仿宋_GB2312"/>
                <w:sz w:val="24"/>
              </w:rPr>
            </w:pPr>
          </w:p>
        </w:tc>
        <w:tc>
          <w:tcPr>
            <w:tcW w:w="1969" w:type="dxa"/>
            <w:noWrap w:val="0"/>
            <w:vAlign w:val="center"/>
          </w:tcPr>
          <w:p w14:paraId="12B4CDB0">
            <w:pPr>
              <w:spacing w:line="360" w:lineRule="auto"/>
              <w:jc w:val="center"/>
              <w:rPr>
                <w:rFonts w:hint="eastAsia" w:ascii="仿宋_GB2312" w:hAnsi="仿宋_GB2312" w:eastAsia="仿宋_GB2312" w:cs="仿宋_GB2312"/>
                <w:sz w:val="24"/>
              </w:rPr>
            </w:pPr>
          </w:p>
        </w:tc>
        <w:tc>
          <w:tcPr>
            <w:tcW w:w="3137" w:type="dxa"/>
            <w:noWrap w:val="0"/>
            <w:vAlign w:val="center"/>
          </w:tcPr>
          <w:p w14:paraId="0D8445D4">
            <w:pPr>
              <w:spacing w:line="360" w:lineRule="auto"/>
              <w:jc w:val="center"/>
              <w:rPr>
                <w:rFonts w:hint="eastAsia" w:ascii="仿宋_GB2312" w:hAnsi="仿宋_GB2312" w:eastAsia="仿宋_GB2312" w:cs="仿宋_GB2312"/>
                <w:sz w:val="24"/>
              </w:rPr>
            </w:pPr>
          </w:p>
        </w:tc>
        <w:tc>
          <w:tcPr>
            <w:tcW w:w="1422" w:type="dxa"/>
            <w:noWrap w:val="0"/>
            <w:vAlign w:val="center"/>
          </w:tcPr>
          <w:p w14:paraId="6B764E0F">
            <w:pPr>
              <w:spacing w:line="360" w:lineRule="auto"/>
              <w:jc w:val="center"/>
              <w:rPr>
                <w:rFonts w:hint="eastAsia" w:ascii="仿宋_GB2312" w:hAnsi="仿宋_GB2312" w:eastAsia="仿宋_GB2312" w:cs="仿宋_GB2312"/>
                <w:sz w:val="24"/>
              </w:rPr>
            </w:pPr>
          </w:p>
        </w:tc>
      </w:tr>
      <w:tr w14:paraId="2FC25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2FAF3404">
            <w:pPr>
              <w:spacing w:line="360" w:lineRule="auto"/>
              <w:jc w:val="center"/>
              <w:rPr>
                <w:rFonts w:hint="eastAsia" w:ascii="仿宋_GB2312" w:hAnsi="仿宋_GB2312" w:eastAsia="仿宋_GB2312" w:cs="仿宋_GB2312"/>
                <w:sz w:val="24"/>
              </w:rPr>
            </w:pPr>
          </w:p>
        </w:tc>
        <w:tc>
          <w:tcPr>
            <w:tcW w:w="1969" w:type="dxa"/>
            <w:noWrap w:val="0"/>
            <w:vAlign w:val="center"/>
          </w:tcPr>
          <w:p w14:paraId="4A70C763">
            <w:pPr>
              <w:spacing w:line="360" w:lineRule="auto"/>
              <w:jc w:val="center"/>
              <w:rPr>
                <w:rFonts w:hint="eastAsia" w:ascii="仿宋_GB2312" w:hAnsi="仿宋_GB2312" w:eastAsia="仿宋_GB2312" w:cs="仿宋_GB2312"/>
                <w:sz w:val="24"/>
              </w:rPr>
            </w:pPr>
          </w:p>
        </w:tc>
        <w:tc>
          <w:tcPr>
            <w:tcW w:w="3137" w:type="dxa"/>
            <w:noWrap w:val="0"/>
            <w:vAlign w:val="center"/>
          </w:tcPr>
          <w:p w14:paraId="378AFAE6">
            <w:pPr>
              <w:spacing w:line="360" w:lineRule="auto"/>
              <w:jc w:val="center"/>
              <w:rPr>
                <w:rFonts w:hint="eastAsia" w:ascii="仿宋_GB2312" w:hAnsi="仿宋_GB2312" w:eastAsia="仿宋_GB2312" w:cs="仿宋_GB2312"/>
                <w:sz w:val="24"/>
              </w:rPr>
            </w:pPr>
          </w:p>
        </w:tc>
        <w:tc>
          <w:tcPr>
            <w:tcW w:w="1422" w:type="dxa"/>
            <w:noWrap w:val="0"/>
            <w:vAlign w:val="center"/>
          </w:tcPr>
          <w:p w14:paraId="4F7AE563">
            <w:pPr>
              <w:spacing w:line="360" w:lineRule="auto"/>
              <w:jc w:val="center"/>
              <w:rPr>
                <w:rFonts w:hint="eastAsia" w:ascii="仿宋_GB2312" w:hAnsi="仿宋_GB2312" w:eastAsia="仿宋_GB2312" w:cs="仿宋_GB2312"/>
                <w:sz w:val="24"/>
              </w:rPr>
            </w:pPr>
          </w:p>
        </w:tc>
      </w:tr>
      <w:tr w14:paraId="1ABFA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45983C45">
            <w:pPr>
              <w:spacing w:line="360" w:lineRule="auto"/>
              <w:jc w:val="center"/>
              <w:rPr>
                <w:rFonts w:hint="eastAsia" w:ascii="仿宋_GB2312" w:hAnsi="仿宋_GB2312" w:eastAsia="仿宋_GB2312" w:cs="仿宋_GB2312"/>
                <w:sz w:val="24"/>
              </w:rPr>
            </w:pPr>
          </w:p>
        </w:tc>
        <w:tc>
          <w:tcPr>
            <w:tcW w:w="1969" w:type="dxa"/>
            <w:noWrap w:val="0"/>
            <w:vAlign w:val="center"/>
          </w:tcPr>
          <w:p w14:paraId="3972F09E">
            <w:pPr>
              <w:spacing w:line="360" w:lineRule="auto"/>
              <w:jc w:val="center"/>
              <w:rPr>
                <w:rFonts w:hint="eastAsia" w:ascii="仿宋_GB2312" w:hAnsi="仿宋_GB2312" w:eastAsia="仿宋_GB2312" w:cs="仿宋_GB2312"/>
                <w:sz w:val="24"/>
              </w:rPr>
            </w:pPr>
          </w:p>
        </w:tc>
        <w:tc>
          <w:tcPr>
            <w:tcW w:w="3137" w:type="dxa"/>
            <w:noWrap w:val="0"/>
            <w:vAlign w:val="center"/>
          </w:tcPr>
          <w:p w14:paraId="72254335">
            <w:pPr>
              <w:spacing w:line="360" w:lineRule="auto"/>
              <w:jc w:val="center"/>
              <w:rPr>
                <w:rFonts w:hint="eastAsia" w:ascii="仿宋_GB2312" w:hAnsi="仿宋_GB2312" w:eastAsia="仿宋_GB2312" w:cs="仿宋_GB2312"/>
                <w:sz w:val="24"/>
              </w:rPr>
            </w:pPr>
          </w:p>
        </w:tc>
        <w:tc>
          <w:tcPr>
            <w:tcW w:w="1422" w:type="dxa"/>
            <w:noWrap w:val="0"/>
            <w:vAlign w:val="center"/>
          </w:tcPr>
          <w:p w14:paraId="2BF8ECB1">
            <w:pPr>
              <w:spacing w:line="360" w:lineRule="auto"/>
              <w:jc w:val="center"/>
              <w:rPr>
                <w:rFonts w:hint="eastAsia" w:ascii="仿宋_GB2312" w:hAnsi="仿宋_GB2312" w:eastAsia="仿宋_GB2312" w:cs="仿宋_GB2312"/>
                <w:sz w:val="24"/>
              </w:rPr>
            </w:pPr>
          </w:p>
        </w:tc>
      </w:tr>
      <w:tr w14:paraId="2511D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980" w:type="dxa"/>
            <w:noWrap w:val="0"/>
            <w:vAlign w:val="center"/>
          </w:tcPr>
          <w:p w14:paraId="37201956">
            <w:pPr>
              <w:spacing w:line="360" w:lineRule="auto"/>
              <w:jc w:val="center"/>
              <w:rPr>
                <w:rFonts w:hint="eastAsia" w:ascii="仿宋_GB2312" w:hAnsi="仿宋_GB2312" w:eastAsia="仿宋_GB2312" w:cs="仿宋_GB2312"/>
                <w:sz w:val="24"/>
              </w:rPr>
            </w:pPr>
          </w:p>
        </w:tc>
        <w:tc>
          <w:tcPr>
            <w:tcW w:w="1969" w:type="dxa"/>
            <w:noWrap w:val="0"/>
            <w:vAlign w:val="center"/>
          </w:tcPr>
          <w:p w14:paraId="58AD489E">
            <w:pPr>
              <w:spacing w:line="360" w:lineRule="auto"/>
              <w:jc w:val="center"/>
              <w:rPr>
                <w:rFonts w:hint="eastAsia" w:ascii="仿宋_GB2312" w:hAnsi="仿宋_GB2312" w:eastAsia="仿宋_GB2312" w:cs="仿宋_GB2312"/>
                <w:sz w:val="24"/>
              </w:rPr>
            </w:pPr>
          </w:p>
        </w:tc>
        <w:tc>
          <w:tcPr>
            <w:tcW w:w="3137" w:type="dxa"/>
            <w:noWrap w:val="0"/>
            <w:vAlign w:val="center"/>
          </w:tcPr>
          <w:p w14:paraId="10E863FD">
            <w:pPr>
              <w:spacing w:line="360" w:lineRule="auto"/>
              <w:jc w:val="center"/>
              <w:rPr>
                <w:rFonts w:hint="eastAsia" w:ascii="仿宋_GB2312" w:hAnsi="仿宋_GB2312" w:eastAsia="仿宋_GB2312" w:cs="仿宋_GB2312"/>
                <w:sz w:val="24"/>
              </w:rPr>
            </w:pPr>
          </w:p>
        </w:tc>
        <w:tc>
          <w:tcPr>
            <w:tcW w:w="1422" w:type="dxa"/>
            <w:noWrap w:val="0"/>
            <w:vAlign w:val="center"/>
          </w:tcPr>
          <w:p w14:paraId="41CF1D74">
            <w:pPr>
              <w:spacing w:line="360" w:lineRule="auto"/>
              <w:jc w:val="center"/>
              <w:rPr>
                <w:rFonts w:hint="eastAsia" w:ascii="仿宋_GB2312" w:hAnsi="仿宋_GB2312" w:eastAsia="仿宋_GB2312" w:cs="仿宋_GB2312"/>
                <w:sz w:val="24"/>
              </w:rPr>
            </w:pPr>
          </w:p>
        </w:tc>
      </w:tr>
    </w:tbl>
    <w:p w14:paraId="6B4455E6">
      <w:pPr>
        <w:adjustRightInd w:val="0"/>
        <w:snapToGrid w:val="0"/>
        <w:spacing w:line="360" w:lineRule="auto"/>
        <w:ind w:firstLine="482"/>
        <w:rPr>
          <w:rFonts w:hint="eastAsia" w:ascii="仿宋_GB2312" w:hAnsi="仿宋_GB2312" w:eastAsia="仿宋_GB2312" w:cs="仿宋_GB2312"/>
          <w:sz w:val="24"/>
        </w:rPr>
      </w:pPr>
      <w:r>
        <w:rPr>
          <w:rFonts w:hint="eastAsia" w:ascii="仿宋_GB2312" w:hAnsi="仿宋_GB2312" w:eastAsia="仿宋_GB2312" w:cs="仿宋_GB2312"/>
          <w:sz w:val="24"/>
        </w:rPr>
        <w:t>声明：除本规格、技术偏离表所列的偏离指包外，其它所有规格、技术参数均完全响应“谈判文件”中的要求。供应商按照采购内容要求及所报价内容如实填写。</w:t>
      </w:r>
    </w:p>
    <w:p w14:paraId="037811DA">
      <w:pPr>
        <w:spacing w:line="360" w:lineRule="auto"/>
        <w:ind w:firstLine="480"/>
        <w:rPr>
          <w:rFonts w:hint="eastAsia" w:ascii="仿宋_GB2312" w:hAnsi="仿宋_GB2312" w:eastAsia="仿宋_GB2312" w:cs="仿宋_GB2312"/>
          <w:sz w:val="24"/>
        </w:rPr>
      </w:pPr>
    </w:p>
    <w:p w14:paraId="4141BAEC">
      <w:pPr>
        <w:spacing w:line="480" w:lineRule="auto"/>
        <w:ind w:right="-161"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法定代表人或被授权代表签字或盖章：</w:t>
      </w:r>
      <w:r>
        <w:rPr>
          <w:rFonts w:hint="eastAsia" w:ascii="仿宋_GB2312" w:hAnsi="仿宋_GB2312" w:eastAsia="仿宋_GB2312" w:cs="仿宋_GB2312"/>
          <w:sz w:val="24"/>
          <w:u w:val="single"/>
        </w:rPr>
        <w:t xml:space="preserve">              </w:t>
      </w:r>
    </w:p>
    <w:p w14:paraId="462CEEBA">
      <w:pPr>
        <w:spacing w:line="480" w:lineRule="auto"/>
        <w:ind w:right="-161" w:firstLine="2640" w:firstLineChars="1100"/>
        <w:rPr>
          <w:rFonts w:hint="eastAsia" w:ascii="仿宋_GB2312" w:hAnsi="仿宋_GB2312" w:eastAsia="仿宋_GB2312" w:cs="仿宋_GB2312"/>
          <w:sz w:val="24"/>
        </w:rPr>
      </w:pPr>
      <w:r>
        <w:rPr>
          <w:rFonts w:hint="eastAsia" w:ascii="仿宋_GB2312" w:hAnsi="仿宋_GB2312" w:eastAsia="仿宋_GB2312" w:cs="仿宋_GB2312"/>
          <w:sz w:val="24"/>
        </w:rPr>
        <w:t>供应商公章：</w:t>
      </w:r>
      <w:r>
        <w:rPr>
          <w:rFonts w:hint="eastAsia" w:ascii="仿宋_GB2312" w:hAnsi="仿宋_GB2312" w:eastAsia="仿宋_GB2312" w:cs="仿宋_GB2312"/>
          <w:sz w:val="24"/>
          <w:u w:val="single"/>
        </w:rPr>
        <w:t xml:space="preserve">                                    </w:t>
      </w:r>
    </w:p>
    <w:p w14:paraId="09CE6CD6">
      <w:pPr>
        <w:ind w:right="180" w:firstLine="2640" w:firstLineChars="1100"/>
        <w:rPr>
          <w:rFonts w:hint="eastAsia" w:ascii="仿宋_GB2312" w:hAnsi="仿宋_GB2312" w:eastAsia="仿宋_GB2312" w:cs="仿宋_GB2312"/>
          <w:sz w:val="24"/>
          <w:u w:val="single"/>
        </w:rPr>
      </w:pPr>
      <w:r>
        <w:rPr>
          <w:rFonts w:hint="eastAsia" w:ascii="仿宋_GB2312" w:hAnsi="仿宋_GB2312" w:eastAsia="仿宋_GB2312" w:cs="仿宋_GB2312"/>
          <w:sz w:val="24"/>
        </w:rPr>
        <w:t>日 期：</w:t>
      </w:r>
      <w:r>
        <w:rPr>
          <w:rFonts w:hint="eastAsia" w:ascii="仿宋_GB2312" w:hAnsi="仿宋_GB2312" w:eastAsia="仿宋_GB2312" w:cs="仿宋_GB2312"/>
          <w:sz w:val="24"/>
          <w:u w:val="single"/>
        </w:rPr>
        <w:t xml:space="preserve">                                         </w:t>
      </w:r>
    </w:p>
    <w:p w14:paraId="6034A9D4">
      <w:pPr>
        <w:spacing w:line="480" w:lineRule="auto"/>
        <w:ind w:right="480" w:firstLine="2640" w:firstLineChars="1100"/>
        <w:rPr>
          <w:rFonts w:hint="eastAsia" w:ascii="仿宋_GB2312" w:hAnsi="仿宋_GB2312" w:eastAsia="仿宋_GB2312" w:cs="仿宋_GB2312"/>
          <w:sz w:val="24"/>
        </w:rPr>
      </w:pPr>
    </w:p>
    <w:p w14:paraId="7089B7F3">
      <w:pPr>
        <w:pStyle w:val="3"/>
        <w:adjustRightInd w:val="0"/>
        <w:snapToGrid w:val="0"/>
        <w:spacing w:before="0" w:after="0" w:line="360" w:lineRule="auto"/>
        <w:jc w:val="left"/>
        <w:rPr>
          <w:rFonts w:hint="eastAsia" w:ascii="仿宋_GB2312" w:hAnsi="仿宋_GB2312" w:eastAsia="仿宋_GB2312" w:cs="仿宋_GB2312"/>
        </w:rPr>
      </w:pPr>
      <w:bookmarkStart w:id="113" w:name="_Toc311415662"/>
      <w:bookmarkStart w:id="114" w:name="_Toc332874433"/>
      <w:bookmarkStart w:id="115" w:name="_Toc31401"/>
      <w:bookmarkStart w:id="116" w:name="_Toc283240501"/>
      <w:r>
        <w:rPr>
          <w:rFonts w:hint="eastAsia" w:ascii="仿宋_GB2312" w:hAnsi="仿宋_GB2312" w:eastAsia="仿宋_GB2312" w:cs="仿宋_GB2312"/>
        </w:rPr>
        <w:br w:type="page"/>
      </w:r>
      <w:r>
        <w:rPr>
          <w:rFonts w:hint="eastAsia" w:ascii="仿宋_GB2312" w:hAnsi="仿宋_GB2312" w:eastAsia="仿宋_GB2312" w:cs="仿宋_GB2312"/>
        </w:rPr>
        <w:t>附件7  供应商为本项目提供的资格证明文件</w:t>
      </w:r>
      <w:bookmarkEnd w:id="113"/>
      <w:bookmarkEnd w:id="114"/>
      <w:bookmarkEnd w:id="115"/>
      <w:bookmarkEnd w:id="116"/>
    </w:p>
    <w:p w14:paraId="7D9A34AB">
      <w:pPr>
        <w:pStyle w:val="3"/>
        <w:adjustRightInd w:val="0"/>
        <w:snapToGrid w:val="0"/>
        <w:spacing w:before="0" w:after="0" w:line="360" w:lineRule="auto"/>
        <w:jc w:val="left"/>
        <w:rPr>
          <w:rFonts w:hint="eastAsia" w:ascii="仿宋_GB2312" w:hAnsi="仿宋_GB2312" w:eastAsia="仿宋_GB2312" w:cs="仿宋_GB2312"/>
          <w:b w:val="0"/>
          <w:bCs w:val="0"/>
          <w:sz w:val="24"/>
        </w:rPr>
      </w:pPr>
      <w:bookmarkStart w:id="117" w:name="_Toc311415663"/>
      <w:bookmarkStart w:id="118" w:name="_Toc283240502"/>
      <w:bookmarkStart w:id="119" w:name="_Toc332874434"/>
      <w:bookmarkStart w:id="120" w:name="_Toc332874435"/>
      <w:bookmarkStart w:id="121" w:name="_Toc311415664"/>
      <w:bookmarkStart w:id="122" w:name="_Toc283240503"/>
      <w:r>
        <w:rPr>
          <w:rFonts w:hint="eastAsia" w:ascii="仿宋_GB2312" w:hAnsi="仿宋_GB2312" w:eastAsia="仿宋_GB2312" w:cs="仿宋_GB2312"/>
          <w:b w:val="0"/>
          <w:bCs w:val="0"/>
          <w:sz w:val="24"/>
        </w:rPr>
        <w:t>1、具有独立承担民事责任的法人、其他组织或自然人，提供有效的营业执照等相应证明文件，非法人单位参照执行；</w:t>
      </w:r>
    </w:p>
    <w:p w14:paraId="67E99010">
      <w:pPr>
        <w:pStyle w:val="3"/>
        <w:adjustRightInd w:val="0"/>
        <w:snapToGrid w:val="0"/>
        <w:spacing w:before="0" w:after="0" w:line="360" w:lineRule="auto"/>
        <w:jc w:val="left"/>
        <w:rPr>
          <w:rFonts w:hint="eastAsia" w:ascii="仿宋_GB2312" w:hAnsi="仿宋_GB2312" w:eastAsia="仿宋_GB2312" w:cs="仿宋_GB2312"/>
          <w:b w:val="0"/>
          <w:bCs w:val="0"/>
          <w:sz w:val="24"/>
        </w:rPr>
      </w:pPr>
      <w:r>
        <w:rPr>
          <w:rFonts w:hint="eastAsia" w:ascii="仿宋_GB2312" w:hAnsi="仿宋_GB2312" w:eastAsia="仿宋_GB2312" w:cs="仿宋_GB2312"/>
          <w:b w:val="0"/>
          <w:bCs w:val="0"/>
          <w:sz w:val="24"/>
        </w:rPr>
        <w:t>2、法定代表人授权书及被授权人身份证（法定代表人直接参加投标只须提供法定代表人身份证）；</w:t>
      </w:r>
    </w:p>
    <w:p w14:paraId="0F7C4C09">
      <w:pPr>
        <w:pStyle w:val="3"/>
        <w:adjustRightInd w:val="0"/>
        <w:snapToGrid w:val="0"/>
        <w:spacing w:before="0" w:after="0" w:line="360" w:lineRule="auto"/>
        <w:jc w:val="left"/>
        <w:rPr>
          <w:rFonts w:hint="eastAsia" w:ascii="仿宋_GB2312" w:hAnsi="仿宋_GB2312" w:eastAsia="仿宋_GB2312" w:cs="仿宋_GB2312"/>
          <w:b w:val="0"/>
          <w:bCs w:val="0"/>
          <w:sz w:val="24"/>
        </w:rPr>
      </w:pPr>
      <w:r>
        <w:rPr>
          <w:rFonts w:hint="eastAsia" w:ascii="仿宋_GB2312" w:hAnsi="仿宋_GB2312" w:eastAsia="仿宋_GB2312" w:cs="仿宋_GB2312"/>
          <w:b w:val="0"/>
          <w:bCs w:val="0"/>
          <w:sz w:val="24"/>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p>
    <w:p w14:paraId="2384AAAA">
      <w:pPr>
        <w:pStyle w:val="3"/>
        <w:adjustRightInd w:val="0"/>
        <w:snapToGrid w:val="0"/>
        <w:spacing w:before="0" w:after="0" w:line="360" w:lineRule="auto"/>
        <w:jc w:val="left"/>
        <w:rPr>
          <w:rFonts w:hint="eastAsia" w:ascii="仿宋_GB2312" w:hAnsi="仿宋_GB2312" w:eastAsia="仿宋_GB2312" w:cs="仿宋_GB2312"/>
          <w:b w:val="0"/>
          <w:bCs w:val="0"/>
          <w:sz w:val="24"/>
        </w:rPr>
      </w:pPr>
      <w:r>
        <w:rPr>
          <w:rFonts w:hint="eastAsia" w:ascii="仿宋_GB2312" w:hAnsi="仿宋_GB2312" w:eastAsia="仿宋_GB2312" w:cs="仿宋_GB2312"/>
          <w:b w:val="0"/>
          <w:bCs w:val="0"/>
          <w:sz w:val="24"/>
        </w:rPr>
        <w:t>4、提供参加本次政府采购活动前三年内在经营活动中没有重大违法记录的书面声明；</w:t>
      </w:r>
    </w:p>
    <w:p w14:paraId="06AE074D">
      <w:pPr>
        <w:pStyle w:val="3"/>
        <w:adjustRightInd w:val="0"/>
        <w:snapToGrid w:val="0"/>
        <w:spacing w:before="0" w:after="0" w:line="360" w:lineRule="auto"/>
        <w:jc w:val="left"/>
        <w:rPr>
          <w:rFonts w:hint="eastAsia" w:ascii="仿宋_GB2312" w:hAnsi="仿宋_GB2312" w:eastAsia="仿宋_GB2312" w:cs="仿宋_GB2312"/>
          <w:b w:val="0"/>
          <w:bCs w:val="0"/>
          <w:sz w:val="24"/>
        </w:rPr>
      </w:pPr>
      <w:r>
        <w:rPr>
          <w:rFonts w:hint="eastAsia" w:ascii="仿宋_GB2312" w:hAnsi="仿宋_GB2312" w:eastAsia="仿宋_GB2312" w:cs="仿宋_GB2312"/>
          <w:b w:val="0"/>
          <w:bCs w:val="0"/>
          <w:sz w:val="24"/>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p>
    <w:p w14:paraId="1368874A">
      <w:pPr>
        <w:pStyle w:val="3"/>
        <w:adjustRightInd w:val="0"/>
        <w:snapToGrid w:val="0"/>
        <w:spacing w:before="0" w:after="0" w:line="360" w:lineRule="auto"/>
        <w:jc w:val="left"/>
        <w:rPr>
          <w:rFonts w:hint="eastAsia" w:ascii="仿宋_GB2312" w:hAnsi="仿宋_GB2312" w:eastAsia="仿宋_GB2312" w:cs="仿宋_GB2312"/>
          <w:b w:val="0"/>
          <w:bCs w:val="0"/>
          <w:sz w:val="24"/>
        </w:rPr>
      </w:pPr>
      <w:r>
        <w:rPr>
          <w:rFonts w:hint="eastAsia" w:ascii="仿宋_GB2312" w:hAnsi="仿宋_GB2312" w:eastAsia="仿宋_GB2312" w:cs="仿宋_GB2312"/>
          <w:b w:val="0"/>
          <w:bCs w:val="0"/>
          <w:sz w:val="24"/>
        </w:rPr>
        <w:t>6、社保缴纳证明：提供递交投标文件截止之日前一年内任意一个月的社会保障资金缴存单据或社保机构开具的社会保险参保缴费情况证明。依法不需要缴纳社会保障资金的供应商应提供相关证明材料；</w:t>
      </w:r>
    </w:p>
    <w:p w14:paraId="4946269F">
      <w:pPr>
        <w:pStyle w:val="3"/>
        <w:adjustRightInd w:val="0"/>
        <w:snapToGrid w:val="0"/>
        <w:spacing w:before="0" w:after="0" w:line="360" w:lineRule="auto"/>
        <w:jc w:val="left"/>
        <w:rPr>
          <w:rFonts w:hint="eastAsia" w:ascii="仿宋_GB2312" w:hAnsi="仿宋_GB2312" w:eastAsia="仿宋_GB2312" w:cs="仿宋_GB2312"/>
          <w:b w:val="0"/>
          <w:bCs w:val="0"/>
          <w:sz w:val="24"/>
        </w:rPr>
      </w:pPr>
      <w:r>
        <w:rPr>
          <w:rFonts w:hint="eastAsia" w:ascii="仿宋_GB2312" w:hAnsi="仿宋_GB2312" w:eastAsia="仿宋_GB2312" w:cs="仿宋_GB2312"/>
          <w:b w:val="0"/>
          <w:bCs w:val="0"/>
          <w:sz w:val="24"/>
        </w:rPr>
        <w:t>7、税收缴纳证明：提供递交投标文件截止之日前一年内任意一个月的纳税证明或完税证明，依法免税的单位应提供相关证明材料；</w:t>
      </w:r>
    </w:p>
    <w:p w14:paraId="74480F4A">
      <w:pPr>
        <w:pStyle w:val="3"/>
        <w:adjustRightInd w:val="0"/>
        <w:snapToGrid w:val="0"/>
        <w:spacing w:before="0" w:after="0" w:line="360" w:lineRule="auto"/>
        <w:jc w:val="left"/>
        <w:rPr>
          <w:rFonts w:hint="eastAsia" w:ascii="仿宋_GB2312" w:hAnsi="仿宋_GB2312" w:eastAsia="仿宋_GB2312" w:cs="仿宋_GB2312"/>
          <w:color w:val="0000FF"/>
        </w:rPr>
      </w:pPr>
      <w:r>
        <w:rPr>
          <w:rFonts w:hint="eastAsia" w:ascii="仿宋_GB2312" w:hAnsi="仿宋_GB2312" w:eastAsia="仿宋_GB2312" w:cs="仿宋_GB2312"/>
          <w:b w:val="0"/>
          <w:bCs w:val="0"/>
          <w:sz w:val="24"/>
        </w:rPr>
        <w:t>8、供应商具备履行合同所必需的设备和专业技术能力的证明材料(由供应商根据项目需求提供说明材料或者承诺)。</w:t>
      </w:r>
      <w:r>
        <w:rPr>
          <w:rFonts w:hint="eastAsia" w:ascii="仿宋_GB2312" w:hAnsi="仿宋_GB2312" w:eastAsia="仿宋_GB2312" w:cs="仿宋_GB2312"/>
        </w:rPr>
        <w:br w:type="page"/>
      </w:r>
      <w:bookmarkStart w:id="123" w:name="_Toc8144"/>
      <w:r>
        <w:rPr>
          <w:rFonts w:hint="eastAsia" w:ascii="仿宋_GB2312" w:hAnsi="仿宋_GB2312" w:eastAsia="仿宋_GB2312" w:cs="仿宋_GB2312"/>
          <w:color w:val="000000"/>
        </w:rPr>
        <w:t>附件8  类似项目一览表</w:t>
      </w:r>
      <w:bookmarkEnd w:id="117"/>
      <w:bookmarkEnd w:id="118"/>
      <w:bookmarkEnd w:id="119"/>
      <w:bookmarkEnd w:id="123"/>
    </w:p>
    <w:p w14:paraId="1889F1B4">
      <w:pPr>
        <w:spacing w:line="360" w:lineRule="auto"/>
        <w:rPr>
          <w:rFonts w:hint="eastAsia" w:ascii="仿宋_GB2312" w:hAnsi="仿宋_GB2312" w:eastAsia="仿宋_GB2312" w:cs="仿宋_GB2312"/>
          <w:sz w:val="24"/>
          <w:u w:val="single"/>
        </w:rPr>
      </w:pPr>
      <w:r>
        <w:rPr>
          <w:rFonts w:hint="eastAsia" w:ascii="仿宋_GB2312" w:hAnsi="仿宋_GB2312" w:eastAsia="仿宋_GB2312" w:cs="仿宋_GB2312"/>
          <w:sz w:val="24"/>
        </w:rPr>
        <w:t>供应商名称：</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 xml:space="preserve">           采购项目编号：</w:t>
      </w:r>
      <w:r>
        <w:rPr>
          <w:rFonts w:hint="eastAsia" w:ascii="仿宋_GB2312" w:hAnsi="仿宋_GB2312" w:eastAsia="仿宋_GB2312" w:cs="仿宋_GB2312"/>
          <w:sz w:val="24"/>
          <w:u w:val="single"/>
        </w:rPr>
        <w:t xml:space="preserve">       </w:t>
      </w:r>
    </w:p>
    <w:tbl>
      <w:tblPr>
        <w:tblStyle w:val="4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54"/>
        <w:gridCol w:w="4980"/>
        <w:gridCol w:w="2040"/>
        <w:gridCol w:w="1260"/>
      </w:tblGrid>
      <w:tr w14:paraId="6EF56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45C78F3C">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序号</w:t>
            </w:r>
          </w:p>
        </w:tc>
        <w:tc>
          <w:tcPr>
            <w:tcW w:w="4980" w:type="dxa"/>
            <w:noWrap w:val="0"/>
            <w:vAlign w:val="center"/>
          </w:tcPr>
          <w:p w14:paraId="3C1D1FA2">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项目名称</w:t>
            </w:r>
          </w:p>
        </w:tc>
        <w:tc>
          <w:tcPr>
            <w:tcW w:w="2040" w:type="dxa"/>
            <w:tcBorders>
              <w:left w:val="single" w:color="auto" w:sz="4" w:space="0"/>
              <w:right w:val="single" w:color="auto" w:sz="4" w:space="0"/>
            </w:tcBorders>
            <w:noWrap w:val="0"/>
            <w:vAlign w:val="center"/>
          </w:tcPr>
          <w:p w14:paraId="7736DF64">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合同金额（万元）</w:t>
            </w:r>
          </w:p>
        </w:tc>
        <w:tc>
          <w:tcPr>
            <w:tcW w:w="1260" w:type="dxa"/>
            <w:noWrap w:val="0"/>
            <w:vAlign w:val="center"/>
          </w:tcPr>
          <w:p w14:paraId="7D11226A">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完成日期</w:t>
            </w:r>
          </w:p>
        </w:tc>
      </w:tr>
      <w:tr w14:paraId="7BCCD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39586FBD">
            <w:pPr>
              <w:spacing w:line="360" w:lineRule="auto"/>
              <w:ind w:left="120"/>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4980" w:type="dxa"/>
            <w:noWrap w:val="0"/>
            <w:vAlign w:val="center"/>
          </w:tcPr>
          <w:p w14:paraId="4A3FF88C">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3F63E6C0">
            <w:pPr>
              <w:spacing w:line="360" w:lineRule="auto"/>
              <w:jc w:val="center"/>
              <w:rPr>
                <w:rFonts w:hint="eastAsia" w:ascii="仿宋_GB2312" w:hAnsi="仿宋_GB2312" w:eastAsia="仿宋_GB2312" w:cs="仿宋_GB2312"/>
                <w:sz w:val="24"/>
              </w:rPr>
            </w:pPr>
          </w:p>
        </w:tc>
        <w:tc>
          <w:tcPr>
            <w:tcW w:w="1260" w:type="dxa"/>
            <w:noWrap w:val="0"/>
            <w:vAlign w:val="center"/>
          </w:tcPr>
          <w:p w14:paraId="6E7DC283">
            <w:pPr>
              <w:spacing w:line="360" w:lineRule="auto"/>
              <w:jc w:val="center"/>
              <w:rPr>
                <w:rFonts w:hint="eastAsia" w:ascii="仿宋_GB2312" w:hAnsi="仿宋_GB2312" w:eastAsia="仿宋_GB2312" w:cs="仿宋_GB2312"/>
                <w:sz w:val="24"/>
              </w:rPr>
            </w:pPr>
          </w:p>
        </w:tc>
      </w:tr>
      <w:tr w14:paraId="394A2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6DC8E8FA">
            <w:pPr>
              <w:spacing w:line="360" w:lineRule="auto"/>
              <w:ind w:left="120"/>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4980" w:type="dxa"/>
            <w:noWrap w:val="0"/>
            <w:vAlign w:val="center"/>
          </w:tcPr>
          <w:p w14:paraId="37D9E941">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66FC4EA1">
            <w:pPr>
              <w:spacing w:line="360" w:lineRule="auto"/>
              <w:jc w:val="center"/>
              <w:rPr>
                <w:rFonts w:hint="eastAsia" w:ascii="仿宋_GB2312" w:hAnsi="仿宋_GB2312" w:eastAsia="仿宋_GB2312" w:cs="仿宋_GB2312"/>
                <w:sz w:val="24"/>
              </w:rPr>
            </w:pPr>
          </w:p>
        </w:tc>
        <w:tc>
          <w:tcPr>
            <w:tcW w:w="1260" w:type="dxa"/>
            <w:noWrap w:val="0"/>
            <w:vAlign w:val="center"/>
          </w:tcPr>
          <w:p w14:paraId="5E8384F0">
            <w:pPr>
              <w:spacing w:line="360" w:lineRule="auto"/>
              <w:jc w:val="center"/>
              <w:rPr>
                <w:rFonts w:hint="eastAsia" w:ascii="仿宋_GB2312" w:hAnsi="仿宋_GB2312" w:eastAsia="仿宋_GB2312" w:cs="仿宋_GB2312"/>
                <w:sz w:val="24"/>
              </w:rPr>
            </w:pPr>
          </w:p>
        </w:tc>
      </w:tr>
      <w:tr w14:paraId="78AA3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5C270F72">
            <w:pPr>
              <w:spacing w:line="360" w:lineRule="auto"/>
              <w:ind w:left="120"/>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4980" w:type="dxa"/>
            <w:noWrap w:val="0"/>
            <w:vAlign w:val="center"/>
          </w:tcPr>
          <w:p w14:paraId="1EDA6791">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1EB9F7CF">
            <w:pPr>
              <w:spacing w:line="360" w:lineRule="auto"/>
              <w:jc w:val="center"/>
              <w:rPr>
                <w:rFonts w:hint="eastAsia" w:ascii="仿宋_GB2312" w:hAnsi="仿宋_GB2312" w:eastAsia="仿宋_GB2312" w:cs="仿宋_GB2312"/>
                <w:sz w:val="24"/>
              </w:rPr>
            </w:pPr>
          </w:p>
        </w:tc>
        <w:tc>
          <w:tcPr>
            <w:tcW w:w="1260" w:type="dxa"/>
            <w:noWrap w:val="0"/>
            <w:vAlign w:val="center"/>
          </w:tcPr>
          <w:p w14:paraId="695B9058">
            <w:pPr>
              <w:spacing w:line="360" w:lineRule="auto"/>
              <w:jc w:val="center"/>
              <w:rPr>
                <w:rFonts w:hint="eastAsia" w:ascii="仿宋_GB2312" w:hAnsi="仿宋_GB2312" w:eastAsia="仿宋_GB2312" w:cs="仿宋_GB2312"/>
                <w:sz w:val="24"/>
              </w:rPr>
            </w:pPr>
          </w:p>
        </w:tc>
      </w:tr>
      <w:tr w14:paraId="5E4B1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740" w:hRule="atLeast"/>
        </w:trPr>
        <w:tc>
          <w:tcPr>
            <w:tcW w:w="554" w:type="dxa"/>
            <w:noWrap w:val="0"/>
            <w:vAlign w:val="center"/>
          </w:tcPr>
          <w:p w14:paraId="32EB37DA">
            <w:pPr>
              <w:spacing w:line="360" w:lineRule="auto"/>
              <w:ind w:left="120"/>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4980" w:type="dxa"/>
            <w:noWrap w:val="0"/>
            <w:vAlign w:val="center"/>
          </w:tcPr>
          <w:p w14:paraId="062C9869">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5C754754">
            <w:pPr>
              <w:spacing w:line="360" w:lineRule="auto"/>
              <w:jc w:val="center"/>
              <w:rPr>
                <w:rFonts w:hint="eastAsia" w:ascii="仿宋_GB2312" w:hAnsi="仿宋_GB2312" w:eastAsia="仿宋_GB2312" w:cs="仿宋_GB2312"/>
                <w:sz w:val="24"/>
              </w:rPr>
            </w:pPr>
          </w:p>
        </w:tc>
        <w:tc>
          <w:tcPr>
            <w:tcW w:w="1260" w:type="dxa"/>
            <w:noWrap w:val="0"/>
            <w:vAlign w:val="center"/>
          </w:tcPr>
          <w:p w14:paraId="714B60D8">
            <w:pPr>
              <w:spacing w:line="360" w:lineRule="auto"/>
              <w:jc w:val="center"/>
              <w:rPr>
                <w:rFonts w:hint="eastAsia" w:ascii="仿宋_GB2312" w:hAnsi="仿宋_GB2312" w:eastAsia="仿宋_GB2312" w:cs="仿宋_GB2312"/>
                <w:sz w:val="24"/>
              </w:rPr>
            </w:pPr>
          </w:p>
        </w:tc>
      </w:tr>
      <w:tr w14:paraId="1AD9E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72CAE596">
            <w:pPr>
              <w:spacing w:line="360" w:lineRule="auto"/>
              <w:ind w:left="120"/>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4980" w:type="dxa"/>
            <w:noWrap w:val="0"/>
            <w:vAlign w:val="center"/>
          </w:tcPr>
          <w:p w14:paraId="56C83C9A">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370595C2">
            <w:pPr>
              <w:spacing w:line="360" w:lineRule="auto"/>
              <w:jc w:val="center"/>
              <w:rPr>
                <w:rFonts w:hint="eastAsia" w:ascii="仿宋_GB2312" w:hAnsi="仿宋_GB2312" w:eastAsia="仿宋_GB2312" w:cs="仿宋_GB2312"/>
                <w:sz w:val="24"/>
              </w:rPr>
            </w:pPr>
          </w:p>
        </w:tc>
        <w:tc>
          <w:tcPr>
            <w:tcW w:w="1260" w:type="dxa"/>
            <w:noWrap w:val="0"/>
            <w:vAlign w:val="center"/>
          </w:tcPr>
          <w:p w14:paraId="039529EB">
            <w:pPr>
              <w:spacing w:line="360" w:lineRule="auto"/>
              <w:jc w:val="center"/>
              <w:rPr>
                <w:rFonts w:hint="eastAsia" w:ascii="仿宋_GB2312" w:hAnsi="仿宋_GB2312" w:eastAsia="仿宋_GB2312" w:cs="仿宋_GB2312"/>
                <w:sz w:val="24"/>
              </w:rPr>
            </w:pPr>
          </w:p>
        </w:tc>
      </w:tr>
      <w:tr w14:paraId="1605D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54" w:type="dxa"/>
            <w:noWrap w:val="0"/>
            <w:vAlign w:val="center"/>
          </w:tcPr>
          <w:p w14:paraId="4A61287D">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w:t>
            </w:r>
          </w:p>
        </w:tc>
        <w:tc>
          <w:tcPr>
            <w:tcW w:w="4980" w:type="dxa"/>
            <w:noWrap w:val="0"/>
            <w:vAlign w:val="center"/>
          </w:tcPr>
          <w:p w14:paraId="758D3897">
            <w:pPr>
              <w:spacing w:line="360" w:lineRule="auto"/>
              <w:jc w:val="center"/>
              <w:rPr>
                <w:rFonts w:hint="eastAsia" w:ascii="仿宋_GB2312" w:hAnsi="仿宋_GB2312" w:eastAsia="仿宋_GB2312" w:cs="仿宋_GB2312"/>
                <w:sz w:val="24"/>
              </w:rPr>
            </w:pPr>
          </w:p>
        </w:tc>
        <w:tc>
          <w:tcPr>
            <w:tcW w:w="2040" w:type="dxa"/>
            <w:tcBorders>
              <w:left w:val="single" w:color="auto" w:sz="4" w:space="0"/>
              <w:right w:val="single" w:color="auto" w:sz="4" w:space="0"/>
            </w:tcBorders>
            <w:noWrap w:val="0"/>
            <w:vAlign w:val="center"/>
          </w:tcPr>
          <w:p w14:paraId="18AD7956">
            <w:pPr>
              <w:spacing w:line="360" w:lineRule="auto"/>
              <w:jc w:val="center"/>
              <w:rPr>
                <w:rFonts w:hint="eastAsia" w:ascii="仿宋_GB2312" w:hAnsi="仿宋_GB2312" w:eastAsia="仿宋_GB2312" w:cs="仿宋_GB2312"/>
                <w:sz w:val="24"/>
              </w:rPr>
            </w:pPr>
          </w:p>
        </w:tc>
        <w:tc>
          <w:tcPr>
            <w:tcW w:w="1260" w:type="dxa"/>
            <w:noWrap w:val="0"/>
            <w:vAlign w:val="center"/>
          </w:tcPr>
          <w:p w14:paraId="645D38E2">
            <w:pPr>
              <w:spacing w:line="360" w:lineRule="auto"/>
              <w:jc w:val="center"/>
              <w:rPr>
                <w:rFonts w:hint="eastAsia" w:ascii="仿宋_GB2312" w:hAnsi="仿宋_GB2312" w:eastAsia="仿宋_GB2312" w:cs="仿宋_GB2312"/>
                <w:sz w:val="24"/>
              </w:rPr>
            </w:pPr>
          </w:p>
        </w:tc>
      </w:tr>
    </w:tbl>
    <w:p w14:paraId="04578C66">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注：1. 供应商应如实列出以上情况，如有隐瞒，一经查实将导致其投标被拒绝。</w:t>
      </w:r>
    </w:p>
    <w:p w14:paraId="358DB491">
      <w:pPr>
        <w:spacing w:line="360" w:lineRule="auto"/>
        <w:ind w:firstLine="444" w:firstLineChars="185"/>
        <w:rPr>
          <w:rFonts w:hint="eastAsia" w:ascii="仿宋_GB2312" w:hAnsi="仿宋_GB2312" w:eastAsia="仿宋_GB2312" w:cs="仿宋_GB2312"/>
          <w:sz w:val="24"/>
        </w:rPr>
      </w:pPr>
      <w:r>
        <w:rPr>
          <w:rFonts w:hint="eastAsia" w:ascii="仿宋_GB2312" w:hAnsi="仿宋_GB2312" w:eastAsia="仿宋_GB2312" w:cs="仿宋_GB2312"/>
          <w:sz w:val="24"/>
        </w:rPr>
        <w:t>2. 后附合同复印件加盖单位公章。</w:t>
      </w:r>
    </w:p>
    <w:p w14:paraId="2A11899C">
      <w:pPr>
        <w:spacing w:line="360" w:lineRule="auto"/>
        <w:rPr>
          <w:rFonts w:hint="eastAsia" w:ascii="仿宋_GB2312" w:hAnsi="仿宋_GB2312" w:eastAsia="仿宋_GB2312" w:cs="仿宋_GB2312"/>
          <w:sz w:val="24"/>
        </w:rPr>
      </w:pPr>
    </w:p>
    <w:p w14:paraId="6C761FAD">
      <w:pPr>
        <w:spacing w:line="360" w:lineRule="auto"/>
        <w:rPr>
          <w:rFonts w:hint="eastAsia" w:ascii="仿宋_GB2312" w:hAnsi="仿宋_GB2312" w:eastAsia="仿宋_GB2312" w:cs="仿宋_GB2312"/>
          <w:sz w:val="24"/>
        </w:rPr>
      </w:pPr>
    </w:p>
    <w:p w14:paraId="5A80822C">
      <w:pPr>
        <w:spacing w:line="360" w:lineRule="auto"/>
        <w:rPr>
          <w:rFonts w:hint="eastAsia" w:ascii="仿宋_GB2312" w:hAnsi="仿宋_GB2312" w:eastAsia="仿宋_GB2312" w:cs="仿宋_GB2312"/>
          <w:sz w:val="24"/>
        </w:rPr>
      </w:pPr>
    </w:p>
    <w:p w14:paraId="5CF04EED">
      <w:pPr>
        <w:spacing w:line="360" w:lineRule="auto"/>
        <w:rPr>
          <w:rFonts w:hint="eastAsia" w:ascii="仿宋_GB2312" w:hAnsi="仿宋_GB2312" w:eastAsia="仿宋_GB2312" w:cs="仿宋_GB2312"/>
          <w:sz w:val="24"/>
        </w:rPr>
      </w:pPr>
    </w:p>
    <w:p w14:paraId="6BBCDB84">
      <w:pPr>
        <w:spacing w:line="360" w:lineRule="auto"/>
        <w:rPr>
          <w:rFonts w:hint="eastAsia" w:ascii="仿宋_GB2312" w:hAnsi="仿宋_GB2312" w:eastAsia="仿宋_GB2312" w:cs="仿宋_GB2312"/>
          <w:sz w:val="24"/>
        </w:rPr>
      </w:pPr>
    </w:p>
    <w:p w14:paraId="663874F5">
      <w:pPr>
        <w:spacing w:line="360" w:lineRule="auto"/>
        <w:rPr>
          <w:rFonts w:hint="eastAsia" w:ascii="仿宋_GB2312" w:hAnsi="仿宋_GB2312" w:eastAsia="仿宋_GB2312" w:cs="仿宋_GB2312"/>
          <w:sz w:val="24"/>
        </w:rPr>
      </w:pPr>
    </w:p>
    <w:p w14:paraId="3CE9837E">
      <w:pPr>
        <w:spacing w:line="360" w:lineRule="auto"/>
        <w:rPr>
          <w:rFonts w:hint="eastAsia" w:ascii="仿宋_GB2312" w:hAnsi="仿宋_GB2312" w:eastAsia="仿宋_GB2312" w:cs="仿宋_GB2312"/>
          <w:sz w:val="24"/>
        </w:rPr>
      </w:pPr>
    </w:p>
    <w:p w14:paraId="3DF66F32">
      <w:pPr>
        <w:spacing w:line="360" w:lineRule="auto"/>
        <w:rPr>
          <w:rFonts w:hint="eastAsia" w:ascii="仿宋_GB2312" w:hAnsi="仿宋_GB2312" w:eastAsia="仿宋_GB2312" w:cs="仿宋_GB2312"/>
          <w:sz w:val="24"/>
        </w:rPr>
      </w:pPr>
    </w:p>
    <w:bookmarkEnd w:id="120"/>
    <w:bookmarkEnd w:id="121"/>
    <w:bookmarkEnd w:id="122"/>
    <w:p w14:paraId="1D6047FE">
      <w:pPr>
        <w:rPr>
          <w:rFonts w:hint="eastAsia" w:ascii="仿宋_GB2312" w:hAnsi="仿宋_GB2312" w:eastAsia="仿宋_GB2312" w:cs="仿宋_GB2312"/>
        </w:rPr>
      </w:pPr>
      <w:bookmarkStart w:id="124" w:name="_Toc283240504"/>
      <w:bookmarkStart w:id="125" w:name="_Toc311415665"/>
      <w:bookmarkStart w:id="126" w:name="_Toc332874436"/>
    </w:p>
    <w:p w14:paraId="44BBAFEB">
      <w:pPr>
        <w:pStyle w:val="3"/>
        <w:adjustRightInd w:val="0"/>
        <w:snapToGrid w:val="0"/>
        <w:spacing w:before="0" w:after="0" w:line="360" w:lineRule="auto"/>
        <w:jc w:val="left"/>
        <w:rPr>
          <w:rFonts w:hint="eastAsia" w:ascii="仿宋_GB2312" w:hAnsi="仿宋_GB2312" w:eastAsia="仿宋_GB2312" w:cs="仿宋_GB2312"/>
        </w:rPr>
      </w:pPr>
      <w:bookmarkStart w:id="127" w:name="_Toc8282"/>
      <w:r>
        <w:rPr>
          <w:rFonts w:hint="eastAsia" w:ascii="仿宋_GB2312" w:hAnsi="仿宋_GB2312" w:eastAsia="仿宋_GB2312" w:cs="仿宋_GB2312"/>
        </w:rPr>
        <w:br w:type="page"/>
      </w:r>
      <w:r>
        <w:rPr>
          <w:rFonts w:hint="eastAsia" w:ascii="仿宋_GB2312" w:hAnsi="仿宋_GB2312" w:eastAsia="仿宋_GB2312" w:cs="仿宋_GB2312"/>
        </w:rPr>
        <w:t>附件9  法定代表人授权书</w:t>
      </w:r>
      <w:bookmarkEnd w:id="124"/>
      <w:bookmarkEnd w:id="125"/>
      <w:bookmarkEnd w:id="126"/>
      <w:bookmarkEnd w:id="127"/>
    </w:p>
    <w:p w14:paraId="7DDAEFFD">
      <w:pPr>
        <w:tabs>
          <w:tab w:val="left" w:pos="8820"/>
        </w:tabs>
        <w:spacing w:line="360" w:lineRule="auto"/>
        <w:ind w:firstLine="570"/>
        <w:rPr>
          <w:rFonts w:hint="eastAsia" w:ascii="仿宋_GB2312" w:hAnsi="仿宋_GB2312" w:eastAsia="仿宋_GB2312" w:cs="仿宋_GB2312"/>
          <w:sz w:val="24"/>
          <w:u w:val="single"/>
        </w:rPr>
      </w:pPr>
      <w:r>
        <w:rPr>
          <w:rFonts w:hint="eastAsia" w:ascii="仿宋_GB2312" w:hAnsi="仿宋_GB2312" w:eastAsia="仿宋_GB2312" w:cs="仿宋_GB2312"/>
          <w:sz w:val="24"/>
        </w:rPr>
        <w:t>本授权委托书声明：我</w:t>
      </w:r>
      <w:r>
        <w:rPr>
          <w:rFonts w:hint="eastAsia" w:ascii="仿宋_GB2312" w:hAnsi="仿宋_GB2312" w:eastAsia="仿宋_GB2312" w:cs="仿宋_GB2312"/>
          <w:sz w:val="24"/>
          <w:u w:val="single"/>
        </w:rPr>
        <w:t>（法定代表人姓名）</w:t>
      </w:r>
      <w:r>
        <w:rPr>
          <w:rFonts w:hint="eastAsia" w:ascii="仿宋_GB2312" w:hAnsi="仿宋_GB2312" w:eastAsia="仿宋_GB2312" w:cs="仿宋_GB2312"/>
          <w:sz w:val="24"/>
        </w:rPr>
        <w:t>系注册于</w:t>
      </w:r>
      <w:r>
        <w:rPr>
          <w:rFonts w:hint="eastAsia" w:ascii="仿宋_GB2312" w:hAnsi="仿宋_GB2312" w:eastAsia="仿宋_GB2312" w:cs="仿宋_GB2312"/>
          <w:sz w:val="24"/>
          <w:u w:val="single"/>
        </w:rPr>
        <w:t xml:space="preserve">  （供应商地址） </w:t>
      </w:r>
      <w:r>
        <w:rPr>
          <w:rFonts w:hint="eastAsia" w:ascii="仿宋_GB2312" w:hAnsi="仿宋_GB2312" w:eastAsia="仿宋_GB2312" w:cs="仿宋_GB2312"/>
          <w:sz w:val="24"/>
        </w:rPr>
        <w:t>的</w:t>
      </w:r>
      <w:r>
        <w:rPr>
          <w:rFonts w:hint="eastAsia" w:ascii="仿宋_GB2312" w:hAnsi="仿宋_GB2312" w:eastAsia="仿宋_GB2312" w:cs="仿宋_GB2312"/>
          <w:sz w:val="24"/>
          <w:u w:val="single"/>
        </w:rPr>
        <w:t xml:space="preserve">（供应商名称）  </w:t>
      </w:r>
      <w:r>
        <w:rPr>
          <w:rFonts w:hint="eastAsia" w:ascii="仿宋_GB2312" w:hAnsi="仿宋_GB2312" w:eastAsia="仿宋_GB2312" w:cs="仿宋_GB2312"/>
          <w:sz w:val="24"/>
        </w:rPr>
        <w:t>的法定代表人，现代表公司授权下面签字的</w:t>
      </w:r>
      <w:r>
        <w:rPr>
          <w:rFonts w:hint="eastAsia" w:ascii="仿宋_GB2312" w:hAnsi="仿宋_GB2312" w:eastAsia="仿宋_GB2312" w:cs="仿宋_GB2312"/>
          <w:sz w:val="24"/>
          <w:u w:val="single"/>
        </w:rPr>
        <w:t>（被授权人的姓名、职务）</w:t>
      </w:r>
      <w:r>
        <w:rPr>
          <w:rFonts w:hint="eastAsia" w:ascii="仿宋_GB2312" w:hAnsi="仿宋_GB2312" w:eastAsia="仿宋_GB2312" w:cs="仿宋_GB2312"/>
          <w:sz w:val="24"/>
        </w:rPr>
        <w:t>为我公司合法代理人，代表本公司参加</w:t>
      </w:r>
      <w:r>
        <w:rPr>
          <w:rFonts w:hint="eastAsia" w:ascii="仿宋_GB2312" w:hAnsi="仿宋_GB2312" w:eastAsia="仿宋_GB2312" w:cs="仿宋_GB2312"/>
          <w:sz w:val="24"/>
          <w:u w:val="single"/>
        </w:rPr>
        <w:t>（采购项目名称）（采购项目编号 ）</w:t>
      </w:r>
      <w:r>
        <w:rPr>
          <w:rFonts w:hint="eastAsia" w:ascii="仿宋_GB2312" w:hAnsi="仿宋_GB2312" w:eastAsia="仿宋_GB2312" w:cs="仿宋_GB2312"/>
          <w:sz w:val="24"/>
        </w:rPr>
        <w:t>的投标活动。代理人在本次投标中所签署的一切文件和处理的一切有关事物，我公司均予承认。</w:t>
      </w:r>
    </w:p>
    <w:p w14:paraId="70EC473D">
      <w:pPr>
        <w:spacing w:line="360" w:lineRule="auto"/>
        <w:ind w:firstLine="570"/>
        <w:rPr>
          <w:rFonts w:hint="eastAsia" w:ascii="仿宋_GB2312" w:hAnsi="仿宋_GB2312" w:eastAsia="仿宋_GB2312" w:cs="仿宋_GB2312"/>
          <w:sz w:val="24"/>
        </w:rPr>
      </w:pPr>
      <w:r>
        <w:rPr>
          <w:rFonts w:hint="eastAsia" w:ascii="仿宋_GB2312" w:hAnsi="仿宋_GB2312" w:eastAsia="仿宋_GB2312" w:cs="仿宋_GB2312"/>
          <w:sz w:val="24"/>
        </w:rPr>
        <w:t>本授权书有效期自开标之日起</w:t>
      </w:r>
      <w:r>
        <w:rPr>
          <w:rFonts w:hint="eastAsia" w:ascii="仿宋_GB2312" w:hAnsi="仿宋_GB2312" w:eastAsia="仿宋_GB2312" w:cs="仿宋_GB2312"/>
          <w:sz w:val="24"/>
          <w:u w:val="single"/>
        </w:rPr>
        <w:t>90</w:t>
      </w:r>
      <w:r>
        <w:rPr>
          <w:rFonts w:hint="eastAsia" w:ascii="仿宋_GB2312" w:hAnsi="仿宋_GB2312" w:eastAsia="仿宋_GB2312" w:cs="仿宋_GB2312"/>
          <w:sz w:val="24"/>
        </w:rPr>
        <w:t>天；特此声明。</w:t>
      </w:r>
    </w:p>
    <w:p w14:paraId="7B3A9BC4">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（二代身份证需复印正面及反面）</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1"/>
        <w:gridCol w:w="4502"/>
      </w:tblGrid>
      <w:tr w14:paraId="6B2FF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9" w:hRule="atLeast"/>
        </w:trPr>
        <w:tc>
          <w:tcPr>
            <w:tcW w:w="4501" w:type="dxa"/>
            <w:tcBorders>
              <w:bottom w:val="dashed" w:color="auto" w:sz="4" w:space="0"/>
            </w:tcBorders>
            <w:noWrap w:val="0"/>
            <w:vAlign w:val="top"/>
          </w:tcPr>
          <w:p w14:paraId="69D45620">
            <w:pPr>
              <w:spacing w:line="360" w:lineRule="auto"/>
              <w:rPr>
                <w:rFonts w:hint="eastAsia" w:ascii="仿宋_GB2312" w:hAnsi="仿宋_GB2312" w:eastAsia="仿宋_GB2312" w:cs="仿宋_GB2312"/>
                <w:sz w:val="24"/>
              </w:rPr>
            </w:pPr>
          </w:p>
          <w:p w14:paraId="6FA24E9C">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法定代表人身份证复印件</w:t>
            </w:r>
          </w:p>
          <w:p w14:paraId="3E79BCD5">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（正面）</w:t>
            </w:r>
          </w:p>
          <w:p w14:paraId="34EE3F53">
            <w:pPr>
              <w:spacing w:line="360" w:lineRule="auto"/>
              <w:jc w:val="center"/>
              <w:rPr>
                <w:rFonts w:hint="eastAsia" w:ascii="仿宋_GB2312" w:hAnsi="仿宋_GB2312" w:eastAsia="仿宋_GB2312" w:cs="仿宋_GB2312"/>
                <w:sz w:val="24"/>
              </w:rPr>
            </w:pPr>
          </w:p>
          <w:p w14:paraId="208A24C0">
            <w:pPr>
              <w:spacing w:line="360" w:lineRule="auto"/>
              <w:rPr>
                <w:rFonts w:hint="eastAsia" w:ascii="仿宋_GB2312" w:hAnsi="仿宋_GB2312" w:eastAsia="仿宋_GB2312" w:cs="仿宋_GB2312"/>
                <w:sz w:val="24"/>
              </w:rPr>
            </w:pPr>
          </w:p>
        </w:tc>
        <w:tc>
          <w:tcPr>
            <w:tcW w:w="4502" w:type="dxa"/>
            <w:tcBorders>
              <w:bottom w:val="dashed" w:color="auto" w:sz="4" w:space="0"/>
            </w:tcBorders>
            <w:noWrap w:val="0"/>
            <w:vAlign w:val="top"/>
          </w:tcPr>
          <w:p w14:paraId="12AAF353">
            <w:pPr>
              <w:spacing w:line="360" w:lineRule="auto"/>
              <w:rPr>
                <w:rFonts w:hint="eastAsia" w:ascii="仿宋_GB2312" w:hAnsi="仿宋_GB2312" w:eastAsia="仿宋_GB2312" w:cs="仿宋_GB2312"/>
                <w:sz w:val="24"/>
              </w:rPr>
            </w:pPr>
          </w:p>
          <w:p w14:paraId="02CE11D8">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授权代表身份证复印件</w:t>
            </w:r>
          </w:p>
          <w:p w14:paraId="4321A4E5">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（正面）</w:t>
            </w:r>
          </w:p>
          <w:p w14:paraId="0D77A7F1">
            <w:pPr>
              <w:spacing w:line="360" w:lineRule="auto"/>
              <w:jc w:val="center"/>
              <w:rPr>
                <w:rFonts w:hint="eastAsia" w:ascii="仿宋_GB2312" w:hAnsi="仿宋_GB2312" w:eastAsia="仿宋_GB2312" w:cs="仿宋_GB2312"/>
                <w:sz w:val="24"/>
              </w:rPr>
            </w:pPr>
          </w:p>
        </w:tc>
      </w:tr>
      <w:tr w14:paraId="40092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trPr>
        <w:tc>
          <w:tcPr>
            <w:tcW w:w="4501" w:type="dxa"/>
            <w:tcBorders>
              <w:top w:val="dashed" w:color="auto" w:sz="4" w:space="0"/>
            </w:tcBorders>
            <w:noWrap w:val="0"/>
            <w:vAlign w:val="top"/>
          </w:tcPr>
          <w:p w14:paraId="225C8135">
            <w:pPr>
              <w:spacing w:line="360" w:lineRule="auto"/>
              <w:jc w:val="center"/>
              <w:rPr>
                <w:rFonts w:hint="eastAsia" w:ascii="仿宋_GB2312" w:hAnsi="仿宋_GB2312" w:eastAsia="仿宋_GB2312" w:cs="仿宋_GB2312"/>
                <w:sz w:val="24"/>
              </w:rPr>
            </w:pPr>
          </w:p>
          <w:p w14:paraId="42EAC03D">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法定代表人身份证复印件</w:t>
            </w:r>
          </w:p>
          <w:p w14:paraId="7D4B8007">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（反面）</w:t>
            </w:r>
          </w:p>
          <w:p w14:paraId="26E67258">
            <w:pPr>
              <w:spacing w:line="360" w:lineRule="auto"/>
              <w:rPr>
                <w:rFonts w:hint="eastAsia" w:ascii="仿宋_GB2312" w:hAnsi="仿宋_GB2312" w:eastAsia="仿宋_GB2312" w:cs="仿宋_GB2312"/>
                <w:sz w:val="24"/>
              </w:rPr>
            </w:pPr>
          </w:p>
        </w:tc>
        <w:tc>
          <w:tcPr>
            <w:tcW w:w="4502" w:type="dxa"/>
            <w:tcBorders>
              <w:top w:val="dashed" w:color="auto" w:sz="4" w:space="0"/>
            </w:tcBorders>
            <w:noWrap w:val="0"/>
            <w:vAlign w:val="top"/>
          </w:tcPr>
          <w:p w14:paraId="183041B7">
            <w:pPr>
              <w:spacing w:line="360" w:lineRule="auto"/>
              <w:jc w:val="center"/>
              <w:rPr>
                <w:rFonts w:hint="eastAsia" w:ascii="仿宋_GB2312" w:hAnsi="仿宋_GB2312" w:eastAsia="仿宋_GB2312" w:cs="仿宋_GB2312"/>
                <w:sz w:val="24"/>
              </w:rPr>
            </w:pPr>
          </w:p>
          <w:p w14:paraId="12C543F4">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授权代表身份证复印件</w:t>
            </w:r>
          </w:p>
          <w:p w14:paraId="5E75E909">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（反面）</w:t>
            </w:r>
          </w:p>
          <w:p w14:paraId="1E1D2602">
            <w:pPr>
              <w:spacing w:line="360" w:lineRule="auto"/>
              <w:jc w:val="center"/>
              <w:rPr>
                <w:rFonts w:hint="eastAsia" w:ascii="仿宋_GB2312" w:hAnsi="仿宋_GB2312" w:eastAsia="仿宋_GB2312" w:cs="仿宋_GB2312"/>
                <w:sz w:val="24"/>
              </w:rPr>
            </w:pPr>
          </w:p>
          <w:p w14:paraId="2932D51F">
            <w:pPr>
              <w:spacing w:line="360" w:lineRule="auto"/>
              <w:rPr>
                <w:rFonts w:hint="eastAsia" w:ascii="仿宋_GB2312" w:hAnsi="仿宋_GB2312" w:eastAsia="仿宋_GB2312" w:cs="仿宋_GB2312"/>
                <w:sz w:val="24"/>
              </w:rPr>
            </w:pPr>
          </w:p>
        </w:tc>
      </w:tr>
    </w:tbl>
    <w:p w14:paraId="4107E83E">
      <w:pPr>
        <w:rPr>
          <w:rFonts w:hint="eastAsia" w:ascii="仿宋_GB2312" w:hAnsi="仿宋_GB2312" w:eastAsia="仿宋_GB2312" w:cs="仿宋_GB2312"/>
          <w:sz w:val="24"/>
        </w:rPr>
      </w:pPr>
      <w:r>
        <w:rPr>
          <w:rFonts w:hint="eastAsia" w:ascii="仿宋_GB2312" w:hAnsi="仿宋_GB2312" w:eastAsia="仿宋_GB2312" w:cs="仿宋_GB2312"/>
          <w:sz w:val="24"/>
        </w:rPr>
        <w:t>供应商：</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（公章）</w:t>
      </w:r>
    </w:p>
    <w:p w14:paraId="2BE325B1">
      <w:pPr>
        <w:rPr>
          <w:rFonts w:hint="eastAsia" w:ascii="仿宋_GB2312" w:hAnsi="仿宋_GB2312" w:eastAsia="仿宋_GB2312" w:cs="仿宋_GB2312"/>
          <w:sz w:val="24"/>
          <w:u w:val="single"/>
        </w:rPr>
      </w:pPr>
    </w:p>
    <w:p w14:paraId="3B9B0859">
      <w:pPr>
        <w:rPr>
          <w:rFonts w:hint="eastAsia" w:ascii="仿宋_GB2312" w:hAnsi="仿宋_GB2312" w:eastAsia="仿宋_GB2312" w:cs="仿宋_GB2312"/>
          <w:sz w:val="24"/>
        </w:rPr>
      </w:pPr>
      <w:r>
        <w:rPr>
          <w:rFonts w:hint="eastAsia" w:ascii="仿宋_GB2312" w:hAnsi="仿宋_GB2312" w:eastAsia="仿宋_GB2312" w:cs="仿宋_GB2312"/>
          <w:sz w:val="24"/>
        </w:rPr>
        <w:t>法定代表人：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（签字或盖章）</w:t>
      </w:r>
    </w:p>
    <w:p w14:paraId="2332F788">
      <w:pPr>
        <w:rPr>
          <w:rFonts w:hint="eastAsia" w:ascii="仿宋_GB2312" w:hAnsi="仿宋_GB2312" w:eastAsia="仿宋_GB2312" w:cs="仿宋_GB2312"/>
          <w:sz w:val="24"/>
        </w:rPr>
      </w:pPr>
    </w:p>
    <w:p w14:paraId="11B2E840">
      <w:pPr>
        <w:rPr>
          <w:rFonts w:hint="eastAsia" w:ascii="仿宋_GB2312" w:hAnsi="仿宋_GB2312" w:eastAsia="仿宋_GB2312" w:cs="仿宋_GB2312"/>
          <w:sz w:val="24"/>
        </w:rPr>
      </w:pPr>
      <w:r>
        <w:rPr>
          <w:rFonts w:hint="eastAsia" w:ascii="仿宋_GB2312" w:hAnsi="仿宋_GB2312" w:eastAsia="仿宋_GB2312" w:cs="仿宋_GB2312"/>
          <w:sz w:val="24"/>
        </w:rPr>
        <w:t>授权代理人（被授权人）：</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（签字或盖章）</w:t>
      </w:r>
    </w:p>
    <w:p w14:paraId="4C3A150F">
      <w:pPr>
        <w:rPr>
          <w:rFonts w:hint="eastAsia" w:ascii="仿宋_GB2312" w:hAnsi="仿宋_GB2312" w:eastAsia="仿宋_GB2312" w:cs="仿宋_GB2312"/>
        </w:rPr>
      </w:pPr>
      <w:r>
        <w:rPr>
          <w:rFonts w:hint="eastAsia" w:ascii="仿宋_GB2312" w:hAnsi="仿宋_GB2312" w:eastAsia="仿宋_GB2312" w:cs="仿宋_GB2312"/>
          <w:b/>
          <w:sz w:val="24"/>
        </w:rPr>
        <w:t>（注：本授权书有效期应与谈判响应文件有效期一致）</w:t>
      </w:r>
      <w:bookmarkStart w:id="128" w:name="_Toc332874437"/>
      <w:bookmarkStart w:id="129" w:name="_Toc283240505"/>
      <w:bookmarkStart w:id="130" w:name="_Toc311415666"/>
    </w:p>
    <w:p w14:paraId="32382C1D">
      <w:pPr>
        <w:pStyle w:val="3"/>
        <w:adjustRightInd w:val="0"/>
        <w:snapToGrid w:val="0"/>
        <w:spacing w:before="0" w:after="0" w:line="360" w:lineRule="auto"/>
        <w:jc w:val="left"/>
        <w:rPr>
          <w:rFonts w:hint="eastAsia" w:ascii="仿宋_GB2312" w:hAnsi="仿宋_GB2312" w:eastAsia="仿宋_GB2312" w:cs="仿宋_GB2312"/>
        </w:rPr>
      </w:pPr>
      <w:bookmarkStart w:id="131" w:name="_Toc30831"/>
      <w:r>
        <w:rPr>
          <w:rFonts w:hint="eastAsia" w:ascii="仿宋_GB2312" w:hAnsi="仿宋_GB2312" w:eastAsia="仿宋_GB2312" w:cs="仿宋_GB2312"/>
        </w:rPr>
        <w:br w:type="page"/>
      </w:r>
      <w:r>
        <w:rPr>
          <w:rFonts w:hint="eastAsia" w:ascii="仿宋_GB2312" w:hAnsi="仿宋_GB2312" w:eastAsia="仿宋_GB2312" w:cs="仿宋_GB2312"/>
        </w:rPr>
        <w:t xml:space="preserve">附件10  </w:t>
      </w:r>
      <w:bookmarkEnd w:id="128"/>
      <w:bookmarkEnd w:id="129"/>
      <w:bookmarkEnd w:id="130"/>
      <w:r>
        <w:rPr>
          <w:rFonts w:hint="eastAsia" w:ascii="仿宋_GB2312" w:hAnsi="仿宋_GB2312" w:eastAsia="仿宋_GB2312" w:cs="仿宋_GB2312"/>
        </w:rPr>
        <w:t>供货方案及承诺书</w:t>
      </w:r>
      <w:bookmarkEnd w:id="131"/>
    </w:p>
    <w:p w14:paraId="5E2C3348">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p>
    <w:p w14:paraId="7041649E">
      <w:pPr>
        <w:adjustRightInd w:val="0"/>
        <w:snapToGrid w:val="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 xml:space="preserve">       详细说明项目供货方案及保证措施、后期服务承诺等，格式自拟。</w:t>
      </w:r>
    </w:p>
    <w:p w14:paraId="4C2FEC44">
      <w:pPr>
        <w:adjustRightInd w:val="0"/>
        <w:snapToGrid w:val="0"/>
        <w:spacing w:line="360" w:lineRule="auto"/>
        <w:rPr>
          <w:rFonts w:hint="eastAsia" w:ascii="仿宋_GB2312" w:hAnsi="仿宋_GB2312" w:eastAsia="仿宋_GB2312" w:cs="仿宋_GB2312"/>
          <w:sz w:val="24"/>
        </w:rPr>
      </w:pPr>
    </w:p>
    <w:p w14:paraId="682F0315">
      <w:pPr>
        <w:adjustRightInd w:val="0"/>
        <w:snapToGrid w:val="0"/>
        <w:spacing w:line="360" w:lineRule="auto"/>
        <w:rPr>
          <w:rFonts w:hint="eastAsia" w:ascii="仿宋_GB2312" w:hAnsi="仿宋_GB2312" w:eastAsia="仿宋_GB2312" w:cs="仿宋_GB2312"/>
          <w:sz w:val="24"/>
        </w:rPr>
      </w:pPr>
    </w:p>
    <w:p w14:paraId="31EAD705">
      <w:pPr>
        <w:adjustRightInd w:val="0"/>
        <w:snapToGrid w:val="0"/>
        <w:spacing w:line="360" w:lineRule="auto"/>
        <w:rPr>
          <w:rFonts w:hint="eastAsia" w:ascii="仿宋_GB2312" w:hAnsi="仿宋_GB2312" w:eastAsia="仿宋_GB2312" w:cs="仿宋_GB2312"/>
          <w:sz w:val="24"/>
        </w:rPr>
      </w:pPr>
    </w:p>
    <w:p w14:paraId="1E7CF77D">
      <w:pPr>
        <w:adjustRightInd w:val="0"/>
        <w:snapToGrid w:val="0"/>
        <w:spacing w:line="360" w:lineRule="auto"/>
        <w:rPr>
          <w:rFonts w:hint="eastAsia" w:ascii="仿宋_GB2312" w:hAnsi="仿宋_GB2312" w:eastAsia="仿宋_GB2312" w:cs="仿宋_GB2312"/>
          <w:sz w:val="24"/>
        </w:rPr>
      </w:pPr>
    </w:p>
    <w:p w14:paraId="3446ABAC">
      <w:pPr>
        <w:adjustRightInd w:val="0"/>
        <w:snapToGrid w:val="0"/>
        <w:spacing w:line="360" w:lineRule="auto"/>
        <w:rPr>
          <w:rFonts w:hint="eastAsia" w:ascii="仿宋_GB2312" w:hAnsi="仿宋_GB2312" w:eastAsia="仿宋_GB2312" w:cs="仿宋_GB2312"/>
          <w:sz w:val="24"/>
        </w:rPr>
      </w:pPr>
    </w:p>
    <w:p w14:paraId="36DF59F0">
      <w:pPr>
        <w:adjustRightInd w:val="0"/>
        <w:snapToGrid w:val="0"/>
        <w:spacing w:line="360" w:lineRule="auto"/>
        <w:rPr>
          <w:rFonts w:hint="eastAsia" w:ascii="仿宋_GB2312" w:hAnsi="仿宋_GB2312" w:eastAsia="仿宋_GB2312" w:cs="仿宋_GB2312"/>
          <w:sz w:val="24"/>
        </w:rPr>
      </w:pPr>
    </w:p>
    <w:p w14:paraId="5866190C">
      <w:pPr>
        <w:adjustRightInd w:val="0"/>
        <w:snapToGrid w:val="0"/>
        <w:spacing w:line="360" w:lineRule="auto"/>
        <w:rPr>
          <w:rFonts w:hint="eastAsia" w:ascii="仿宋_GB2312" w:hAnsi="仿宋_GB2312" w:eastAsia="仿宋_GB2312" w:cs="仿宋_GB2312"/>
          <w:sz w:val="24"/>
        </w:rPr>
      </w:pPr>
    </w:p>
    <w:p w14:paraId="044B68BA">
      <w:pPr>
        <w:adjustRightInd w:val="0"/>
        <w:snapToGrid w:val="0"/>
        <w:spacing w:line="360" w:lineRule="auto"/>
        <w:rPr>
          <w:rFonts w:hint="eastAsia" w:ascii="仿宋_GB2312" w:hAnsi="仿宋_GB2312" w:eastAsia="仿宋_GB2312" w:cs="仿宋_GB2312"/>
          <w:sz w:val="24"/>
        </w:rPr>
      </w:pPr>
    </w:p>
    <w:p w14:paraId="68FBF500">
      <w:pPr>
        <w:adjustRightInd w:val="0"/>
        <w:snapToGrid w:val="0"/>
        <w:spacing w:line="360" w:lineRule="auto"/>
        <w:rPr>
          <w:rFonts w:hint="eastAsia" w:ascii="仿宋_GB2312" w:hAnsi="仿宋_GB2312" w:eastAsia="仿宋_GB2312" w:cs="仿宋_GB2312"/>
          <w:sz w:val="24"/>
        </w:rPr>
      </w:pPr>
    </w:p>
    <w:p w14:paraId="5D355B9F">
      <w:pPr>
        <w:adjustRightInd w:val="0"/>
        <w:snapToGrid w:val="0"/>
        <w:spacing w:line="360" w:lineRule="auto"/>
        <w:rPr>
          <w:rFonts w:hint="eastAsia" w:ascii="仿宋_GB2312" w:hAnsi="仿宋_GB2312" w:eastAsia="仿宋_GB2312" w:cs="仿宋_GB2312"/>
          <w:sz w:val="24"/>
        </w:rPr>
      </w:pPr>
    </w:p>
    <w:p w14:paraId="08EDB689">
      <w:pPr>
        <w:adjustRightInd w:val="0"/>
        <w:snapToGrid w:val="0"/>
        <w:spacing w:line="360" w:lineRule="auto"/>
        <w:rPr>
          <w:rFonts w:hint="eastAsia" w:ascii="仿宋_GB2312" w:hAnsi="仿宋_GB2312" w:eastAsia="仿宋_GB2312" w:cs="仿宋_GB2312"/>
          <w:sz w:val="24"/>
        </w:rPr>
      </w:pPr>
    </w:p>
    <w:p w14:paraId="6A98100C">
      <w:pPr>
        <w:adjustRightInd w:val="0"/>
        <w:snapToGrid w:val="0"/>
        <w:spacing w:line="360" w:lineRule="auto"/>
        <w:rPr>
          <w:rFonts w:hint="eastAsia" w:ascii="仿宋_GB2312" w:hAnsi="仿宋_GB2312" w:eastAsia="仿宋_GB2312" w:cs="仿宋_GB2312"/>
          <w:sz w:val="24"/>
        </w:rPr>
      </w:pPr>
    </w:p>
    <w:p w14:paraId="124BA145">
      <w:pPr>
        <w:adjustRightInd w:val="0"/>
        <w:snapToGrid w:val="0"/>
        <w:spacing w:line="360" w:lineRule="auto"/>
        <w:rPr>
          <w:rFonts w:hint="eastAsia" w:ascii="仿宋_GB2312" w:hAnsi="仿宋_GB2312" w:eastAsia="仿宋_GB2312" w:cs="仿宋_GB2312"/>
          <w:sz w:val="24"/>
        </w:rPr>
      </w:pPr>
    </w:p>
    <w:p w14:paraId="623FC018">
      <w:pPr>
        <w:adjustRightInd w:val="0"/>
        <w:snapToGrid w:val="0"/>
        <w:spacing w:line="360" w:lineRule="auto"/>
        <w:rPr>
          <w:rFonts w:hint="eastAsia" w:ascii="仿宋_GB2312" w:hAnsi="仿宋_GB2312" w:eastAsia="仿宋_GB2312" w:cs="仿宋_GB2312"/>
          <w:sz w:val="24"/>
        </w:rPr>
      </w:pPr>
    </w:p>
    <w:p w14:paraId="3368C134">
      <w:pPr>
        <w:adjustRightInd w:val="0"/>
        <w:snapToGrid w:val="0"/>
        <w:spacing w:line="360" w:lineRule="auto"/>
        <w:rPr>
          <w:rFonts w:hint="eastAsia" w:ascii="仿宋_GB2312" w:hAnsi="仿宋_GB2312" w:eastAsia="仿宋_GB2312" w:cs="仿宋_GB2312"/>
          <w:sz w:val="24"/>
        </w:rPr>
      </w:pPr>
    </w:p>
    <w:p w14:paraId="4D87FB60">
      <w:pPr>
        <w:adjustRightInd w:val="0"/>
        <w:snapToGrid w:val="0"/>
        <w:spacing w:line="360" w:lineRule="auto"/>
        <w:rPr>
          <w:rFonts w:hint="eastAsia" w:ascii="仿宋_GB2312" w:hAnsi="仿宋_GB2312" w:eastAsia="仿宋_GB2312" w:cs="仿宋_GB2312"/>
          <w:sz w:val="24"/>
        </w:rPr>
      </w:pPr>
    </w:p>
    <w:p w14:paraId="000411F7">
      <w:pPr>
        <w:adjustRightInd w:val="0"/>
        <w:snapToGrid w:val="0"/>
        <w:spacing w:line="360" w:lineRule="auto"/>
        <w:rPr>
          <w:rFonts w:hint="eastAsia" w:ascii="仿宋_GB2312" w:hAnsi="仿宋_GB2312" w:eastAsia="仿宋_GB2312" w:cs="仿宋_GB2312"/>
          <w:sz w:val="24"/>
        </w:rPr>
      </w:pPr>
    </w:p>
    <w:p w14:paraId="7433221A">
      <w:pPr>
        <w:adjustRightInd w:val="0"/>
        <w:snapToGrid w:val="0"/>
        <w:spacing w:line="360" w:lineRule="auto"/>
        <w:rPr>
          <w:rFonts w:hint="eastAsia" w:ascii="仿宋_GB2312" w:hAnsi="仿宋_GB2312" w:eastAsia="仿宋_GB2312" w:cs="仿宋_GB2312"/>
          <w:sz w:val="24"/>
        </w:rPr>
      </w:pPr>
    </w:p>
    <w:p w14:paraId="191F3DBE">
      <w:pPr>
        <w:adjustRightInd w:val="0"/>
        <w:snapToGrid w:val="0"/>
        <w:spacing w:line="360" w:lineRule="auto"/>
        <w:rPr>
          <w:rFonts w:hint="eastAsia" w:ascii="仿宋_GB2312" w:hAnsi="仿宋_GB2312" w:eastAsia="仿宋_GB2312" w:cs="仿宋_GB2312"/>
          <w:sz w:val="24"/>
        </w:rPr>
      </w:pPr>
    </w:p>
    <w:p w14:paraId="1ED01D13">
      <w:pPr>
        <w:adjustRightInd w:val="0"/>
        <w:snapToGrid w:val="0"/>
        <w:spacing w:line="360" w:lineRule="auto"/>
        <w:rPr>
          <w:rFonts w:hint="eastAsia" w:ascii="仿宋_GB2312" w:hAnsi="仿宋_GB2312" w:eastAsia="仿宋_GB2312" w:cs="仿宋_GB2312"/>
          <w:sz w:val="24"/>
        </w:rPr>
      </w:pPr>
    </w:p>
    <w:p w14:paraId="1E6FC9D5">
      <w:pPr>
        <w:adjustRightInd w:val="0"/>
        <w:snapToGrid w:val="0"/>
        <w:spacing w:line="360" w:lineRule="auto"/>
        <w:rPr>
          <w:rFonts w:hint="eastAsia" w:ascii="仿宋_GB2312" w:hAnsi="仿宋_GB2312" w:eastAsia="仿宋_GB2312" w:cs="仿宋_GB2312"/>
          <w:sz w:val="24"/>
        </w:rPr>
      </w:pPr>
    </w:p>
    <w:p w14:paraId="09B70D85">
      <w:pPr>
        <w:adjustRightInd w:val="0"/>
        <w:snapToGrid w:val="0"/>
        <w:spacing w:line="360" w:lineRule="auto"/>
        <w:rPr>
          <w:rFonts w:hint="eastAsia" w:ascii="仿宋_GB2312" w:hAnsi="仿宋_GB2312" w:eastAsia="仿宋_GB2312" w:cs="仿宋_GB2312"/>
          <w:sz w:val="24"/>
        </w:rPr>
      </w:pPr>
    </w:p>
    <w:p w14:paraId="42CCED96">
      <w:pPr>
        <w:adjustRightInd w:val="0"/>
        <w:snapToGrid w:val="0"/>
        <w:spacing w:line="360" w:lineRule="auto"/>
        <w:rPr>
          <w:rFonts w:hint="eastAsia" w:ascii="仿宋_GB2312" w:hAnsi="仿宋_GB2312" w:eastAsia="仿宋_GB2312" w:cs="仿宋_GB2312"/>
          <w:sz w:val="24"/>
        </w:rPr>
      </w:pPr>
    </w:p>
    <w:p w14:paraId="7850AEBB">
      <w:pPr>
        <w:adjustRightInd w:val="0"/>
        <w:snapToGrid w:val="0"/>
        <w:spacing w:line="360" w:lineRule="auto"/>
        <w:rPr>
          <w:rFonts w:hint="eastAsia" w:ascii="仿宋_GB2312" w:hAnsi="仿宋_GB2312" w:eastAsia="仿宋_GB2312" w:cs="仿宋_GB2312"/>
          <w:sz w:val="24"/>
        </w:rPr>
      </w:pPr>
    </w:p>
    <w:p w14:paraId="767BB0DB">
      <w:pPr>
        <w:adjustRightInd w:val="0"/>
        <w:snapToGrid w:val="0"/>
        <w:spacing w:line="360" w:lineRule="auto"/>
        <w:rPr>
          <w:rFonts w:hint="eastAsia" w:ascii="仿宋_GB2312" w:hAnsi="仿宋_GB2312" w:eastAsia="仿宋_GB2312" w:cs="仿宋_GB2312"/>
          <w:sz w:val="24"/>
        </w:rPr>
      </w:pPr>
    </w:p>
    <w:p w14:paraId="4F4E910E">
      <w:pPr>
        <w:adjustRightInd w:val="0"/>
        <w:snapToGrid w:val="0"/>
        <w:spacing w:line="360" w:lineRule="auto"/>
        <w:rPr>
          <w:rFonts w:hint="eastAsia" w:ascii="仿宋_GB2312" w:hAnsi="仿宋_GB2312" w:eastAsia="仿宋_GB2312" w:cs="仿宋_GB2312"/>
          <w:sz w:val="24"/>
        </w:rPr>
      </w:pPr>
    </w:p>
    <w:p w14:paraId="7122B40A">
      <w:pPr>
        <w:pStyle w:val="190"/>
        <w:ind w:firstLine="0"/>
        <w:rPr>
          <w:rFonts w:hint="eastAsia" w:ascii="仿宋_GB2312" w:hAnsi="仿宋_GB2312" w:eastAsia="仿宋_GB2312" w:cs="仿宋_GB2312"/>
          <w:b/>
          <w:bCs/>
          <w:lang w:val="en-US" w:eastAsia="zh-CN"/>
        </w:rPr>
      </w:pPr>
      <w:r>
        <w:rPr>
          <w:rFonts w:hint="eastAsia" w:ascii="仿宋_GB2312" w:hAnsi="仿宋_GB2312" w:eastAsia="仿宋_GB2312" w:cs="仿宋_GB2312"/>
          <w:b/>
          <w:bCs/>
        </w:rPr>
        <w:t>附件1</w:t>
      </w:r>
      <w:r>
        <w:rPr>
          <w:rFonts w:hint="eastAsia" w:ascii="仿宋_GB2312" w:hAnsi="仿宋_GB2312" w:eastAsia="仿宋_GB2312" w:cs="仿宋_GB2312"/>
          <w:b/>
          <w:bCs/>
          <w:lang w:val="en-US" w:eastAsia="zh-CN"/>
        </w:rPr>
        <w:t>1</w:t>
      </w:r>
    </w:p>
    <w:p w14:paraId="7D132E76">
      <w:pPr>
        <w:pStyle w:val="190"/>
        <w:ind w:firstLine="0"/>
        <w:jc w:val="center"/>
        <w:rPr>
          <w:rFonts w:ascii="仿宋" w:hAnsi="仿宋" w:eastAsia="仿宋"/>
          <w:b/>
          <w:sz w:val="32"/>
          <w:szCs w:val="32"/>
        </w:rPr>
      </w:pPr>
      <w:r>
        <w:rPr>
          <w:rFonts w:hint="eastAsia" w:ascii="仿宋" w:hAnsi="仿宋" w:eastAsia="仿宋"/>
          <w:b/>
          <w:sz w:val="32"/>
          <w:szCs w:val="32"/>
        </w:rPr>
        <w:t>小微企业、监狱企业、残疾人福利单位声明函或证明</w:t>
      </w:r>
    </w:p>
    <w:p w14:paraId="189EB5F8">
      <w:pPr>
        <w:pStyle w:val="190"/>
        <w:jc w:val="center"/>
        <w:rPr>
          <w:rFonts w:ascii="仿宋" w:hAnsi="仿宋" w:eastAsia="仿宋"/>
          <w:b/>
          <w:bCs/>
          <w:sz w:val="32"/>
          <w:szCs w:val="32"/>
        </w:rPr>
      </w:pPr>
    </w:p>
    <w:p w14:paraId="220A4B5B">
      <w:pPr>
        <w:jc w:val="center"/>
        <w:rPr>
          <w:rFonts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中小企业声明函(工程、服务)</w:t>
      </w:r>
    </w:p>
    <w:p w14:paraId="0BCCE21C">
      <w:pPr>
        <w:rPr>
          <w:rFonts w:ascii="仿宋_GB2312" w:hAnsi="仿宋_GB2312" w:eastAsia="仿宋_GB2312" w:cs="仿宋_GB2312"/>
          <w:kern w:val="0"/>
          <w:sz w:val="30"/>
          <w:szCs w:val="30"/>
        </w:rPr>
      </w:pPr>
    </w:p>
    <w:p w14:paraId="6AFBD93F">
      <w:pPr>
        <w:spacing w:line="560" w:lineRule="exact"/>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本公司(联合体)郑重声明，根据《政府采购促进中小企业发展管理办法》(财库(2020)46号)的规定，本公司(联合体)参加</w:t>
      </w:r>
      <w:r>
        <w:rPr>
          <w:rFonts w:hint="eastAsia" w:ascii="仿宋_GB2312" w:hAnsi="仿宋_GB2312" w:eastAsia="仿宋_GB2312" w:cs="仿宋_GB2312"/>
          <w:i/>
          <w:kern w:val="0"/>
          <w:sz w:val="24"/>
          <w:u w:val="single"/>
        </w:rPr>
        <w:t>(单位名称)</w:t>
      </w:r>
      <w:r>
        <w:rPr>
          <w:rFonts w:hint="eastAsia" w:ascii="仿宋_GB2312" w:hAnsi="仿宋_GB2312" w:eastAsia="仿宋_GB2312" w:cs="仿宋_GB2312"/>
          <w:kern w:val="0"/>
          <w:sz w:val="24"/>
        </w:rPr>
        <w:t xml:space="preserve"> 的</w:t>
      </w:r>
      <w:r>
        <w:rPr>
          <w:rFonts w:hint="eastAsia" w:ascii="仿宋_GB2312" w:hAnsi="仿宋_GB2312" w:eastAsia="仿宋_GB2312" w:cs="仿宋_GB2312"/>
          <w:i/>
          <w:kern w:val="0"/>
          <w:sz w:val="24"/>
          <w:u w:val="single"/>
        </w:rPr>
        <w:t>(项目名称)</w:t>
      </w:r>
      <w:r>
        <w:rPr>
          <w:rFonts w:hint="eastAsia" w:ascii="仿宋_GB2312" w:hAnsi="仿宋_GB2312" w:eastAsia="仿宋_GB2312" w:cs="仿宋_GB2312"/>
          <w:kern w:val="0"/>
          <w:sz w:val="24"/>
          <w:u w:val="single"/>
        </w:rPr>
        <w:t xml:space="preserve"> 采购</w:t>
      </w:r>
      <w:r>
        <w:rPr>
          <w:rFonts w:hint="eastAsia" w:ascii="仿宋_GB2312" w:hAnsi="仿宋_GB2312" w:eastAsia="仿宋_GB2312" w:cs="仿宋_GB2312"/>
          <w:kern w:val="0"/>
          <w:sz w:val="24"/>
        </w:rPr>
        <w:t>活动，工程的施工单位全部为符合政策要求的中小企业(或者:服务全部由符合政策要求的中小企业承接)。相关企业(含联合体中的中小企业、签订分包意向协议的中小企业)的具体情况如下：</w:t>
      </w:r>
    </w:p>
    <w:p w14:paraId="03DE8DC8">
      <w:pPr>
        <w:pStyle w:val="83"/>
        <w:numPr>
          <w:ilvl w:val="0"/>
          <w:numId w:val="4"/>
        </w:numPr>
        <w:spacing w:line="560" w:lineRule="exact"/>
        <w:ind w:firstLineChars="0"/>
        <w:rPr>
          <w:rFonts w:ascii="仿宋_GB2312" w:hAnsi="仿宋_GB2312" w:eastAsia="仿宋_GB2312" w:cs="仿宋_GB2312"/>
          <w:kern w:val="0"/>
          <w:sz w:val="24"/>
          <w:szCs w:val="24"/>
        </w:rPr>
      </w:pPr>
      <w:r>
        <w:rPr>
          <w:rFonts w:hint="eastAsia" w:ascii="仿宋_GB2312" w:hAnsi="仿宋_GB2312" w:eastAsia="仿宋_GB2312" w:cs="仿宋_GB2312"/>
          <w:i/>
          <w:kern w:val="0"/>
          <w:sz w:val="24"/>
          <w:szCs w:val="24"/>
          <w:u w:val="single"/>
        </w:rPr>
        <w:t xml:space="preserve"> (标的名称) </w:t>
      </w:r>
      <w:r>
        <w:rPr>
          <w:rFonts w:hint="eastAsia" w:ascii="仿宋_GB2312" w:hAnsi="仿宋_GB2312" w:eastAsia="仿宋_GB2312" w:cs="仿宋_GB2312"/>
          <w:kern w:val="0"/>
          <w:sz w:val="24"/>
          <w:szCs w:val="24"/>
        </w:rPr>
        <w:t>，属于</w:t>
      </w:r>
      <w:r>
        <w:rPr>
          <w:rFonts w:hint="eastAsia" w:ascii="仿宋_GB2312" w:hAnsi="仿宋_GB2312" w:eastAsia="仿宋_GB2312" w:cs="仿宋_GB2312"/>
          <w:i/>
          <w:kern w:val="0"/>
          <w:sz w:val="24"/>
          <w:szCs w:val="24"/>
          <w:u w:val="single"/>
        </w:rPr>
        <w:t>(采购文件中明的所属行业)</w:t>
      </w:r>
      <w:r>
        <w:rPr>
          <w:rFonts w:hint="eastAsia" w:ascii="仿宋_GB2312" w:hAnsi="仿宋_GB2312" w:eastAsia="仿宋_GB2312" w:cs="仿宋_GB2312"/>
          <w:kern w:val="0"/>
          <w:sz w:val="24"/>
          <w:szCs w:val="24"/>
        </w:rPr>
        <w:t>；承建(承接)企业为</w:t>
      </w:r>
      <w:r>
        <w:rPr>
          <w:rFonts w:hint="eastAsia" w:ascii="仿宋_GB2312" w:hAnsi="仿宋_GB2312" w:eastAsia="仿宋_GB2312" w:cs="仿宋_GB2312"/>
          <w:i/>
          <w:kern w:val="0"/>
          <w:sz w:val="24"/>
          <w:szCs w:val="24"/>
          <w:u w:val="single"/>
        </w:rPr>
        <w:t xml:space="preserve"> (企业名称) </w:t>
      </w:r>
      <w:r>
        <w:rPr>
          <w:rFonts w:hint="eastAsia" w:ascii="仿宋_GB2312" w:hAnsi="仿宋_GB2312" w:eastAsia="仿宋_GB2312" w:cs="仿宋_GB2312"/>
          <w:kern w:val="0"/>
          <w:sz w:val="24"/>
          <w:szCs w:val="24"/>
        </w:rPr>
        <w:t>，从业人员人，营业收入为万元，资产总额为万元，属于</w:t>
      </w:r>
      <w:r>
        <w:rPr>
          <w:rFonts w:hint="eastAsia" w:ascii="仿宋_GB2312" w:hAnsi="仿宋_GB2312" w:eastAsia="仿宋_GB2312" w:cs="仿宋_GB2312"/>
          <w:i/>
          <w:kern w:val="0"/>
          <w:sz w:val="24"/>
          <w:szCs w:val="24"/>
          <w:u w:val="single"/>
        </w:rPr>
        <w:t xml:space="preserve"> (中型企业、小型企业、微型企业) </w:t>
      </w:r>
      <w:r>
        <w:rPr>
          <w:rFonts w:hint="eastAsia" w:ascii="仿宋_GB2312" w:hAnsi="仿宋_GB2312" w:eastAsia="仿宋_GB2312" w:cs="仿宋_GB2312"/>
          <w:kern w:val="0"/>
          <w:sz w:val="24"/>
          <w:szCs w:val="24"/>
        </w:rPr>
        <w:t>；</w:t>
      </w:r>
    </w:p>
    <w:p w14:paraId="4D518E74">
      <w:pPr>
        <w:spacing w:line="560" w:lineRule="exact"/>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2. </w:t>
      </w:r>
      <w:r>
        <w:rPr>
          <w:rFonts w:hint="eastAsia" w:ascii="仿宋_GB2312" w:hAnsi="仿宋_GB2312" w:eastAsia="仿宋_GB2312" w:cs="仿宋_GB2312"/>
          <w:i/>
          <w:kern w:val="0"/>
          <w:sz w:val="24"/>
          <w:u w:val="single"/>
        </w:rPr>
        <w:t xml:space="preserve">(标的名称) </w:t>
      </w:r>
      <w:r>
        <w:rPr>
          <w:rFonts w:hint="eastAsia" w:ascii="仿宋_GB2312" w:hAnsi="仿宋_GB2312" w:eastAsia="仿宋_GB2312" w:cs="仿宋_GB2312"/>
          <w:kern w:val="0"/>
          <w:sz w:val="24"/>
        </w:rPr>
        <w:t>，属于</w:t>
      </w:r>
      <w:r>
        <w:rPr>
          <w:rFonts w:hint="eastAsia" w:ascii="仿宋_GB2312" w:hAnsi="仿宋_GB2312" w:eastAsia="仿宋_GB2312" w:cs="仿宋_GB2312"/>
          <w:i/>
          <w:kern w:val="0"/>
          <w:sz w:val="24"/>
          <w:u w:val="single"/>
        </w:rPr>
        <w:t>(采购文件中明的所属行业)</w:t>
      </w:r>
      <w:r>
        <w:rPr>
          <w:rFonts w:hint="eastAsia" w:ascii="仿宋_GB2312" w:hAnsi="仿宋_GB2312" w:eastAsia="仿宋_GB2312" w:cs="仿宋_GB2312"/>
          <w:kern w:val="0"/>
          <w:sz w:val="24"/>
        </w:rPr>
        <w:t>；承建(承接)企业为</w:t>
      </w:r>
      <w:r>
        <w:rPr>
          <w:rFonts w:hint="eastAsia" w:ascii="仿宋_GB2312" w:hAnsi="仿宋_GB2312" w:eastAsia="仿宋_GB2312" w:cs="仿宋_GB2312"/>
          <w:i/>
          <w:kern w:val="0"/>
          <w:sz w:val="24"/>
          <w:u w:val="single"/>
        </w:rPr>
        <w:t xml:space="preserve"> (企业名称) </w:t>
      </w:r>
      <w:r>
        <w:rPr>
          <w:rFonts w:hint="eastAsia" w:ascii="仿宋_GB2312" w:hAnsi="仿宋_GB2312" w:eastAsia="仿宋_GB2312" w:cs="仿宋_GB2312"/>
          <w:kern w:val="0"/>
          <w:sz w:val="24"/>
        </w:rPr>
        <w:t>，从业人员人，营业收入为万元，资产总额为万元，属于</w:t>
      </w:r>
      <w:r>
        <w:rPr>
          <w:rFonts w:hint="eastAsia" w:ascii="仿宋_GB2312" w:hAnsi="仿宋_GB2312" w:eastAsia="仿宋_GB2312" w:cs="仿宋_GB2312"/>
          <w:i/>
          <w:kern w:val="0"/>
          <w:sz w:val="24"/>
          <w:u w:val="single"/>
        </w:rPr>
        <w:t xml:space="preserve"> (中型企业、小型企业、微型企业) </w:t>
      </w:r>
      <w:r>
        <w:rPr>
          <w:rFonts w:hint="eastAsia" w:ascii="仿宋_GB2312" w:hAnsi="仿宋_GB2312" w:eastAsia="仿宋_GB2312" w:cs="仿宋_GB2312"/>
          <w:kern w:val="0"/>
          <w:sz w:val="24"/>
        </w:rPr>
        <w:t>；</w:t>
      </w:r>
    </w:p>
    <w:p w14:paraId="6C765E31">
      <w:pPr>
        <w:spacing w:line="560" w:lineRule="exact"/>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w:t>
      </w:r>
    </w:p>
    <w:p w14:paraId="2C9E9492">
      <w:pPr>
        <w:spacing w:line="560" w:lineRule="exact"/>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以上企业，不属于大企业的分支机构，不存在控股股东为大企业的情形，也不存在与大企业的负责人为同一人的情形。</w:t>
      </w:r>
    </w:p>
    <w:p w14:paraId="219ECF28">
      <w:pPr>
        <w:spacing w:line="560" w:lineRule="exact"/>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本企业对上述声明内容的真实性负责。如有虚假，将依法承担相应责任。</w:t>
      </w:r>
    </w:p>
    <w:p w14:paraId="2A9CCE48">
      <w:pPr>
        <w:spacing w:line="560" w:lineRule="exact"/>
        <w:rPr>
          <w:rFonts w:ascii="仿宋_GB2312" w:hAnsi="仿宋_GB2312" w:eastAsia="仿宋_GB2312" w:cs="仿宋_GB2312"/>
          <w:kern w:val="0"/>
          <w:sz w:val="24"/>
        </w:rPr>
      </w:pPr>
      <w:r>
        <w:rPr>
          <w:rFonts w:hint="eastAsia" w:ascii="仿宋_GB2312" w:hAnsi="仿宋_GB2312" w:eastAsia="仿宋_GB2312" w:cs="仿宋_GB2312"/>
          <w:kern w:val="0"/>
          <w:sz w:val="24"/>
        </w:rPr>
        <w:t xml:space="preserve">                                  企业名称(盖章):</w:t>
      </w:r>
    </w:p>
    <w:p w14:paraId="0EFAFAF4">
      <w:pPr>
        <w:spacing w:line="560" w:lineRule="exact"/>
        <w:ind w:firstLine="4320" w:firstLineChars="1800"/>
        <w:rPr>
          <w:rFonts w:ascii="仿宋_GB2312" w:hAnsi="仿宋_GB2312" w:eastAsia="仿宋_GB2312" w:cs="仿宋_GB2312"/>
          <w:kern w:val="0"/>
          <w:sz w:val="24"/>
        </w:rPr>
      </w:pPr>
      <w:r>
        <w:rPr>
          <w:rFonts w:hint="eastAsia" w:ascii="仿宋_GB2312" w:hAnsi="仿宋_GB2312" w:eastAsia="仿宋_GB2312" w:cs="仿宋_GB2312"/>
          <w:kern w:val="0"/>
          <w:sz w:val="24"/>
        </w:rPr>
        <w:t>日期：</w:t>
      </w:r>
    </w:p>
    <w:p w14:paraId="67BDF719">
      <w:pPr>
        <w:spacing w:line="560" w:lineRule="exact"/>
        <w:ind w:firstLine="5400" w:firstLineChars="1800"/>
        <w:rPr>
          <w:rFonts w:ascii="仿宋_GB2312" w:hAnsi="仿宋_GB2312" w:eastAsia="仿宋_GB2312" w:cs="仿宋_GB2312"/>
          <w:kern w:val="0"/>
          <w:sz w:val="30"/>
          <w:szCs w:val="30"/>
        </w:rPr>
      </w:pPr>
    </w:p>
    <w:p w14:paraId="6824D031">
      <w:pPr>
        <w:rPr>
          <w:rFonts w:ascii="仿宋_GB2312" w:hAnsi="仿宋_GB2312" w:eastAsia="仿宋_GB2312" w:cs="仿宋_GB2312"/>
          <w:kern w:val="0"/>
          <w:sz w:val="30"/>
          <w:szCs w:val="30"/>
          <w:u w:val="single"/>
        </w:rPr>
      </w:pPr>
    </w:p>
    <w:p w14:paraId="6A63EAFB">
      <w:pPr>
        <w:ind w:firstLine="105" w:firstLineChars="50"/>
        <w:rPr>
          <w:rFonts w:ascii="仿宋_GB2312" w:hAnsi="仿宋_GB2312" w:eastAsia="仿宋_GB2312" w:cs="仿宋_GB2312"/>
          <w:kern w:val="0"/>
          <w:szCs w:val="21"/>
        </w:rPr>
      </w:pPr>
      <w:r>
        <w:rPr>
          <w:rFonts w:hint="eastAsia" w:ascii="仿宋_GB2312" w:hAnsi="仿宋_GB2312" w:eastAsia="仿宋_GB2312" w:cs="仿宋_GB2312"/>
          <w:kern w:val="0"/>
          <w:szCs w:val="21"/>
        </w:rPr>
        <w:t>（从业人员、营业收入、资产总额填报上一年度数据，无上一年度数据的新成立企业可不填报）</w:t>
      </w:r>
    </w:p>
    <w:p w14:paraId="363D7869">
      <w:pPr>
        <w:pStyle w:val="3"/>
        <w:adjustRightInd w:val="0"/>
        <w:snapToGrid w:val="0"/>
        <w:spacing w:before="0" w:after="0" w:line="360" w:lineRule="auto"/>
        <w:jc w:val="left"/>
        <w:rPr>
          <w:rFonts w:hint="eastAsia" w:ascii="仿宋_GB2312" w:hAnsi="仿宋_GB2312" w:eastAsia="仿宋_GB2312" w:cs="仿宋_GB2312"/>
          <w:b/>
          <w:bCs/>
          <w:lang w:val="en-US" w:eastAsia="zh-CN"/>
        </w:rPr>
      </w:pPr>
    </w:p>
    <w:p w14:paraId="39DE0014">
      <w:pPr>
        <w:adjustRightInd w:val="0"/>
        <w:snapToGrid w:val="0"/>
        <w:spacing w:line="360" w:lineRule="auto"/>
        <w:rPr>
          <w:rFonts w:hint="eastAsia" w:ascii="仿宋_GB2312" w:hAnsi="仿宋_GB2312" w:eastAsia="仿宋_GB2312" w:cs="仿宋_GB2312"/>
        </w:rPr>
      </w:pPr>
    </w:p>
    <w:p w14:paraId="61C5440D">
      <w:pPr>
        <w:jc w:val="center"/>
        <w:outlineLvl w:val="1"/>
        <w:rPr>
          <w:rFonts w:ascii="仿宋_GB2312" w:hAnsi="仿宋_GB2312" w:eastAsia="仿宋_GB2312" w:cs="仿宋_GB2312"/>
          <w:b/>
          <w:sz w:val="28"/>
          <w:szCs w:val="28"/>
        </w:rPr>
      </w:pPr>
      <w:r>
        <w:rPr>
          <w:rFonts w:hint="eastAsia" w:ascii="仿宋_GB2312" w:hAnsi="仿宋_GB2312" w:eastAsia="仿宋_GB2312" w:cs="仿宋_GB2312"/>
          <w:b/>
          <w:sz w:val="28"/>
          <w:szCs w:val="28"/>
        </w:rPr>
        <w:t>二、监狱企业声明函</w:t>
      </w:r>
    </w:p>
    <w:p w14:paraId="451E58EF">
      <w:pPr>
        <w:spacing w:line="360" w:lineRule="auto"/>
        <w:rPr>
          <w:rFonts w:ascii="仿宋_GB2312" w:hAnsi="Arial" w:eastAsia="仿宋_GB2312"/>
          <w:b/>
          <w:kern w:val="0"/>
          <w:sz w:val="24"/>
          <w:szCs w:val="20"/>
        </w:rPr>
      </w:pPr>
    </w:p>
    <w:p w14:paraId="78450C42">
      <w:pPr>
        <w:widowControl/>
        <w:spacing w:before="100" w:beforeAutospacing="1" w:after="100" w:afterAutospacing="1" w:line="360" w:lineRule="auto"/>
        <w:ind w:firstLine="480" w:firstLineChars="200"/>
        <w:jc w:val="left"/>
        <w:rPr>
          <w:rFonts w:ascii="仿宋_GB2312" w:hAnsi="仿宋" w:eastAsia="仿宋_GB2312" w:cs="宋体"/>
          <w:kern w:val="0"/>
          <w:sz w:val="24"/>
        </w:rPr>
      </w:pPr>
      <w:r>
        <w:rPr>
          <w:rFonts w:hint="eastAsia" w:ascii="仿宋_GB2312" w:hAnsi="仿宋" w:eastAsia="仿宋_GB2312" w:cs="宋体"/>
          <w:kern w:val="0"/>
          <w:sz w:val="24"/>
        </w:rPr>
        <w:t>本单位郑重声明下列事项（按照实际情况勾选或填空）：</w:t>
      </w:r>
    </w:p>
    <w:p w14:paraId="7840BDDA">
      <w:pPr>
        <w:widowControl/>
        <w:spacing w:before="100" w:beforeAutospacing="1" w:after="100" w:afterAutospacing="1" w:line="360" w:lineRule="auto"/>
        <w:ind w:firstLine="480" w:firstLineChars="200"/>
        <w:jc w:val="left"/>
        <w:rPr>
          <w:rFonts w:ascii="仿宋_GB2312" w:hAnsi="仿宋" w:eastAsia="仿宋_GB2312" w:cs="宋体"/>
          <w:kern w:val="0"/>
          <w:sz w:val="24"/>
        </w:rPr>
      </w:pPr>
      <w:r>
        <w:rPr>
          <w:rFonts w:hint="eastAsia" w:ascii="仿宋_GB2312" w:hAnsi="仿宋" w:eastAsia="仿宋_GB2312" w:cs="宋体"/>
          <w:kern w:val="0"/>
          <w:sz w:val="24"/>
        </w:rPr>
        <w:t>本单位为直接供应商，提供本单位制造的货物。</w:t>
      </w:r>
    </w:p>
    <w:p w14:paraId="2A2B949B">
      <w:pPr>
        <w:widowControl/>
        <w:spacing w:before="100" w:beforeAutospacing="1" w:after="100" w:afterAutospacing="1" w:line="360" w:lineRule="auto"/>
        <w:ind w:firstLine="360" w:firstLineChars="150"/>
        <w:jc w:val="left"/>
        <w:rPr>
          <w:rFonts w:ascii="仿宋_GB2312" w:hAnsi="仿宋" w:eastAsia="仿宋_GB2312" w:cs="宋体"/>
          <w:kern w:val="0"/>
          <w:sz w:val="24"/>
        </w:rPr>
      </w:pPr>
      <w:r>
        <w:rPr>
          <w:rFonts w:hint="eastAsia" w:ascii="仿宋_GB2312" w:hAnsi="仿宋" w:eastAsia="仿宋_GB2312" w:cs="宋体"/>
          <w:kern w:val="0"/>
          <w:sz w:val="24"/>
        </w:rPr>
        <w:t>（1）本企业（单位）（请填写：是、不是）监狱企业。如果是，后附省级以上监狱管理局、戒毒管理局（含新疆生产建设兵团）出具的属于监狱企业的证明文件。</w:t>
      </w:r>
    </w:p>
    <w:p w14:paraId="118A8CEA">
      <w:pPr>
        <w:widowControl/>
        <w:spacing w:before="100" w:beforeAutospacing="1" w:after="100" w:afterAutospacing="1" w:line="360" w:lineRule="auto"/>
        <w:ind w:firstLine="420"/>
        <w:jc w:val="left"/>
        <w:rPr>
          <w:rFonts w:ascii="仿宋_GB2312" w:hAnsi="仿宋" w:eastAsia="仿宋_GB2312" w:cs="宋体"/>
          <w:kern w:val="0"/>
          <w:sz w:val="24"/>
        </w:rPr>
      </w:pPr>
      <w:r>
        <w:rPr>
          <w:rFonts w:hint="eastAsia" w:ascii="仿宋_GB2312" w:hAnsi="仿宋" w:eastAsia="仿宋_GB2312" w:cs="宋体"/>
          <w:kern w:val="0"/>
          <w:sz w:val="24"/>
        </w:rPr>
        <w:t>（2）本企业（单位）（请填写：是、不是）为联合体一方，提供本企业（单位）制造的货物，由本企业（单位）承担工程、提供服务。本企业（单位）提供协议合同金额占到共同投标协议合同总金额的比例为。</w:t>
      </w:r>
    </w:p>
    <w:p w14:paraId="606D93CF">
      <w:pPr>
        <w:widowControl/>
        <w:spacing w:before="100" w:beforeAutospacing="1" w:after="100" w:afterAutospacing="1" w:line="360" w:lineRule="auto"/>
        <w:jc w:val="left"/>
        <w:rPr>
          <w:rFonts w:ascii="仿宋_GB2312" w:hAnsi="仿宋" w:eastAsia="仿宋_GB2312" w:cs="宋体"/>
          <w:kern w:val="0"/>
          <w:sz w:val="24"/>
        </w:rPr>
      </w:pPr>
      <w:r>
        <w:rPr>
          <w:rFonts w:hint="eastAsia" w:ascii="仿宋_GB2312" w:hAnsi="仿宋" w:eastAsia="仿宋_GB2312" w:cs="宋体"/>
          <w:kern w:val="0"/>
          <w:sz w:val="24"/>
        </w:rPr>
        <w:t>　　本企业（单位）对上述声明的真实性负责。如有虚假，将依法承担相应责任。</w:t>
      </w:r>
    </w:p>
    <w:p w14:paraId="512BB7DD">
      <w:pPr>
        <w:widowControl/>
        <w:spacing w:before="100" w:beforeAutospacing="1" w:after="100" w:afterAutospacing="1" w:line="360" w:lineRule="auto"/>
        <w:jc w:val="left"/>
        <w:rPr>
          <w:rFonts w:ascii="仿宋_GB2312" w:hAnsi="Arial" w:eastAsia="仿宋_GB2312"/>
          <w:b/>
          <w:kern w:val="0"/>
          <w:sz w:val="24"/>
          <w:szCs w:val="20"/>
        </w:rPr>
      </w:pPr>
      <w:r>
        <w:rPr>
          <w:rFonts w:hint="eastAsia" w:ascii="仿宋_GB2312" w:hAnsi="仿宋" w:eastAsia="仿宋_GB2312" w:cs="宋体"/>
          <w:kern w:val="0"/>
          <w:sz w:val="24"/>
        </w:rPr>
        <w:t>　</w:t>
      </w:r>
      <w:r>
        <w:rPr>
          <w:rFonts w:hint="eastAsia" w:ascii="仿宋_GB2312" w:hAnsi="Arial" w:eastAsia="仿宋_GB2312"/>
          <w:b/>
          <w:kern w:val="0"/>
          <w:sz w:val="24"/>
          <w:szCs w:val="20"/>
        </w:rPr>
        <w:t>　</w:t>
      </w:r>
    </w:p>
    <w:p w14:paraId="665AB4E5">
      <w:pPr>
        <w:widowControl/>
        <w:spacing w:before="100" w:beforeAutospacing="1" w:after="100" w:afterAutospacing="1" w:line="360" w:lineRule="auto"/>
        <w:ind w:firstLine="360" w:firstLineChars="150"/>
        <w:jc w:val="left"/>
        <w:rPr>
          <w:rFonts w:ascii="仿宋_GB2312" w:hAnsi="仿宋" w:eastAsia="仿宋_GB2312" w:cs="宋体"/>
          <w:kern w:val="0"/>
          <w:sz w:val="24"/>
        </w:rPr>
      </w:pPr>
      <w:r>
        <w:rPr>
          <w:rFonts w:hint="eastAsia" w:ascii="仿宋_GB2312" w:hAnsi="仿宋" w:eastAsia="仿宋_GB2312" w:cs="宋体"/>
          <w:kern w:val="0"/>
          <w:sz w:val="24"/>
        </w:rPr>
        <w:t>单位名称（公章）：</w:t>
      </w:r>
    </w:p>
    <w:p w14:paraId="33492147">
      <w:pPr>
        <w:widowControl/>
        <w:spacing w:before="100" w:beforeAutospacing="1" w:after="100" w:afterAutospacing="1" w:line="360" w:lineRule="auto"/>
        <w:jc w:val="left"/>
        <w:rPr>
          <w:rFonts w:ascii="仿宋_GB2312" w:hAnsi="仿宋" w:eastAsia="仿宋_GB2312" w:cs="宋体"/>
          <w:kern w:val="0"/>
          <w:sz w:val="24"/>
        </w:rPr>
      </w:pPr>
      <w:r>
        <w:rPr>
          <w:rFonts w:hint="eastAsia" w:ascii="仿宋_GB2312" w:hAnsi="仿宋" w:eastAsia="仿宋_GB2312" w:cs="宋体"/>
          <w:kern w:val="0"/>
          <w:sz w:val="24"/>
        </w:rPr>
        <w:t xml:space="preserve"> 　法定代表人或授权代表（签字）:  </w:t>
      </w:r>
    </w:p>
    <w:p w14:paraId="26B59264">
      <w:pPr>
        <w:widowControl/>
        <w:spacing w:before="100" w:beforeAutospacing="1" w:after="100" w:afterAutospacing="1" w:line="360" w:lineRule="auto"/>
        <w:ind w:firstLine="240" w:firstLineChars="100"/>
        <w:jc w:val="left"/>
        <w:rPr>
          <w:rFonts w:ascii="仿宋_GB2312" w:hAnsi="仿宋" w:eastAsia="仿宋_GB2312" w:cs="宋体"/>
          <w:kern w:val="0"/>
          <w:sz w:val="24"/>
          <w:u w:val="single"/>
        </w:rPr>
      </w:pPr>
      <w:r>
        <w:rPr>
          <w:rFonts w:hint="eastAsia" w:ascii="仿宋_GB2312" w:hAnsi="仿宋" w:eastAsia="仿宋_GB2312" w:cs="宋体"/>
          <w:kern w:val="0"/>
          <w:sz w:val="24"/>
        </w:rPr>
        <w:t>日　期：</w:t>
      </w:r>
    </w:p>
    <w:p w14:paraId="43946356">
      <w:pPr>
        <w:widowControl/>
        <w:spacing w:before="100" w:beforeAutospacing="1" w:after="100" w:afterAutospacing="1" w:line="360" w:lineRule="auto"/>
        <w:jc w:val="left"/>
        <w:rPr>
          <w:rFonts w:ascii="仿宋_GB2312" w:hAnsi="仿宋" w:eastAsia="仿宋_GB2312" w:cs="宋体"/>
          <w:kern w:val="0"/>
          <w:sz w:val="24"/>
          <w:u w:val="single"/>
        </w:rPr>
      </w:pPr>
    </w:p>
    <w:p w14:paraId="7F1451B8">
      <w:pPr>
        <w:widowControl/>
        <w:spacing w:before="100" w:beforeAutospacing="1" w:after="100" w:afterAutospacing="1" w:line="360" w:lineRule="auto"/>
        <w:jc w:val="left"/>
        <w:rPr>
          <w:rFonts w:ascii="仿宋_GB2312" w:hAnsi="仿宋_GB2312" w:eastAsia="仿宋_GB2312" w:cs="仿宋_GB2312"/>
          <w:sz w:val="24"/>
        </w:rPr>
      </w:pPr>
      <w:r>
        <w:rPr>
          <w:rFonts w:hint="eastAsia" w:ascii="仿宋_GB2312" w:hAnsi="仿宋" w:eastAsia="仿宋_GB2312" w:cs="宋体"/>
          <w:kern w:val="0"/>
          <w:sz w:val="24"/>
        </w:rPr>
        <w:t>注：符合《关于政府采购支持监狱企业发展有关问题的通知》价格扣减条件的供应商须提交。需提供</w:t>
      </w:r>
      <w:r>
        <w:rPr>
          <w:rFonts w:hint="eastAsia" w:ascii="仿宋_GB2312" w:hAnsi="仿宋_GB2312" w:eastAsia="仿宋_GB2312" w:cs="仿宋_GB2312"/>
          <w:sz w:val="24"/>
        </w:rPr>
        <w:t>省级以上监狱管理局、戒毒管理局（含新疆生产建设兵团）出具的属于监狱企业的证明文件。</w:t>
      </w:r>
    </w:p>
    <w:p w14:paraId="018ECF5E">
      <w:pPr>
        <w:rPr>
          <w:rFonts w:ascii="仿宋_GB2312" w:hAnsi="仿宋_GB2312" w:eastAsia="仿宋_GB2312" w:cs="仿宋_GB2312"/>
          <w:sz w:val="32"/>
          <w:szCs w:val="32"/>
        </w:rPr>
      </w:pPr>
    </w:p>
    <w:p w14:paraId="19395942">
      <w:pPr>
        <w:adjustRightInd w:val="0"/>
        <w:snapToGrid w:val="0"/>
        <w:spacing w:line="480" w:lineRule="auto"/>
        <w:rPr>
          <w:rFonts w:hint="eastAsia" w:ascii="仿宋_GB2312" w:hAnsi="仿宋_GB2312" w:eastAsia="仿宋_GB2312" w:cs="仿宋_GB2312"/>
          <w:sz w:val="24"/>
        </w:rPr>
      </w:pPr>
    </w:p>
    <w:p w14:paraId="0FB2A6C3">
      <w:pPr>
        <w:adjustRightInd w:val="0"/>
        <w:snapToGrid w:val="0"/>
        <w:spacing w:line="480" w:lineRule="auto"/>
        <w:rPr>
          <w:rFonts w:hint="eastAsia" w:ascii="仿宋_GB2312" w:hAnsi="仿宋_GB2312" w:eastAsia="仿宋_GB2312" w:cs="仿宋_GB2312"/>
          <w:sz w:val="24"/>
        </w:rPr>
      </w:pPr>
    </w:p>
    <w:p w14:paraId="36662ACC">
      <w:pPr>
        <w:adjustRightInd w:val="0"/>
        <w:snapToGrid w:val="0"/>
        <w:spacing w:line="480" w:lineRule="auto"/>
        <w:rPr>
          <w:rFonts w:hint="eastAsia" w:ascii="仿宋_GB2312" w:hAnsi="仿宋_GB2312" w:eastAsia="仿宋_GB2312" w:cs="仿宋_GB2312"/>
          <w:sz w:val="24"/>
        </w:rPr>
      </w:pPr>
    </w:p>
    <w:p w14:paraId="5BF21D29">
      <w:pPr>
        <w:jc w:val="center"/>
        <w:outlineLvl w:val="2"/>
        <w:rPr>
          <w:rFonts w:ascii="仿宋_GB2312" w:hAnsi="仿宋_GB2312" w:eastAsia="仿宋_GB2312" w:cs="仿宋_GB2312"/>
          <w:b/>
          <w:sz w:val="32"/>
          <w:szCs w:val="32"/>
        </w:rPr>
      </w:pPr>
      <w:r>
        <w:rPr>
          <w:rFonts w:hint="eastAsia" w:ascii="仿宋_GB2312" w:hAnsi="仿宋_GB2312" w:eastAsia="仿宋_GB2312" w:cs="仿宋_GB2312"/>
          <w:b/>
          <w:sz w:val="28"/>
          <w:szCs w:val="28"/>
        </w:rPr>
        <w:t>三、残疾人福利性单位声明函</w:t>
      </w:r>
    </w:p>
    <w:p w14:paraId="31B6DD0D">
      <w:pPr>
        <w:spacing w:after="120"/>
        <w:rPr>
          <w:rFonts w:ascii="仿宋_GB2312" w:hAnsi="仿宋_GB2312" w:eastAsia="仿宋_GB2312" w:cs="仿宋_GB2312"/>
        </w:rPr>
      </w:pPr>
    </w:p>
    <w:p w14:paraId="3A2E7696">
      <w:pPr>
        <w:jc w:val="center"/>
        <w:rPr>
          <w:rFonts w:ascii="仿宋_GB2312" w:hAnsi="仿宋_GB2312" w:eastAsia="仿宋_GB2312" w:cs="仿宋_GB2312"/>
          <w:sz w:val="24"/>
        </w:rPr>
      </w:pPr>
      <w:r>
        <w:rPr>
          <w:rFonts w:hint="eastAsia" w:ascii="仿宋_GB2312" w:hAnsi="仿宋_GB2312" w:eastAsia="仿宋_GB2312" w:cs="仿宋_GB2312"/>
          <w:sz w:val="24"/>
        </w:rPr>
        <w:t>（注：符合条件的残疾人福利性单位请提供本函，不符合的不提供本函）</w:t>
      </w:r>
    </w:p>
    <w:p w14:paraId="271E2173">
      <w:pPr>
        <w:rPr>
          <w:rFonts w:ascii="仿宋_GB2312" w:hAnsi="仿宋_GB2312" w:eastAsia="仿宋_GB2312" w:cs="仿宋_GB2312"/>
          <w:sz w:val="24"/>
        </w:rPr>
      </w:pPr>
    </w:p>
    <w:p w14:paraId="067790AB">
      <w:pPr>
        <w:spacing w:line="360" w:lineRule="auto"/>
        <w:rPr>
          <w:rFonts w:ascii="仿宋_GB2312" w:hAnsi="仿宋_GB2312" w:eastAsia="仿宋_GB2312" w:cs="仿宋_GB2312"/>
          <w:sz w:val="24"/>
        </w:rPr>
      </w:pPr>
    </w:p>
    <w:p w14:paraId="02EE5C7C">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377C639">
      <w:pPr>
        <w:spacing w:line="360" w:lineRule="auto"/>
        <w:ind w:firstLine="360" w:firstLineChars="150"/>
        <w:rPr>
          <w:rFonts w:ascii="仿宋_GB2312" w:hAnsi="仿宋_GB2312" w:eastAsia="仿宋_GB2312" w:cs="仿宋_GB2312"/>
          <w:sz w:val="24"/>
        </w:rPr>
      </w:pPr>
      <w:r>
        <w:rPr>
          <w:rFonts w:hint="eastAsia" w:ascii="仿宋_GB2312" w:hAnsi="仿宋_GB2312" w:eastAsia="仿宋_GB2312" w:cs="仿宋_GB2312"/>
          <w:sz w:val="24"/>
        </w:rPr>
        <w:t>本单位对上述声明的真实性负责。如有虚假，将依法承担相应责任。</w:t>
      </w:r>
    </w:p>
    <w:p w14:paraId="785E44F8">
      <w:pPr>
        <w:spacing w:line="360" w:lineRule="auto"/>
        <w:rPr>
          <w:rFonts w:ascii="仿宋_GB2312" w:hAnsi="仿宋_GB2312" w:eastAsia="仿宋_GB2312" w:cs="仿宋_GB2312"/>
          <w:sz w:val="24"/>
        </w:rPr>
      </w:pPr>
    </w:p>
    <w:p w14:paraId="31BC8590">
      <w:pPr>
        <w:rPr>
          <w:rFonts w:ascii="仿宋_GB2312" w:hAnsi="仿宋_GB2312" w:eastAsia="仿宋_GB2312" w:cs="仿宋_GB2312"/>
          <w:sz w:val="24"/>
        </w:rPr>
      </w:pPr>
    </w:p>
    <w:p w14:paraId="25C46B4D">
      <w:pPr>
        <w:rPr>
          <w:rFonts w:ascii="仿宋_GB2312" w:hAnsi="仿宋_GB2312" w:eastAsia="仿宋_GB2312" w:cs="仿宋_GB2312"/>
          <w:sz w:val="24"/>
        </w:rPr>
      </w:pPr>
    </w:p>
    <w:p w14:paraId="6F74AA12">
      <w:pPr>
        <w:rPr>
          <w:rFonts w:ascii="仿宋_GB2312" w:hAnsi="仿宋_GB2312" w:eastAsia="仿宋_GB2312" w:cs="仿宋_GB2312"/>
          <w:sz w:val="24"/>
        </w:rPr>
      </w:pPr>
    </w:p>
    <w:p w14:paraId="10D54576">
      <w:pPr>
        <w:rPr>
          <w:rFonts w:ascii="仿宋_GB2312" w:hAnsi="仿宋_GB2312" w:eastAsia="仿宋_GB2312" w:cs="仿宋_GB2312"/>
          <w:sz w:val="24"/>
        </w:rPr>
      </w:pPr>
    </w:p>
    <w:p w14:paraId="428F27AE">
      <w:pPr>
        <w:ind w:firstLine="3600" w:firstLineChars="1500"/>
        <w:rPr>
          <w:rFonts w:ascii="仿宋_GB2312" w:hAnsi="仿宋_GB2312" w:eastAsia="仿宋_GB2312" w:cs="仿宋_GB2312"/>
          <w:sz w:val="24"/>
        </w:rPr>
      </w:pPr>
      <w:r>
        <w:rPr>
          <w:rFonts w:hint="eastAsia" w:ascii="仿宋_GB2312" w:hAnsi="仿宋_GB2312" w:eastAsia="仿宋_GB2312" w:cs="仿宋_GB2312"/>
          <w:sz w:val="24"/>
        </w:rPr>
        <w:t>单位名称（公章）：</w:t>
      </w:r>
    </w:p>
    <w:p w14:paraId="583AE17F">
      <w:pPr>
        <w:rPr>
          <w:rFonts w:ascii="仿宋_GB2312" w:hAnsi="仿宋_GB2312" w:eastAsia="仿宋_GB2312" w:cs="仿宋_GB2312"/>
          <w:sz w:val="24"/>
        </w:rPr>
      </w:pPr>
    </w:p>
    <w:p w14:paraId="4C808298">
      <w:pPr>
        <w:ind w:firstLine="3600" w:firstLineChars="1500"/>
        <w:rPr>
          <w:rFonts w:ascii="仿宋_GB2312" w:hAnsi="仿宋_GB2312" w:eastAsia="仿宋_GB2312" w:cs="仿宋_GB2312"/>
          <w:sz w:val="24"/>
        </w:rPr>
      </w:pPr>
      <w:r>
        <w:rPr>
          <w:rFonts w:hint="eastAsia" w:ascii="仿宋_GB2312" w:hAnsi="仿宋_GB2312" w:eastAsia="仿宋_GB2312" w:cs="仿宋_GB2312"/>
          <w:sz w:val="24"/>
        </w:rPr>
        <w:t>日  期：</w:t>
      </w:r>
    </w:p>
    <w:p w14:paraId="58082C02">
      <w:pPr>
        <w:rPr>
          <w:rFonts w:ascii="仿宋_GB2312" w:hAnsi="仿宋_GB2312" w:eastAsia="仿宋_GB2312" w:cs="仿宋_GB2312"/>
          <w:sz w:val="24"/>
        </w:rPr>
      </w:pPr>
    </w:p>
    <w:p w14:paraId="1F6D8812">
      <w:pPr>
        <w:snapToGrid w:val="0"/>
        <w:spacing w:before="120" w:beforeLines="50"/>
        <w:jc w:val="center"/>
        <w:rPr>
          <w:rFonts w:ascii="仿宋_GB2312" w:hAnsi="仿宋_GB2312" w:eastAsia="仿宋_GB2312" w:cs="仿宋_GB2312"/>
          <w:b/>
          <w:sz w:val="24"/>
          <w:szCs w:val="21"/>
        </w:rPr>
      </w:pPr>
    </w:p>
    <w:p w14:paraId="6AB6D30E">
      <w:pPr>
        <w:adjustRightInd w:val="0"/>
        <w:snapToGrid w:val="0"/>
        <w:spacing w:line="480" w:lineRule="auto"/>
        <w:rPr>
          <w:rFonts w:hint="eastAsia" w:ascii="仿宋_GB2312" w:hAnsi="仿宋_GB2312" w:eastAsia="仿宋_GB2312" w:cs="仿宋_GB2312"/>
          <w:sz w:val="24"/>
        </w:rPr>
      </w:pPr>
    </w:p>
    <w:p w14:paraId="7CC7BA92">
      <w:pPr>
        <w:adjustRightInd w:val="0"/>
        <w:snapToGrid w:val="0"/>
        <w:spacing w:line="480" w:lineRule="auto"/>
        <w:rPr>
          <w:rFonts w:hint="eastAsia" w:ascii="仿宋_GB2312" w:hAnsi="仿宋_GB2312" w:eastAsia="仿宋_GB2312" w:cs="仿宋_GB2312"/>
          <w:sz w:val="24"/>
        </w:rPr>
      </w:pPr>
    </w:p>
    <w:p w14:paraId="21B3759C">
      <w:pPr>
        <w:adjustRightInd w:val="0"/>
        <w:snapToGrid w:val="0"/>
        <w:spacing w:line="480" w:lineRule="auto"/>
        <w:rPr>
          <w:rFonts w:hint="eastAsia" w:ascii="仿宋_GB2312" w:hAnsi="仿宋_GB2312" w:eastAsia="仿宋_GB2312" w:cs="仿宋_GB2312"/>
          <w:sz w:val="24"/>
        </w:rPr>
      </w:pPr>
    </w:p>
    <w:p w14:paraId="0663203E">
      <w:pPr>
        <w:adjustRightInd w:val="0"/>
        <w:snapToGrid w:val="0"/>
        <w:spacing w:line="480" w:lineRule="auto"/>
        <w:rPr>
          <w:rFonts w:hint="eastAsia" w:ascii="仿宋_GB2312" w:hAnsi="仿宋_GB2312" w:eastAsia="仿宋_GB2312" w:cs="仿宋_GB2312"/>
          <w:sz w:val="24"/>
        </w:rPr>
      </w:pPr>
    </w:p>
    <w:p w14:paraId="764C2C2C">
      <w:pPr>
        <w:adjustRightInd w:val="0"/>
        <w:snapToGrid w:val="0"/>
        <w:spacing w:line="480" w:lineRule="auto"/>
        <w:rPr>
          <w:rFonts w:hint="eastAsia" w:ascii="仿宋_GB2312" w:hAnsi="仿宋_GB2312" w:eastAsia="仿宋_GB2312" w:cs="仿宋_GB2312"/>
          <w:sz w:val="24"/>
        </w:rPr>
      </w:pPr>
    </w:p>
    <w:p w14:paraId="42ABAAE1">
      <w:pPr>
        <w:adjustRightInd w:val="0"/>
        <w:snapToGrid w:val="0"/>
        <w:spacing w:line="480" w:lineRule="auto"/>
        <w:rPr>
          <w:rFonts w:hint="eastAsia" w:ascii="仿宋_GB2312" w:hAnsi="仿宋_GB2312" w:eastAsia="仿宋_GB2312" w:cs="仿宋_GB2312"/>
          <w:sz w:val="24"/>
        </w:rPr>
      </w:pPr>
    </w:p>
    <w:p w14:paraId="2EC27335">
      <w:pPr>
        <w:adjustRightInd w:val="0"/>
        <w:snapToGrid w:val="0"/>
        <w:spacing w:line="480" w:lineRule="auto"/>
        <w:rPr>
          <w:rFonts w:hint="eastAsia" w:ascii="仿宋_GB2312" w:hAnsi="仿宋_GB2312" w:eastAsia="仿宋_GB2312" w:cs="仿宋_GB2312"/>
          <w:sz w:val="24"/>
        </w:rPr>
      </w:pPr>
    </w:p>
    <w:p w14:paraId="12002F1E">
      <w:pPr>
        <w:adjustRightInd w:val="0"/>
        <w:snapToGrid w:val="0"/>
        <w:spacing w:line="480" w:lineRule="auto"/>
        <w:rPr>
          <w:rFonts w:hint="eastAsia" w:ascii="仿宋_GB2312" w:hAnsi="仿宋_GB2312" w:eastAsia="仿宋_GB2312" w:cs="仿宋_GB2312"/>
          <w:sz w:val="24"/>
        </w:rPr>
      </w:pPr>
    </w:p>
    <w:p w14:paraId="28CC351F">
      <w:pPr>
        <w:adjustRightInd w:val="0"/>
        <w:snapToGrid w:val="0"/>
        <w:spacing w:line="480" w:lineRule="auto"/>
        <w:rPr>
          <w:rFonts w:hint="eastAsia" w:ascii="仿宋_GB2312" w:hAnsi="仿宋_GB2312" w:eastAsia="仿宋_GB2312" w:cs="仿宋_GB2312"/>
          <w:sz w:val="24"/>
        </w:rPr>
      </w:pPr>
    </w:p>
    <w:p w14:paraId="3B2B7B38">
      <w:pPr>
        <w:jc w:val="center"/>
        <w:outlineLvl w:val="2"/>
        <w:rPr>
          <w:rFonts w:ascii="仿宋_GB2312" w:hAnsi="仿宋_GB2312" w:eastAsia="仿宋_GB2312" w:cs="仿宋_GB2312"/>
          <w:b/>
          <w:sz w:val="28"/>
          <w:szCs w:val="28"/>
        </w:rPr>
      </w:pPr>
      <w:r>
        <w:rPr>
          <w:rFonts w:hint="eastAsia" w:ascii="仿宋_GB2312" w:hAnsi="仿宋_GB2312" w:eastAsia="仿宋_GB2312" w:cs="仿宋_GB2312"/>
          <w:b/>
          <w:sz w:val="28"/>
          <w:szCs w:val="28"/>
        </w:rPr>
        <w:t>四、响应承诺书</w:t>
      </w:r>
    </w:p>
    <w:p w14:paraId="67A7F969">
      <w:pPr>
        <w:spacing w:line="360" w:lineRule="auto"/>
        <w:rPr>
          <w:rFonts w:ascii="仿宋_GB2312" w:hAnsi="仿宋_GB2312" w:eastAsia="仿宋_GB2312" w:cs="仿宋_GB2312"/>
          <w:sz w:val="24"/>
        </w:rPr>
      </w:pPr>
    </w:p>
    <w:p w14:paraId="5AA3FC22">
      <w:pPr>
        <w:spacing w:line="360" w:lineRule="auto"/>
        <w:rPr>
          <w:rFonts w:ascii="仿宋_GB2312" w:hAnsi="仿宋_GB2312" w:eastAsia="仿宋_GB2312" w:cs="仿宋_GB2312"/>
          <w:sz w:val="24"/>
        </w:rPr>
      </w:pPr>
      <w:r>
        <w:rPr>
          <w:rFonts w:hint="eastAsia" w:ascii="仿宋_GB2312" w:hAnsi="仿宋_GB2312" w:eastAsia="仿宋_GB2312" w:cs="仿宋_GB2312"/>
          <w:sz w:val="24"/>
        </w:rPr>
        <w:t>延川县政府采购中心：</w:t>
      </w:r>
    </w:p>
    <w:p w14:paraId="2CCDF941">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我方在此声明，我方以下事项进行承诺：</w:t>
      </w:r>
    </w:p>
    <w:p w14:paraId="12521058">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 在本次</w:t>
      </w:r>
      <w:r>
        <w:rPr>
          <w:rFonts w:hint="eastAsia" w:ascii="仿宋_GB2312" w:hAnsi="仿宋_GB2312" w:eastAsia="仿宋_GB2312" w:cs="仿宋_GB2312"/>
          <w:sz w:val="24"/>
          <w:lang w:val="en-US" w:eastAsia="zh-CN"/>
        </w:rPr>
        <w:t>谈判</w:t>
      </w:r>
      <w:r>
        <w:rPr>
          <w:rFonts w:hint="eastAsia" w:ascii="仿宋_GB2312" w:hAnsi="仿宋_GB2312" w:eastAsia="仿宋_GB2312" w:cs="仿宋_GB2312"/>
          <w:sz w:val="24"/>
        </w:rPr>
        <w:t>中我公司无与其他供应商相互串通，或与采购人串通的行为；</w:t>
      </w:r>
    </w:p>
    <w:p w14:paraId="350AED8B">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 在本次</w:t>
      </w:r>
      <w:r>
        <w:rPr>
          <w:rFonts w:hint="eastAsia" w:ascii="仿宋_GB2312" w:hAnsi="仿宋_GB2312" w:eastAsia="仿宋_GB2312" w:cs="仿宋_GB2312"/>
          <w:sz w:val="24"/>
          <w:lang w:val="en-US" w:eastAsia="zh-CN"/>
        </w:rPr>
        <w:t>谈判</w:t>
      </w:r>
      <w:r>
        <w:rPr>
          <w:rFonts w:hint="eastAsia" w:ascii="仿宋_GB2312" w:hAnsi="仿宋_GB2312" w:eastAsia="仿宋_GB2312" w:cs="仿宋_GB2312"/>
          <w:sz w:val="24"/>
        </w:rPr>
        <w:t>中我公司无向采购人或</w:t>
      </w:r>
      <w:r>
        <w:rPr>
          <w:rFonts w:hint="eastAsia" w:ascii="仿宋_GB2312" w:hAnsi="仿宋_GB2312" w:eastAsia="仿宋_GB2312" w:cs="仿宋_GB2312"/>
          <w:sz w:val="24"/>
          <w:lang w:val="en-US" w:eastAsia="zh-CN"/>
        </w:rPr>
        <w:t>谈判</w:t>
      </w:r>
      <w:r>
        <w:rPr>
          <w:rFonts w:hint="eastAsia" w:ascii="仿宋_GB2312" w:hAnsi="仿宋_GB2312" w:eastAsia="仿宋_GB2312" w:cs="仿宋_GB2312"/>
          <w:sz w:val="24"/>
        </w:rPr>
        <w:t>小组成员行贿的手段谋取成交的行为；</w:t>
      </w:r>
    </w:p>
    <w:p w14:paraId="03311BE3">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（3） 在本次</w:t>
      </w:r>
      <w:r>
        <w:rPr>
          <w:rFonts w:hint="eastAsia" w:ascii="仿宋_GB2312" w:hAnsi="仿宋_GB2312" w:eastAsia="仿宋_GB2312" w:cs="仿宋_GB2312"/>
          <w:sz w:val="24"/>
          <w:lang w:val="en-US" w:eastAsia="zh-CN"/>
        </w:rPr>
        <w:t>谈判</w:t>
      </w:r>
      <w:r>
        <w:rPr>
          <w:rFonts w:hint="eastAsia" w:ascii="仿宋_GB2312" w:hAnsi="仿宋_GB2312" w:eastAsia="仿宋_GB2312" w:cs="仿宋_GB2312"/>
          <w:sz w:val="24"/>
        </w:rPr>
        <w:t>中我公司无出借或借用资质行为、在响应文件中所附资料（业绩、项目负责人资料等）无弄虚作假；</w:t>
      </w:r>
    </w:p>
    <w:p w14:paraId="5EDE2EBB">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（4） 我公司没有处于被责令停产、停业、投标资格被取消状态；</w:t>
      </w:r>
    </w:p>
    <w:p w14:paraId="250B9402">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（5）我公司不采用非法手段获取证据进行质疑、投诉，在质疑、投诉过程中不提供虚假情况或进行恶意质疑、投诉。</w:t>
      </w:r>
    </w:p>
    <w:p w14:paraId="0EBFAE59">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上述承诺内容如有不实，我公司愿意承担由此造成的一切法律责任，并承诺以</w:t>
      </w:r>
      <w:r>
        <w:rPr>
          <w:rFonts w:hint="eastAsia" w:ascii="仿宋_GB2312" w:hAnsi="仿宋_GB2312" w:eastAsia="仿宋_GB2312" w:cs="仿宋_GB2312"/>
          <w:sz w:val="24"/>
          <w:lang w:val="en-US" w:eastAsia="zh-CN"/>
        </w:rPr>
        <w:t>谈判</w:t>
      </w:r>
      <w:r>
        <w:rPr>
          <w:rFonts w:hint="eastAsia" w:ascii="仿宋_GB2312" w:hAnsi="仿宋_GB2312" w:eastAsia="仿宋_GB2312" w:cs="仿宋_GB2312"/>
          <w:sz w:val="24"/>
        </w:rPr>
        <w:t>保证金赔偿给采购人造成的损失。</w:t>
      </w:r>
    </w:p>
    <w:p w14:paraId="6B5A7C44">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特此承诺。</w:t>
      </w:r>
    </w:p>
    <w:p w14:paraId="09484D9C">
      <w:pPr>
        <w:spacing w:line="360" w:lineRule="auto"/>
        <w:ind w:firstLine="480" w:firstLineChars="200"/>
        <w:rPr>
          <w:rFonts w:ascii="仿宋_GB2312" w:hAnsi="仿宋_GB2312" w:eastAsia="仿宋_GB2312" w:cs="仿宋_GB2312"/>
          <w:sz w:val="24"/>
        </w:rPr>
      </w:pPr>
    </w:p>
    <w:p w14:paraId="195568C2">
      <w:pPr>
        <w:spacing w:before="120" w:after="120" w:line="360" w:lineRule="auto"/>
        <w:ind w:firstLine="480" w:firstLineChars="200"/>
        <w:rPr>
          <w:rFonts w:ascii="仿宋_GB2312" w:hAnsi="仿宋_GB2312" w:eastAsia="仿宋_GB2312" w:cs="仿宋_GB2312"/>
          <w:sz w:val="24"/>
          <w:u w:val="single"/>
        </w:rPr>
      </w:pPr>
      <w:r>
        <w:rPr>
          <w:rFonts w:hint="eastAsia" w:ascii="仿宋_GB2312" w:hAnsi="仿宋_GB2312" w:eastAsia="仿宋_GB2312" w:cs="仿宋_GB2312"/>
          <w:sz w:val="24"/>
        </w:rPr>
        <w:t xml:space="preserve">供应商名称（公章）： </w:t>
      </w:r>
    </w:p>
    <w:p w14:paraId="6973A99E">
      <w:pPr>
        <w:spacing w:before="120" w:after="120" w:line="360" w:lineRule="auto"/>
        <w:ind w:firstLine="480" w:firstLineChars="200"/>
        <w:rPr>
          <w:rFonts w:ascii="仿宋_GB2312" w:hAnsi="仿宋_GB2312" w:eastAsia="仿宋_GB2312" w:cs="仿宋_GB2312"/>
          <w:sz w:val="24"/>
          <w:u w:val="single"/>
        </w:rPr>
      </w:pPr>
      <w:r>
        <w:rPr>
          <w:rFonts w:hint="eastAsia" w:ascii="仿宋_GB2312" w:hAnsi="仿宋_GB2312" w:eastAsia="仿宋_GB2312" w:cs="仿宋_GB2312"/>
          <w:sz w:val="24"/>
        </w:rPr>
        <w:t>法定代表人或其授权代表（签字或加盖人名章）：</w:t>
      </w:r>
    </w:p>
    <w:p w14:paraId="281779F9">
      <w:pPr>
        <w:spacing w:before="120" w:after="120"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日    期：年月日</w:t>
      </w:r>
    </w:p>
    <w:p w14:paraId="1F2AEDD6">
      <w:pPr>
        <w:rPr>
          <w:rFonts w:hint="eastAsia" w:ascii="仿宋_GB2312" w:hAnsi="仿宋_GB2312" w:eastAsia="仿宋_GB2312" w:cs="仿宋_GB2312"/>
          <w:sz w:val="32"/>
          <w:szCs w:val="32"/>
        </w:rPr>
      </w:pPr>
      <w:bookmarkStart w:id="132" w:name="_Toc311415669"/>
      <w:bookmarkStart w:id="133" w:name="_Toc332874440"/>
      <w:bookmarkStart w:id="134" w:name="_Toc283240508"/>
      <w:bookmarkStart w:id="135" w:name="_Toc9733"/>
      <w:r>
        <w:rPr>
          <w:rFonts w:hint="eastAsia" w:ascii="仿宋_GB2312" w:hAnsi="仿宋_GB2312" w:eastAsia="仿宋_GB2312" w:cs="仿宋_GB2312"/>
          <w:sz w:val="32"/>
          <w:szCs w:val="32"/>
        </w:rPr>
        <w:br w:type="page"/>
      </w:r>
    </w:p>
    <w:p w14:paraId="7CFBEF11">
      <w:pPr>
        <w:pStyle w:val="2"/>
        <w:adjustRightInd w:val="0"/>
        <w:snapToGrid w:val="0"/>
        <w:spacing w:before="0" w:after="0" w:line="36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第六部分  采购内容及要求</w:t>
      </w:r>
      <w:bookmarkEnd w:id="132"/>
      <w:bookmarkEnd w:id="133"/>
      <w:bookmarkEnd w:id="134"/>
      <w:bookmarkEnd w:id="135"/>
    </w:p>
    <w:p w14:paraId="6FF9B0E9">
      <w:pPr>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延川县公安局更新4辆执法执勤用车采购需求</w:t>
      </w:r>
    </w:p>
    <w:p w14:paraId="3F3B8EEB">
      <w:pPr>
        <w:numPr>
          <w:ilvl w:val="0"/>
          <w:numId w:val="5"/>
        </w:numPr>
        <w:ind w:firstLine="643" w:firstLineChars="200"/>
        <w:rPr>
          <w:rFonts w:hint="eastAsia" w:ascii="黑体" w:hAnsi="黑体" w:eastAsia="黑体" w:cs="黑体"/>
          <w:b/>
          <w:bCs/>
          <w:kern w:val="2"/>
          <w:sz w:val="32"/>
          <w:szCs w:val="32"/>
          <w:lang w:val="en-US" w:eastAsia="zh-CN" w:bidi="ar-SA"/>
        </w:rPr>
      </w:pPr>
      <w:r>
        <w:rPr>
          <w:rFonts w:hint="eastAsia" w:ascii="黑体" w:hAnsi="黑体" w:eastAsia="黑体" w:cs="黑体"/>
          <w:b/>
          <w:bCs/>
          <w:kern w:val="2"/>
          <w:sz w:val="32"/>
          <w:szCs w:val="32"/>
          <w:lang w:val="en-US" w:eastAsia="zh-CN" w:bidi="ar-SA"/>
        </w:rPr>
        <w:t>项目概况</w:t>
      </w:r>
    </w:p>
    <w:p w14:paraId="7C0B1128">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（1）项目名称:延川县公安局更新4辆执法执勤用车</w:t>
      </w:r>
    </w:p>
    <w:p w14:paraId="4E0A70C7">
      <w:pPr>
        <w:numPr>
          <w:ilvl w:val="0"/>
          <w:numId w:val="0"/>
        </w:numPr>
        <w:ind w:left="630" w:leftChars="0" w:firstLine="0" w:firstLineChars="0"/>
        <w:rPr>
          <w:rFonts w:hint="default" w:ascii="仿宋_GB2312" w:hAnsi="仿宋_GB2312" w:eastAsia="仿宋_GB2312" w:cs="仿宋_GB2312"/>
          <w:sz w:val="32"/>
          <w:szCs w:val="32"/>
          <w:lang w:val="en-US"/>
        </w:rPr>
      </w:pPr>
      <w:r>
        <w:rPr>
          <w:rFonts w:hint="eastAsia" w:ascii="仿宋_GB2312" w:hAnsi="仿宋_GB2312" w:eastAsia="仿宋_GB2312" w:cs="仿宋_GB2312"/>
          <w:kern w:val="2"/>
          <w:sz w:val="32"/>
          <w:szCs w:val="32"/>
          <w:lang w:val="en-US" w:eastAsia="zh-CN" w:bidi="ar-SA"/>
        </w:rPr>
        <w:t>（2）</w:t>
      </w:r>
      <w:r>
        <w:rPr>
          <w:rFonts w:hint="eastAsia" w:ascii="仿宋_GB2312" w:hAnsi="仿宋_GB2312" w:eastAsia="仿宋_GB2312" w:cs="仿宋_GB2312"/>
          <w:sz w:val="32"/>
          <w:szCs w:val="32"/>
          <w:lang w:val="en-US" w:eastAsia="zh-CN"/>
        </w:rPr>
        <w:t>交货</w:t>
      </w:r>
      <w:r>
        <w:rPr>
          <w:rFonts w:hint="eastAsia" w:ascii="仿宋_GB2312" w:hAnsi="仿宋_GB2312" w:eastAsia="仿宋_GB2312" w:cs="仿宋_GB2312"/>
          <w:sz w:val="32"/>
          <w:szCs w:val="32"/>
          <w:lang w:eastAsia="zh-CN"/>
        </w:rPr>
        <w:t>时间：</w:t>
      </w:r>
      <w:r>
        <w:rPr>
          <w:rFonts w:hint="eastAsia" w:ascii="仿宋_GB2312" w:hAnsi="仿宋_GB2312" w:eastAsia="仿宋_GB2312" w:cs="仿宋_GB2312"/>
          <w:sz w:val="32"/>
          <w:szCs w:val="32"/>
          <w:lang w:val="en-US" w:eastAsia="zh-CN"/>
        </w:rPr>
        <w:t>30日</w:t>
      </w:r>
    </w:p>
    <w:p w14:paraId="24068532">
      <w:pPr>
        <w:numPr>
          <w:ilvl w:val="0"/>
          <w:numId w:val="0"/>
        </w:numPr>
        <w:ind w:left="630" w:leftChars="0" w:firstLine="0"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kern w:val="2"/>
          <w:sz w:val="32"/>
          <w:szCs w:val="32"/>
          <w:lang w:val="en-US" w:eastAsia="zh-CN" w:bidi="ar-SA"/>
        </w:rPr>
        <w:t>（3）</w:t>
      </w:r>
      <w:r>
        <w:rPr>
          <w:rFonts w:hint="eastAsia" w:ascii="仿宋_GB2312" w:hAnsi="仿宋_GB2312" w:eastAsia="仿宋_GB2312" w:cs="仿宋_GB2312"/>
          <w:sz w:val="32"/>
          <w:szCs w:val="32"/>
        </w:rPr>
        <w:t>地    点</w:t>
      </w:r>
      <w:r>
        <w:rPr>
          <w:rFonts w:hint="eastAsia" w:ascii="仿宋_GB2312" w:hAnsi="仿宋_GB2312" w:eastAsia="仿宋_GB2312" w:cs="仿宋_GB2312"/>
          <w:sz w:val="32"/>
          <w:szCs w:val="32"/>
          <w:lang w:eastAsia="zh-CN"/>
        </w:rPr>
        <w:t>：延川县</w:t>
      </w:r>
      <w:r>
        <w:rPr>
          <w:rFonts w:hint="eastAsia" w:ascii="仿宋_GB2312" w:hAnsi="仿宋_GB2312" w:eastAsia="仿宋_GB2312" w:cs="仿宋_GB2312"/>
          <w:sz w:val="32"/>
          <w:szCs w:val="32"/>
          <w:lang w:val="en-US" w:eastAsia="zh-CN"/>
        </w:rPr>
        <w:t>公安局</w:t>
      </w:r>
      <w:r>
        <w:rPr>
          <w:rFonts w:hint="eastAsia" w:ascii="仿宋_GB2312" w:hAnsi="仿宋_GB2312" w:eastAsia="仿宋_GB2312" w:cs="仿宋_GB2312"/>
          <w:sz w:val="32"/>
          <w:szCs w:val="32"/>
        </w:rPr>
        <w:t>。</w:t>
      </w:r>
    </w:p>
    <w:p w14:paraId="2699E1FC">
      <w:pPr>
        <w:numPr>
          <w:ilvl w:val="0"/>
          <w:numId w:val="0"/>
        </w:numPr>
        <w:ind w:firstLine="643" w:firstLineChars="200"/>
        <w:rPr>
          <w:rFonts w:hint="default" w:ascii="黑体" w:hAnsi="黑体" w:eastAsia="黑体" w:cs="黑体"/>
          <w:b/>
          <w:bCs/>
          <w:kern w:val="2"/>
          <w:sz w:val="32"/>
          <w:szCs w:val="32"/>
          <w:lang w:val="en-US" w:eastAsia="zh-CN" w:bidi="ar-SA"/>
        </w:rPr>
      </w:pPr>
      <w:r>
        <w:rPr>
          <w:rFonts w:hint="eastAsia" w:ascii="黑体" w:hAnsi="黑体" w:eastAsia="黑体" w:cs="黑体"/>
          <w:b/>
          <w:bCs/>
          <w:kern w:val="2"/>
          <w:sz w:val="32"/>
          <w:szCs w:val="32"/>
          <w:lang w:val="en-US" w:eastAsia="zh-CN" w:bidi="ar-SA"/>
        </w:rPr>
        <w:t>二、车辆基本参数</w:t>
      </w:r>
    </w:p>
    <w:tbl>
      <w:tblPr>
        <w:tblStyle w:val="45"/>
        <w:tblW w:w="873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9"/>
        <w:gridCol w:w="1692"/>
        <w:gridCol w:w="4119"/>
        <w:gridCol w:w="1097"/>
        <w:gridCol w:w="930"/>
      </w:tblGrid>
      <w:tr w14:paraId="7FAAB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F5F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45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4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7B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规格参数</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D46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2F1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28DEE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1"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8F2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4EE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更新新能源执法执勤用车</w:t>
            </w:r>
          </w:p>
        </w:tc>
        <w:tc>
          <w:tcPr>
            <w:tcW w:w="4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DF3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发动机排量：</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6</w:t>
            </w:r>
            <w:r>
              <w:rPr>
                <w:rFonts w:hint="eastAsia" w:ascii="宋体" w:hAnsi="宋体" w:eastAsia="宋体" w:cs="宋体"/>
                <w:i w:val="0"/>
                <w:iCs w:val="0"/>
                <w:color w:val="000000"/>
                <w:kern w:val="0"/>
                <w:sz w:val="24"/>
                <w:szCs w:val="24"/>
                <w:u w:val="none"/>
                <w:lang w:val="en-US" w:eastAsia="zh-CN" w:bidi="ar"/>
              </w:rPr>
              <w:t>L</w:t>
            </w:r>
          </w:p>
          <w:p w14:paraId="2F16A20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核定载客人数：5 人</w:t>
            </w:r>
          </w:p>
          <w:p w14:paraId="21F6C81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外廓尺寸（长 × 宽 × 高）：</w:t>
            </w:r>
          </w:p>
          <w:p w14:paraId="2A35DC0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≥4735mm×1860mm×1680mm</w:t>
            </w:r>
          </w:p>
          <w:p w14:paraId="51597DC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4.能源类型：插电式混合动力</w:t>
            </w:r>
          </w:p>
          <w:p w14:paraId="503F3D0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u w:val="none"/>
                <w:lang w:val="en-US" w:eastAsia="zh-CN" w:bidi="ar"/>
              </w:rPr>
              <w:t>燃油类型：汽油</w:t>
            </w:r>
          </w:p>
          <w:p w14:paraId="7E6EFC0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r>
              <w:rPr>
                <w:rFonts w:hint="eastAsia" w:ascii="宋体" w:hAnsi="宋体" w:eastAsia="宋体" w:cs="宋体"/>
                <w:i w:val="0"/>
                <w:iCs w:val="0"/>
                <w:color w:val="000000"/>
                <w:kern w:val="0"/>
                <w:sz w:val="24"/>
                <w:szCs w:val="24"/>
                <w:u w:val="none"/>
                <w:lang w:val="en-US" w:eastAsia="zh-CN" w:bidi="ar"/>
              </w:rPr>
              <w:t>油箱容积：≥</w:t>
            </w:r>
            <w:r>
              <w:rPr>
                <w:rFonts w:hint="eastAsia" w:ascii="宋体" w:hAnsi="宋体" w:cs="宋体"/>
                <w:i w:val="0"/>
                <w:iCs w:val="0"/>
                <w:color w:val="000000"/>
                <w:kern w:val="0"/>
                <w:sz w:val="24"/>
                <w:szCs w:val="24"/>
                <w:u w:val="none"/>
                <w:lang w:val="en-US" w:eastAsia="zh-CN" w:bidi="ar"/>
              </w:rPr>
              <w:t>50</w:t>
            </w:r>
            <w:r>
              <w:rPr>
                <w:rFonts w:hint="eastAsia" w:ascii="宋体" w:hAnsi="宋体" w:eastAsia="宋体" w:cs="宋体"/>
                <w:i w:val="0"/>
                <w:iCs w:val="0"/>
                <w:color w:val="000000"/>
                <w:kern w:val="0"/>
                <w:sz w:val="24"/>
                <w:szCs w:val="24"/>
                <w:u w:val="none"/>
                <w:lang w:val="en-US" w:eastAsia="zh-CN" w:bidi="ar"/>
              </w:rPr>
              <w:t>L</w:t>
            </w:r>
          </w:p>
          <w:p w14:paraId="4674FC7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纯电续航里程：≥</w:t>
            </w:r>
            <w:r>
              <w:rPr>
                <w:rFonts w:hint="eastAsia" w:ascii="宋体" w:hAnsi="宋体" w:cs="宋体"/>
                <w:i w:val="0"/>
                <w:iCs w:val="0"/>
                <w:color w:val="000000"/>
                <w:kern w:val="0"/>
                <w:sz w:val="24"/>
                <w:szCs w:val="24"/>
                <w:u w:val="none"/>
                <w:lang w:val="en-US" w:eastAsia="zh-CN" w:bidi="ar"/>
              </w:rPr>
              <w:t>200</w:t>
            </w:r>
            <w:r>
              <w:rPr>
                <w:rFonts w:hint="eastAsia" w:ascii="宋体" w:hAnsi="宋体" w:eastAsia="宋体" w:cs="宋体"/>
                <w:i w:val="0"/>
                <w:iCs w:val="0"/>
                <w:color w:val="000000"/>
                <w:kern w:val="0"/>
                <w:sz w:val="24"/>
                <w:szCs w:val="24"/>
                <w:u w:val="none"/>
                <w:lang w:val="en-US" w:eastAsia="zh-CN" w:bidi="ar"/>
              </w:rPr>
              <w:t>km</w:t>
            </w:r>
          </w:p>
          <w:p w14:paraId="399DAB5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r>
              <w:rPr>
                <w:rFonts w:hint="eastAsia" w:ascii="宋体" w:hAnsi="宋体" w:eastAsia="宋体" w:cs="宋体"/>
                <w:i w:val="0"/>
                <w:iCs w:val="0"/>
                <w:color w:val="000000"/>
                <w:kern w:val="0"/>
                <w:sz w:val="24"/>
                <w:szCs w:val="24"/>
                <w:u w:val="none"/>
                <w:lang w:val="en-US" w:eastAsia="zh-CN" w:bidi="ar"/>
              </w:rPr>
              <w:t>排放标准：国 Ⅵ 排放标准</w:t>
            </w:r>
          </w:p>
          <w:p w14:paraId="3A8D741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9.</w:t>
            </w:r>
            <w:r>
              <w:rPr>
                <w:rFonts w:hint="eastAsia" w:ascii="宋体" w:hAnsi="宋体" w:eastAsia="宋体" w:cs="宋体"/>
                <w:i w:val="0"/>
                <w:iCs w:val="0"/>
                <w:color w:val="000000"/>
                <w:kern w:val="0"/>
                <w:sz w:val="24"/>
                <w:szCs w:val="24"/>
                <w:u w:val="none"/>
                <w:lang w:val="en-US" w:eastAsia="zh-CN" w:bidi="ar"/>
              </w:rPr>
              <w:t>车型外观：白底蓝道贴有 “公安” 标识的制式警车；</w:t>
            </w:r>
          </w:p>
        </w:tc>
        <w:tc>
          <w:tcPr>
            <w:tcW w:w="1097" w:type="dxa"/>
            <w:tcBorders>
              <w:top w:val="single" w:color="000000" w:sz="4" w:space="0"/>
              <w:left w:val="single" w:color="000000" w:sz="4" w:space="0"/>
              <w:bottom w:val="nil"/>
              <w:right w:val="single" w:color="000000" w:sz="4" w:space="0"/>
            </w:tcBorders>
            <w:shd w:val="clear" w:color="auto" w:fill="auto"/>
            <w:vAlign w:val="center"/>
          </w:tcPr>
          <w:p w14:paraId="59DF5B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2辆</w:t>
            </w:r>
          </w:p>
        </w:tc>
        <w:tc>
          <w:tcPr>
            <w:tcW w:w="930" w:type="dxa"/>
            <w:tcBorders>
              <w:top w:val="single" w:color="000000" w:sz="4" w:space="0"/>
              <w:left w:val="single" w:color="000000" w:sz="4" w:space="0"/>
              <w:bottom w:val="nil"/>
              <w:right w:val="single" w:color="000000" w:sz="4" w:space="0"/>
            </w:tcBorders>
            <w:shd w:val="clear" w:color="auto" w:fill="auto"/>
            <w:vAlign w:val="center"/>
          </w:tcPr>
          <w:p w14:paraId="30B5B0DB">
            <w:pPr>
              <w:jc w:val="both"/>
              <w:rPr>
                <w:rFonts w:hint="eastAsia" w:ascii="宋体" w:hAnsi="宋体" w:eastAsia="宋体" w:cs="宋体"/>
                <w:i w:val="0"/>
                <w:iCs w:val="0"/>
                <w:color w:val="000000"/>
                <w:sz w:val="24"/>
                <w:szCs w:val="24"/>
                <w:u w:val="none"/>
              </w:rPr>
            </w:pPr>
          </w:p>
        </w:tc>
      </w:tr>
      <w:tr w14:paraId="0DFC0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3"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161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D17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更新执法执勤用车</w:t>
            </w:r>
          </w:p>
        </w:tc>
        <w:tc>
          <w:tcPr>
            <w:tcW w:w="4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5277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1、排量：</w:t>
            </w:r>
            <w:r>
              <w:rPr>
                <w:rFonts w:hint="eastAsia" w:ascii="宋体" w:hAnsi="宋体" w:cs="宋体"/>
                <w:i w:val="0"/>
                <w:iCs w:val="0"/>
                <w:color w:val="000000"/>
                <w:kern w:val="0"/>
                <w:sz w:val="24"/>
                <w:szCs w:val="24"/>
                <w:u w:val="none"/>
                <w:lang w:val="en-US" w:eastAsia="zh-CN" w:bidi="ar"/>
              </w:rPr>
              <w:t>1.5T</w:t>
            </w:r>
            <w:r>
              <w:rPr>
                <w:rFonts w:hint="eastAsia" w:ascii="宋体" w:hAnsi="宋体" w:eastAsia="宋体" w:cs="宋体"/>
                <w:i w:val="0"/>
                <w:iCs w:val="0"/>
                <w:color w:val="000000"/>
                <w:kern w:val="0"/>
                <w:sz w:val="24"/>
                <w:szCs w:val="24"/>
                <w:u w:val="none"/>
                <w:lang w:val="en-US" w:eastAsia="zh-CN" w:bidi="ar"/>
              </w:rPr>
              <w:t>；</w:t>
            </w:r>
          </w:p>
          <w:p w14:paraId="57DEAD0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2、核定载客：5 人；</w:t>
            </w:r>
          </w:p>
          <w:p w14:paraId="307D799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3、外廓尺寸：长*宽*高（mm）</w:t>
            </w:r>
            <w:r>
              <w:rPr>
                <w:rFonts w:hint="eastAsia" w:ascii="宋体" w:hAnsi="宋体" w:cs="宋体"/>
                <w:i w:val="0"/>
                <w:iCs w:val="0"/>
                <w:color w:val="000000"/>
                <w:kern w:val="0"/>
                <w:sz w:val="24"/>
                <w:szCs w:val="24"/>
                <w:u w:val="none"/>
                <w:lang w:val="en-US" w:eastAsia="zh-CN" w:bidi="ar"/>
              </w:rPr>
              <w:t>：</w:t>
            </w:r>
          </w:p>
          <w:p w14:paraId="0C61696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≥4770*1840*1440</w:t>
            </w:r>
            <w:r>
              <w:rPr>
                <w:rFonts w:hint="eastAsia" w:ascii="宋体" w:hAnsi="宋体" w:cs="宋体"/>
                <w:i w:val="0"/>
                <w:iCs w:val="0"/>
                <w:color w:val="000000"/>
                <w:kern w:val="0"/>
                <w:sz w:val="24"/>
                <w:szCs w:val="24"/>
                <w:u w:val="none"/>
                <w:lang w:val="en-US" w:eastAsia="zh-CN" w:bidi="ar"/>
              </w:rPr>
              <w:t>；</w:t>
            </w:r>
          </w:p>
          <w:p w14:paraId="47B2449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4、变速箱：自动挡；</w:t>
            </w:r>
          </w:p>
          <w:p w14:paraId="03B0718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u w:val="none"/>
                <w:lang w:val="en-US" w:eastAsia="zh-CN" w:bidi="ar"/>
              </w:rPr>
              <w:t>、燃料种类：汽油；</w:t>
            </w:r>
          </w:p>
          <w:p w14:paraId="1730617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r>
              <w:rPr>
                <w:rFonts w:hint="eastAsia" w:ascii="宋体" w:hAnsi="宋体" w:eastAsia="宋体" w:cs="宋体"/>
                <w:i w:val="0"/>
                <w:iCs w:val="0"/>
                <w:color w:val="000000"/>
                <w:kern w:val="0"/>
                <w:sz w:val="24"/>
                <w:szCs w:val="24"/>
                <w:u w:val="none"/>
                <w:lang w:val="en-US" w:eastAsia="zh-CN" w:bidi="ar"/>
              </w:rPr>
              <w:t>、油箱容积：≥50L；</w:t>
            </w:r>
          </w:p>
          <w:p w14:paraId="25DC305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、排放标准：国 Ⅵ；</w:t>
            </w:r>
          </w:p>
          <w:p w14:paraId="1D5D1F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8</w:t>
            </w:r>
            <w:r>
              <w:rPr>
                <w:rFonts w:hint="eastAsia" w:ascii="宋体" w:hAnsi="宋体" w:eastAsia="宋体" w:cs="宋体"/>
                <w:i w:val="0"/>
                <w:iCs w:val="0"/>
                <w:color w:val="000000"/>
                <w:kern w:val="0"/>
                <w:sz w:val="24"/>
                <w:szCs w:val="24"/>
                <w:u w:val="none"/>
                <w:lang w:val="en-US" w:eastAsia="zh-CN" w:bidi="ar"/>
              </w:rPr>
              <w:t>、车型外观：白底蓝道贴有 “公安” 标识的制式警车；</w:t>
            </w:r>
          </w:p>
        </w:tc>
        <w:tc>
          <w:tcPr>
            <w:tcW w:w="1097" w:type="dxa"/>
            <w:tcBorders>
              <w:top w:val="single" w:color="000000" w:sz="4" w:space="0"/>
              <w:left w:val="single" w:color="000000" w:sz="4" w:space="0"/>
              <w:bottom w:val="nil"/>
              <w:right w:val="single" w:color="000000" w:sz="4" w:space="0"/>
            </w:tcBorders>
            <w:shd w:val="clear" w:color="auto" w:fill="auto"/>
            <w:vAlign w:val="center"/>
          </w:tcPr>
          <w:p w14:paraId="49E801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2辆</w:t>
            </w:r>
          </w:p>
        </w:tc>
        <w:tc>
          <w:tcPr>
            <w:tcW w:w="930" w:type="dxa"/>
            <w:tcBorders>
              <w:top w:val="single" w:color="000000" w:sz="4" w:space="0"/>
              <w:left w:val="single" w:color="000000" w:sz="4" w:space="0"/>
              <w:bottom w:val="nil"/>
              <w:right w:val="single" w:color="000000" w:sz="4" w:space="0"/>
            </w:tcBorders>
            <w:shd w:val="clear" w:color="auto" w:fill="auto"/>
            <w:vAlign w:val="center"/>
          </w:tcPr>
          <w:p w14:paraId="748D78A7">
            <w:pPr>
              <w:jc w:val="both"/>
              <w:rPr>
                <w:rFonts w:hint="eastAsia" w:ascii="宋体" w:hAnsi="宋体" w:eastAsia="宋体" w:cs="宋体"/>
                <w:i w:val="0"/>
                <w:iCs w:val="0"/>
                <w:color w:val="000000"/>
                <w:sz w:val="24"/>
                <w:szCs w:val="24"/>
                <w:u w:val="none"/>
              </w:rPr>
            </w:pPr>
          </w:p>
        </w:tc>
      </w:tr>
      <w:tr w14:paraId="77DA6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3D3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2A04">
            <w:pPr>
              <w:jc w:val="center"/>
              <w:rPr>
                <w:rFonts w:hint="eastAsia" w:ascii="宋体" w:hAnsi="宋体" w:eastAsia="宋体" w:cs="宋体"/>
                <w:i w:val="0"/>
                <w:iCs w:val="0"/>
                <w:color w:val="000000"/>
                <w:sz w:val="24"/>
                <w:szCs w:val="24"/>
                <w:u w:val="none"/>
              </w:rPr>
            </w:pPr>
          </w:p>
        </w:tc>
        <w:tc>
          <w:tcPr>
            <w:tcW w:w="4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EA812">
            <w:pPr>
              <w:jc w:val="left"/>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310FC">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4辆</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D7BDA">
            <w:pPr>
              <w:jc w:val="center"/>
              <w:rPr>
                <w:rFonts w:hint="eastAsia" w:ascii="宋体" w:hAnsi="宋体" w:eastAsia="宋体" w:cs="宋体"/>
                <w:i w:val="0"/>
                <w:iCs w:val="0"/>
                <w:color w:val="000000"/>
                <w:sz w:val="24"/>
                <w:szCs w:val="24"/>
                <w:u w:val="none"/>
              </w:rPr>
            </w:pPr>
          </w:p>
        </w:tc>
      </w:tr>
    </w:tbl>
    <w:p w14:paraId="4A2E92F8">
      <w:pPr>
        <w:numPr>
          <w:ilvl w:val="0"/>
          <w:numId w:val="0"/>
        </w:numPr>
        <w:ind w:firstLine="643" w:firstLineChars="200"/>
        <w:rPr>
          <w:rFonts w:hint="eastAsia" w:ascii="黑体" w:hAnsi="黑体" w:eastAsia="黑体" w:cs="黑体"/>
          <w:b/>
          <w:bCs/>
          <w:kern w:val="2"/>
          <w:sz w:val="32"/>
          <w:szCs w:val="32"/>
          <w:lang w:val="en-US" w:eastAsia="zh-CN" w:bidi="ar-SA"/>
        </w:rPr>
      </w:pPr>
    </w:p>
    <w:p w14:paraId="037F0870">
      <w:pPr>
        <w:numPr>
          <w:ilvl w:val="0"/>
          <w:numId w:val="0"/>
        </w:numPr>
        <w:ind w:firstLine="643" w:firstLineChars="200"/>
        <w:rPr>
          <w:rFonts w:hint="eastAsia" w:ascii="黑体" w:hAnsi="黑体" w:eastAsia="黑体" w:cs="黑体"/>
          <w:b/>
          <w:bCs/>
          <w:kern w:val="2"/>
          <w:sz w:val="32"/>
          <w:szCs w:val="32"/>
          <w:lang w:val="en-US" w:eastAsia="zh-CN" w:bidi="ar-SA"/>
        </w:rPr>
      </w:pPr>
      <w:r>
        <w:rPr>
          <w:rFonts w:hint="eastAsia" w:ascii="黑体" w:hAnsi="黑体" w:eastAsia="黑体" w:cs="黑体"/>
          <w:b/>
          <w:bCs/>
          <w:kern w:val="2"/>
          <w:sz w:val="32"/>
          <w:szCs w:val="32"/>
          <w:lang w:val="en-US" w:eastAsia="zh-CN" w:bidi="ar-SA"/>
        </w:rPr>
        <w:t>三、验收</w:t>
      </w:r>
      <w:bookmarkStart w:id="136" w:name="_Toc167712843"/>
      <w:bookmarkStart w:id="137" w:name="_Toc167714041"/>
      <w:bookmarkStart w:id="138" w:name="_Toc167715238"/>
      <w:r>
        <w:rPr>
          <w:rFonts w:hint="eastAsia" w:ascii="黑体" w:hAnsi="黑体" w:eastAsia="黑体" w:cs="黑体"/>
          <w:b/>
          <w:bCs/>
          <w:kern w:val="2"/>
          <w:sz w:val="32"/>
          <w:szCs w:val="32"/>
          <w:lang w:val="en-US" w:eastAsia="zh-CN" w:bidi="ar-SA"/>
        </w:rPr>
        <w:t>:</w:t>
      </w:r>
      <w:r>
        <w:rPr>
          <w:rFonts w:hint="eastAsia" w:ascii="黑体" w:hAnsi="黑体" w:eastAsia="黑体" w:cs="黑体"/>
          <w:b/>
          <w:bCs/>
          <w:kern w:val="2"/>
          <w:sz w:val="32"/>
          <w:szCs w:val="32"/>
          <w:lang w:val="en-US" w:eastAsia="zh-CN" w:bidi="ar-SA"/>
        </w:rPr>
        <w:tab/>
      </w:r>
    </w:p>
    <w:bookmarkEnd w:id="136"/>
    <w:bookmarkEnd w:id="137"/>
    <w:bookmarkEnd w:id="138"/>
    <w:p w14:paraId="17745EA2">
      <w:pPr>
        <w:numPr>
          <w:ilvl w:val="0"/>
          <w:numId w:val="0"/>
        </w:numPr>
        <w:ind w:firstLine="640" w:firstLineChars="200"/>
        <w:rPr>
          <w:rFonts w:hint="eastAsia" w:ascii="仿宋_GB2312" w:hAnsi="仿宋_GB2312" w:eastAsia="仿宋_GB2312" w:cs="仿宋_GB2312"/>
          <w:kern w:val="2"/>
          <w:sz w:val="32"/>
          <w:szCs w:val="32"/>
          <w:lang w:val="en-US" w:eastAsia="zh-CN" w:bidi="ar-SA"/>
        </w:rPr>
      </w:pPr>
      <w:bookmarkStart w:id="139" w:name="_Toc167712847"/>
      <w:bookmarkStart w:id="140" w:name="_Toc167715242"/>
      <w:bookmarkStart w:id="141" w:name="_Toc167714045"/>
      <w:r>
        <w:rPr>
          <w:rFonts w:hint="eastAsia" w:ascii="仿宋_GB2312" w:hAnsi="仿宋_GB2312" w:eastAsia="仿宋_GB2312" w:cs="仿宋_GB2312"/>
          <w:kern w:val="2"/>
          <w:sz w:val="32"/>
          <w:szCs w:val="32"/>
          <w:lang w:val="en-US" w:eastAsia="zh-CN" w:bidi="ar-SA"/>
        </w:rPr>
        <w:t>1</w:t>
      </w:r>
      <w:bookmarkEnd w:id="139"/>
      <w:bookmarkEnd w:id="140"/>
      <w:bookmarkEnd w:id="141"/>
      <w:r>
        <w:rPr>
          <w:rFonts w:hint="eastAsia" w:ascii="仿宋_GB2312" w:hAnsi="仿宋_GB2312" w:eastAsia="仿宋_GB2312" w:cs="仿宋_GB2312"/>
          <w:kern w:val="2"/>
          <w:sz w:val="32"/>
          <w:szCs w:val="32"/>
          <w:lang w:val="en-US" w:eastAsia="zh-CN" w:bidi="ar-SA"/>
        </w:rPr>
        <w:t>、车辆合格证、一致性证书、发票齐全</w:t>
      </w:r>
    </w:p>
    <w:p w14:paraId="26BBC032">
      <w:pPr>
        <w:numPr>
          <w:ilvl w:val="0"/>
          <w:numId w:val="0"/>
        </w:num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2、随车装备清单核对无误</w:t>
      </w:r>
    </w:p>
    <w:p w14:paraId="2224B6CD">
      <w:pPr>
        <w:numPr>
          <w:ilvl w:val="0"/>
          <w:numId w:val="0"/>
        </w:num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3、试车运行正常，无故障报警 </w:t>
      </w:r>
    </w:p>
    <w:p w14:paraId="71E2D00D">
      <w:pPr>
        <w:numPr>
          <w:ilvl w:val="0"/>
          <w:numId w:val="0"/>
        </w:numPr>
        <w:ind w:firstLine="643" w:firstLineChars="200"/>
        <w:rPr>
          <w:rFonts w:hint="eastAsia" w:ascii="黑体" w:hAnsi="黑体" w:eastAsia="黑体" w:cs="黑体"/>
          <w:b/>
          <w:bCs/>
          <w:kern w:val="2"/>
          <w:sz w:val="32"/>
          <w:szCs w:val="32"/>
          <w:lang w:val="en-US" w:eastAsia="zh-CN" w:bidi="ar-SA"/>
        </w:rPr>
      </w:pPr>
      <w:r>
        <w:rPr>
          <w:rFonts w:hint="eastAsia" w:ascii="黑体" w:hAnsi="黑体" w:eastAsia="黑体" w:cs="黑体"/>
          <w:b/>
          <w:bCs/>
          <w:kern w:val="2"/>
          <w:sz w:val="32"/>
          <w:szCs w:val="32"/>
          <w:lang w:val="en-US" w:eastAsia="zh-CN" w:bidi="ar-SA"/>
        </w:rPr>
        <w:t>四、售后服务：</w:t>
      </w:r>
    </w:p>
    <w:p w14:paraId="2DA5FBBB">
      <w:pPr>
        <w:numPr>
          <w:ilvl w:val="0"/>
          <w:numId w:val="0"/>
        </w:num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1、整车质保：≥3年或10万公里（以先到者为准）</w:t>
      </w:r>
    </w:p>
    <w:p w14:paraId="4DE9F293">
      <w:pPr>
        <w:numPr>
          <w:ilvl w:val="0"/>
          <w:numId w:val="0"/>
        </w:num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2、动力电池质保：≥8年或15万公里（新能源车）</w:t>
      </w:r>
    </w:p>
    <w:p w14:paraId="25C3D42A">
      <w:pPr>
        <w:numPr>
          <w:ilvl w:val="0"/>
          <w:numId w:val="0"/>
        </w:num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3、免费首保及首次警用设备调试</w:t>
      </w:r>
    </w:p>
    <w:p w14:paraId="6D545F43">
      <w:pPr>
        <w:numPr>
          <w:ilvl w:val="0"/>
          <w:numId w:val="0"/>
        </w:numPr>
        <w:ind w:firstLine="640" w:firstLineChars="200"/>
        <w:rPr>
          <w:rFonts w:hint="default" w:ascii="仿宋_GB2312" w:hAnsi="仿宋_GB2312" w:eastAsia="仿宋_GB2312" w:cs="仿宋_GB2312"/>
          <w:kern w:val="2"/>
          <w:sz w:val="32"/>
          <w:szCs w:val="32"/>
          <w:lang w:val="en-US" w:eastAsia="zh-CN" w:bidi="ar-SA"/>
        </w:rPr>
      </w:pPr>
    </w:p>
    <w:p w14:paraId="368E0319">
      <w:pPr>
        <w:ind w:firstLine="480" w:firstLineChars="200"/>
        <w:rPr>
          <w:rFonts w:hint="eastAsia" w:ascii="仿宋" w:hAnsi="仿宋" w:eastAsia="仿宋" w:cs="仿宋"/>
          <w:sz w:val="24"/>
        </w:rPr>
      </w:pPr>
    </w:p>
    <w:sectPr>
      <w:headerReference r:id="rId4" w:type="first"/>
      <w:footerReference r:id="rId6" w:type="first"/>
      <w:headerReference r:id="rId3" w:type="default"/>
      <w:footerReference r:id="rId5" w:type="default"/>
      <w:pgSz w:w="11906" w:h="16838"/>
      <w:pgMar w:top="1418" w:right="1423" w:bottom="1418" w:left="1418" w:header="851" w:footer="851"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方正仿宋_GBK">
    <w:altName w:val="黑体"/>
    <w:panose1 w:val="03000509000000000000"/>
    <w:charset w:val="86"/>
    <w:family w:val="script"/>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swiss"/>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Book Antiqua">
    <w:altName w:val="Segoe Print"/>
    <w:panose1 w:val="0204060205030503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长城仿宋">
    <w:altName w:val="宋体"/>
    <w:panose1 w:val="00000000000000000000"/>
    <w:charset w:val="86"/>
    <w:family w:val="modern"/>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 w:name="Helvetica">
    <w:altName w:val="Arial"/>
    <w:panose1 w:val="020B0504020202030204"/>
    <w:charset w:val="00"/>
    <w:family w:val="auto"/>
    <w:pitch w:val="default"/>
    <w:sig w:usb0="00000000" w:usb1="00000000" w:usb2="00000000" w:usb3="00000000" w:csb0="00000093"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2000000000000000000"/>
    <w:charset w:val="86"/>
    <w:family w:val="auto"/>
    <w:pitch w:val="default"/>
    <w:sig w:usb0="00000000" w:usb1="00000000" w:usb2="00000012" w:usb3="00000000" w:csb0="00040001" w:csb1="00000000"/>
  </w:font>
  <w:font w:name="KSOFE4500885">
    <w:panose1 w:val="02010609060101010101"/>
    <w:charset w:val="86"/>
    <w:family w:val="auto"/>
    <w:pitch w:val="default"/>
    <w:sig w:usb0="00000001" w:usb1="00000000" w:usb2="00000000" w:usb3="00000000" w:csb0="00040001" w:csb1="00000000"/>
  </w:font>
  <w:font w:name="KSOFB4AB0A6B">
    <w:panose1 w:val="020B0704020202020204"/>
    <w:charset w:val="00"/>
    <w:family w:val="auto"/>
    <w:pitch w:val="default"/>
    <w:sig w:usb0="00000001" w:usb1="00000000" w:usb2="00000000" w:usb3="00000000" w:csb0="00000001" w:csb1="00000000"/>
  </w:font>
  <w:font w:name="KSOFE99145AC">
    <w:panose1 w:val="020B0604020202090204"/>
    <w:charset w:val="00"/>
    <w:family w:val="auto"/>
    <w:pitch w:val="default"/>
    <w:sig w:usb0="00000001" w:usb1="00000000" w:usb2="00000000" w:usb3="00000000" w:csb0="00000001" w:csb1="00000000"/>
  </w:font>
  <w:font w:name="KSOFE4507CE4">
    <w:panose1 w:val="02010609060101010101"/>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55227">
    <w:pPr>
      <w:pStyle w:val="29"/>
      <w:pBdr>
        <w:bottom w:val="single" w:color="auto" w:sz="6" w:space="1"/>
      </w:pBdr>
      <w:rPr>
        <w:rFonts w:hint="eastAsia" w:ascii="宋体" w:hAnsi="宋体" w:cs="宋体"/>
        <w:u w:val="single"/>
      </w:rPr>
    </w:pPr>
  </w:p>
  <w:p w14:paraId="02AD00F4">
    <w:pPr>
      <w:pStyle w:val="29"/>
      <w:jc w:val="center"/>
      <w:rPr>
        <w:rFonts w:hint="eastAsia" w:ascii="仿宋_GB2312" w:hAnsi="仿宋_GB2312" w:eastAsia="仿宋_GB2312" w:cs="仿宋_GB2312"/>
      </w:rPr>
    </w:pPr>
    <w:r>
      <w:rPr>
        <w:rStyle w:val="49"/>
        <w:rFonts w:hint="eastAsia" w:ascii="仿宋_GB2312" w:hAnsi="仿宋_GB2312" w:eastAsia="仿宋_GB2312" w:cs="仿宋_GB2312"/>
        <w:kern w:val="0"/>
        <w:szCs w:val="21"/>
      </w:rPr>
      <w:t xml:space="preserve">第 </w:t>
    </w:r>
    <w:r>
      <w:rPr>
        <w:rFonts w:hint="eastAsia" w:ascii="仿宋_GB2312" w:hAnsi="仿宋_GB2312" w:eastAsia="仿宋_GB2312" w:cs="仿宋_GB2312"/>
        <w:kern w:val="0"/>
        <w:szCs w:val="21"/>
      </w:rPr>
      <w:fldChar w:fldCharType="begin"/>
    </w:r>
    <w:r>
      <w:rPr>
        <w:rStyle w:val="49"/>
        <w:rFonts w:hint="eastAsia" w:ascii="仿宋_GB2312" w:hAnsi="仿宋_GB2312" w:eastAsia="仿宋_GB2312" w:cs="仿宋_GB2312"/>
        <w:kern w:val="0"/>
        <w:szCs w:val="21"/>
      </w:rPr>
      <w:instrText xml:space="preserve"> PAGE </w:instrText>
    </w:r>
    <w:r>
      <w:rPr>
        <w:rFonts w:hint="eastAsia" w:ascii="仿宋_GB2312" w:hAnsi="仿宋_GB2312" w:eastAsia="仿宋_GB2312" w:cs="仿宋_GB2312"/>
        <w:kern w:val="0"/>
        <w:szCs w:val="21"/>
      </w:rPr>
      <w:fldChar w:fldCharType="separate"/>
    </w:r>
    <w:r>
      <w:rPr>
        <w:rStyle w:val="49"/>
        <w:rFonts w:ascii="仿宋_GB2312" w:hAnsi="仿宋_GB2312" w:eastAsia="仿宋_GB2312" w:cs="仿宋_GB2312"/>
        <w:kern w:val="0"/>
        <w:szCs w:val="21"/>
      </w:rPr>
      <w:t>2</w:t>
    </w:r>
    <w:r>
      <w:rPr>
        <w:rFonts w:hint="eastAsia" w:ascii="仿宋_GB2312" w:hAnsi="仿宋_GB2312" w:eastAsia="仿宋_GB2312" w:cs="仿宋_GB2312"/>
        <w:kern w:val="0"/>
        <w:szCs w:val="21"/>
      </w:rPr>
      <w:fldChar w:fldCharType="end"/>
    </w:r>
    <w:r>
      <w:rPr>
        <w:rStyle w:val="49"/>
        <w:rFonts w:hint="eastAsia" w:ascii="仿宋_GB2312" w:hAnsi="仿宋_GB2312" w:eastAsia="仿宋_GB2312" w:cs="仿宋_GB2312"/>
        <w:kern w:val="0"/>
        <w:szCs w:val="21"/>
      </w:rPr>
      <w:t xml:space="preserve"> 页 共 </w:t>
    </w:r>
    <w:r>
      <w:rPr>
        <w:rFonts w:hint="eastAsia" w:ascii="仿宋_GB2312" w:hAnsi="仿宋_GB2312" w:eastAsia="仿宋_GB2312" w:cs="仿宋_GB2312"/>
        <w:kern w:val="0"/>
        <w:szCs w:val="21"/>
      </w:rPr>
      <w:fldChar w:fldCharType="begin"/>
    </w:r>
    <w:r>
      <w:rPr>
        <w:rStyle w:val="49"/>
        <w:rFonts w:hint="eastAsia" w:ascii="仿宋_GB2312" w:hAnsi="仿宋_GB2312" w:eastAsia="仿宋_GB2312" w:cs="仿宋_GB2312"/>
        <w:kern w:val="0"/>
        <w:szCs w:val="21"/>
      </w:rPr>
      <w:instrText xml:space="preserve"> NUMPAGES </w:instrText>
    </w:r>
    <w:r>
      <w:rPr>
        <w:rFonts w:hint="eastAsia" w:ascii="仿宋_GB2312" w:hAnsi="仿宋_GB2312" w:eastAsia="仿宋_GB2312" w:cs="仿宋_GB2312"/>
        <w:kern w:val="0"/>
        <w:szCs w:val="21"/>
      </w:rPr>
      <w:fldChar w:fldCharType="separate"/>
    </w:r>
    <w:r>
      <w:rPr>
        <w:rStyle w:val="49"/>
        <w:rFonts w:ascii="仿宋_GB2312" w:hAnsi="仿宋_GB2312" w:eastAsia="仿宋_GB2312" w:cs="仿宋_GB2312"/>
        <w:kern w:val="0"/>
        <w:szCs w:val="21"/>
      </w:rPr>
      <w:t>46</w:t>
    </w:r>
    <w:r>
      <w:rPr>
        <w:rFonts w:hint="eastAsia" w:ascii="仿宋_GB2312" w:hAnsi="仿宋_GB2312" w:eastAsia="仿宋_GB2312" w:cs="仿宋_GB2312"/>
        <w:kern w:val="0"/>
        <w:szCs w:val="21"/>
      </w:rPr>
      <w:fldChar w:fldCharType="end"/>
    </w:r>
    <w:r>
      <w:rPr>
        <w:rStyle w:val="49"/>
        <w:rFonts w:hint="eastAsia" w:ascii="仿宋_GB2312" w:hAnsi="仿宋_GB2312" w:eastAsia="仿宋_GB2312" w:cs="仿宋_GB2312"/>
        <w:kern w:val="0"/>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3BE38">
    <w:pPr>
      <w:pStyle w:val="29"/>
      <w:pBdr>
        <w:bottom w:val="single" w:color="auto" w:sz="6" w:space="1"/>
      </w:pBdr>
      <w:rPr>
        <w:rFonts w:hint="eastAsia" w:ascii="宋体" w:hAnsi="宋体" w:cs="宋体"/>
        <w:u w:val="single"/>
      </w:rPr>
    </w:pPr>
  </w:p>
  <w:p w14:paraId="0FDF3A2E">
    <w:pPr>
      <w:pStyle w:val="29"/>
      <w:jc w:val="center"/>
      <w:rPr>
        <w:rFonts w:hint="eastAsia" w:ascii="仿宋_GB2312" w:hAnsi="仿宋_GB2312" w:eastAsia="仿宋_GB2312" w:cs="仿宋_GB2312"/>
      </w:rPr>
    </w:pPr>
    <w:r>
      <w:rPr>
        <w:rStyle w:val="49"/>
        <w:rFonts w:hint="eastAsia" w:ascii="仿宋_GB2312" w:hAnsi="仿宋_GB2312" w:eastAsia="仿宋_GB2312" w:cs="仿宋_GB2312"/>
        <w:kern w:val="0"/>
        <w:szCs w:val="21"/>
      </w:rPr>
      <w:t xml:space="preserve">第 </w:t>
    </w:r>
    <w:r>
      <w:rPr>
        <w:rFonts w:hint="eastAsia" w:ascii="仿宋_GB2312" w:hAnsi="仿宋_GB2312" w:eastAsia="仿宋_GB2312" w:cs="仿宋_GB2312"/>
        <w:kern w:val="0"/>
        <w:szCs w:val="21"/>
      </w:rPr>
      <w:fldChar w:fldCharType="begin"/>
    </w:r>
    <w:r>
      <w:rPr>
        <w:rStyle w:val="49"/>
        <w:rFonts w:hint="eastAsia" w:ascii="仿宋_GB2312" w:hAnsi="仿宋_GB2312" w:eastAsia="仿宋_GB2312" w:cs="仿宋_GB2312"/>
        <w:kern w:val="0"/>
        <w:szCs w:val="21"/>
      </w:rPr>
      <w:instrText xml:space="preserve"> PAGE </w:instrText>
    </w:r>
    <w:r>
      <w:rPr>
        <w:rFonts w:hint="eastAsia" w:ascii="仿宋_GB2312" w:hAnsi="仿宋_GB2312" w:eastAsia="仿宋_GB2312" w:cs="仿宋_GB2312"/>
        <w:kern w:val="0"/>
        <w:szCs w:val="21"/>
      </w:rPr>
      <w:fldChar w:fldCharType="separate"/>
    </w:r>
    <w:r>
      <w:rPr>
        <w:rStyle w:val="49"/>
        <w:rFonts w:ascii="仿宋_GB2312" w:hAnsi="仿宋_GB2312" w:eastAsia="仿宋_GB2312" w:cs="仿宋_GB2312"/>
        <w:kern w:val="0"/>
        <w:szCs w:val="21"/>
      </w:rPr>
      <w:t>45</w:t>
    </w:r>
    <w:r>
      <w:rPr>
        <w:rFonts w:hint="eastAsia" w:ascii="仿宋_GB2312" w:hAnsi="仿宋_GB2312" w:eastAsia="仿宋_GB2312" w:cs="仿宋_GB2312"/>
        <w:kern w:val="0"/>
        <w:szCs w:val="21"/>
      </w:rPr>
      <w:fldChar w:fldCharType="end"/>
    </w:r>
    <w:r>
      <w:rPr>
        <w:rStyle w:val="49"/>
        <w:rFonts w:hint="eastAsia" w:ascii="仿宋_GB2312" w:hAnsi="仿宋_GB2312" w:eastAsia="仿宋_GB2312" w:cs="仿宋_GB2312"/>
        <w:kern w:val="0"/>
        <w:szCs w:val="21"/>
      </w:rPr>
      <w:t xml:space="preserve"> 页 共 </w:t>
    </w:r>
    <w:r>
      <w:rPr>
        <w:rFonts w:hint="eastAsia" w:ascii="仿宋_GB2312" w:hAnsi="仿宋_GB2312" w:eastAsia="仿宋_GB2312" w:cs="仿宋_GB2312"/>
        <w:kern w:val="0"/>
        <w:szCs w:val="21"/>
      </w:rPr>
      <w:fldChar w:fldCharType="begin"/>
    </w:r>
    <w:r>
      <w:rPr>
        <w:rStyle w:val="49"/>
        <w:rFonts w:hint="eastAsia" w:ascii="仿宋_GB2312" w:hAnsi="仿宋_GB2312" w:eastAsia="仿宋_GB2312" w:cs="仿宋_GB2312"/>
        <w:kern w:val="0"/>
        <w:szCs w:val="21"/>
      </w:rPr>
      <w:instrText xml:space="preserve"> NUMPAGES </w:instrText>
    </w:r>
    <w:r>
      <w:rPr>
        <w:rFonts w:hint="eastAsia" w:ascii="仿宋_GB2312" w:hAnsi="仿宋_GB2312" w:eastAsia="仿宋_GB2312" w:cs="仿宋_GB2312"/>
        <w:kern w:val="0"/>
        <w:szCs w:val="21"/>
      </w:rPr>
      <w:fldChar w:fldCharType="separate"/>
    </w:r>
    <w:r>
      <w:rPr>
        <w:rStyle w:val="49"/>
        <w:rFonts w:ascii="仿宋_GB2312" w:hAnsi="仿宋_GB2312" w:eastAsia="仿宋_GB2312" w:cs="仿宋_GB2312"/>
        <w:kern w:val="0"/>
        <w:szCs w:val="21"/>
      </w:rPr>
      <w:t>46</w:t>
    </w:r>
    <w:r>
      <w:rPr>
        <w:rFonts w:hint="eastAsia" w:ascii="仿宋_GB2312" w:hAnsi="仿宋_GB2312" w:eastAsia="仿宋_GB2312" w:cs="仿宋_GB2312"/>
        <w:kern w:val="0"/>
        <w:szCs w:val="21"/>
      </w:rPr>
      <w:fldChar w:fldCharType="end"/>
    </w:r>
    <w:r>
      <w:rPr>
        <w:rStyle w:val="49"/>
        <w:rFonts w:hint="eastAsia" w:ascii="仿宋_GB2312" w:hAnsi="仿宋_GB2312" w:eastAsia="仿宋_GB2312" w:cs="仿宋_GB2312"/>
        <w:kern w:val="0"/>
        <w:szCs w:val="21"/>
      </w:rPr>
      <w:t xml:space="preserve"> 页</w:t>
    </w:r>
  </w:p>
  <w:p w14:paraId="75FE1756">
    <w:pPr>
      <w:pStyle w:val="29"/>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16AC9">
    <w:pPr>
      <w:widowControl/>
      <w:spacing w:line="360" w:lineRule="auto"/>
      <w:jc w:val="left"/>
      <w:rPr>
        <w:rFonts w:hint="eastAsia" w:eastAsia="仿宋_GB2312"/>
        <w:u w:val="single"/>
        <w:lang w:eastAsia="zh-CN"/>
      </w:rPr>
    </w:pPr>
    <w:r>
      <w:rPr>
        <w:rFonts w:hint="eastAsia" w:ascii="仿宋_GB2312" w:hAnsi="仿宋_GB2312" w:eastAsia="仿宋_GB2312" w:cs="仿宋_GB2312"/>
        <w:sz w:val="18"/>
        <w:szCs w:val="18"/>
        <w:u w:val="single"/>
      </w:rPr>
      <w:t>采购项目名称：</w:t>
    </w:r>
    <w:r>
      <w:rPr>
        <w:rFonts w:hint="eastAsia" w:ascii="仿宋_GB2312" w:hAnsi="仿宋_GB2312" w:eastAsia="仿宋_GB2312" w:cs="仿宋_GB2312"/>
        <w:sz w:val="18"/>
        <w:szCs w:val="18"/>
        <w:u w:val="single"/>
        <w:lang w:eastAsia="zh-CN"/>
      </w:rPr>
      <w:t>延川县公安局关于更新4辆执法执勤用车项目</w:t>
    </w:r>
    <w:r>
      <w:rPr>
        <w:rFonts w:hint="eastAsia" w:ascii="仿宋_GB2312" w:hAnsi="仿宋_GB2312" w:eastAsia="仿宋_GB2312" w:cs="仿宋_GB2312"/>
        <w:sz w:val="18"/>
        <w:szCs w:val="18"/>
        <w:u w:val="single"/>
      </w:rPr>
      <w:t xml:space="preserve">         采购项目编号：</w:t>
    </w:r>
    <w:r>
      <w:rPr>
        <w:rFonts w:hint="eastAsia" w:ascii="仿宋_GB2312" w:hAnsi="仿宋_GB2312" w:eastAsia="仿宋_GB2312" w:cs="仿宋_GB2312"/>
        <w:sz w:val="18"/>
        <w:szCs w:val="18"/>
        <w:u w:val="single"/>
        <w:lang w:eastAsia="zh-CN"/>
      </w:rPr>
      <w:t>政采-延川县-2026-00188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38C86">
    <w:pPr>
      <w:widowControl/>
      <w:spacing w:line="320" w:lineRule="exact"/>
      <w:jc w:val="left"/>
    </w:pPr>
    <w:r>
      <w:rPr>
        <w:rFonts w:hint="eastAsia" w:ascii="仿宋_GB2312" w:hAnsi="仿宋_GB2312" w:eastAsia="仿宋_GB2312" w:cs="仿宋_GB2312"/>
        <w:sz w:val="18"/>
        <w:szCs w:val="18"/>
        <w:u w:val="single"/>
      </w:rPr>
      <w:t>采购项目名称：</w:t>
    </w:r>
    <w:r>
      <w:rPr>
        <w:rFonts w:hint="eastAsia" w:ascii="仿宋_GB2312" w:hAnsi="仿宋_GB2312" w:eastAsia="仿宋_GB2312" w:cs="仿宋_GB2312"/>
        <w:sz w:val="18"/>
        <w:szCs w:val="18"/>
        <w:u w:val="single"/>
        <w:lang w:eastAsia="zh-CN"/>
      </w:rPr>
      <w:t>延川县公安局关于更新4辆执法执勤用车项目</w:t>
    </w:r>
    <w:r>
      <w:rPr>
        <w:rFonts w:hint="eastAsia" w:ascii="仿宋_GB2312" w:hAnsi="仿宋_GB2312" w:eastAsia="仿宋_GB2312" w:cs="仿宋_GB2312"/>
        <w:sz w:val="18"/>
        <w:szCs w:val="18"/>
        <w:u w:val="single"/>
      </w:rPr>
      <w:t xml:space="preserve">        采购项目编号：</w:t>
    </w:r>
    <w:r>
      <w:rPr>
        <w:rFonts w:hint="eastAsia" w:ascii="仿宋_GB2312" w:hAnsi="仿宋_GB2312" w:eastAsia="仿宋_GB2312" w:cs="仿宋_GB2312"/>
        <w:sz w:val="18"/>
        <w:szCs w:val="18"/>
        <w:u w:val="single"/>
        <w:lang w:eastAsia="zh-CN"/>
      </w:rPr>
      <w:t>政采-延川县-2026-00188</w:t>
    </w:r>
    <w:r>
      <w:rPr>
        <w:rFonts w:hint="eastAsia" w:ascii="仿宋_GB2312" w:hAnsi="仿宋_GB2312" w:eastAsia="仿宋_GB2312" w:cs="仿宋_GB2312"/>
        <w:sz w:val="18"/>
        <w:szCs w:val="18"/>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bullet"/>
      <w:pStyle w:val="170"/>
      <w:lvlText w:val=""/>
      <w:lvlJc w:val="left"/>
      <w:pPr>
        <w:tabs>
          <w:tab w:val="left" w:pos="1000"/>
        </w:tabs>
        <w:ind w:left="1000" w:hanging="370"/>
      </w:pPr>
      <w:rPr>
        <w:rFonts w:hint="default" w:ascii="Wingdings" w:hAnsi="Wingdings"/>
        <w:color w:val="auto"/>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bullet"/>
      <w:lvlText w:val=""/>
      <w:lvlJc w:val="left"/>
      <w:pPr>
        <w:ind w:left="420" w:firstLine="0"/>
      </w:pPr>
      <w:rPr>
        <w:rFonts w:hint="default" w:ascii="Wingdings" w:hAnsi="Wingdings"/>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1">
    <w:nsid w:val="5787D4F6"/>
    <w:multiLevelType w:val="singleLevel"/>
    <w:tmpl w:val="5787D4F6"/>
    <w:lvl w:ilvl="0" w:tentative="0">
      <w:start w:val="1"/>
      <w:numFmt w:val="chineseCounting"/>
      <w:suff w:val="nothing"/>
      <w:lvlText w:val="%1、"/>
      <w:lvlJc w:val="left"/>
      <w:rPr>
        <w:rFonts w:hint="eastAsia"/>
      </w:rPr>
    </w:lvl>
  </w:abstractNum>
  <w:abstractNum w:abstractNumId="2">
    <w:nsid w:val="580F1681"/>
    <w:multiLevelType w:val="singleLevel"/>
    <w:tmpl w:val="580F1681"/>
    <w:lvl w:ilvl="0" w:tentative="0">
      <w:start w:val="2"/>
      <w:numFmt w:val="decimal"/>
      <w:suff w:val="nothing"/>
      <w:lvlText w:val="%1、"/>
      <w:lvlJc w:val="left"/>
      <w:rPr>
        <w:rFonts w:cs="Times New Roman"/>
      </w:rPr>
    </w:lvl>
  </w:abstractNum>
  <w:abstractNum w:abstractNumId="3">
    <w:nsid w:val="74681D32"/>
    <w:multiLevelType w:val="multilevel"/>
    <w:tmpl w:val="74681D32"/>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4">
    <w:nsid w:val="7FA0F752"/>
    <w:multiLevelType w:val="singleLevel"/>
    <w:tmpl w:val="7FA0F752"/>
    <w:lvl w:ilvl="0" w:tentative="0">
      <w:start w:val="1"/>
      <w:numFmt w:val="decimal"/>
      <w:lvlText w:val="%1."/>
      <w:lvlJc w:val="left"/>
      <w:pPr>
        <w:ind w:left="425" w:hanging="425"/>
      </w:pPr>
      <w:rPr>
        <w:rFont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hyphenationZone w:val="360"/>
  <w:drawingGridHorizontalSpacing w:val="2"/>
  <w:drawingGridVerticalSpacing w:val="2"/>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77"/>
    <w:rsid w:val="00001485"/>
    <w:rsid w:val="000014BF"/>
    <w:rsid w:val="0000175A"/>
    <w:rsid w:val="00001D16"/>
    <w:rsid w:val="00005D6E"/>
    <w:rsid w:val="00005F4C"/>
    <w:rsid w:val="00006957"/>
    <w:rsid w:val="00006F3A"/>
    <w:rsid w:val="000078E5"/>
    <w:rsid w:val="00011B6D"/>
    <w:rsid w:val="00013980"/>
    <w:rsid w:val="000159A9"/>
    <w:rsid w:val="000161D7"/>
    <w:rsid w:val="00016690"/>
    <w:rsid w:val="00017099"/>
    <w:rsid w:val="0001716C"/>
    <w:rsid w:val="00020F48"/>
    <w:rsid w:val="000216AE"/>
    <w:rsid w:val="00022012"/>
    <w:rsid w:val="00023EE3"/>
    <w:rsid w:val="00024091"/>
    <w:rsid w:val="000262CF"/>
    <w:rsid w:val="00026348"/>
    <w:rsid w:val="00026BEE"/>
    <w:rsid w:val="00032087"/>
    <w:rsid w:val="00032E05"/>
    <w:rsid w:val="00033936"/>
    <w:rsid w:val="00034B4A"/>
    <w:rsid w:val="00035711"/>
    <w:rsid w:val="00035A30"/>
    <w:rsid w:val="0003788B"/>
    <w:rsid w:val="00041A7D"/>
    <w:rsid w:val="00042D6F"/>
    <w:rsid w:val="00043685"/>
    <w:rsid w:val="0004463E"/>
    <w:rsid w:val="00044AC2"/>
    <w:rsid w:val="000466F7"/>
    <w:rsid w:val="00046F4C"/>
    <w:rsid w:val="0004773A"/>
    <w:rsid w:val="000503F0"/>
    <w:rsid w:val="000507B6"/>
    <w:rsid w:val="000507F3"/>
    <w:rsid w:val="00050B8E"/>
    <w:rsid w:val="00051E0D"/>
    <w:rsid w:val="00051FEF"/>
    <w:rsid w:val="000527C7"/>
    <w:rsid w:val="000529B8"/>
    <w:rsid w:val="00053550"/>
    <w:rsid w:val="00054CC8"/>
    <w:rsid w:val="0005548A"/>
    <w:rsid w:val="0005688F"/>
    <w:rsid w:val="00056AB2"/>
    <w:rsid w:val="00060454"/>
    <w:rsid w:val="00061E3D"/>
    <w:rsid w:val="0006287C"/>
    <w:rsid w:val="00065D43"/>
    <w:rsid w:val="00065ECA"/>
    <w:rsid w:val="00066119"/>
    <w:rsid w:val="00066156"/>
    <w:rsid w:val="00067065"/>
    <w:rsid w:val="00070482"/>
    <w:rsid w:val="00071176"/>
    <w:rsid w:val="00071836"/>
    <w:rsid w:val="00071B3E"/>
    <w:rsid w:val="00073B96"/>
    <w:rsid w:val="00075E32"/>
    <w:rsid w:val="00076B12"/>
    <w:rsid w:val="00076EB3"/>
    <w:rsid w:val="00076F3C"/>
    <w:rsid w:val="00077792"/>
    <w:rsid w:val="00077EAF"/>
    <w:rsid w:val="00080F25"/>
    <w:rsid w:val="00081096"/>
    <w:rsid w:val="00081737"/>
    <w:rsid w:val="00082D35"/>
    <w:rsid w:val="00083D18"/>
    <w:rsid w:val="000849BE"/>
    <w:rsid w:val="00085585"/>
    <w:rsid w:val="00085A66"/>
    <w:rsid w:val="000865B7"/>
    <w:rsid w:val="0008695F"/>
    <w:rsid w:val="00087B3B"/>
    <w:rsid w:val="00090055"/>
    <w:rsid w:val="0009032C"/>
    <w:rsid w:val="0009111A"/>
    <w:rsid w:val="000919CA"/>
    <w:rsid w:val="00093FBE"/>
    <w:rsid w:val="00094FE1"/>
    <w:rsid w:val="000955C0"/>
    <w:rsid w:val="00095DD7"/>
    <w:rsid w:val="00097C1F"/>
    <w:rsid w:val="000A0402"/>
    <w:rsid w:val="000A0C13"/>
    <w:rsid w:val="000A11AA"/>
    <w:rsid w:val="000A1A66"/>
    <w:rsid w:val="000A1A6F"/>
    <w:rsid w:val="000A1CAE"/>
    <w:rsid w:val="000A3F2E"/>
    <w:rsid w:val="000A4234"/>
    <w:rsid w:val="000A4916"/>
    <w:rsid w:val="000A4B26"/>
    <w:rsid w:val="000A5494"/>
    <w:rsid w:val="000A56F4"/>
    <w:rsid w:val="000A5B74"/>
    <w:rsid w:val="000A6302"/>
    <w:rsid w:val="000A6DEF"/>
    <w:rsid w:val="000B0D98"/>
    <w:rsid w:val="000B20A7"/>
    <w:rsid w:val="000B3EC4"/>
    <w:rsid w:val="000B4C1C"/>
    <w:rsid w:val="000B51F5"/>
    <w:rsid w:val="000B6420"/>
    <w:rsid w:val="000B737F"/>
    <w:rsid w:val="000B79C5"/>
    <w:rsid w:val="000C00CD"/>
    <w:rsid w:val="000C03F4"/>
    <w:rsid w:val="000C08D3"/>
    <w:rsid w:val="000C0F0F"/>
    <w:rsid w:val="000C18E5"/>
    <w:rsid w:val="000C1A43"/>
    <w:rsid w:val="000C1C86"/>
    <w:rsid w:val="000C22A9"/>
    <w:rsid w:val="000C24B8"/>
    <w:rsid w:val="000C26BA"/>
    <w:rsid w:val="000C3EAA"/>
    <w:rsid w:val="000C43DD"/>
    <w:rsid w:val="000C44AC"/>
    <w:rsid w:val="000C45CA"/>
    <w:rsid w:val="000C4D56"/>
    <w:rsid w:val="000C5042"/>
    <w:rsid w:val="000C5225"/>
    <w:rsid w:val="000C7436"/>
    <w:rsid w:val="000D1B24"/>
    <w:rsid w:val="000D2961"/>
    <w:rsid w:val="000D437F"/>
    <w:rsid w:val="000D7147"/>
    <w:rsid w:val="000E1399"/>
    <w:rsid w:val="000E1D67"/>
    <w:rsid w:val="000E1F2D"/>
    <w:rsid w:val="000E225C"/>
    <w:rsid w:val="000E25A4"/>
    <w:rsid w:val="000E29FD"/>
    <w:rsid w:val="000E4958"/>
    <w:rsid w:val="000E4A2F"/>
    <w:rsid w:val="000E6B9B"/>
    <w:rsid w:val="000E6DD6"/>
    <w:rsid w:val="000E709A"/>
    <w:rsid w:val="000E7E20"/>
    <w:rsid w:val="000F1932"/>
    <w:rsid w:val="000F3D08"/>
    <w:rsid w:val="000F3DA1"/>
    <w:rsid w:val="000F4245"/>
    <w:rsid w:val="000F452E"/>
    <w:rsid w:val="000F4612"/>
    <w:rsid w:val="000F4EDA"/>
    <w:rsid w:val="000F5003"/>
    <w:rsid w:val="000F5DDE"/>
    <w:rsid w:val="000F79E0"/>
    <w:rsid w:val="000F7E84"/>
    <w:rsid w:val="001013C8"/>
    <w:rsid w:val="00101DB4"/>
    <w:rsid w:val="00102F34"/>
    <w:rsid w:val="001043BD"/>
    <w:rsid w:val="00104EB4"/>
    <w:rsid w:val="00106A56"/>
    <w:rsid w:val="00106E2B"/>
    <w:rsid w:val="001117E9"/>
    <w:rsid w:val="0011185D"/>
    <w:rsid w:val="00111DEE"/>
    <w:rsid w:val="00112776"/>
    <w:rsid w:val="00112C14"/>
    <w:rsid w:val="00112DCE"/>
    <w:rsid w:val="00112E37"/>
    <w:rsid w:val="00112F7B"/>
    <w:rsid w:val="0011374C"/>
    <w:rsid w:val="0011383F"/>
    <w:rsid w:val="001140C7"/>
    <w:rsid w:val="00114922"/>
    <w:rsid w:val="001162D1"/>
    <w:rsid w:val="001164BF"/>
    <w:rsid w:val="001168A6"/>
    <w:rsid w:val="00116FD0"/>
    <w:rsid w:val="00117D19"/>
    <w:rsid w:val="00120073"/>
    <w:rsid w:val="001205EF"/>
    <w:rsid w:val="0012168A"/>
    <w:rsid w:val="00122EDA"/>
    <w:rsid w:val="0012387C"/>
    <w:rsid w:val="00123A03"/>
    <w:rsid w:val="00123C3C"/>
    <w:rsid w:val="0012423D"/>
    <w:rsid w:val="00125DDC"/>
    <w:rsid w:val="001265B8"/>
    <w:rsid w:val="00126AD0"/>
    <w:rsid w:val="00130A07"/>
    <w:rsid w:val="00130E95"/>
    <w:rsid w:val="001310FD"/>
    <w:rsid w:val="001320E2"/>
    <w:rsid w:val="00133099"/>
    <w:rsid w:val="00134159"/>
    <w:rsid w:val="00135654"/>
    <w:rsid w:val="00136887"/>
    <w:rsid w:val="0013729C"/>
    <w:rsid w:val="0013765E"/>
    <w:rsid w:val="00140585"/>
    <w:rsid w:val="00140798"/>
    <w:rsid w:val="00142518"/>
    <w:rsid w:val="00142893"/>
    <w:rsid w:val="00142AE2"/>
    <w:rsid w:val="0014421A"/>
    <w:rsid w:val="001448CF"/>
    <w:rsid w:val="0014580F"/>
    <w:rsid w:val="001458DA"/>
    <w:rsid w:val="00146A49"/>
    <w:rsid w:val="00147E1D"/>
    <w:rsid w:val="0015038F"/>
    <w:rsid w:val="001506B3"/>
    <w:rsid w:val="001514D7"/>
    <w:rsid w:val="00151BAA"/>
    <w:rsid w:val="00151E6B"/>
    <w:rsid w:val="00152CA3"/>
    <w:rsid w:val="0015333F"/>
    <w:rsid w:val="00153BBB"/>
    <w:rsid w:val="001541DD"/>
    <w:rsid w:val="0015456F"/>
    <w:rsid w:val="0015575E"/>
    <w:rsid w:val="00155A90"/>
    <w:rsid w:val="00155B77"/>
    <w:rsid w:val="00155F0F"/>
    <w:rsid w:val="0015655A"/>
    <w:rsid w:val="00156CA6"/>
    <w:rsid w:val="00160091"/>
    <w:rsid w:val="00160CC0"/>
    <w:rsid w:val="0016299F"/>
    <w:rsid w:val="00162A8D"/>
    <w:rsid w:val="0016325D"/>
    <w:rsid w:val="001669FB"/>
    <w:rsid w:val="00170DC2"/>
    <w:rsid w:val="001720E3"/>
    <w:rsid w:val="00173022"/>
    <w:rsid w:val="001739FB"/>
    <w:rsid w:val="00174499"/>
    <w:rsid w:val="00174E09"/>
    <w:rsid w:val="001752BF"/>
    <w:rsid w:val="001768F5"/>
    <w:rsid w:val="00176C36"/>
    <w:rsid w:val="00177522"/>
    <w:rsid w:val="0017789A"/>
    <w:rsid w:val="00177DFD"/>
    <w:rsid w:val="00180836"/>
    <w:rsid w:val="001808C1"/>
    <w:rsid w:val="00181163"/>
    <w:rsid w:val="00182189"/>
    <w:rsid w:val="0018242C"/>
    <w:rsid w:val="001845F7"/>
    <w:rsid w:val="00184AD7"/>
    <w:rsid w:val="00184B6A"/>
    <w:rsid w:val="0018662B"/>
    <w:rsid w:val="0018682C"/>
    <w:rsid w:val="00187BB9"/>
    <w:rsid w:val="0019073E"/>
    <w:rsid w:val="00191337"/>
    <w:rsid w:val="001913FB"/>
    <w:rsid w:val="0019186A"/>
    <w:rsid w:val="00191E81"/>
    <w:rsid w:val="001925A7"/>
    <w:rsid w:val="0019267B"/>
    <w:rsid w:val="00192726"/>
    <w:rsid w:val="00193065"/>
    <w:rsid w:val="00193484"/>
    <w:rsid w:val="00194E58"/>
    <w:rsid w:val="001956EF"/>
    <w:rsid w:val="00195EF0"/>
    <w:rsid w:val="00196C2C"/>
    <w:rsid w:val="00196E46"/>
    <w:rsid w:val="001A0AD2"/>
    <w:rsid w:val="001A12F9"/>
    <w:rsid w:val="001A1717"/>
    <w:rsid w:val="001A3A13"/>
    <w:rsid w:val="001A3F3C"/>
    <w:rsid w:val="001A4037"/>
    <w:rsid w:val="001A4B44"/>
    <w:rsid w:val="001A4CA6"/>
    <w:rsid w:val="001A5644"/>
    <w:rsid w:val="001A56F9"/>
    <w:rsid w:val="001A64F9"/>
    <w:rsid w:val="001B140B"/>
    <w:rsid w:val="001B1A8E"/>
    <w:rsid w:val="001B2011"/>
    <w:rsid w:val="001B48B5"/>
    <w:rsid w:val="001B56DA"/>
    <w:rsid w:val="001B6A1C"/>
    <w:rsid w:val="001C0201"/>
    <w:rsid w:val="001C181B"/>
    <w:rsid w:val="001C353D"/>
    <w:rsid w:val="001C42A0"/>
    <w:rsid w:val="001C5468"/>
    <w:rsid w:val="001C54EB"/>
    <w:rsid w:val="001C7FD9"/>
    <w:rsid w:val="001D1EB5"/>
    <w:rsid w:val="001D26EF"/>
    <w:rsid w:val="001D56AF"/>
    <w:rsid w:val="001D5F5B"/>
    <w:rsid w:val="001D6CE7"/>
    <w:rsid w:val="001D6D7C"/>
    <w:rsid w:val="001D72C5"/>
    <w:rsid w:val="001D7EFB"/>
    <w:rsid w:val="001E09C6"/>
    <w:rsid w:val="001E0EB1"/>
    <w:rsid w:val="001E1457"/>
    <w:rsid w:val="001E19F4"/>
    <w:rsid w:val="001E1A69"/>
    <w:rsid w:val="001E36EE"/>
    <w:rsid w:val="001E50F6"/>
    <w:rsid w:val="001E5EBC"/>
    <w:rsid w:val="001E600C"/>
    <w:rsid w:val="001E6392"/>
    <w:rsid w:val="001E7A5C"/>
    <w:rsid w:val="001F14FB"/>
    <w:rsid w:val="001F1AE6"/>
    <w:rsid w:val="001F2B8D"/>
    <w:rsid w:val="001F2D3C"/>
    <w:rsid w:val="001F3C87"/>
    <w:rsid w:val="001F46E1"/>
    <w:rsid w:val="001F71BC"/>
    <w:rsid w:val="00201290"/>
    <w:rsid w:val="002013F4"/>
    <w:rsid w:val="00202B60"/>
    <w:rsid w:val="002036A7"/>
    <w:rsid w:val="002061AF"/>
    <w:rsid w:val="00207187"/>
    <w:rsid w:val="00210E80"/>
    <w:rsid w:val="002111BA"/>
    <w:rsid w:val="002118E6"/>
    <w:rsid w:val="00212DE1"/>
    <w:rsid w:val="00212F52"/>
    <w:rsid w:val="00215A04"/>
    <w:rsid w:val="00217609"/>
    <w:rsid w:val="002179DE"/>
    <w:rsid w:val="00221804"/>
    <w:rsid w:val="002234F3"/>
    <w:rsid w:val="00223809"/>
    <w:rsid w:val="00225336"/>
    <w:rsid w:val="00225670"/>
    <w:rsid w:val="0022695D"/>
    <w:rsid w:val="00226E7B"/>
    <w:rsid w:val="00227182"/>
    <w:rsid w:val="00227E9F"/>
    <w:rsid w:val="0023259E"/>
    <w:rsid w:val="00232693"/>
    <w:rsid w:val="002330EE"/>
    <w:rsid w:val="00234C1B"/>
    <w:rsid w:val="00235C6D"/>
    <w:rsid w:val="00235C7D"/>
    <w:rsid w:val="00235E9E"/>
    <w:rsid w:val="002364B9"/>
    <w:rsid w:val="0023726E"/>
    <w:rsid w:val="00237707"/>
    <w:rsid w:val="00237C1A"/>
    <w:rsid w:val="00237D11"/>
    <w:rsid w:val="00237E41"/>
    <w:rsid w:val="00241D63"/>
    <w:rsid w:val="00241E7F"/>
    <w:rsid w:val="00242544"/>
    <w:rsid w:val="0024261F"/>
    <w:rsid w:val="002433C2"/>
    <w:rsid w:val="00243F3F"/>
    <w:rsid w:val="002448FE"/>
    <w:rsid w:val="00245E97"/>
    <w:rsid w:val="0024607A"/>
    <w:rsid w:val="002467E4"/>
    <w:rsid w:val="00247023"/>
    <w:rsid w:val="00247D66"/>
    <w:rsid w:val="002500A1"/>
    <w:rsid w:val="0025025A"/>
    <w:rsid w:val="0025045B"/>
    <w:rsid w:val="00250791"/>
    <w:rsid w:val="00251C8F"/>
    <w:rsid w:val="00252014"/>
    <w:rsid w:val="0025291D"/>
    <w:rsid w:val="00253238"/>
    <w:rsid w:val="0025599D"/>
    <w:rsid w:val="00255EA5"/>
    <w:rsid w:val="0025602C"/>
    <w:rsid w:val="00256613"/>
    <w:rsid w:val="00256751"/>
    <w:rsid w:val="002567B7"/>
    <w:rsid w:val="00257B52"/>
    <w:rsid w:val="00260282"/>
    <w:rsid w:val="002606E1"/>
    <w:rsid w:val="00260E93"/>
    <w:rsid w:val="002615F6"/>
    <w:rsid w:val="00261763"/>
    <w:rsid w:val="00261CD9"/>
    <w:rsid w:val="0026295E"/>
    <w:rsid w:val="002632FF"/>
    <w:rsid w:val="0026466D"/>
    <w:rsid w:val="00264797"/>
    <w:rsid w:val="0026531B"/>
    <w:rsid w:val="00266C47"/>
    <w:rsid w:val="00266F81"/>
    <w:rsid w:val="002676BB"/>
    <w:rsid w:val="002677B9"/>
    <w:rsid w:val="0027111B"/>
    <w:rsid w:val="00271C4A"/>
    <w:rsid w:val="00272423"/>
    <w:rsid w:val="002742E2"/>
    <w:rsid w:val="00274712"/>
    <w:rsid w:val="00275FDA"/>
    <w:rsid w:val="00277ADD"/>
    <w:rsid w:val="00280E5C"/>
    <w:rsid w:val="002810B6"/>
    <w:rsid w:val="00282643"/>
    <w:rsid w:val="00283E03"/>
    <w:rsid w:val="00286DDD"/>
    <w:rsid w:val="0028747E"/>
    <w:rsid w:val="002879EA"/>
    <w:rsid w:val="00287EA6"/>
    <w:rsid w:val="00290067"/>
    <w:rsid w:val="002919F3"/>
    <w:rsid w:val="00292DCC"/>
    <w:rsid w:val="002932AA"/>
    <w:rsid w:val="0029459B"/>
    <w:rsid w:val="002964CB"/>
    <w:rsid w:val="002966C1"/>
    <w:rsid w:val="00296EF0"/>
    <w:rsid w:val="002A23BE"/>
    <w:rsid w:val="002A2736"/>
    <w:rsid w:val="002A2DE8"/>
    <w:rsid w:val="002A33D5"/>
    <w:rsid w:val="002A674E"/>
    <w:rsid w:val="002A73B3"/>
    <w:rsid w:val="002B256E"/>
    <w:rsid w:val="002B318B"/>
    <w:rsid w:val="002B32E7"/>
    <w:rsid w:val="002B34D2"/>
    <w:rsid w:val="002B482C"/>
    <w:rsid w:val="002B7863"/>
    <w:rsid w:val="002C0D01"/>
    <w:rsid w:val="002C1E38"/>
    <w:rsid w:val="002C2B90"/>
    <w:rsid w:val="002C2BF2"/>
    <w:rsid w:val="002C30B1"/>
    <w:rsid w:val="002C6722"/>
    <w:rsid w:val="002C6797"/>
    <w:rsid w:val="002C7376"/>
    <w:rsid w:val="002C73FA"/>
    <w:rsid w:val="002D4A7D"/>
    <w:rsid w:val="002D5A98"/>
    <w:rsid w:val="002D6079"/>
    <w:rsid w:val="002D66AA"/>
    <w:rsid w:val="002D6CBC"/>
    <w:rsid w:val="002D72F9"/>
    <w:rsid w:val="002E1044"/>
    <w:rsid w:val="002E10B0"/>
    <w:rsid w:val="002E1BAF"/>
    <w:rsid w:val="002E1F27"/>
    <w:rsid w:val="002E27CB"/>
    <w:rsid w:val="002E3C54"/>
    <w:rsid w:val="002E3D16"/>
    <w:rsid w:val="002E4ECB"/>
    <w:rsid w:val="002E5BF9"/>
    <w:rsid w:val="002E72BF"/>
    <w:rsid w:val="002E7D96"/>
    <w:rsid w:val="002F01FB"/>
    <w:rsid w:val="002F0544"/>
    <w:rsid w:val="002F1397"/>
    <w:rsid w:val="002F207C"/>
    <w:rsid w:val="002F27C5"/>
    <w:rsid w:val="002F2F09"/>
    <w:rsid w:val="002F34F7"/>
    <w:rsid w:val="002F3909"/>
    <w:rsid w:val="002F40B4"/>
    <w:rsid w:val="002F4343"/>
    <w:rsid w:val="002F4C88"/>
    <w:rsid w:val="002F5297"/>
    <w:rsid w:val="002F64CB"/>
    <w:rsid w:val="002F6D0E"/>
    <w:rsid w:val="002F70EA"/>
    <w:rsid w:val="002F7F9F"/>
    <w:rsid w:val="0030000A"/>
    <w:rsid w:val="00301805"/>
    <w:rsid w:val="0030188E"/>
    <w:rsid w:val="00302602"/>
    <w:rsid w:val="003031F5"/>
    <w:rsid w:val="0030363E"/>
    <w:rsid w:val="00304046"/>
    <w:rsid w:val="00304BC5"/>
    <w:rsid w:val="003078B5"/>
    <w:rsid w:val="00307C40"/>
    <w:rsid w:val="00310685"/>
    <w:rsid w:val="00311248"/>
    <w:rsid w:val="00312CEA"/>
    <w:rsid w:val="003143C3"/>
    <w:rsid w:val="00314482"/>
    <w:rsid w:val="00314B6B"/>
    <w:rsid w:val="00314C1D"/>
    <w:rsid w:val="0031724C"/>
    <w:rsid w:val="00317448"/>
    <w:rsid w:val="00317D76"/>
    <w:rsid w:val="00320AF3"/>
    <w:rsid w:val="00321676"/>
    <w:rsid w:val="00321D76"/>
    <w:rsid w:val="00321DE0"/>
    <w:rsid w:val="00322011"/>
    <w:rsid w:val="00323741"/>
    <w:rsid w:val="00324AAE"/>
    <w:rsid w:val="00325B8C"/>
    <w:rsid w:val="00327929"/>
    <w:rsid w:val="00327A2E"/>
    <w:rsid w:val="00330658"/>
    <w:rsid w:val="003313A2"/>
    <w:rsid w:val="00332529"/>
    <w:rsid w:val="003328A1"/>
    <w:rsid w:val="00332AD5"/>
    <w:rsid w:val="0033326D"/>
    <w:rsid w:val="003333C6"/>
    <w:rsid w:val="0033436A"/>
    <w:rsid w:val="00335E89"/>
    <w:rsid w:val="0033611B"/>
    <w:rsid w:val="00336652"/>
    <w:rsid w:val="003379F9"/>
    <w:rsid w:val="00340826"/>
    <w:rsid w:val="0034155E"/>
    <w:rsid w:val="0034172A"/>
    <w:rsid w:val="003418EE"/>
    <w:rsid w:val="00341BAF"/>
    <w:rsid w:val="0034217E"/>
    <w:rsid w:val="0034249F"/>
    <w:rsid w:val="0034288B"/>
    <w:rsid w:val="00345738"/>
    <w:rsid w:val="00345ED4"/>
    <w:rsid w:val="003471AC"/>
    <w:rsid w:val="00347428"/>
    <w:rsid w:val="00350AF9"/>
    <w:rsid w:val="00351BE8"/>
    <w:rsid w:val="003540DC"/>
    <w:rsid w:val="003546BF"/>
    <w:rsid w:val="00354929"/>
    <w:rsid w:val="00354EFE"/>
    <w:rsid w:val="00355BE6"/>
    <w:rsid w:val="003566BC"/>
    <w:rsid w:val="003570F2"/>
    <w:rsid w:val="003571EE"/>
    <w:rsid w:val="00357776"/>
    <w:rsid w:val="0035783B"/>
    <w:rsid w:val="00357D5E"/>
    <w:rsid w:val="003605B7"/>
    <w:rsid w:val="00360F09"/>
    <w:rsid w:val="00361C48"/>
    <w:rsid w:val="00362284"/>
    <w:rsid w:val="0036484F"/>
    <w:rsid w:val="00364989"/>
    <w:rsid w:val="003653C3"/>
    <w:rsid w:val="0036646E"/>
    <w:rsid w:val="00366CED"/>
    <w:rsid w:val="00367ACF"/>
    <w:rsid w:val="0037014B"/>
    <w:rsid w:val="003709A5"/>
    <w:rsid w:val="00370D6D"/>
    <w:rsid w:val="0037259B"/>
    <w:rsid w:val="00372648"/>
    <w:rsid w:val="00373D86"/>
    <w:rsid w:val="003756CE"/>
    <w:rsid w:val="00375994"/>
    <w:rsid w:val="00376509"/>
    <w:rsid w:val="00376957"/>
    <w:rsid w:val="003803E3"/>
    <w:rsid w:val="00381548"/>
    <w:rsid w:val="00382A13"/>
    <w:rsid w:val="0038341C"/>
    <w:rsid w:val="003839B3"/>
    <w:rsid w:val="00383D95"/>
    <w:rsid w:val="00383E79"/>
    <w:rsid w:val="00384C5F"/>
    <w:rsid w:val="00384D4B"/>
    <w:rsid w:val="00385751"/>
    <w:rsid w:val="00385758"/>
    <w:rsid w:val="00386C17"/>
    <w:rsid w:val="003878CF"/>
    <w:rsid w:val="00387C0A"/>
    <w:rsid w:val="003914F1"/>
    <w:rsid w:val="00391AE3"/>
    <w:rsid w:val="00392ECD"/>
    <w:rsid w:val="003931D3"/>
    <w:rsid w:val="003935F5"/>
    <w:rsid w:val="003937B6"/>
    <w:rsid w:val="0039482C"/>
    <w:rsid w:val="003949E2"/>
    <w:rsid w:val="00394C10"/>
    <w:rsid w:val="003971E2"/>
    <w:rsid w:val="003A0176"/>
    <w:rsid w:val="003A06FF"/>
    <w:rsid w:val="003A0725"/>
    <w:rsid w:val="003A3176"/>
    <w:rsid w:val="003A3717"/>
    <w:rsid w:val="003A3A62"/>
    <w:rsid w:val="003A3C98"/>
    <w:rsid w:val="003A6892"/>
    <w:rsid w:val="003A6FFF"/>
    <w:rsid w:val="003B132A"/>
    <w:rsid w:val="003B1387"/>
    <w:rsid w:val="003B1F52"/>
    <w:rsid w:val="003B3F92"/>
    <w:rsid w:val="003B4D49"/>
    <w:rsid w:val="003B5789"/>
    <w:rsid w:val="003C057C"/>
    <w:rsid w:val="003C1027"/>
    <w:rsid w:val="003C1A9D"/>
    <w:rsid w:val="003C1FE3"/>
    <w:rsid w:val="003C219F"/>
    <w:rsid w:val="003C23E0"/>
    <w:rsid w:val="003C26C6"/>
    <w:rsid w:val="003C2843"/>
    <w:rsid w:val="003C3221"/>
    <w:rsid w:val="003C3787"/>
    <w:rsid w:val="003C5955"/>
    <w:rsid w:val="003C5C58"/>
    <w:rsid w:val="003C6C4A"/>
    <w:rsid w:val="003C6EBB"/>
    <w:rsid w:val="003C70D9"/>
    <w:rsid w:val="003C7B74"/>
    <w:rsid w:val="003D0D58"/>
    <w:rsid w:val="003D1C1A"/>
    <w:rsid w:val="003D22A2"/>
    <w:rsid w:val="003D27F5"/>
    <w:rsid w:val="003D2E5B"/>
    <w:rsid w:val="003D3488"/>
    <w:rsid w:val="003D4932"/>
    <w:rsid w:val="003D4BFA"/>
    <w:rsid w:val="003D7F06"/>
    <w:rsid w:val="003E03C9"/>
    <w:rsid w:val="003E118D"/>
    <w:rsid w:val="003E5AE1"/>
    <w:rsid w:val="003E5B44"/>
    <w:rsid w:val="003E5B73"/>
    <w:rsid w:val="003E6DC3"/>
    <w:rsid w:val="003E7D6D"/>
    <w:rsid w:val="003F0E19"/>
    <w:rsid w:val="003F0FC0"/>
    <w:rsid w:val="003F1A04"/>
    <w:rsid w:val="003F3741"/>
    <w:rsid w:val="003F4333"/>
    <w:rsid w:val="003F4B1F"/>
    <w:rsid w:val="003F560C"/>
    <w:rsid w:val="003F6221"/>
    <w:rsid w:val="003F62E9"/>
    <w:rsid w:val="003F778B"/>
    <w:rsid w:val="00400458"/>
    <w:rsid w:val="0040055D"/>
    <w:rsid w:val="00400901"/>
    <w:rsid w:val="00403D85"/>
    <w:rsid w:val="004050D4"/>
    <w:rsid w:val="00406234"/>
    <w:rsid w:val="004066EE"/>
    <w:rsid w:val="004069D1"/>
    <w:rsid w:val="00406D87"/>
    <w:rsid w:val="00407103"/>
    <w:rsid w:val="00410658"/>
    <w:rsid w:val="00410ACE"/>
    <w:rsid w:val="00410E49"/>
    <w:rsid w:val="00412268"/>
    <w:rsid w:val="00414107"/>
    <w:rsid w:val="00421B6E"/>
    <w:rsid w:val="00422A13"/>
    <w:rsid w:val="00422EBA"/>
    <w:rsid w:val="004234D7"/>
    <w:rsid w:val="00423A71"/>
    <w:rsid w:val="00424633"/>
    <w:rsid w:val="00425246"/>
    <w:rsid w:val="00426454"/>
    <w:rsid w:val="004266D2"/>
    <w:rsid w:val="00427F52"/>
    <w:rsid w:val="0043254F"/>
    <w:rsid w:val="0043325C"/>
    <w:rsid w:val="00433330"/>
    <w:rsid w:val="00433901"/>
    <w:rsid w:val="00433954"/>
    <w:rsid w:val="00434EAA"/>
    <w:rsid w:val="00435187"/>
    <w:rsid w:val="00435AF4"/>
    <w:rsid w:val="00436D8C"/>
    <w:rsid w:val="00437667"/>
    <w:rsid w:val="004406E7"/>
    <w:rsid w:val="0044083B"/>
    <w:rsid w:val="004410C1"/>
    <w:rsid w:val="00441172"/>
    <w:rsid w:val="00441DF1"/>
    <w:rsid w:val="00443008"/>
    <w:rsid w:val="00444116"/>
    <w:rsid w:val="004443FC"/>
    <w:rsid w:val="0044571F"/>
    <w:rsid w:val="0044697B"/>
    <w:rsid w:val="004502B5"/>
    <w:rsid w:val="0045160E"/>
    <w:rsid w:val="00452A1F"/>
    <w:rsid w:val="00452A2F"/>
    <w:rsid w:val="00452D8E"/>
    <w:rsid w:val="00453DD5"/>
    <w:rsid w:val="00453EE0"/>
    <w:rsid w:val="004570DA"/>
    <w:rsid w:val="004572DD"/>
    <w:rsid w:val="00457640"/>
    <w:rsid w:val="00457FDD"/>
    <w:rsid w:val="00460115"/>
    <w:rsid w:val="004614B9"/>
    <w:rsid w:val="00461C11"/>
    <w:rsid w:val="004623CD"/>
    <w:rsid w:val="004624BF"/>
    <w:rsid w:val="00462A94"/>
    <w:rsid w:val="00464175"/>
    <w:rsid w:val="0046587B"/>
    <w:rsid w:val="00466CF6"/>
    <w:rsid w:val="00467293"/>
    <w:rsid w:val="00467BFF"/>
    <w:rsid w:val="004703E7"/>
    <w:rsid w:val="00470B54"/>
    <w:rsid w:val="00470EA4"/>
    <w:rsid w:val="0047109C"/>
    <w:rsid w:val="00471538"/>
    <w:rsid w:val="00471BAB"/>
    <w:rsid w:val="00471DF0"/>
    <w:rsid w:val="00472E06"/>
    <w:rsid w:val="00474B4C"/>
    <w:rsid w:val="0047564C"/>
    <w:rsid w:val="00475C21"/>
    <w:rsid w:val="004762E4"/>
    <w:rsid w:val="0047690A"/>
    <w:rsid w:val="004806AC"/>
    <w:rsid w:val="0048465E"/>
    <w:rsid w:val="004848ED"/>
    <w:rsid w:val="00484B5D"/>
    <w:rsid w:val="004861F4"/>
    <w:rsid w:val="00486901"/>
    <w:rsid w:val="004871BA"/>
    <w:rsid w:val="004900CF"/>
    <w:rsid w:val="0049019C"/>
    <w:rsid w:val="00490F91"/>
    <w:rsid w:val="0049167C"/>
    <w:rsid w:val="004932BD"/>
    <w:rsid w:val="00494900"/>
    <w:rsid w:val="00494FA2"/>
    <w:rsid w:val="00496636"/>
    <w:rsid w:val="00497244"/>
    <w:rsid w:val="004A1391"/>
    <w:rsid w:val="004A23DA"/>
    <w:rsid w:val="004A2922"/>
    <w:rsid w:val="004A2E22"/>
    <w:rsid w:val="004A332B"/>
    <w:rsid w:val="004A55B7"/>
    <w:rsid w:val="004A597C"/>
    <w:rsid w:val="004A70B2"/>
    <w:rsid w:val="004A7C00"/>
    <w:rsid w:val="004B1817"/>
    <w:rsid w:val="004B1AEA"/>
    <w:rsid w:val="004B1F80"/>
    <w:rsid w:val="004B219A"/>
    <w:rsid w:val="004B28C9"/>
    <w:rsid w:val="004B2BB6"/>
    <w:rsid w:val="004B3BC8"/>
    <w:rsid w:val="004B47A6"/>
    <w:rsid w:val="004B576A"/>
    <w:rsid w:val="004B5940"/>
    <w:rsid w:val="004B6A32"/>
    <w:rsid w:val="004B6AB2"/>
    <w:rsid w:val="004B6B6B"/>
    <w:rsid w:val="004B71CD"/>
    <w:rsid w:val="004B721A"/>
    <w:rsid w:val="004C138D"/>
    <w:rsid w:val="004C2250"/>
    <w:rsid w:val="004C2C9B"/>
    <w:rsid w:val="004C3CE3"/>
    <w:rsid w:val="004C40BA"/>
    <w:rsid w:val="004C4741"/>
    <w:rsid w:val="004C4E10"/>
    <w:rsid w:val="004C61EE"/>
    <w:rsid w:val="004C7AC2"/>
    <w:rsid w:val="004C7DAC"/>
    <w:rsid w:val="004D1215"/>
    <w:rsid w:val="004D1A5B"/>
    <w:rsid w:val="004D35BB"/>
    <w:rsid w:val="004D5926"/>
    <w:rsid w:val="004D62C5"/>
    <w:rsid w:val="004D632C"/>
    <w:rsid w:val="004D6B4C"/>
    <w:rsid w:val="004D7263"/>
    <w:rsid w:val="004D781A"/>
    <w:rsid w:val="004D7FF5"/>
    <w:rsid w:val="004E0091"/>
    <w:rsid w:val="004E030D"/>
    <w:rsid w:val="004E19EC"/>
    <w:rsid w:val="004E2183"/>
    <w:rsid w:val="004E415C"/>
    <w:rsid w:val="004E47E9"/>
    <w:rsid w:val="004E5EA4"/>
    <w:rsid w:val="004E6D4B"/>
    <w:rsid w:val="004E7037"/>
    <w:rsid w:val="004F2A06"/>
    <w:rsid w:val="004F32C2"/>
    <w:rsid w:val="004F3968"/>
    <w:rsid w:val="004F3FE0"/>
    <w:rsid w:val="004F41A4"/>
    <w:rsid w:val="004F6B89"/>
    <w:rsid w:val="00501F01"/>
    <w:rsid w:val="00504234"/>
    <w:rsid w:val="00504F0E"/>
    <w:rsid w:val="0050712B"/>
    <w:rsid w:val="00507442"/>
    <w:rsid w:val="00507D2C"/>
    <w:rsid w:val="005116C8"/>
    <w:rsid w:val="005124C4"/>
    <w:rsid w:val="0051272D"/>
    <w:rsid w:val="00513424"/>
    <w:rsid w:val="00515949"/>
    <w:rsid w:val="00516B3E"/>
    <w:rsid w:val="00516FE4"/>
    <w:rsid w:val="0051761A"/>
    <w:rsid w:val="00521163"/>
    <w:rsid w:val="00521186"/>
    <w:rsid w:val="0052285E"/>
    <w:rsid w:val="00522AFC"/>
    <w:rsid w:val="0052386F"/>
    <w:rsid w:val="005247EC"/>
    <w:rsid w:val="00526FB9"/>
    <w:rsid w:val="005276FB"/>
    <w:rsid w:val="005279B5"/>
    <w:rsid w:val="005302CD"/>
    <w:rsid w:val="0053091C"/>
    <w:rsid w:val="00532F17"/>
    <w:rsid w:val="00533721"/>
    <w:rsid w:val="005340F6"/>
    <w:rsid w:val="0054231C"/>
    <w:rsid w:val="00543774"/>
    <w:rsid w:val="0054384F"/>
    <w:rsid w:val="00545EAB"/>
    <w:rsid w:val="005462FE"/>
    <w:rsid w:val="005466B0"/>
    <w:rsid w:val="00546CEE"/>
    <w:rsid w:val="00546D1B"/>
    <w:rsid w:val="00547876"/>
    <w:rsid w:val="00551C2A"/>
    <w:rsid w:val="00554808"/>
    <w:rsid w:val="0055519E"/>
    <w:rsid w:val="00555ADA"/>
    <w:rsid w:val="00555E2E"/>
    <w:rsid w:val="00556F27"/>
    <w:rsid w:val="00557C1F"/>
    <w:rsid w:val="00557DFB"/>
    <w:rsid w:val="00557E1F"/>
    <w:rsid w:val="00560F75"/>
    <w:rsid w:val="0056361C"/>
    <w:rsid w:val="00564279"/>
    <w:rsid w:val="005647B1"/>
    <w:rsid w:val="00567101"/>
    <w:rsid w:val="005700E9"/>
    <w:rsid w:val="00570821"/>
    <w:rsid w:val="0057093A"/>
    <w:rsid w:val="005709C2"/>
    <w:rsid w:val="00570E26"/>
    <w:rsid w:val="00571073"/>
    <w:rsid w:val="0057194C"/>
    <w:rsid w:val="00571FBE"/>
    <w:rsid w:val="00573F36"/>
    <w:rsid w:val="00574C62"/>
    <w:rsid w:val="00575328"/>
    <w:rsid w:val="005758D5"/>
    <w:rsid w:val="00576FBE"/>
    <w:rsid w:val="00577376"/>
    <w:rsid w:val="00582FF1"/>
    <w:rsid w:val="005838F8"/>
    <w:rsid w:val="00584BB2"/>
    <w:rsid w:val="005858CD"/>
    <w:rsid w:val="00585C61"/>
    <w:rsid w:val="005860C1"/>
    <w:rsid w:val="00586A31"/>
    <w:rsid w:val="00586FC5"/>
    <w:rsid w:val="00587448"/>
    <w:rsid w:val="00587E53"/>
    <w:rsid w:val="00590C14"/>
    <w:rsid w:val="00594BF0"/>
    <w:rsid w:val="00596386"/>
    <w:rsid w:val="0059676D"/>
    <w:rsid w:val="005974C1"/>
    <w:rsid w:val="005A0CB8"/>
    <w:rsid w:val="005A2188"/>
    <w:rsid w:val="005A2502"/>
    <w:rsid w:val="005A3732"/>
    <w:rsid w:val="005A378F"/>
    <w:rsid w:val="005A3F99"/>
    <w:rsid w:val="005A413E"/>
    <w:rsid w:val="005A457D"/>
    <w:rsid w:val="005A6561"/>
    <w:rsid w:val="005A675D"/>
    <w:rsid w:val="005A6923"/>
    <w:rsid w:val="005A6973"/>
    <w:rsid w:val="005A6DAD"/>
    <w:rsid w:val="005A7C8A"/>
    <w:rsid w:val="005B0071"/>
    <w:rsid w:val="005B1488"/>
    <w:rsid w:val="005B1BE1"/>
    <w:rsid w:val="005B1CDA"/>
    <w:rsid w:val="005B32BD"/>
    <w:rsid w:val="005B4B7E"/>
    <w:rsid w:val="005B5688"/>
    <w:rsid w:val="005B5A62"/>
    <w:rsid w:val="005B607E"/>
    <w:rsid w:val="005B61D4"/>
    <w:rsid w:val="005C30E8"/>
    <w:rsid w:val="005C319A"/>
    <w:rsid w:val="005C324B"/>
    <w:rsid w:val="005C3A05"/>
    <w:rsid w:val="005C41E7"/>
    <w:rsid w:val="005C42D0"/>
    <w:rsid w:val="005C55E5"/>
    <w:rsid w:val="005C730D"/>
    <w:rsid w:val="005C7390"/>
    <w:rsid w:val="005C7D9C"/>
    <w:rsid w:val="005D164D"/>
    <w:rsid w:val="005D17EC"/>
    <w:rsid w:val="005D2D95"/>
    <w:rsid w:val="005D5530"/>
    <w:rsid w:val="005D595B"/>
    <w:rsid w:val="005D6847"/>
    <w:rsid w:val="005D6DCB"/>
    <w:rsid w:val="005D71DE"/>
    <w:rsid w:val="005E23A4"/>
    <w:rsid w:val="005E27B4"/>
    <w:rsid w:val="005E41EC"/>
    <w:rsid w:val="005E6414"/>
    <w:rsid w:val="005F0EB6"/>
    <w:rsid w:val="005F2996"/>
    <w:rsid w:val="005F30EC"/>
    <w:rsid w:val="005F3462"/>
    <w:rsid w:val="005F4D90"/>
    <w:rsid w:val="005F6420"/>
    <w:rsid w:val="006006A7"/>
    <w:rsid w:val="006012E2"/>
    <w:rsid w:val="0060168F"/>
    <w:rsid w:val="006026B2"/>
    <w:rsid w:val="006038B8"/>
    <w:rsid w:val="006052BD"/>
    <w:rsid w:val="0061065F"/>
    <w:rsid w:val="00611ECD"/>
    <w:rsid w:val="00612808"/>
    <w:rsid w:val="0061319F"/>
    <w:rsid w:val="00613416"/>
    <w:rsid w:val="006135CD"/>
    <w:rsid w:val="00613C11"/>
    <w:rsid w:val="0061499F"/>
    <w:rsid w:val="00614D3D"/>
    <w:rsid w:val="00614E22"/>
    <w:rsid w:val="006157AA"/>
    <w:rsid w:val="00615C48"/>
    <w:rsid w:val="006170F3"/>
    <w:rsid w:val="00617F89"/>
    <w:rsid w:val="00620A96"/>
    <w:rsid w:val="00622A9D"/>
    <w:rsid w:val="00622CB2"/>
    <w:rsid w:val="00623F80"/>
    <w:rsid w:val="00624C30"/>
    <w:rsid w:val="006257AB"/>
    <w:rsid w:val="006262C8"/>
    <w:rsid w:val="00626847"/>
    <w:rsid w:val="006269D5"/>
    <w:rsid w:val="00627F30"/>
    <w:rsid w:val="00630204"/>
    <w:rsid w:val="00633C59"/>
    <w:rsid w:val="006342CD"/>
    <w:rsid w:val="00634E09"/>
    <w:rsid w:val="00635E09"/>
    <w:rsid w:val="00636190"/>
    <w:rsid w:val="0063647C"/>
    <w:rsid w:val="00637456"/>
    <w:rsid w:val="00637E0C"/>
    <w:rsid w:val="0064026F"/>
    <w:rsid w:val="00640C31"/>
    <w:rsid w:val="006413FA"/>
    <w:rsid w:val="00641FAE"/>
    <w:rsid w:val="0064250D"/>
    <w:rsid w:val="0064305D"/>
    <w:rsid w:val="00643E47"/>
    <w:rsid w:val="00644095"/>
    <w:rsid w:val="0064555F"/>
    <w:rsid w:val="006463EB"/>
    <w:rsid w:val="00647359"/>
    <w:rsid w:val="00650CB5"/>
    <w:rsid w:val="00651157"/>
    <w:rsid w:val="00651696"/>
    <w:rsid w:val="006520B4"/>
    <w:rsid w:val="006543EB"/>
    <w:rsid w:val="00654B7D"/>
    <w:rsid w:val="00654D97"/>
    <w:rsid w:val="00655084"/>
    <w:rsid w:val="00656391"/>
    <w:rsid w:val="00660194"/>
    <w:rsid w:val="006603E7"/>
    <w:rsid w:val="00660F4E"/>
    <w:rsid w:val="0066230B"/>
    <w:rsid w:val="00663D4F"/>
    <w:rsid w:val="00664814"/>
    <w:rsid w:val="0066641D"/>
    <w:rsid w:val="00666980"/>
    <w:rsid w:val="00666B80"/>
    <w:rsid w:val="00666DF1"/>
    <w:rsid w:val="00670056"/>
    <w:rsid w:val="00671391"/>
    <w:rsid w:val="006714FD"/>
    <w:rsid w:val="00672EF7"/>
    <w:rsid w:val="006756C7"/>
    <w:rsid w:val="006757DB"/>
    <w:rsid w:val="0067583D"/>
    <w:rsid w:val="006761E5"/>
    <w:rsid w:val="00681926"/>
    <w:rsid w:val="00681A5D"/>
    <w:rsid w:val="00681D02"/>
    <w:rsid w:val="00681E31"/>
    <w:rsid w:val="0068306D"/>
    <w:rsid w:val="00683101"/>
    <w:rsid w:val="006848BD"/>
    <w:rsid w:val="00684904"/>
    <w:rsid w:val="00686150"/>
    <w:rsid w:val="006862BC"/>
    <w:rsid w:val="00690F5D"/>
    <w:rsid w:val="0069179C"/>
    <w:rsid w:val="00692CAB"/>
    <w:rsid w:val="00694643"/>
    <w:rsid w:val="00694AE5"/>
    <w:rsid w:val="00694EB0"/>
    <w:rsid w:val="00695E17"/>
    <w:rsid w:val="006975B2"/>
    <w:rsid w:val="006A1271"/>
    <w:rsid w:val="006A14C2"/>
    <w:rsid w:val="006A2938"/>
    <w:rsid w:val="006A2B57"/>
    <w:rsid w:val="006A30B4"/>
    <w:rsid w:val="006A3F76"/>
    <w:rsid w:val="006A432F"/>
    <w:rsid w:val="006A4456"/>
    <w:rsid w:val="006A53BE"/>
    <w:rsid w:val="006A5750"/>
    <w:rsid w:val="006A5BCD"/>
    <w:rsid w:val="006A5CB6"/>
    <w:rsid w:val="006A60A4"/>
    <w:rsid w:val="006A6416"/>
    <w:rsid w:val="006A6D6C"/>
    <w:rsid w:val="006A7A23"/>
    <w:rsid w:val="006B06AD"/>
    <w:rsid w:val="006B1206"/>
    <w:rsid w:val="006B13EF"/>
    <w:rsid w:val="006B143B"/>
    <w:rsid w:val="006B14CB"/>
    <w:rsid w:val="006B18E8"/>
    <w:rsid w:val="006B200C"/>
    <w:rsid w:val="006B421A"/>
    <w:rsid w:val="006B5E0C"/>
    <w:rsid w:val="006B76F2"/>
    <w:rsid w:val="006B7C0A"/>
    <w:rsid w:val="006C0362"/>
    <w:rsid w:val="006C28C3"/>
    <w:rsid w:val="006C2D82"/>
    <w:rsid w:val="006C4592"/>
    <w:rsid w:val="006C46BA"/>
    <w:rsid w:val="006C5381"/>
    <w:rsid w:val="006C543B"/>
    <w:rsid w:val="006C54A7"/>
    <w:rsid w:val="006C5DCD"/>
    <w:rsid w:val="006C7B2B"/>
    <w:rsid w:val="006D0DA9"/>
    <w:rsid w:val="006D11BE"/>
    <w:rsid w:val="006D150C"/>
    <w:rsid w:val="006D15B1"/>
    <w:rsid w:val="006D2907"/>
    <w:rsid w:val="006D35E9"/>
    <w:rsid w:val="006D4312"/>
    <w:rsid w:val="006D4AB0"/>
    <w:rsid w:val="006D4F00"/>
    <w:rsid w:val="006D5EC1"/>
    <w:rsid w:val="006D6A7A"/>
    <w:rsid w:val="006E0C5B"/>
    <w:rsid w:val="006E0E48"/>
    <w:rsid w:val="006E136B"/>
    <w:rsid w:val="006E19D2"/>
    <w:rsid w:val="006E20BA"/>
    <w:rsid w:val="006E3042"/>
    <w:rsid w:val="006E3919"/>
    <w:rsid w:val="006E3A40"/>
    <w:rsid w:val="006E3EAF"/>
    <w:rsid w:val="006E4592"/>
    <w:rsid w:val="006E4B30"/>
    <w:rsid w:val="006E5B5E"/>
    <w:rsid w:val="006E7532"/>
    <w:rsid w:val="006E7761"/>
    <w:rsid w:val="006E795D"/>
    <w:rsid w:val="006E7EB3"/>
    <w:rsid w:val="006F27AF"/>
    <w:rsid w:val="006F29E4"/>
    <w:rsid w:val="006F2A4B"/>
    <w:rsid w:val="006F3483"/>
    <w:rsid w:val="006F4791"/>
    <w:rsid w:val="006F4A7F"/>
    <w:rsid w:val="006F5134"/>
    <w:rsid w:val="006F52F6"/>
    <w:rsid w:val="006F59AF"/>
    <w:rsid w:val="006F63D3"/>
    <w:rsid w:val="006F6582"/>
    <w:rsid w:val="006F6954"/>
    <w:rsid w:val="006F7194"/>
    <w:rsid w:val="007005C2"/>
    <w:rsid w:val="00700926"/>
    <w:rsid w:val="00700CE4"/>
    <w:rsid w:val="00701B05"/>
    <w:rsid w:val="00701CC4"/>
    <w:rsid w:val="007028A1"/>
    <w:rsid w:val="00702AA1"/>
    <w:rsid w:val="00703200"/>
    <w:rsid w:val="00703BD5"/>
    <w:rsid w:val="0070411E"/>
    <w:rsid w:val="007045AB"/>
    <w:rsid w:val="007056DD"/>
    <w:rsid w:val="00706200"/>
    <w:rsid w:val="007070D2"/>
    <w:rsid w:val="007072CB"/>
    <w:rsid w:val="007078FD"/>
    <w:rsid w:val="007106F0"/>
    <w:rsid w:val="0071073A"/>
    <w:rsid w:val="0071198D"/>
    <w:rsid w:val="00711B18"/>
    <w:rsid w:val="00711B7D"/>
    <w:rsid w:val="0071241A"/>
    <w:rsid w:val="007141BB"/>
    <w:rsid w:val="0071431B"/>
    <w:rsid w:val="00714A2F"/>
    <w:rsid w:val="00715FF6"/>
    <w:rsid w:val="00721874"/>
    <w:rsid w:val="00721A73"/>
    <w:rsid w:val="00721C90"/>
    <w:rsid w:val="00723212"/>
    <w:rsid w:val="0072349B"/>
    <w:rsid w:val="00723895"/>
    <w:rsid w:val="00724152"/>
    <w:rsid w:val="007246EF"/>
    <w:rsid w:val="0072487B"/>
    <w:rsid w:val="00725429"/>
    <w:rsid w:val="00726CD0"/>
    <w:rsid w:val="00726D2E"/>
    <w:rsid w:val="00726EA2"/>
    <w:rsid w:val="007276F7"/>
    <w:rsid w:val="0073059A"/>
    <w:rsid w:val="00731EE6"/>
    <w:rsid w:val="007320E6"/>
    <w:rsid w:val="0073329A"/>
    <w:rsid w:val="00734164"/>
    <w:rsid w:val="00735CF1"/>
    <w:rsid w:val="007368E3"/>
    <w:rsid w:val="00736D6F"/>
    <w:rsid w:val="00737C8F"/>
    <w:rsid w:val="0074375F"/>
    <w:rsid w:val="007438C0"/>
    <w:rsid w:val="00745909"/>
    <w:rsid w:val="0074598D"/>
    <w:rsid w:val="00745C15"/>
    <w:rsid w:val="00745CE4"/>
    <w:rsid w:val="007467A8"/>
    <w:rsid w:val="00746E78"/>
    <w:rsid w:val="00747FBA"/>
    <w:rsid w:val="007505C8"/>
    <w:rsid w:val="00750B97"/>
    <w:rsid w:val="00752BFF"/>
    <w:rsid w:val="00754109"/>
    <w:rsid w:val="00754603"/>
    <w:rsid w:val="0075500B"/>
    <w:rsid w:val="007572D0"/>
    <w:rsid w:val="007577AF"/>
    <w:rsid w:val="00757CC4"/>
    <w:rsid w:val="0076090A"/>
    <w:rsid w:val="00760C69"/>
    <w:rsid w:val="00760DC1"/>
    <w:rsid w:val="00760F1E"/>
    <w:rsid w:val="007610F3"/>
    <w:rsid w:val="007621E5"/>
    <w:rsid w:val="00762CF8"/>
    <w:rsid w:val="00763352"/>
    <w:rsid w:val="00763B24"/>
    <w:rsid w:val="00763B68"/>
    <w:rsid w:val="00764BCD"/>
    <w:rsid w:val="00765DE8"/>
    <w:rsid w:val="007665A2"/>
    <w:rsid w:val="007669C5"/>
    <w:rsid w:val="00766A3B"/>
    <w:rsid w:val="00767C21"/>
    <w:rsid w:val="00767CA8"/>
    <w:rsid w:val="00770091"/>
    <w:rsid w:val="007706FC"/>
    <w:rsid w:val="00771C0E"/>
    <w:rsid w:val="0077206C"/>
    <w:rsid w:val="007721F9"/>
    <w:rsid w:val="00772B2F"/>
    <w:rsid w:val="0077319E"/>
    <w:rsid w:val="0077386E"/>
    <w:rsid w:val="00773D90"/>
    <w:rsid w:val="00775DD9"/>
    <w:rsid w:val="00781E65"/>
    <w:rsid w:val="00782577"/>
    <w:rsid w:val="00783D10"/>
    <w:rsid w:val="00785456"/>
    <w:rsid w:val="00785932"/>
    <w:rsid w:val="0078600F"/>
    <w:rsid w:val="00786897"/>
    <w:rsid w:val="00787BD6"/>
    <w:rsid w:val="0079058D"/>
    <w:rsid w:val="00790A83"/>
    <w:rsid w:val="00790AC9"/>
    <w:rsid w:val="007911CA"/>
    <w:rsid w:val="00792B6D"/>
    <w:rsid w:val="00792DFC"/>
    <w:rsid w:val="007934D4"/>
    <w:rsid w:val="007934EE"/>
    <w:rsid w:val="00793A8C"/>
    <w:rsid w:val="00793CC6"/>
    <w:rsid w:val="007957C9"/>
    <w:rsid w:val="00795DA3"/>
    <w:rsid w:val="00796EB8"/>
    <w:rsid w:val="007A146F"/>
    <w:rsid w:val="007A22AA"/>
    <w:rsid w:val="007A2305"/>
    <w:rsid w:val="007A2BA0"/>
    <w:rsid w:val="007A2C92"/>
    <w:rsid w:val="007A4498"/>
    <w:rsid w:val="007A55D2"/>
    <w:rsid w:val="007A5F17"/>
    <w:rsid w:val="007A61DB"/>
    <w:rsid w:val="007A7C3D"/>
    <w:rsid w:val="007B0DBF"/>
    <w:rsid w:val="007B1998"/>
    <w:rsid w:val="007B2ED5"/>
    <w:rsid w:val="007B347E"/>
    <w:rsid w:val="007B37D5"/>
    <w:rsid w:val="007B449D"/>
    <w:rsid w:val="007B54EB"/>
    <w:rsid w:val="007B5909"/>
    <w:rsid w:val="007B5ED9"/>
    <w:rsid w:val="007C0D6C"/>
    <w:rsid w:val="007C0FBB"/>
    <w:rsid w:val="007C1269"/>
    <w:rsid w:val="007C17BB"/>
    <w:rsid w:val="007C2DC8"/>
    <w:rsid w:val="007C3DF4"/>
    <w:rsid w:val="007C616C"/>
    <w:rsid w:val="007C6C20"/>
    <w:rsid w:val="007C7547"/>
    <w:rsid w:val="007C77B9"/>
    <w:rsid w:val="007C7C36"/>
    <w:rsid w:val="007D0EC2"/>
    <w:rsid w:val="007D2A04"/>
    <w:rsid w:val="007D3A06"/>
    <w:rsid w:val="007D3D57"/>
    <w:rsid w:val="007D4C05"/>
    <w:rsid w:val="007D525F"/>
    <w:rsid w:val="007D5B72"/>
    <w:rsid w:val="007D7DFD"/>
    <w:rsid w:val="007D7E72"/>
    <w:rsid w:val="007E2B11"/>
    <w:rsid w:val="007E54D2"/>
    <w:rsid w:val="007E60AE"/>
    <w:rsid w:val="007E66A1"/>
    <w:rsid w:val="007E7346"/>
    <w:rsid w:val="007E7C53"/>
    <w:rsid w:val="007F0850"/>
    <w:rsid w:val="007F1453"/>
    <w:rsid w:val="007F192C"/>
    <w:rsid w:val="007F34BE"/>
    <w:rsid w:val="007F34C7"/>
    <w:rsid w:val="007F377A"/>
    <w:rsid w:val="007F3956"/>
    <w:rsid w:val="007F3B9A"/>
    <w:rsid w:val="007F3D90"/>
    <w:rsid w:val="007F45E8"/>
    <w:rsid w:val="007F493D"/>
    <w:rsid w:val="007F49A0"/>
    <w:rsid w:val="007F607D"/>
    <w:rsid w:val="008003F3"/>
    <w:rsid w:val="0080070C"/>
    <w:rsid w:val="008009A7"/>
    <w:rsid w:val="0080228D"/>
    <w:rsid w:val="008025DB"/>
    <w:rsid w:val="00802B08"/>
    <w:rsid w:val="00802CEF"/>
    <w:rsid w:val="00804A76"/>
    <w:rsid w:val="008064C5"/>
    <w:rsid w:val="0080723A"/>
    <w:rsid w:val="00807351"/>
    <w:rsid w:val="00807CA2"/>
    <w:rsid w:val="008101FD"/>
    <w:rsid w:val="00810818"/>
    <w:rsid w:val="00811F1F"/>
    <w:rsid w:val="008140B0"/>
    <w:rsid w:val="008153BB"/>
    <w:rsid w:val="00815865"/>
    <w:rsid w:val="00815CB0"/>
    <w:rsid w:val="00816B0D"/>
    <w:rsid w:val="00816F3F"/>
    <w:rsid w:val="00817189"/>
    <w:rsid w:val="008200EB"/>
    <w:rsid w:val="00820BD9"/>
    <w:rsid w:val="0082182E"/>
    <w:rsid w:val="00822666"/>
    <w:rsid w:val="00822863"/>
    <w:rsid w:val="00822AEF"/>
    <w:rsid w:val="00823938"/>
    <w:rsid w:val="0082498F"/>
    <w:rsid w:val="00824FDA"/>
    <w:rsid w:val="00826395"/>
    <w:rsid w:val="00830771"/>
    <w:rsid w:val="0083146F"/>
    <w:rsid w:val="00833BA5"/>
    <w:rsid w:val="008371C5"/>
    <w:rsid w:val="0083731F"/>
    <w:rsid w:val="00837C1E"/>
    <w:rsid w:val="00840D89"/>
    <w:rsid w:val="00841716"/>
    <w:rsid w:val="00841ED1"/>
    <w:rsid w:val="0084364E"/>
    <w:rsid w:val="0084469F"/>
    <w:rsid w:val="0084477D"/>
    <w:rsid w:val="00844A53"/>
    <w:rsid w:val="00844E01"/>
    <w:rsid w:val="00845086"/>
    <w:rsid w:val="0084708F"/>
    <w:rsid w:val="00847187"/>
    <w:rsid w:val="008478F4"/>
    <w:rsid w:val="0085149C"/>
    <w:rsid w:val="00854004"/>
    <w:rsid w:val="00854623"/>
    <w:rsid w:val="00854E26"/>
    <w:rsid w:val="00855709"/>
    <w:rsid w:val="00855933"/>
    <w:rsid w:val="008560CA"/>
    <w:rsid w:val="00856F7B"/>
    <w:rsid w:val="00856FC8"/>
    <w:rsid w:val="00857A5A"/>
    <w:rsid w:val="00857EE5"/>
    <w:rsid w:val="0086159E"/>
    <w:rsid w:val="00861CA2"/>
    <w:rsid w:val="00862894"/>
    <w:rsid w:val="008633EA"/>
    <w:rsid w:val="00863921"/>
    <w:rsid w:val="00863CB1"/>
    <w:rsid w:val="00867C95"/>
    <w:rsid w:val="00870187"/>
    <w:rsid w:val="00871708"/>
    <w:rsid w:val="00871E76"/>
    <w:rsid w:val="0087228A"/>
    <w:rsid w:val="00872711"/>
    <w:rsid w:val="00872D09"/>
    <w:rsid w:val="00873780"/>
    <w:rsid w:val="00873B6A"/>
    <w:rsid w:val="00875841"/>
    <w:rsid w:val="00875A3A"/>
    <w:rsid w:val="008761D9"/>
    <w:rsid w:val="0087702F"/>
    <w:rsid w:val="00877238"/>
    <w:rsid w:val="00877863"/>
    <w:rsid w:val="00881A3C"/>
    <w:rsid w:val="00881F43"/>
    <w:rsid w:val="00883361"/>
    <w:rsid w:val="00884682"/>
    <w:rsid w:val="0088537E"/>
    <w:rsid w:val="008860DE"/>
    <w:rsid w:val="00890F63"/>
    <w:rsid w:val="008929CF"/>
    <w:rsid w:val="0089315A"/>
    <w:rsid w:val="0089327E"/>
    <w:rsid w:val="0089691A"/>
    <w:rsid w:val="0089759B"/>
    <w:rsid w:val="008A0F2E"/>
    <w:rsid w:val="008A17AB"/>
    <w:rsid w:val="008A1EDC"/>
    <w:rsid w:val="008A35F9"/>
    <w:rsid w:val="008A6BE6"/>
    <w:rsid w:val="008A6FB6"/>
    <w:rsid w:val="008B0391"/>
    <w:rsid w:val="008B0B4C"/>
    <w:rsid w:val="008B1B5F"/>
    <w:rsid w:val="008B1B74"/>
    <w:rsid w:val="008B1BF2"/>
    <w:rsid w:val="008B2A7B"/>
    <w:rsid w:val="008B2DC3"/>
    <w:rsid w:val="008B2EFE"/>
    <w:rsid w:val="008B2F13"/>
    <w:rsid w:val="008B3755"/>
    <w:rsid w:val="008B3B54"/>
    <w:rsid w:val="008B58B7"/>
    <w:rsid w:val="008B788A"/>
    <w:rsid w:val="008B7B31"/>
    <w:rsid w:val="008C0B1F"/>
    <w:rsid w:val="008C30E5"/>
    <w:rsid w:val="008C32A2"/>
    <w:rsid w:val="008C3318"/>
    <w:rsid w:val="008C3EB0"/>
    <w:rsid w:val="008C3ED9"/>
    <w:rsid w:val="008C525E"/>
    <w:rsid w:val="008C63BD"/>
    <w:rsid w:val="008C656A"/>
    <w:rsid w:val="008C6A87"/>
    <w:rsid w:val="008C6C93"/>
    <w:rsid w:val="008C72E9"/>
    <w:rsid w:val="008C763B"/>
    <w:rsid w:val="008C7960"/>
    <w:rsid w:val="008C7F39"/>
    <w:rsid w:val="008D05E8"/>
    <w:rsid w:val="008D0766"/>
    <w:rsid w:val="008D07CB"/>
    <w:rsid w:val="008D0FA6"/>
    <w:rsid w:val="008D1BE6"/>
    <w:rsid w:val="008D3CA0"/>
    <w:rsid w:val="008D750A"/>
    <w:rsid w:val="008D7757"/>
    <w:rsid w:val="008E2331"/>
    <w:rsid w:val="008E39A3"/>
    <w:rsid w:val="008E4A1A"/>
    <w:rsid w:val="008E5152"/>
    <w:rsid w:val="008E6787"/>
    <w:rsid w:val="008E6814"/>
    <w:rsid w:val="008E7354"/>
    <w:rsid w:val="008E7F55"/>
    <w:rsid w:val="008F09B6"/>
    <w:rsid w:val="008F0AF2"/>
    <w:rsid w:val="008F14FC"/>
    <w:rsid w:val="008F2E85"/>
    <w:rsid w:val="008F31E3"/>
    <w:rsid w:val="008F40B9"/>
    <w:rsid w:val="008F4327"/>
    <w:rsid w:val="008F57C2"/>
    <w:rsid w:val="008F5846"/>
    <w:rsid w:val="008F613A"/>
    <w:rsid w:val="009006F7"/>
    <w:rsid w:val="00901FBA"/>
    <w:rsid w:val="00902F52"/>
    <w:rsid w:val="009032DB"/>
    <w:rsid w:val="009041C2"/>
    <w:rsid w:val="009043B3"/>
    <w:rsid w:val="00904A65"/>
    <w:rsid w:val="009058B4"/>
    <w:rsid w:val="00905EDB"/>
    <w:rsid w:val="0090626D"/>
    <w:rsid w:val="00906DD8"/>
    <w:rsid w:val="00912927"/>
    <w:rsid w:val="00912F5C"/>
    <w:rsid w:val="00913522"/>
    <w:rsid w:val="00913B1A"/>
    <w:rsid w:val="0091620A"/>
    <w:rsid w:val="00917332"/>
    <w:rsid w:val="0092170D"/>
    <w:rsid w:val="00921C43"/>
    <w:rsid w:val="00923408"/>
    <w:rsid w:val="00924516"/>
    <w:rsid w:val="009311F7"/>
    <w:rsid w:val="00931347"/>
    <w:rsid w:val="00931539"/>
    <w:rsid w:val="009337F4"/>
    <w:rsid w:val="00933A45"/>
    <w:rsid w:val="009351A5"/>
    <w:rsid w:val="009352F1"/>
    <w:rsid w:val="00937106"/>
    <w:rsid w:val="00937996"/>
    <w:rsid w:val="00937ECC"/>
    <w:rsid w:val="00937FA5"/>
    <w:rsid w:val="00940482"/>
    <w:rsid w:val="009405CD"/>
    <w:rsid w:val="009414CB"/>
    <w:rsid w:val="009415F6"/>
    <w:rsid w:val="00942224"/>
    <w:rsid w:val="0094267B"/>
    <w:rsid w:val="00942681"/>
    <w:rsid w:val="00943AE3"/>
    <w:rsid w:val="0094590C"/>
    <w:rsid w:val="00950541"/>
    <w:rsid w:val="009508FC"/>
    <w:rsid w:val="00951CC6"/>
    <w:rsid w:val="009524EC"/>
    <w:rsid w:val="009543E6"/>
    <w:rsid w:val="00960350"/>
    <w:rsid w:val="00960A03"/>
    <w:rsid w:val="00960C76"/>
    <w:rsid w:val="009620CF"/>
    <w:rsid w:val="00963057"/>
    <w:rsid w:val="0096308E"/>
    <w:rsid w:val="00963B9B"/>
    <w:rsid w:val="00964163"/>
    <w:rsid w:val="00964395"/>
    <w:rsid w:val="009643A0"/>
    <w:rsid w:val="00964DFE"/>
    <w:rsid w:val="00966B00"/>
    <w:rsid w:val="0096753D"/>
    <w:rsid w:val="00967CE9"/>
    <w:rsid w:val="00967E4E"/>
    <w:rsid w:val="00970F80"/>
    <w:rsid w:val="00971693"/>
    <w:rsid w:val="009718C2"/>
    <w:rsid w:val="00971D4F"/>
    <w:rsid w:val="0097272A"/>
    <w:rsid w:val="00972788"/>
    <w:rsid w:val="009734D7"/>
    <w:rsid w:val="00974245"/>
    <w:rsid w:val="00974AD4"/>
    <w:rsid w:val="00975CB3"/>
    <w:rsid w:val="00975D42"/>
    <w:rsid w:val="00977C16"/>
    <w:rsid w:val="00977D10"/>
    <w:rsid w:val="009816DB"/>
    <w:rsid w:val="00982AE8"/>
    <w:rsid w:val="00982E6A"/>
    <w:rsid w:val="009831D0"/>
    <w:rsid w:val="0098320D"/>
    <w:rsid w:val="009841B8"/>
    <w:rsid w:val="009854D3"/>
    <w:rsid w:val="009863D5"/>
    <w:rsid w:val="00986E03"/>
    <w:rsid w:val="00987044"/>
    <w:rsid w:val="00987172"/>
    <w:rsid w:val="00987F24"/>
    <w:rsid w:val="00991336"/>
    <w:rsid w:val="00991926"/>
    <w:rsid w:val="00994004"/>
    <w:rsid w:val="00994379"/>
    <w:rsid w:val="009949EB"/>
    <w:rsid w:val="00995C69"/>
    <w:rsid w:val="00996FEA"/>
    <w:rsid w:val="00997BA2"/>
    <w:rsid w:val="009A0942"/>
    <w:rsid w:val="009A0F3F"/>
    <w:rsid w:val="009A1F6E"/>
    <w:rsid w:val="009A29ED"/>
    <w:rsid w:val="009A3A07"/>
    <w:rsid w:val="009A3C51"/>
    <w:rsid w:val="009A4834"/>
    <w:rsid w:val="009A4A19"/>
    <w:rsid w:val="009A4ACE"/>
    <w:rsid w:val="009A4B2B"/>
    <w:rsid w:val="009A59BE"/>
    <w:rsid w:val="009A5C3D"/>
    <w:rsid w:val="009A6582"/>
    <w:rsid w:val="009A6D5F"/>
    <w:rsid w:val="009A7F96"/>
    <w:rsid w:val="009B0390"/>
    <w:rsid w:val="009B0BE6"/>
    <w:rsid w:val="009B2461"/>
    <w:rsid w:val="009B2B12"/>
    <w:rsid w:val="009B4975"/>
    <w:rsid w:val="009B646E"/>
    <w:rsid w:val="009B6F9B"/>
    <w:rsid w:val="009B6FC3"/>
    <w:rsid w:val="009B734D"/>
    <w:rsid w:val="009B7377"/>
    <w:rsid w:val="009B741D"/>
    <w:rsid w:val="009B79EC"/>
    <w:rsid w:val="009C20CD"/>
    <w:rsid w:val="009C3B2F"/>
    <w:rsid w:val="009C3E29"/>
    <w:rsid w:val="009D068A"/>
    <w:rsid w:val="009D0D75"/>
    <w:rsid w:val="009D13D6"/>
    <w:rsid w:val="009D28E6"/>
    <w:rsid w:val="009D3FBC"/>
    <w:rsid w:val="009D4B43"/>
    <w:rsid w:val="009D4D94"/>
    <w:rsid w:val="009D519F"/>
    <w:rsid w:val="009D6B84"/>
    <w:rsid w:val="009D6D6E"/>
    <w:rsid w:val="009D7098"/>
    <w:rsid w:val="009D72CF"/>
    <w:rsid w:val="009D7428"/>
    <w:rsid w:val="009E0E17"/>
    <w:rsid w:val="009E1881"/>
    <w:rsid w:val="009E1AE1"/>
    <w:rsid w:val="009E1B58"/>
    <w:rsid w:val="009E3166"/>
    <w:rsid w:val="009E4A4D"/>
    <w:rsid w:val="009E509A"/>
    <w:rsid w:val="009E5AD5"/>
    <w:rsid w:val="009E5BB7"/>
    <w:rsid w:val="009E6A62"/>
    <w:rsid w:val="009E7FC1"/>
    <w:rsid w:val="009F0184"/>
    <w:rsid w:val="009F0B73"/>
    <w:rsid w:val="009F0E95"/>
    <w:rsid w:val="009F10F8"/>
    <w:rsid w:val="009F18AF"/>
    <w:rsid w:val="009F2113"/>
    <w:rsid w:val="009F2BF6"/>
    <w:rsid w:val="009F3E67"/>
    <w:rsid w:val="009F462E"/>
    <w:rsid w:val="009F4C50"/>
    <w:rsid w:val="009F54B1"/>
    <w:rsid w:val="009F64FF"/>
    <w:rsid w:val="009F66BC"/>
    <w:rsid w:val="009F67B7"/>
    <w:rsid w:val="009F75D7"/>
    <w:rsid w:val="00A00B1A"/>
    <w:rsid w:val="00A00CA8"/>
    <w:rsid w:val="00A03262"/>
    <w:rsid w:val="00A06DEE"/>
    <w:rsid w:val="00A079DF"/>
    <w:rsid w:val="00A1166F"/>
    <w:rsid w:val="00A11A56"/>
    <w:rsid w:val="00A12533"/>
    <w:rsid w:val="00A12EFB"/>
    <w:rsid w:val="00A12FED"/>
    <w:rsid w:val="00A13B7A"/>
    <w:rsid w:val="00A13CC3"/>
    <w:rsid w:val="00A147CF"/>
    <w:rsid w:val="00A14BBF"/>
    <w:rsid w:val="00A230E1"/>
    <w:rsid w:val="00A2320F"/>
    <w:rsid w:val="00A235AF"/>
    <w:rsid w:val="00A2400A"/>
    <w:rsid w:val="00A2414A"/>
    <w:rsid w:val="00A242F6"/>
    <w:rsid w:val="00A24BEB"/>
    <w:rsid w:val="00A257FC"/>
    <w:rsid w:val="00A26D46"/>
    <w:rsid w:val="00A33021"/>
    <w:rsid w:val="00A34033"/>
    <w:rsid w:val="00A34520"/>
    <w:rsid w:val="00A34CCB"/>
    <w:rsid w:val="00A35424"/>
    <w:rsid w:val="00A35786"/>
    <w:rsid w:val="00A362B8"/>
    <w:rsid w:val="00A36FFE"/>
    <w:rsid w:val="00A37CA1"/>
    <w:rsid w:val="00A40543"/>
    <w:rsid w:val="00A41449"/>
    <w:rsid w:val="00A4220A"/>
    <w:rsid w:val="00A43AB8"/>
    <w:rsid w:val="00A441FF"/>
    <w:rsid w:val="00A44383"/>
    <w:rsid w:val="00A44DBE"/>
    <w:rsid w:val="00A46B04"/>
    <w:rsid w:val="00A46B21"/>
    <w:rsid w:val="00A472F1"/>
    <w:rsid w:val="00A5095C"/>
    <w:rsid w:val="00A50C42"/>
    <w:rsid w:val="00A513BE"/>
    <w:rsid w:val="00A52F12"/>
    <w:rsid w:val="00A54641"/>
    <w:rsid w:val="00A558E9"/>
    <w:rsid w:val="00A609BD"/>
    <w:rsid w:val="00A60E79"/>
    <w:rsid w:val="00A61AAB"/>
    <w:rsid w:val="00A625E9"/>
    <w:rsid w:val="00A62652"/>
    <w:rsid w:val="00A6421C"/>
    <w:rsid w:val="00A65E41"/>
    <w:rsid w:val="00A66131"/>
    <w:rsid w:val="00A66574"/>
    <w:rsid w:val="00A66FCF"/>
    <w:rsid w:val="00A73F34"/>
    <w:rsid w:val="00A74C7C"/>
    <w:rsid w:val="00A75DDD"/>
    <w:rsid w:val="00A767E5"/>
    <w:rsid w:val="00A768A1"/>
    <w:rsid w:val="00A8202D"/>
    <w:rsid w:val="00A828DD"/>
    <w:rsid w:val="00A8290B"/>
    <w:rsid w:val="00A82F23"/>
    <w:rsid w:val="00A82F9E"/>
    <w:rsid w:val="00A83840"/>
    <w:rsid w:val="00A84767"/>
    <w:rsid w:val="00A84FCA"/>
    <w:rsid w:val="00A85F8D"/>
    <w:rsid w:val="00A90B23"/>
    <w:rsid w:val="00A926CD"/>
    <w:rsid w:val="00A9364A"/>
    <w:rsid w:val="00A944D5"/>
    <w:rsid w:val="00A950E1"/>
    <w:rsid w:val="00A950FC"/>
    <w:rsid w:val="00A9531E"/>
    <w:rsid w:val="00A95A13"/>
    <w:rsid w:val="00A9605F"/>
    <w:rsid w:val="00A969B1"/>
    <w:rsid w:val="00A97D05"/>
    <w:rsid w:val="00A97FEF"/>
    <w:rsid w:val="00AA1674"/>
    <w:rsid w:val="00AA1745"/>
    <w:rsid w:val="00AA2EB1"/>
    <w:rsid w:val="00AA45CE"/>
    <w:rsid w:val="00AA580A"/>
    <w:rsid w:val="00AA639D"/>
    <w:rsid w:val="00AA70D3"/>
    <w:rsid w:val="00AA7C64"/>
    <w:rsid w:val="00AB03A6"/>
    <w:rsid w:val="00AB1E5C"/>
    <w:rsid w:val="00AB201B"/>
    <w:rsid w:val="00AB242A"/>
    <w:rsid w:val="00AB2482"/>
    <w:rsid w:val="00AB303F"/>
    <w:rsid w:val="00AB44B7"/>
    <w:rsid w:val="00AB5502"/>
    <w:rsid w:val="00AB723B"/>
    <w:rsid w:val="00AB7F19"/>
    <w:rsid w:val="00AC1388"/>
    <w:rsid w:val="00AC2CD5"/>
    <w:rsid w:val="00AC3165"/>
    <w:rsid w:val="00AD01EC"/>
    <w:rsid w:val="00AD0D85"/>
    <w:rsid w:val="00AD232A"/>
    <w:rsid w:val="00AD2583"/>
    <w:rsid w:val="00AD49A3"/>
    <w:rsid w:val="00AD5118"/>
    <w:rsid w:val="00AD628C"/>
    <w:rsid w:val="00AD7595"/>
    <w:rsid w:val="00AE0196"/>
    <w:rsid w:val="00AE021D"/>
    <w:rsid w:val="00AE09C6"/>
    <w:rsid w:val="00AE2293"/>
    <w:rsid w:val="00AE3269"/>
    <w:rsid w:val="00AE3BA9"/>
    <w:rsid w:val="00AE3C94"/>
    <w:rsid w:val="00AE641D"/>
    <w:rsid w:val="00AE7400"/>
    <w:rsid w:val="00AE74C9"/>
    <w:rsid w:val="00AE758D"/>
    <w:rsid w:val="00AF00AB"/>
    <w:rsid w:val="00AF00C2"/>
    <w:rsid w:val="00AF07C3"/>
    <w:rsid w:val="00AF126A"/>
    <w:rsid w:val="00AF2A2B"/>
    <w:rsid w:val="00AF2DB8"/>
    <w:rsid w:val="00AF43A0"/>
    <w:rsid w:val="00AF4871"/>
    <w:rsid w:val="00AF51BE"/>
    <w:rsid w:val="00AF55AB"/>
    <w:rsid w:val="00AF5905"/>
    <w:rsid w:val="00AF5D74"/>
    <w:rsid w:val="00AF5FA5"/>
    <w:rsid w:val="00AF7011"/>
    <w:rsid w:val="00AF7632"/>
    <w:rsid w:val="00AF7AFC"/>
    <w:rsid w:val="00B01814"/>
    <w:rsid w:val="00B04950"/>
    <w:rsid w:val="00B04E54"/>
    <w:rsid w:val="00B0618B"/>
    <w:rsid w:val="00B11218"/>
    <w:rsid w:val="00B11AAC"/>
    <w:rsid w:val="00B11ABB"/>
    <w:rsid w:val="00B13DE8"/>
    <w:rsid w:val="00B13E9D"/>
    <w:rsid w:val="00B15A3F"/>
    <w:rsid w:val="00B15C93"/>
    <w:rsid w:val="00B16424"/>
    <w:rsid w:val="00B164E1"/>
    <w:rsid w:val="00B1726F"/>
    <w:rsid w:val="00B177C5"/>
    <w:rsid w:val="00B205CF"/>
    <w:rsid w:val="00B20687"/>
    <w:rsid w:val="00B20F6D"/>
    <w:rsid w:val="00B21658"/>
    <w:rsid w:val="00B23E75"/>
    <w:rsid w:val="00B244D3"/>
    <w:rsid w:val="00B244F9"/>
    <w:rsid w:val="00B25E64"/>
    <w:rsid w:val="00B27D0C"/>
    <w:rsid w:val="00B31E8C"/>
    <w:rsid w:val="00B32103"/>
    <w:rsid w:val="00B32E3D"/>
    <w:rsid w:val="00B37088"/>
    <w:rsid w:val="00B37695"/>
    <w:rsid w:val="00B40A01"/>
    <w:rsid w:val="00B43BFF"/>
    <w:rsid w:val="00B44E5E"/>
    <w:rsid w:val="00B46754"/>
    <w:rsid w:val="00B47BA7"/>
    <w:rsid w:val="00B50016"/>
    <w:rsid w:val="00B51DE5"/>
    <w:rsid w:val="00B521BC"/>
    <w:rsid w:val="00B5370A"/>
    <w:rsid w:val="00B53814"/>
    <w:rsid w:val="00B5485A"/>
    <w:rsid w:val="00B54F03"/>
    <w:rsid w:val="00B5511A"/>
    <w:rsid w:val="00B5604A"/>
    <w:rsid w:val="00B56D89"/>
    <w:rsid w:val="00B57F5A"/>
    <w:rsid w:val="00B6061B"/>
    <w:rsid w:val="00B6072F"/>
    <w:rsid w:val="00B61290"/>
    <w:rsid w:val="00B61AC8"/>
    <w:rsid w:val="00B64BCE"/>
    <w:rsid w:val="00B6517F"/>
    <w:rsid w:val="00B6522F"/>
    <w:rsid w:val="00B655CA"/>
    <w:rsid w:val="00B66988"/>
    <w:rsid w:val="00B66A4E"/>
    <w:rsid w:val="00B71034"/>
    <w:rsid w:val="00B71C00"/>
    <w:rsid w:val="00B72088"/>
    <w:rsid w:val="00B720EB"/>
    <w:rsid w:val="00B724E8"/>
    <w:rsid w:val="00B72D36"/>
    <w:rsid w:val="00B74609"/>
    <w:rsid w:val="00B74F94"/>
    <w:rsid w:val="00B75A3F"/>
    <w:rsid w:val="00B76087"/>
    <w:rsid w:val="00B76207"/>
    <w:rsid w:val="00B76992"/>
    <w:rsid w:val="00B81EF5"/>
    <w:rsid w:val="00B82299"/>
    <w:rsid w:val="00B8370E"/>
    <w:rsid w:val="00B8405F"/>
    <w:rsid w:val="00B861BD"/>
    <w:rsid w:val="00B86EC9"/>
    <w:rsid w:val="00B87688"/>
    <w:rsid w:val="00B87CC0"/>
    <w:rsid w:val="00B905CE"/>
    <w:rsid w:val="00B90723"/>
    <w:rsid w:val="00B91457"/>
    <w:rsid w:val="00B91C5D"/>
    <w:rsid w:val="00B920DA"/>
    <w:rsid w:val="00B92ED9"/>
    <w:rsid w:val="00B931F5"/>
    <w:rsid w:val="00B93657"/>
    <w:rsid w:val="00B9394A"/>
    <w:rsid w:val="00B9496D"/>
    <w:rsid w:val="00B94B24"/>
    <w:rsid w:val="00B95769"/>
    <w:rsid w:val="00BA1F95"/>
    <w:rsid w:val="00BA248D"/>
    <w:rsid w:val="00BA29D5"/>
    <w:rsid w:val="00BA31CE"/>
    <w:rsid w:val="00BA45ED"/>
    <w:rsid w:val="00BA471A"/>
    <w:rsid w:val="00BA5448"/>
    <w:rsid w:val="00BA618A"/>
    <w:rsid w:val="00BA72C8"/>
    <w:rsid w:val="00BA7592"/>
    <w:rsid w:val="00BB07BF"/>
    <w:rsid w:val="00BB0C2C"/>
    <w:rsid w:val="00BB0EC7"/>
    <w:rsid w:val="00BB1573"/>
    <w:rsid w:val="00BB248B"/>
    <w:rsid w:val="00BB3125"/>
    <w:rsid w:val="00BB3FC4"/>
    <w:rsid w:val="00BB4979"/>
    <w:rsid w:val="00BB58B4"/>
    <w:rsid w:val="00BB59F1"/>
    <w:rsid w:val="00BB61C4"/>
    <w:rsid w:val="00BB7EE2"/>
    <w:rsid w:val="00BC0827"/>
    <w:rsid w:val="00BC13E6"/>
    <w:rsid w:val="00BC1995"/>
    <w:rsid w:val="00BC20A6"/>
    <w:rsid w:val="00BC383F"/>
    <w:rsid w:val="00BC455D"/>
    <w:rsid w:val="00BC568D"/>
    <w:rsid w:val="00BD02E0"/>
    <w:rsid w:val="00BD1488"/>
    <w:rsid w:val="00BD16B9"/>
    <w:rsid w:val="00BD1FAA"/>
    <w:rsid w:val="00BD32AE"/>
    <w:rsid w:val="00BD3DA0"/>
    <w:rsid w:val="00BD54EA"/>
    <w:rsid w:val="00BD7217"/>
    <w:rsid w:val="00BD75BB"/>
    <w:rsid w:val="00BE13B2"/>
    <w:rsid w:val="00BE2556"/>
    <w:rsid w:val="00BE2BA5"/>
    <w:rsid w:val="00BE30BA"/>
    <w:rsid w:val="00BE3136"/>
    <w:rsid w:val="00BE32B5"/>
    <w:rsid w:val="00BE357C"/>
    <w:rsid w:val="00BE4427"/>
    <w:rsid w:val="00BE45C1"/>
    <w:rsid w:val="00BE5D80"/>
    <w:rsid w:val="00BE6A9C"/>
    <w:rsid w:val="00BE727A"/>
    <w:rsid w:val="00BE7281"/>
    <w:rsid w:val="00BE7F88"/>
    <w:rsid w:val="00BF0118"/>
    <w:rsid w:val="00BF13DE"/>
    <w:rsid w:val="00BF17CF"/>
    <w:rsid w:val="00BF1E18"/>
    <w:rsid w:val="00BF1E42"/>
    <w:rsid w:val="00BF2C57"/>
    <w:rsid w:val="00BF2CCC"/>
    <w:rsid w:val="00BF3FF3"/>
    <w:rsid w:val="00BF5558"/>
    <w:rsid w:val="00C00863"/>
    <w:rsid w:val="00C00AE0"/>
    <w:rsid w:val="00C01082"/>
    <w:rsid w:val="00C022D2"/>
    <w:rsid w:val="00C02F60"/>
    <w:rsid w:val="00C039EA"/>
    <w:rsid w:val="00C06497"/>
    <w:rsid w:val="00C06EFC"/>
    <w:rsid w:val="00C07123"/>
    <w:rsid w:val="00C10016"/>
    <w:rsid w:val="00C10377"/>
    <w:rsid w:val="00C13A59"/>
    <w:rsid w:val="00C13EE5"/>
    <w:rsid w:val="00C1526F"/>
    <w:rsid w:val="00C17068"/>
    <w:rsid w:val="00C173F7"/>
    <w:rsid w:val="00C174F3"/>
    <w:rsid w:val="00C17522"/>
    <w:rsid w:val="00C17F47"/>
    <w:rsid w:val="00C2096C"/>
    <w:rsid w:val="00C20FDE"/>
    <w:rsid w:val="00C22495"/>
    <w:rsid w:val="00C226A3"/>
    <w:rsid w:val="00C22ACE"/>
    <w:rsid w:val="00C231E7"/>
    <w:rsid w:val="00C23A94"/>
    <w:rsid w:val="00C24633"/>
    <w:rsid w:val="00C260FE"/>
    <w:rsid w:val="00C30CB2"/>
    <w:rsid w:val="00C30CEB"/>
    <w:rsid w:val="00C313D0"/>
    <w:rsid w:val="00C31FF5"/>
    <w:rsid w:val="00C33C16"/>
    <w:rsid w:val="00C33DF2"/>
    <w:rsid w:val="00C346E2"/>
    <w:rsid w:val="00C350A1"/>
    <w:rsid w:val="00C41B98"/>
    <w:rsid w:val="00C42F6B"/>
    <w:rsid w:val="00C4422E"/>
    <w:rsid w:val="00C4555E"/>
    <w:rsid w:val="00C459FE"/>
    <w:rsid w:val="00C47185"/>
    <w:rsid w:val="00C478FE"/>
    <w:rsid w:val="00C505BC"/>
    <w:rsid w:val="00C525C5"/>
    <w:rsid w:val="00C52EC8"/>
    <w:rsid w:val="00C542A0"/>
    <w:rsid w:val="00C54B6F"/>
    <w:rsid w:val="00C56D70"/>
    <w:rsid w:val="00C5752F"/>
    <w:rsid w:val="00C622A6"/>
    <w:rsid w:val="00C63590"/>
    <w:rsid w:val="00C64C11"/>
    <w:rsid w:val="00C65105"/>
    <w:rsid w:val="00C65D65"/>
    <w:rsid w:val="00C670A9"/>
    <w:rsid w:val="00C6733C"/>
    <w:rsid w:val="00C67EC5"/>
    <w:rsid w:val="00C70716"/>
    <w:rsid w:val="00C71052"/>
    <w:rsid w:val="00C726FE"/>
    <w:rsid w:val="00C73AE7"/>
    <w:rsid w:val="00C740C1"/>
    <w:rsid w:val="00C743DE"/>
    <w:rsid w:val="00C75D1D"/>
    <w:rsid w:val="00C75D26"/>
    <w:rsid w:val="00C76AC8"/>
    <w:rsid w:val="00C77359"/>
    <w:rsid w:val="00C7758F"/>
    <w:rsid w:val="00C776AA"/>
    <w:rsid w:val="00C778FD"/>
    <w:rsid w:val="00C77E15"/>
    <w:rsid w:val="00C80571"/>
    <w:rsid w:val="00C80760"/>
    <w:rsid w:val="00C81750"/>
    <w:rsid w:val="00C830F1"/>
    <w:rsid w:val="00C846BF"/>
    <w:rsid w:val="00C84CB5"/>
    <w:rsid w:val="00C84CBB"/>
    <w:rsid w:val="00C87FEA"/>
    <w:rsid w:val="00C90935"/>
    <w:rsid w:val="00C91E7E"/>
    <w:rsid w:val="00C9217C"/>
    <w:rsid w:val="00C92F90"/>
    <w:rsid w:val="00C93148"/>
    <w:rsid w:val="00C9331E"/>
    <w:rsid w:val="00C9392C"/>
    <w:rsid w:val="00C9477C"/>
    <w:rsid w:val="00C95B32"/>
    <w:rsid w:val="00C95FF3"/>
    <w:rsid w:val="00C968C5"/>
    <w:rsid w:val="00C9756D"/>
    <w:rsid w:val="00C977D6"/>
    <w:rsid w:val="00CA0BF0"/>
    <w:rsid w:val="00CA1D5F"/>
    <w:rsid w:val="00CA22DC"/>
    <w:rsid w:val="00CA24BD"/>
    <w:rsid w:val="00CA31F2"/>
    <w:rsid w:val="00CA353A"/>
    <w:rsid w:val="00CA3837"/>
    <w:rsid w:val="00CA4327"/>
    <w:rsid w:val="00CA5C2F"/>
    <w:rsid w:val="00CA6A43"/>
    <w:rsid w:val="00CA70A6"/>
    <w:rsid w:val="00CA7C24"/>
    <w:rsid w:val="00CB2124"/>
    <w:rsid w:val="00CB2692"/>
    <w:rsid w:val="00CB29F4"/>
    <w:rsid w:val="00CB2D06"/>
    <w:rsid w:val="00CB2DC2"/>
    <w:rsid w:val="00CB3117"/>
    <w:rsid w:val="00CB3386"/>
    <w:rsid w:val="00CB6390"/>
    <w:rsid w:val="00CB73A5"/>
    <w:rsid w:val="00CB7710"/>
    <w:rsid w:val="00CB7F0D"/>
    <w:rsid w:val="00CB7F21"/>
    <w:rsid w:val="00CC139F"/>
    <w:rsid w:val="00CC145F"/>
    <w:rsid w:val="00CC20E4"/>
    <w:rsid w:val="00CC2102"/>
    <w:rsid w:val="00CC2AD2"/>
    <w:rsid w:val="00CC34F8"/>
    <w:rsid w:val="00CC41FF"/>
    <w:rsid w:val="00CC4B4A"/>
    <w:rsid w:val="00CC4B77"/>
    <w:rsid w:val="00CC6039"/>
    <w:rsid w:val="00CC6097"/>
    <w:rsid w:val="00CC612E"/>
    <w:rsid w:val="00CC73E5"/>
    <w:rsid w:val="00CD0302"/>
    <w:rsid w:val="00CD1585"/>
    <w:rsid w:val="00CD1D34"/>
    <w:rsid w:val="00CD26EB"/>
    <w:rsid w:val="00CD36CB"/>
    <w:rsid w:val="00CD52A1"/>
    <w:rsid w:val="00CD5B33"/>
    <w:rsid w:val="00CD5F19"/>
    <w:rsid w:val="00CE00BF"/>
    <w:rsid w:val="00CE169B"/>
    <w:rsid w:val="00CE17B6"/>
    <w:rsid w:val="00CE1F9D"/>
    <w:rsid w:val="00CE2230"/>
    <w:rsid w:val="00CE2E2C"/>
    <w:rsid w:val="00CE4856"/>
    <w:rsid w:val="00CE5903"/>
    <w:rsid w:val="00CE692A"/>
    <w:rsid w:val="00CE7C05"/>
    <w:rsid w:val="00CF23A9"/>
    <w:rsid w:val="00CF31E7"/>
    <w:rsid w:val="00CF362C"/>
    <w:rsid w:val="00CF3B31"/>
    <w:rsid w:val="00CF6033"/>
    <w:rsid w:val="00CF660B"/>
    <w:rsid w:val="00CF70CC"/>
    <w:rsid w:val="00CF77D0"/>
    <w:rsid w:val="00CF7E8D"/>
    <w:rsid w:val="00D0002E"/>
    <w:rsid w:val="00D00578"/>
    <w:rsid w:val="00D0092D"/>
    <w:rsid w:val="00D00AE9"/>
    <w:rsid w:val="00D00F5B"/>
    <w:rsid w:val="00D011F9"/>
    <w:rsid w:val="00D01276"/>
    <w:rsid w:val="00D015A2"/>
    <w:rsid w:val="00D01CB0"/>
    <w:rsid w:val="00D0233D"/>
    <w:rsid w:val="00D0248D"/>
    <w:rsid w:val="00D02D70"/>
    <w:rsid w:val="00D03407"/>
    <w:rsid w:val="00D05B46"/>
    <w:rsid w:val="00D05F9F"/>
    <w:rsid w:val="00D069F1"/>
    <w:rsid w:val="00D0761A"/>
    <w:rsid w:val="00D0769F"/>
    <w:rsid w:val="00D07728"/>
    <w:rsid w:val="00D100A8"/>
    <w:rsid w:val="00D11280"/>
    <w:rsid w:val="00D121AB"/>
    <w:rsid w:val="00D121DE"/>
    <w:rsid w:val="00D12297"/>
    <w:rsid w:val="00D12DB7"/>
    <w:rsid w:val="00D13DBE"/>
    <w:rsid w:val="00D159C6"/>
    <w:rsid w:val="00D17FD0"/>
    <w:rsid w:val="00D21093"/>
    <w:rsid w:val="00D21831"/>
    <w:rsid w:val="00D21901"/>
    <w:rsid w:val="00D22237"/>
    <w:rsid w:val="00D224F2"/>
    <w:rsid w:val="00D23164"/>
    <w:rsid w:val="00D2366F"/>
    <w:rsid w:val="00D237D6"/>
    <w:rsid w:val="00D24235"/>
    <w:rsid w:val="00D243B7"/>
    <w:rsid w:val="00D2578E"/>
    <w:rsid w:val="00D2595D"/>
    <w:rsid w:val="00D25DE8"/>
    <w:rsid w:val="00D26CFD"/>
    <w:rsid w:val="00D27735"/>
    <w:rsid w:val="00D307B8"/>
    <w:rsid w:val="00D31B68"/>
    <w:rsid w:val="00D338C7"/>
    <w:rsid w:val="00D33AF3"/>
    <w:rsid w:val="00D3404C"/>
    <w:rsid w:val="00D34377"/>
    <w:rsid w:val="00D348E4"/>
    <w:rsid w:val="00D3494D"/>
    <w:rsid w:val="00D34FA2"/>
    <w:rsid w:val="00D41804"/>
    <w:rsid w:val="00D429E4"/>
    <w:rsid w:val="00D42AF2"/>
    <w:rsid w:val="00D43818"/>
    <w:rsid w:val="00D43943"/>
    <w:rsid w:val="00D455F5"/>
    <w:rsid w:val="00D473D8"/>
    <w:rsid w:val="00D5071C"/>
    <w:rsid w:val="00D5217B"/>
    <w:rsid w:val="00D5243C"/>
    <w:rsid w:val="00D52833"/>
    <w:rsid w:val="00D52E9A"/>
    <w:rsid w:val="00D54799"/>
    <w:rsid w:val="00D54B7D"/>
    <w:rsid w:val="00D554C7"/>
    <w:rsid w:val="00D57155"/>
    <w:rsid w:val="00D572D4"/>
    <w:rsid w:val="00D57342"/>
    <w:rsid w:val="00D615AF"/>
    <w:rsid w:val="00D629C4"/>
    <w:rsid w:val="00D638E7"/>
    <w:rsid w:val="00D64821"/>
    <w:rsid w:val="00D65958"/>
    <w:rsid w:val="00D66068"/>
    <w:rsid w:val="00D661A6"/>
    <w:rsid w:val="00D679C7"/>
    <w:rsid w:val="00D7166C"/>
    <w:rsid w:val="00D719F9"/>
    <w:rsid w:val="00D71CBA"/>
    <w:rsid w:val="00D7236D"/>
    <w:rsid w:val="00D72EC3"/>
    <w:rsid w:val="00D741C1"/>
    <w:rsid w:val="00D75109"/>
    <w:rsid w:val="00D7554F"/>
    <w:rsid w:val="00D773EF"/>
    <w:rsid w:val="00D777BE"/>
    <w:rsid w:val="00D77B25"/>
    <w:rsid w:val="00D77CD8"/>
    <w:rsid w:val="00D8173D"/>
    <w:rsid w:val="00D81CAF"/>
    <w:rsid w:val="00D8468E"/>
    <w:rsid w:val="00D86939"/>
    <w:rsid w:val="00D90141"/>
    <w:rsid w:val="00D92B6B"/>
    <w:rsid w:val="00D9454D"/>
    <w:rsid w:val="00D95395"/>
    <w:rsid w:val="00D95AFB"/>
    <w:rsid w:val="00D964E2"/>
    <w:rsid w:val="00D975D0"/>
    <w:rsid w:val="00DA08A5"/>
    <w:rsid w:val="00DA0EC0"/>
    <w:rsid w:val="00DA13D8"/>
    <w:rsid w:val="00DA183A"/>
    <w:rsid w:val="00DA1989"/>
    <w:rsid w:val="00DA2F3C"/>
    <w:rsid w:val="00DA2F47"/>
    <w:rsid w:val="00DA325D"/>
    <w:rsid w:val="00DA479D"/>
    <w:rsid w:val="00DA4E3F"/>
    <w:rsid w:val="00DA5734"/>
    <w:rsid w:val="00DA6ADC"/>
    <w:rsid w:val="00DA6C33"/>
    <w:rsid w:val="00DB1847"/>
    <w:rsid w:val="00DB26B6"/>
    <w:rsid w:val="00DB31EE"/>
    <w:rsid w:val="00DB357E"/>
    <w:rsid w:val="00DB3A83"/>
    <w:rsid w:val="00DB75CE"/>
    <w:rsid w:val="00DB7CFA"/>
    <w:rsid w:val="00DC1036"/>
    <w:rsid w:val="00DC1397"/>
    <w:rsid w:val="00DC168F"/>
    <w:rsid w:val="00DC169F"/>
    <w:rsid w:val="00DC2E91"/>
    <w:rsid w:val="00DC45D0"/>
    <w:rsid w:val="00DC52F4"/>
    <w:rsid w:val="00DC5343"/>
    <w:rsid w:val="00DC754C"/>
    <w:rsid w:val="00DC7612"/>
    <w:rsid w:val="00DC770C"/>
    <w:rsid w:val="00DC7981"/>
    <w:rsid w:val="00DC7B4A"/>
    <w:rsid w:val="00DC7C8D"/>
    <w:rsid w:val="00DD13B0"/>
    <w:rsid w:val="00DD1FB2"/>
    <w:rsid w:val="00DD22C0"/>
    <w:rsid w:val="00DD2F1E"/>
    <w:rsid w:val="00DD443E"/>
    <w:rsid w:val="00DD53CA"/>
    <w:rsid w:val="00DD7AEA"/>
    <w:rsid w:val="00DE053A"/>
    <w:rsid w:val="00DE189C"/>
    <w:rsid w:val="00DE1E38"/>
    <w:rsid w:val="00DE2547"/>
    <w:rsid w:val="00DE2D63"/>
    <w:rsid w:val="00DE3D0B"/>
    <w:rsid w:val="00DE4D90"/>
    <w:rsid w:val="00DE54EE"/>
    <w:rsid w:val="00DE6053"/>
    <w:rsid w:val="00DE60D4"/>
    <w:rsid w:val="00DF10AC"/>
    <w:rsid w:val="00DF19AE"/>
    <w:rsid w:val="00DF30A1"/>
    <w:rsid w:val="00DF4659"/>
    <w:rsid w:val="00DF4841"/>
    <w:rsid w:val="00DF685B"/>
    <w:rsid w:val="00DF7958"/>
    <w:rsid w:val="00E0045D"/>
    <w:rsid w:val="00E0181C"/>
    <w:rsid w:val="00E018E7"/>
    <w:rsid w:val="00E05141"/>
    <w:rsid w:val="00E1216A"/>
    <w:rsid w:val="00E13D3C"/>
    <w:rsid w:val="00E14BDF"/>
    <w:rsid w:val="00E15B77"/>
    <w:rsid w:val="00E1601B"/>
    <w:rsid w:val="00E16F3D"/>
    <w:rsid w:val="00E17656"/>
    <w:rsid w:val="00E2168D"/>
    <w:rsid w:val="00E227BC"/>
    <w:rsid w:val="00E228C2"/>
    <w:rsid w:val="00E22C3B"/>
    <w:rsid w:val="00E260A9"/>
    <w:rsid w:val="00E26200"/>
    <w:rsid w:val="00E26770"/>
    <w:rsid w:val="00E303FA"/>
    <w:rsid w:val="00E30845"/>
    <w:rsid w:val="00E3235C"/>
    <w:rsid w:val="00E33787"/>
    <w:rsid w:val="00E337DD"/>
    <w:rsid w:val="00E33A48"/>
    <w:rsid w:val="00E34F41"/>
    <w:rsid w:val="00E356E5"/>
    <w:rsid w:val="00E35938"/>
    <w:rsid w:val="00E36299"/>
    <w:rsid w:val="00E3699D"/>
    <w:rsid w:val="00E36B3B"/>
    <w:rsid w:val="00E37939"/>
    <w:rsid w:val="00E405A6"/>
    <w:rsid w:val="00E40E98"/>
    <w:rsid w:val="00E41C87"/>
    <w:rsid w:val="00E42C44"/>
    <w:rsid w:val="00E42EDA"/>
    <w:rsid w:val="00E45220"/>
    <w:rsid w:val="00E47CF5"/>
    <w:rsid w:val="00E503BD"/>
    <w:rsid w:val="00E51751"/>
    <w:rsid w:val="00E51DB5"/>
    <w:rsid w:val="00E5280A"/>
    <w:rsid w:val="00E530B4"/>
    <w:rsid w:val="00E53E8A"/>
    <w:rsid w:val="00E553B5"/>
    <w:rsid w:val="00E55CC9"/>
    <w:rsid w:val="00E563E4"/>
    <w:rsid w:val="00E568AF"/>
    <w:rsid w:val="00E56D27"/>
    <w:rsid w:val="00E61021"/>
    <w:rsid w:val="00E61347"/>
    <w:rsid w:val="00E6241B"/>
    <w:rsid w:val="00E62A4D"/>
    <w:rsid w:val="00E62D91"/>
    <w:rsid w:val="00E637BD"/>
    <w:rsid w:val="00E64FFF"/>
    <w:rsid w:val="00E6566C"/>
    <w:rsid w:val="00E657BB"/>
    <w:rsid w:val="00E659E2"/>
    <w:rsid w:val="00E65F06"/>
    <w:rsid w:val="00E663A3"/>
    <w:rsid w:val="00E663F5"/>
    <w:rsid w:val="00E66A3B"/>
    <w:rsid w:val="00E66F86"/>
    <w:rsid w:val="00E672A7"/>
    <w:rsid w:val="00E67DF0"/>
    <w:rsid w:val="00E70EC2"/>
    <w:rsid w:val="00E71723"/>
    <w:rsid w:val="00E71C60"/>
    <w:rsid w:val="00E720CC"/>
    <w:rsid w:val="00E7312B"/>
    <w:rsid w:val="00E7453B"/>
    <w:rsid w:val="00E748DD"/>
    <w:rsid w:val="00E752CF"/>
    <w:rsid w:val="00E76648"/>
    <w:rsid w:val="00E775C6"/>
    <w:rsid w:val="00E802FF"/>
    <w:rsid w:val="00E83419"/>
    <w:rsid w:val="00E83ADF"/>
    <w:rsid w:val="00E840B0"/>
    <w:rsid w:val="00E8540C"/>
    <w:rsid w:val="00E86270"/>
    <w:rsid w:val="00E86350"/>
    <w:rsid w:val="00E86D8F"/>
    <w:rsid w:val="00E86E2C"/>
    <w:rsid w:val="00E87402"/>
    <w:rsid w:val="00E903FC"/>
    <w:rsid w:val="00E90BCB"/>
    <w:rsid w:val="00E92E52"/>
    <w:rsid w:val="00E93D9B"/>
    <w:rsid w:val="00E93F78"/>
    <w:rsid w:val="00E94564"/>
    <w:rsid w:val="00E94DD1"/>
    <w:rsid w:val="00E96EE1"/>
    <w:rsid w:val="00EA0469"/>
    <w:rsid w:val="00EA0F42"/>
    <w:rsid w:val="00EA19B7"/>
    <w:rsid w:val="00EA1E9D"/>
    <w:rsid w:val="00EA2265"/>
    <w:rsid w:val="00EA261C"/>
    <w:rsid w:val="00EA28C5"/>
    <w:rsid w:val="00EA33CD"/>
    <w:rsid w:val="00EA491B"/>
    <w:rsid w:val="00EA4A2D"/>
    <w:rsid w:val="00EA5A8D"/>
    <w:rsid w:val="00EA651B"/>
    <w:rsid w:val="00EA7125"/>
    <w:rsid w:val="00EA72D3"/>
    <w:rsid w:val="00EB0B1F"/>
    <w:rsid w:val="00EB0D7B"/>
    <w:rsid w:val="00EB1D7C"/>
    <w:rsid w:val="00EB23DC"/>
    <w:rsid w:val="00EB4FD3"/>
    <w:rsid w:val="00EB5ABA"/>
    <w:rsid w:val="00EB7581"/>
    <w:rsid w:val="00EC0EFE"/>
    <w:rsid w:val="00EC1A0B"/>
    <w:rsid w:val="00EC21D2"/>
    <w:rsid w:val="00EC2746"/>
    <w:rsid w:val="00EC278C"/>
    <w:rsid w:val="00EC3AF0"/>
    <w:rsid w:val="00EC6AC8"/>
    <w:rsid w:val="00EC6E99"/>
    <w:rsid w:val="00EC7870"/>
    <w:rsid w:val="00ED022B"/>
    <w:rsid w:val="00ED0E43"/>
    <w:rsid w:val="00ED2224"/>
    <w:rsid w:val="00ED2835"/>
    <w:rsid w:val="00ED3269"/>
    <w:rsid w:val="00ED3C1B"/>
    <w:rsid w:val="00ED4436"/>
    <w:rsid w:val="00ED5B61"/>
    <w:rsid w:val="00ED5CBE"/>
    <w:rsid w:val="00ED63CE"/>
    <w:rsid w:val="00ED679D"/>
    <w:rsid w:val="00ED72B8"/>
    <w:rsid w:val="00EE00C0"/>
    <w:rsid w:val="00EE1711"/>
    <w:rsid w:val="00EE18D6"/>
    <w:rsid w:val="00EE3678"/>
    <w:rsid w:val="00EE3889"/>
    <w:rsid w:val="00EE5A90"/>
    <w:rsid w:val="00EE7945"/>
    <w:rsid w:val="00EF01CB"/>
    <w:rsid w:val="00EF02B9"/>
    <w:rsid w:val="00EF1F0B"/>
    <w:rsid w:val="00EF2D6E"/>
    <w:rsid w:val="00EF390E"/>
    <w:rsid w:val="00EF3B1A"/>
    <w:rsid w:val="00EF4818"/>
    <w:rsid w:val="00EF5F43"/>
    <w:rsid w:val="00EF7BB5"/>
    <w:rsid w:val="00F005F2"/>
    <w:rsid w:val="00F00760"/>
    <w:rsid w:val="00F00E48"/>
    <w:rsid w:val="00F017B8"/>
    <w:rsid w:val="00F038CE"/>
    <w:rsid w:val="00F03DDF"/>
    <w:rsid w:val="00F041B1"/>
    <w:rsid w:val="00F04D05"/>
    <w:rsid w:val="00F0556A"/>
    <w:rsid w:val="00F0645D"/>
    <w:rsid w:val="00F075FD"/>
    <w:rsid w:val="00F07DBC"/>
    <w:rsid w:val="00F103A7"/>
    <w:rsid w:val="00F10DB3"/>
    <w:rsid w:val="00F11162"/>
    <w:rsid w:val="00F1271D"/>
    <w:rsid w:val="00F12A91"/>
    <w:rsid w:val="00F12AD6"/>
    <w:rsid w:val="00F13A3C"/>
    <w:rsid w:val="00F13DA7"/>
    <w:rsid w:val="00F14EC7"/>
    <w:rsid w:val="00F16622"/>
    <w:rsid w:val="00F16C7A"/>
    <w:rsid w:val="00F16E56"/>
    <w:rsid w:val="00F17217"/>
    <w:rsid w:val="00F1740A"/>
    <w:rsid w:val="00F2017B"/>
    <w:rsid w:val="00F20180"/>
    <w:rsid w:val="00F20416"/>
    <w:rsid w:val="00F2176F"/>
    <w:rsid w:val="00F22088"/>
    <w:rsid w:val="00F2358E"/>
    <w:rsid w:val="00F24F80"/>
    <w:rsid w:val="00F27414"/>
    <w:rsid w:val="00F27F69"/>
    <w:rsid w:val="00F30824"/>
    <w:rsid w:val="00F30897"/>
    <w:rsid w:val="00F311F9"/>
    <w:rsid w:val="00F320A5"/>
    <w:rsid w:val="00F320E2"/>
    <w:rsid w:val="00F323DF"/>
    <w:rsid w:val="00F325A4"/>
    <w:rsid w:val="00F33069"/>
    <w:rsid w:val="00F331A6"/>
    <w:rsid w:val="00F35110"/>
    <w:rsid w:val="00F3544B"/>
    <w:rsid w:val="00F35782"/>
    <w:rsid w:val="00F36B72"/>
    <w:rsid w:val="00F36CC1"/>
    <w:rsid w:val="00F406E2"/>
    <w:rsid w:val="00F42C3D"/>
    <w:rsid w:val="00F43968"/>
    <w:rsid w:val="00F43DC5"/>
    <w:rsid w:val="00F4532D"/>
    <w:rsid w:val="00F45802"/>
    <w:rsid w:val="00F458ED"/>
    <w:rsid w:val="00F458FD"/>
    <w:rsid w:val="00F47BB9"/>
    <w:rsid w:val="00F50D8F"/>
    <w:rsid w:val="00F516C3"/>
    <w:rsid w:val="00F53469"/>
    <w:rsid w:val="00F53590"/>
    <w:rsid w:val="00F53AFF"/>
    <w:rsid w:val="00F54E4B"/>
    <w:rsid w:val="00F55084"/>
    <w:rsid w:val="00F558E8"/>
    <w:rsid w:val="00F55E8C"/>
    <w:rsid w:val="00F56347"/>
    <w:rsid w:val="00F564FA"/>
    <w:rsid w:val="00F607F9"/>
    <w:rsid w:val="00F60D15"/>
    <w:rsid w:val="00F61562"/>
    <w:rsid w:val="00F61811"/>
    <w:rsid w:val="00F648F7"/>
    <w:rsid w:val="00F64EC0"/>
    <w:rsid w:val="00F65A59"/>
    <w:rsid w:val="00F66F04"/>
    <w:rsid w:val="00F729E0"/>
    <w:rsid w:val="00F75188"/>
    <w:rsid w:val="00F76DA5"/>
    <w:rsid w:val="00F77D25"/>
    <w:rsid w:val="00F77F61"/>
    <w:rsid w:val="00F77FA1"/>
    <w:rsid w:val="00F804B8"/>
    <w:rsid w:val="00F80B49"/>
    <w:rsid w:val="00F82101"/>
    <w:rsid w:val="00F835BB"/>
    <w:rsid w:val="00F83634"/>
    <w:rsid w:val="00F8458B"/>
    <w:rsid w:val="00F84710"/>
    <w:rsid w:val="00F86B66"/>
    <w:rsid w:val="00F87810"/>
    <w:rsid w:val="00F879CD"/>
    <w:rsid w:val="00F87C4B"/>
    <w:rsid w:val="00F9008E"/>
    <w:rsid w:val="00F90229"/>
    <w:rsid w:val="00F90A79"/>
    <w:rsid w:val="00F91562"/>
    <w:rsid w:val="00F91B0F"/>
    <w:rsid w:val="00F92AFC"/>
    <w:rsid w:val="00F939BD"/>
    <w:rsid w:val="00F94466"/>
    <w:rsid w:val="00F953C3"/>
    <w:rsid w:val="00F958B9"/>
    <w:rsid w:val="00F95C4D"/>
    <w:rsid w:val="00F9607D"/>
    <w:rsid w:val="00FA0562"/>
    <w:rsid w:val="00FA08E7"/>
    <w:rsid w:val="00FA18CD"/>
    <w:rsid w:val="00FA42AC"/>
    <w:rsid w:val="00FA4709"/>
    <w:rsid w:val="00FA474E"/>
    <w:rsid w:val="00FA4EB0"/>
    <w:rsid w:val="00FA7B03"/>
    <w:rsid w:val="00FB0D57"/>
    <w:rsid w:val="00FB0FE5"/>
    <w:rsid w:val="00FB15C3"/>
    <w:rsid w:val="00FB40F0"/>
    <w:rsid w:val="00FB4417"/>
    <w:rsid w:val="00FB466F"/>
    <w:rsid w:val="00FB6B9D"/>
    <w:rsid w:val="00FB71ED"/>
    <w:rsid w:val="00FB7355"/>
    <w:rsid w:val="00FB74EA"/>
    <w:rsid w:val="00FB7A47"/>
    <w:rsid w:val="00FB7B99"/>
    <w:rsid w:val="00FC03A0"/>
    <w:rsid w:val="00FC1A05"/>
    <w:rsid w:val="00FC1E85"/>
    <w:rsid w:val="00FC461A"/>
    <w:rsid w:val="00FC463F"/>
    <w:rsid w:val="00FC5253"/>
    <w:rsid w:val="00FC5C68"/>
    <w:rsid w:val="00FC6372"/>
    <w:rsid w:val="00FC661C"/>
    <w:rsid w:val="00FC6B7A"/>
    <w:rsid w:val="00FC7D21"/>
    <w:rsid w:val="00FD04EB"/>
    <w:rsid w:val="00FD1FEB"/>
    <w:rsid w:val="00FD25B6"/>
    <w:rsid w:val="00FD3440"/>
    <w:rsid w:val="00FD3FCB"/>
    <w:rsid w:val="00FD564F"/>
    <w:rsid w:val="00FD6291"/>
    <w:rsid w:val="00FE1901"/>
    <w:rsid w:val="00FE2416"/>
    <w:rsid w:val="00FE2CE0"/>
    <w:rsid w:val="00FE2F02"/>
    <w:rsid w:val="00FE3415"/>
    <w:rsid w:val="00FE385F"/>
    <w:rsid w:val="00FE3B85"/>
    <w:rsid w:val="00FE3BDF"/>
    <w:rsid w:val="00FE68A1"/>
    <w:rsid w:val="00FE7483"/>
    <w:rsid w:val="00FF021A"/>
    <w:rsid w:val="00FF0CAB"/>
    <w:rsid w:val="00FF0DA3"/>
    <w:rsid w:val="00FF11BC"/>
    <w:rsid w:val="00FF15A3"/>
    <w:rsid w:val="00FF1785"/>
    <w:rsid w:val="00FF22B8"/>
    <w:rsid w:val="00FF2B37"/>
    <w:rsid w:val="00FF3FC1"/>
    <w:rsid w:val="00FF4615"/>
    <w:rsid w:val="00FF4853"/>
    <w:rsid w:val="00FF4B62"/>
    <w:rsid w:val="00FF52DA"/>
    <w:rsid w:val="00FF54AB"/>
    <w:rsid w:val="00FF59EB"/>
    <w:rsid w:val="00FF6C32"/>
    <w:rsid w:val="00FF76AC"/>
    <w:rsid w:val="00FF7BF1"/>
    <w:rsid w:val="01A549EC"/>
    <w:rsid w:val="03CB6061"/>
    <w:rsid w:val="059D78B7"/>
    <w:rsid w:val="067E7D72"/>
    <w:rsid w:val="06A376D0"/>
    <w:rsid w:val="06AF4634"/>
    <w:rsid w:val="079F5284"/>
    <w:rsid w:val="081A3456"/>
    <w:rsid w:val="08852FCC"/>
    <w:rsid w:val="089619D2"/>
    <w:rsid w:val="08AB0AB5"/>
    <w:rsid w:val="08CF4E72"/>
    <w:rsid w:val="08ED4DCA"/>
    <w:rsid w:val="093E1DE2"/>
    <w:rsid w:val="096505D9"/>
    <w:rsid w:val="0B2542B0"/>
    <w:rsid w:val="0B9A1CAB"/>
    <w:rsid w:val="0C756DEB"/>
    <w:rsid w:val="0D8A5736"/>
    <w:rsid w:val="0EC204DC"/>
    <w:rsid w:val="0F357E7F"/>
    <w:rsid w:val="0F8F7909"/>
    <w:rsid w:val="12321383"/>
    <w:rsid w:val="12651D7D"/>
    <w:rsid w:val="13225579"/>
    <w:rsid w:val="1330111B"/>
    <w:rsid w:val="136C31C4"/>
    <w:rsid w:val="14013D23"/>
    <w:rsid w:val="151D16BE"/>
    <w:rsid w:val="154B2471"/>
    <w:rsid w:val="1758641F"/>
    <w:rsid w:val="178A1C8A"/>
    <w:rsid w:val="17B87FD1"/>
    <w:rsid w:val="17FB6210"/>
    <w:rsid w:val="1A851F3C"/>
    <w:rsid w:val="1B9B4B82"/>
    <w:rsid w:val="1CA248C7"/>
    <w:rsid w:val="1D07760D"/>
    <w:rsid w:val="1EAB2928"/>
    <w:rsid w:val="1F516372"/>
    <w:rsid w:val="1F813D73"/>
    <w:rsid w:val="1FBF3E08"/>
    <w:rsid w:val="1FDD5D10"/>
    <w:rsid w:val="21560701"/>
    <w:rsid w:val="223E2B84"/>
    <w:rsid w:val="22787976"/>
    <w:rsid w:val="22D75955"/>
    <w:rsid w:val="24477DF8"/>
    <w:rsid w:val="25467251"/>
    <w:rsid w:val="25E75E13"/>
    <w:rsid w:val="262F2567"/>
    <w:rsid w:val="27502342"/>
    <w:rsid w:val="27E8663B"/>
    <w:rsid w:val="289F545D"/>
    <w:rsid w:val="292653F6"/>
    <w:rsid w:val="2959575D"/>
    <w:rsid w:val="29747296"/>
    <w:rsid w:val="29CC18C2"/>
    <w:rsid w:val="29DB0C34"/>
    <w:rsid w:val="2A0A769C"/>
    <w:rsid w:val="2A685A11"/>
    <w:rsid w:val="2AC67AF1"/>
    <w:rsid w:val="2B377073"/>
    <w:rsid w:val="2B792697"/>
    <w:rsid w:val="2BAB6CDC"/>
    <w:rsid w:val="2BDF6B05"/>
    <w:rsid w:val="2CC65EF6"/>
    <w:rsid w:val="2D922F27"/>
    <w:rsid w:val="2EEB33D3"/>
    <w:rsid w:val="2F214517"/>
    <w:rsid w:val="2F5D39B9"/>
    <w:rsid w:val="2FCD2A4A"/>
    <w:rsid w:val="30704FD3"/>
    <w:rsid w:val="308819A8"/>
    <w:rsid w:val="309B7EC0"/>
    <w:rsid w:val="31304EA9"/>
    <w:rsid w:val="318E12DA"/>
    <w:rsid w:val="31CF1D9A"/>
    <w:rsid w:val="31D21E09"/>
    <w:rsid w:val="323362CF"/>
    <w:rsid w:val="32C957DF"/>
    <w:rsid w:val="33B55FCA"/>
    <w:rsid w:val="35185C12"/>
    <w:rsid w:val="356625B1"/>
    <w:rsid w:val="361B1B46"/>
    <w:rsid w:val="370522D0"/>
    <w:rsid w:val="37300DB9"/>
    <w:rsid w:val="390B4DB2"/>
    <w:rsid w:val="3A517123"/>
    <w:rsid w:val="3B6B4490"/>
    <w:rsid w:val="3C8B4B15"/>
    <w:rsid w:val="3CC16BD6"/>
    <w:rsid w:val="3D2349C3"/>
    <w:rsid w:val="3DA64B26"/>
    <w:rsid w:val="3E5018F0"/>
    <w:rsid w:val="40532436"/>
    <w:rsid w:val="40E2098F"/>
    <w:rsid w:val="410B06AE"/>
    <w:rsid w:val="41554571"/>
    <w:rsid w:val="418216A5"/>
    <w:rsid w:val="41947EA6"/>
    <w:rsid w:val="419F416F"/>
    <w:rsid w:val="42056336"/>
    <w:rsid w:val="42CC0107"/>
    <w:rsid w:val="438F0EED"/>
    <w:rsid w:val="440A3C8E"/>
    <w:rsid w:val="44984C1A"/>
    <w:rsid w:val="45B36572"/>
    <w:rsid w:val="4671641F"/>
    <w:rsid w:val="475C06F7"/>
    <w:rsid w:val="48A967FD"/>
    <w:rsid w:val="48D64A89"/>
    <w:rsid w:val="49DA4DB9"/>
    <w:rsid w:val="4A651026"/>
    <w:rsid w:val="4B1F61BC"/>
    <w:rsid w:val="4BB46AA4"/>
    <w:rsid w:val="4C2E247C"/>
    <w:rsid w:val="4CA6275C"/>
    <w:rsid w:val="4F2B0521"/>
    <w:rsid w:val="503E285E"/>
    <w:rsid w:val="51D34D99"/>
    <w:rsid w:val="530879CB"/>
    <w:rsid w:val="530B700E"/>
    <w:rsid w:val="54EE5674"/>
    <w:rsid w:val="55823A64"/>
    <w:rsid w:val="55C973E9"/>
    <w:rsid w:val="56030EFF"/>
    <w:rsid w:val="5757179C"/>
    <w:rsid w:val="58F87FD4"/>
    <w:rsid w:val="59892337"/>
    <w:rsid w:val="5BA43012"/>
    <w:rsid w:val="5C7066DE"/>
    <w:rsid w:val="5C817592"/>
    <w:rsid w:val="5D191F8C"/>
    <w:rsid w:val="5E3577AE"/>
    <w:rsid w:val="5E990E73"/>
    <w:rsid w:val="5FD953C6"/>
    <w:rsid w:val="60502D5C"/>
    <w:rsid w:val="60632F76"/>
    <w:rsid w:val="6067159D"/>
    <w:rsid w:val="61585D43"/>
    <w:rsid w:val="621054E2"/>
    <w:rsid w:val="62F5120E"/>
    <w:rsid w:val="6421466B"/>
    <w:rsid w:val="644C4E9D"/>
    <w:rsid w:val="64C6292C"/>
    <w:rsid w:val="64DF4156"/>
    <w:rsid w:val="64FA523F"/>
    <w:rsid w:val="668B42FE"/>
    <w:rsid w:val="674E7C4A"/>
    <w:rsid w:val="68517027"/>
    <w:rsid w:val="6B74498E"/>
    <w:rsid w:val="6BB13440"/>
    <w:rsid w:val="6E346D35"/>
    <w:rsid w:val="6F332935"/>
    <w:rsid w:val="6F387A85"/>
    <w:rsid w:val="6F9D468B"/>
    <w:rsid w:val="706B0F62"/>
    <w:rsid w:val="717224F6"/>
    <w:rsid w:val="71A67B35"/>
    <w:rsid w:val="71C94126"/>
    <w:rsid w:val="71D96BFC"/>
    <w:rsid w:val="73037653"/>
    <w:rsid w:val="73556A37"/>
    <w:rsid w:val="737E4A8A"/>
    <w:rsid w:val="739562D6"/>
    <w:rsid w:val="746D00E9"/>
    <w:rsid w:val="76072D30"/>
    <w:rsid w:val="77504A19"/>
    <w:rsid w:val="77825467"/>
    <w:rsid w:val="7794174A"/>
    <w:rsid w:val="77B35E41"/>
    <w:rsid w:val="78626D42"/>
    <w:rsid w:val="78B31017"/>
    <w:rsid w:val="793E1C97"/>
    <w:rsid w:val="79990618"/>
    <w:rsid w:val="7ADC5FA6"/>
    <w:rsid w:val="7CC63A8A"/>
    <w:rsid w:val="7CE77A3F"/>
    <w:rsid w:val="7D251718"/>
    <w:rsid w:val="7D257B60"/>
    <w:rsid w:val="7D277594"/>
    <w:rsid w:val="7DCF047D"/>
    <w:rsid w:val="7E41193E"/>
    <w:rsid w:val="7E8E382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3"/>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link w:val="94"/>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4">
    <w:name w:val="heading 3"/>
    <w:basedOn w:val="1"/>
    <w:next w:val="1"/>
    <w:link w:val="63"/>
    <w:qFormat/>
    <w:uiPriority w:val="0"/>
    <w:pPr>
      <w:keepNext/>
      <w:keepLines/>
      <w:spacing w:before="260" w:beforeLines="0" w:after="260" w:afterLines="0" w:line="416" w:lineRule="auto"/>
      <w:outlineLvl w:val="2"/>
    </w:pPr>
    <w:rPr>
      <w:b/>
      <w:bCs/>
      <w:sz w:val="32"/>
      <w:szCs w:val="32"/>
    </w:rPr>
  </w:style>
  <w:style w:type="paragraph" w:styleId="5">
    <w:name w:val="heading 4"/>
    <w:basedOn w:val="1"/>
    <w:next w:val="1"/>
    <w:link w:val="66"/>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6">
    <w:name w:val="heading 5"/>
    <w:basedOn w:val="1"/>
    <w:next w:val="1"/>
    <w:link w:val="71"/>
    <w:qFormat/>
    <w:uiPriority w:val="0"/>
    <w:pPr>
      <w:keepNext/>
      <w:keepLines/>
      <w:tabs>
        <w:tab w:val="left" w:pos="218"/>
        <w:tab w:val="left" w:pos="2268"/>
      </w:tabs>
      <w:spacing w:before="280" w:after="290" w:line="374" w:lineRule="auto"/>
      <w:ind w:left="-142"/>
      <w:outlineLvl w:val="4"/>
    </w:pPr>
    <w:rPr>
      <w:b/>
      <w:bCs/>
      <w:sz w:val="28"/>
      <w:szCs w:val="28"/>
    </w:rPr>
  </w:style>
  <w:style w:type="paragraph" w:styleId="7">
    <w:name w:val="heading 6"/>
    <w:basedOn w:val="1"/>
    <w:next w:val="1"/>
    <w:link w:val="118"/>
    <w:qFormat/>
    <w:uiPriority w:val="0"/>
    <w:pPr>
      <w:keepNext/>
      <w:keepLines/>
      <w:tabs>
        <w:tab w:val="left" w:pos="938"/>
        <w:tab w:val="left" w:pos="2268"/>
      </w:tabs>
      <w:spacing w:before="240" w:after="64" w:line="319" w:lineRule="auto"/>
      <w:ind w:left="-142"/>
      <w:outlineLvl w:val="5"/>
    </w:pPr>
    <w:rPr>
      <w:rFonts w:ascii="Arial" w:hAnsi="Arial" w:eastAsia="黑体"/>
      <w:b/>
      <w:bCs/>
      <w:sz w:val="24"/>
    </w:rPr>
  </w:style>
  <w:style w:type="paragraph" w:styleId="8">
    <w:name w:val="heading 7"/>
    <w:basedOn w:val="1"/>
    <w:next w:val="1"/>
    <w:link w:val="115"/>
    <w:qFormat/>
    <w:uiPriority w:val="0"/>
    <w:pPr>
      <w:keepNext/>
      <w:keepLines/>
      <w:tabs>
        <w:tab w:val="left" w:pos="578"/>
        <w:tab w:val="left" w:pos="2268"/>
      </w:tabs>
      <w:spacing w:before="240" w:after="64" w:line="319" w:lineRule="auto"/>
      <w:ind w:left="-142"/>
      <w:outlineLvl w:val="6"/>
    </w:pPr>
    <w:rPr>
      <w:b/>
      <w:bCs/>
      <w:sz w:val="24"/>
    </w:rPr>
  </w:style>
  <w:style w:type="paragraph" w:styleId="9">
    <w:name w:val="heading 8"/>
    <w:basedOn w:val="1"/>
    <w:next w:val="1"/>
    <w:link w:val="106"/>
    <w:qFormat/>
    <w:uiPriority w:val="0"/>
    <w:pPr>
      <w:keepNext/>
      <w:keepLines/>
      <w:tabs>
        <w:tab w:val="left" w:pos="938"/>
        <w:tab w:val="left" w:pos="2268"/>
      </w:tabs>
      <w:spacing w:before="240" w:after="64" w:line="319" w:lineRule="auto"/>
      <w:ind w:left="-142"/>
      <w:outlineLvl w:val="7"/>
    </w:pPr>
    <w:rPr>
      <w:rFonts w:ascii="Arial" w:hAnsi="Arial" w:eastAsia="黑体"/>
      <w:sz w:val="24"/>
    </w:rPr>
  </w:style>
  <w:style w:type="paragraph" w:styleId="10">
    <w:name w:val="heading 9"/>
    <w:basedOn w:val="1"/>
    <w:next w:val="1"/>
    <w:link w:val="68"/>
    <w:qFormat/>
    <w:uiPriority w:val="0"/>
    <w:pPr>
      <w:keepNext/>
      <w:keepLines/>
      <w:tabs>
        <w:tab w:val="left" w:pos="578"/>
        <w:tab w:val="left" w:pos="2268"/>
      </w:tabs>
      <w:spacing w:before="240" w:after="64" w:line="319" w:lineRule="auto"/>
      <w:ind w:left="-142"/>
      <w:outlineLvl w:val="8"/>
    </w:pPr>
    <w:rPr>
      <w:rFonts w:ascii="Arial" w:hAnsi="Arial" w:eastAsia="黑体"/>
      <w:szCs w:val="21"/>
    </w:rPr>
  </w:style>
  <w:style w:type="character" w:default="1" w:styleId="47">
    <w:name w:val="Default Paragraph Font"/>
    <w:qFormat/>
    <w:uiPriority w:val="0"/>
  </w:style>
  <w:style w:type="table" w:default="1" w:styleId="45">
    <w:name w:val="Normal Table"/>
    <w:semiHidden/>
    <w:qFormat/>
    <w:uiPriority w:val="0"/>
    <w:tblPr>
      <w:tblCellMar>
        <w:top w:w="0" w:type="dxa"/>
        <w:left w:w="108" w:type="dxa"/>
        <w:bottom w:w="0" w:type="dxa"/>
        <w:right w:w="108" w:type="dxa"/>
      </w:tblCellMar>
    </w:tblPr>
  </w:style>
  <w:style w:type="paragraph" w:styleId="11">
    <w:name w:val="List 3"/>
    <w:basedOn w:val="1"/>
    <w:qFormat/>
    <w:uiPriority w:val="0"/>
    <w:pPr>
      <w:spacing w:before="100" w:beforeAutospacing="1" w:after="100" w:afterAutospacing="1"/>
      <w:ind w:left="1260" w:hanging="420"/>
    </w:pPr>
    <w:rPr>
      <w:szCs w:val="21"/>
    </w:rPr>
  </w:style>
  <w:style w:type="paragraph" w:styleId="12">
    <w:name w:val="toc 7"/>
    <w:basedOn w:val="1"/>
    <w:next w:val="1"/>
    <w:qFormat/>
    <w:uiPriority w:val="0"/>
    <w:pPr>
      <w:ind w:left="1260"/>
      <w:jc w:val="left"/>
    </w:pPr>
    <w:rPr>
      <w:sz w:val="18"/>
      <w:szCs w:val="18"/>
    </w:rPr>
  </w:style>
  <w:style w:type="paragraph" w:styleId="13">
    <w:name w:val="Normal Indent"/>
    <w:basedOn w:val="1"/>
    <w:qFormat/>
    <w:uiPriority w:val="0"/>
    <w:pPr>
      <w:ind w:firstLine="420"/>
    </w:pPr>
    <w:rPr>
      <w:szCs w:val="20"/>
    </w:rPr>
  </w:style>
  <w:style w:type="paragraph" w:styleId="14">
    <w:name w:val="caption"/>
    <w:basedOn w:val="1"/>
    <w:next w:val="1"/>
    <w:qFormat/>
    <w:uiPriority w:val="0"/>
    <w:rPr>
      <w:rFonts w:ascii="Arial" w:hAnsi="Arial" w:eastAsia="黑体" w:cs="Arial"/>
      <w:sz w:val="20"/>
      <w:szCs w:val="20"/>
    </w:rPr>
  </w:style>
  <w:style w:type="paragraph" w:styleId="15">
    <w:name w:val="Document Map"/>
    <w:basedOn w:val="1"/>
    <w:link w:val="75"/>
    <w:qFormat/>
    <w:uiPriority w:val="0"/>
    <w:pPr>
      <w:shd w:val="clear" w:color="auto" w:fill="000080"/>
    </w:pPr>
  </w:style>
  <w:style w:type="paragraph" w:styleId="16">
    <w:name w:val="annotation text"/>
    <w:basedOn w:val="1"/>
    <w:link w:val="122"/>
    <w:qFormat/>
    <w:uiPriority w:val="0"/>
    <w:pPr>
      <w:widowControl/>
      <w:jc w:val="left"/>
    </w:pPr>
    <w:rPr>
      <w:rFonts w:ascii="Calibri" w:hAnsi="Calibri"/>
      <w:kern w:val="0"/>
      <w:sz w:val="24"/>
      <w:lang w:eastAsia="en-US" w:bidi="en-US"/>
    </w:rPr>
  </w:style>
  <w:style w:type="paragraph" w:styleId="17">
    <w:name w:val="Body Text 3"/>
    <w:basedOn w:val="1"/>
    <w:link w:val="86"/>
    <w:qFormat/>
    <w:uiPriority w:val="0"/>
    <w:rPr>
      <w:rFonts w:eastAsia="楷体_GB2312"/>
      <w:sz w:val="15"/>
      <w:szCs w:val="16"/>
    </w:rPr>
  </w:style>
  <w:style w:type="paragraph" w:styleId="18">
    <w:name w:val="Body Text"/>
    <w:basedOn w:val="1"/>
    <w:link w:val="80"/>
    <w:qFormat/>
    <w:uiPriority w:val="0"/>
    <w:pPr>
      <w:spacing w:after="120"/>
    </w:pPr>
    <w:rPr>
      <w:sz w:val="24"/>
    </w:rPr>
  </w:style>
  <w:style w:type="paragraph" w:styleId="19">
    <w:name w:val="Body Text Indent"/>
    <w:basedOn w:val="1"/>
    <w:qFormat/>
    <w:uiPriority w:val="0"/>
    <w:pPr>
      <w:spacing w:after="120"/>
      <w:ind w:left="420" w:leftChars="200"/>
    </w:pPr>
  </w:style>
  <w:style w:type="paragraph" w:styleId="20">
    <w:name w:val="List 2"/>
    <w:basedOn w:val="1"/>
    <w:qFormat/>
    <w:uiPriority w:val="0"/>
    <w:pPr>
      <w:spacing w:before="100" w:beforeAutospacing="1" w:after="100" w:afterAutospacing="1"/>
      <w:ind w:left="840" w:hanging="420"/>
    </w:pPr>
    <w:rPr>
      <w:szCs w:val="21"/>
    </w:rPr>
  </w:style>
  <w:style w:type="paragraph" w:styleId="21">
    <w:name w:val="Block Text"/>
    <w:basedOn w:val="1"/>
    <w:qFormat/>
    <w:uiPriority w:val="0"/>
    <w:pPr>
      <w:spacing w:after="120" w:afterLines="0"/>
      <w:ind w:left="1440" w:leftChars="700" w:right="1440" w:rightChars="700"/>
    </w:pPr>
  </w:style>
  <w:style w:type="paragraph" w:styleId="22">
    <w:name w:val="toc 5"/>
    <w:basedOn w:val="1"/>
    <w:next w:val="1"/>
    <w:qFormat/>
    <w:uiPriority w:val="0"/>
    <w:pPr>
      <w:ind w:left="840"/>
      <w:jc w:val="left"/>
    </w:pPr>
    <w:rPr>
      <w:sz w:val="18"/>
      <w:szCs w:val="18"/>
    </w:rPr>
  </w:style>
  <w:style w:type="paragraph" w:styleId="23">
    <w:name w:val="toc 3"/>
    <w:basedOn w:val="1"/>
    <w:next w:val="1"/>
    <w:qFormat/>
    <w:uiPriority w:val="0"/>
    <w:pPr>
      <w:ind w:left="420"/>
      <w:jc w:val="left"/>
    </w:pPr>
    <w:rPr>
      <w:i/>
      <w:iCs/>
      <w:sz w:val="20"/>
      <w:szCs w:val="20"/>
    </w:rPr>
  </w:style>
  <w:style w:type="paragraph" w:styleId="24">
    <w:name w:val="Plain Text"/>
    <w:basedOn w:val="1"/>
    <w:link w:val="67"/>
    <w:qFormat/>
    <w:uiPriority w:val="0"/>
    <w:rPr>
      <w:rFonts w:ascii="宋体" w:hAnsi="Courier New"/>
      <w:szCs w:val="20"/>
    </w:rPr>
  </w:style>
  <w:style w:type="paragraph" w:styleId="25">
    <w:name w:val="toc 8"/>
    <w:basedOn w:val="1"/>
    <w:next w:val="1"/>
    <w:qFormat/>
    <w:uiPriority w:val="0"/>
    <w:pPr>
      <w:ind w:left="1470"/>
      <w:jc w:val="left"/>
    </w:pPr>
    <w:rPr>
      <w:sz w:val="18"/>
      <w:szCs w:val="18"/>
    </w:rPr>
  </w:style>
  <w:style w:type="paragraph" w:styleId="26">
    <w:name w:val="Date"/>
    <w:basedOn w:val="1"/>
    <w:next w:val="1"/>
    <w:link w:val="126"/>
    <w:qFormat/>
    <w:uiPriority w:val="0"/>
    <w:pPr>
      <w:ind w:left="100" w:leftChars="2500"/>
    </w:pPr>
  </w:style>
  <w:style w:type="paragraph" w:styleId="27">
    <w:name w:val="Body Text Indent 2"/>
    <w:basedOn w:val="1"/>
    <w:qFormat/>
    <w:uiPriority w:val="0"/>
    <w:pPr>
      <w:spacing w:after="120" w:line="480" w:lineRule="auto"/>
      <w:ind w:left="420" w:leftChars="200"/>
    </w:pPr>
  </w:style>
  <w:style w:type="paragraph" w:styleId="28">
    <w:name w:val="Balloon Text"/>
    <w:basedOn w:val="1"/>
    <w:link w:val="81"/>
    <w:qFormat/>
    <w:uiPriority w:val="0"/>
    <w:rPr>
      <w:sz w:val="18"/>
      <w:szCs w:val="18"/>
    </w:rPr>
  </w:style>
  <w:style w:type="paragraph" w:styleId="29">
    <w:name w:val="footer"/>
    <w:basedOn w:val="1"/>
    <w:link w:val="109"/>
    <w:qFormat/>
    <w:uiPriority w:val="0"/>
    <w:pPr>
      <w:tabs>
        <w:tab w:val="center" w:pos="4153"/>
        <w:tab w:val="right" w:pos="8306"/>
      </w:tabs>
      <w:snapToGrid w:val="0"/>
      <w:jc w:val="left"/>
    </w:pPr>
    <w:rPr>
      <w:sz w:val="18"/>
      <w:szCs w:val="18"/>
    </w:rPr>
  </w:style>
  <w:style w:type="paragraph" w:styleId="30">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0"/>
    <w:pPr>
      <w:spacing w:before="120" w:beforeLines="0" w:after="120" w:afterLines="0"/>
      <w:jc w:val="left"/>
    </w:pPr>
    <w:rPr>
      <w:b/>
      <w:bCs/>
      <w:caps/>
      <w:sz w:val="20"/>
      <w:szCs w:val="20"/>
    </w:rPr>
  </w:style>
  <w:style w:type="paragraph" w:styleId="32">
    <w:name w:val="toc 4"/>
    <w:basedOn w:val="1"/>
    <w:next w:val="1"/>
    <w:qFormat/>
    <w:uiPriority w:val="0"/>
    <w:pPr>
      <w:ind w:left="630"/>
      <w:jc w:val="left"/>
    </w:pPr>
    <w:rPr>
      <w:sz w:val="18"/>
      <w:szCs w:val="18"/>
    </w:rPr>
  </w:style>
  <w:style w:type="paragraph" w:styleId="33">
    <w:name w:val="List"/>
    <w:basedOn w:val="1"/>
    <w:qFormat/>
    <w:uiPriority w:val="0"/>
    <w:pPr>
      <w:spacing w:before="100" w:beforeAutospacing="1" w:after="100" w:afterAutospacing="1"/>
      <w:ind w:left="420" w:hanging="420"/>
    </w:pPr>
    <w:rPr>
      <w:szCs w:val="21"/>
    </w:rPr>
  </w:style>
  <w:style w:type="paragraph" w:styleId="34">
    <w:name w:val="toc 6"/>
    <w:basedOn w:val="1"/>
    <w:next w:val="1"/>
    <w:qFormat/>
    <w:uiPriority w:val="0"/>
    <w:pPr>
      <w:ind w:left="1050"/>
      <w:jc w:val="left"/>
    </w:pPr>
    <w:rPr>
      <w:sz w:val="18"/>
      <w:szCs w:val="18"/>
    </w:rPr>
  </w:style>
  <w:style w:type="paragraph" w:styleId="35">
    <w:name w:val="toc 2"/>
    <w:basedOn w:val="3"/>
    <w:qFormat/>
    <w:uiPriority w:val="0"/>
    <w:pPr>
      <w:keepNext w:val="0"/>
      <w:keepLines w:val="0"/>
      <w:spacing w:before="0" w:beforeLines="0" w:after="0" w:afterLines="0" w:line="240" w:lineRule="auto"/>
      <w:ind w:left="210"/>
      <w:jc w:val="left"/>
      <w:outlineLvl w:val="9"/>
    </w:pPr>
    <w:rPr>
      <w:rFonts w:ascii="Times New Roman" w:hAnsi="Times New Roman" w:eastAsia="宋体"/>
      <w:b w:val="0"/>
      <w:bCs w:val="0"/>
      <w:smallCaps/>
      <w:sz w:val="20"/>
      <w:szCs w:val="20"/>
    </w:rPr>
  </w:style>
  <w:style w:type="paragraph" w:styleId="36">
    <w:name w:val="toc 9"/>
    <w:basedOn w:val="1"/>
    <w:next w:val="1"/>
    <w:qFormat/>
    <w:uiPriority w:val="0"/>
    <w:pPr>
      <w:ind w:left="1680"/>
      <w:jc w:val="left"/>
    </w:pPr>
    <w:rPr>
      <w:sz w:val="18"/>
      <w:szCs w:val="18"/>
    </w:rPr>
  </w:style>
  <w:style w:type="paragraph" w:styleId="37">
    <w:name w:val="Body Text 2"/>
    <w:basedOn w:val="1"/>
    <w:qFormat/>
    <w:uiPriority w:val="0"/>
    <w:pPr>
      <w:spacing w:line="360" w:lineRule="auto"/>
    </w:pPr>
    <w:rPr>
      <w:rFonts w:ascii="幼圆" w:eastAsia="幼圆"/>
      <w:sz w:val="24"/>
      <w:u w:val="single"/>
    </w:rPr>
  </w:style>
  <w:style w:type="paragraph" w:styleId="38">
    <w:name w:val="HTML Preformatted"/>
    <w:basedOn w:val="1"/>
    <w:qFormat/>
    <w:uiPriority w:val="0"/>
    <w:pPr>
      <w:pBdr>
        <w:top w:val="none" w:color="auto" w:sz="0" w:space="0"/>
        <w:left w:val="none" w:color="auto" w:sz="0" w:space="0"/>
        <w:bottom w:val="none" w:color="auto" w:sz="0" w:space="0"/>
        <w:right w:val="none" w:color="auto" w:sz="0" w:space="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0" w:right="0"/>
      <w:jc w:val="left"/>
    </w:pPr>
    <w:rPr>
      <w:rFonts w:hint="default" w:ascii="Arial" w:hAnsi="Arial" w:eastAsia="宋体" w:cs="Arial"/>
      <w:color w:val="D55111"/>
      <w:kern w:val="0"/>
      <w:sz w:val="24"/>
      <w:szCs w:val="24"/>
      <w:lang w:val="en-US" w:eastAsia="zh-CN" w:bidi="ar"/>
    </w:rPr>
  </w:style>
  <w:style w:type="paragraph" w:styleId="39">
    <w:name w:val="Normal (Web)"/>
    <w:basedOn w:val="1"/>
    <w:link w:val="64"/>
    <w:qFormat/>
    <w:uiPriority w:val="0"/>
    <w:pPr>
      <w:widowControl/>
      <w:spacing w:before="100" w:beforeLines="0" w:beforeAutospacing="1" w:after="100" w:afterLines="0" w:afterAutospacing="1"/>
      <w:jc w:val="left"/>
    </w:pPr>
    <w:rPr>
      <w:rFonts w:ascii="宋体" w:hAnsi="宋体" w:cs="宋体"/>
      <w:kern w:val="0"/>
      <w:sz w:val="24"/>
    </w:rPr>
  </w:style>
  <w:style w:type="paragraph" w:styleId="40">
    <w:name w:val="index 1"/>
    <w:basedOn w:val="1"/>
    <w:next w:val="1"/>
    <w:qFormat/>
    <w:uiPriority w:val="0"/>
  </w:style>
  <w:style w:type="paragraph" w:styleId="41">
    <w:name w:val="Title"/>
    <w:basedOn w:val="1"/>
    <w:link w:val="62"/>
    <w:qFormat/>
    <w:uiPriority w:val="0"/>
    <w:pPr>
      <w:adjustRightInd w:val="0"/>
      <w:spacing w:before="240" w:after="60" w:line="312" w:lineRule="atLeast"/>
      <w:textAlignment w:val="baseline"/>
      <w:outlineLvl w:val="0"/>
    </w:pPr>
    <w:rPr>
      <w:rFonts w:ascii="Arial" w:hAnsi="Arial"/>
      <w:b/>
      <w:kern w:val="0"/>
      <w:sz w:val="32"/>
      <w:szCs w:val="20"/>
    </w:rPr>
  </w:style>
  <w:style w:type="paragraph" w:styleId="42">
    <w:name w:val="annotation subject"/>
    <w:basedOn w:val="16"/>
    <w:next w:val="16"/>
    <w:qFormat/>
    <w:uiPriority w:val="0"/>
    <w:pPr>
      <w:widowControl w:val="0"/>
    </w:pPr>
    <w:rPr>
      <w:rFonts w:ascii="Times New Roman" w:hAnsi="Times New Roman"/>
      <w:b/>
      <w:bCs/>
      <w:kern w:val="2"/>
      <w:sz w:val="21"/>
      <w:lang w:bidi="ar-SA"/>
    </w:rPr>
  </w:style>
  <w:style w:type="paragraph" w:styleId="43">
    <w:name w:val="Body Text First Indent"/>
    <w:basedOn w:val="18"/>
    <w:link w:val="99"/>
    <w:qFormat/>
    <w:uiPriority w:val="0"/>
    <w:rPr>
      <w:rFonts w:hAnsi="宋体"/>
      <w:sz w:val="18"/>
      <w:szCs w:val="18"/>
    </w:rPr>
  </w:style>
  <w:style w:type="paragraph" w:styleId="44">
    <w:name w:val="Body Text First Indent 2"/>
    <w:basedOn w:val="19"/>
    <w:qFormat/>
    <w:uiPriority w:val="0"/>
    <w:pPr>
      <w:spacing w:after="120"/>
      <w:ind w:left="420" w:leftChars="200" w:firstLine="420" w:firstLineChars="200"/>
    </w:pPr>
    <w:rPr>
      <w:rFonts w:ascii="Times New Roman" w:hAnsi="Times New Roman"/>
      <w:sz w:val="21"/>
    </w:rPr>
  </w:style>
  <w:style w:type="table" w:styleId="46">
    <w:name w:val="Table Grid"/>
    <w:basedOn w:val="4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0"/>
    <w:rPr>
      <w:b/>
    </w:rPr>
  </w:style>
  <w:style w:type="character" w:styleId="49">
    <w:name w:val="page number"/>
    <w:basedOn w:val="47"/>
    <w:qFormat/>
    <w:uiPriority w:val="0"/>
  </w:style>
  <w:style w:type="character" w:styleId="50">
    <w:name w:val="FollowedHyperlink"/>
    <w:qFormat/>
    <w:uiPriority w:val="0"/>
    <w:rPr>
      <w:color w:val="2D64B3"/>
      <w:u w:val="none"/>
    </w:rPr>
  </w:style>
  <w:style w:type="character" w:styleId="51">
    <w:name w:val="Emphasis"/>
    <w:qFormat/>
    <w:uiPriority w:val="0"/>
  </w:style>
  <w:style w:type="character" w:styleId="52">
    <w:name w:val="HTML Definition"/>
    <w:qFormat/>
    <w:uiPriority w:val="0"/>
  </w:style>
  <w:style w:type="character" w:styleId="53">
    <w:name w:val="HTML Variable"/>
    <w:qFormat/>
    <w:uiPriority w:val="0"/>
  </w:style>
  <w:style w:type="character" w:styleId="54">
    <w:name w:val="Hyperlink"/>
    <w:qFormat/>
    <w:uiPriority w:val="0"/>
    <w:rPr>
      <w:color w:val="2D64B3"/>
      <w:u w:val="none"/>
    </w:rPr>
  </w:style>
  <w:style w:type="character" w:styleId="55">
    <w:name w:val="HTML Code"/>
    <w:qFormat/>
    <w:uiPriority w:val="0"/>
    <w:rPr>
      <w:rFonts w:hint="default" w:ascii="Arial" w:hAnsi="Arial" w:cs="Arial"/>
      <w:sz w:val="20"/>
    </w:rPr>
  </w:style>
  <w:style w:type="character" w:styleId="56">
    <w:name w:val="annotation reference"/>
    <w:qFormat/>
    <w:uiPriority w:val="0"/>
    <w:rPr>
      <w:sz w:val="21"/>
      <w:szCs w:val="21"/>
    </w:rPr>
  </w:style>
  <w:style w:type="character" w:styleId="57">
    <w:name w:val="HTML Cite"/>
    <w:qFormat/>
    <w:uiPriority w:val="0"/>
  </w:style>
  <w:style w:type="character" w:styleId="58">
    <w:name w:val="HTML Keyboard"/>
    <w:qFormat/>
    <w:uiPriority w:val="0"/>
    <w:rPr>
      <w:rFonts w:hint="eastAsia" w:ascii="Arial" w:hAnsi="Arial" w:cs="Arial"/>
      <w:sz w:val="20"/>
    </w:rPr>
  </w:style>
  <w:style w:type="character" w:styleId="59">
    <w:name w:val="HTML Sample"/>
    <w:qFormat/>
    <w:uiPriority w:val="0"/>
    <w:rPr>
      <w:rFonts w:hint="default" w:ascii="Arial" w:hAnsi="Arial" w:cs="Arial"/>
    </w:rPr>
  </w:style>
  <w:style w:type="character" w:customStyle="1" w:styleId="60">
    <w:name w:val="release-day"/>
    <w:qFormat/>
    <w:uiPriority w:val="0"/>
    <w:rPr>
      <w:bdr w:val="single" w:color="BDEBB0" w:sz="6" w:space="0"/>
      <w:shd w:val="clear" w:color="auto" w:fill="F5FFF1"/>
    </w:rPr>
  </w:style>
  <w:style w:type="character" w:customStyle="1" w:styleId="61">
    <w:name w:val="font101"/>
    <w:qFormat/>
    <w:uiPriority w:val="0"/>
    <w:rPr>
      <w:rFonts w:hint="eastAsia" w:ascii="黑体" w:eastAsia="黑体" w:cs="黑体"/>
      <w:color w:val="333333"/>
      <w:sz w:val="24"/>
      <w:szCs w:val="24"/>
      <w:u w:val="none"/>
    </w:rPr>
  </w:style>
  <w:style w:type="character" w:customStyle="1" w:styleId="62">
    <w:name w:val="标题 字符"/>
    <w:link w:val="41"/>
    <w:qFormat/>
    <w:uiPriority w:val="0"/>
    <w:rPr>
      <w:rFonts w:ascii="Arial" w:hAnsi="Arial"/>
      <w:b/>
      <w:sz w:val="32"/>
      <w:lang w:bidi="ar-SA"/>
    </w:rPr>
  </w:style>
  <w:style w:type="character" w:customStyle="1" w:styleId="63">
    <w:name w:val="标题 3 字符"/>
    <w:link w:val="4"/>
    <w:qFormat/>
    <w:uiPriority w:val="0"/>
    <w:rPr>
      <w:rFonts w:eastAsia="宋体"/>
      <w:b/>
      <w:bCs/>
      <w:kern w:val="2"/>
      <w:sz w:val="32"/>
      <w:szCs w:val="32"/>
      <w:lang w:val="en-US" w:eastAsia="zh-CN" w:bidi="ar-SA"/>
    </w:rPr>
  </w:style>
  <w:style w:type="character" w:customStyle="1" w:styleId="64">
    <w:name w:val="普通(网站) 字符"/>
    <w:link w:val="39"/>
    <w:qFormat/>
    <w:locked/>
    <w:uiPriority w:val="0"/>
    <w:rPr>
      <w:rFonts w:ascii="宋体" w:hAnsi="宋体" w:eastAsia="宋体" w:cs="宋体"/>
      <w:sz w:val="24"/>
      <w:szCs w:val="24"/>
      <w:lang w:val="en-US" w:eastAsia="zh-CN" w:bidi="ar-SA"/>
    </w:rPr>
  </w:style>
  <w:style w:type="character" w:customStyle="1" w:styleId="65">
    <w:name w:val="批注引用1"/>
    <w:qFormat/>
    <w:uiPriority w:val="0"/>
    <w:rPr>
      <w:sz w:val="21"/>
      <w:szCs w:val="21"/>
    </w:rPr>
  </w:style>
  <w:style w:type="character" w:customStyle="1" w:styleId="66">
    <w:name w:val="标题 4 字符"/>
    <w:link w:val="5"/>
    <w:qFormat/>
    <w:uiPriority w:val="0"/>
    <w:rPr>
      <w:rFonts w:ascii="Arial" w:hAnsi="Arial" w:eastAsia="黑体"/>
      <w:b/>
      <w:bCs/>
      <w:kern w:val="2"/>
      <w:sz w:val="28"/>
      <w:szCs w:val="28"/>
      <w:lang w:val="en-US" w:eastAsia="zh-CN" w:bidi="ar-SA"/>
    </w:rPr>
  </w:style>
  <w:style w:type="character" w:customStyle="1" w:styleId="67">
    <w:name w:val="纯文本 字符"/>
    <w:link w:val="24"/>
    <w:qFormat/>
    <w:uiPriority w:val="0"/>
    <w:rPr>
      <w:rFonts w:ascii="宋体" w:hAnsi="Courier New" w:eastAsia="宋体"/>
      <w:kern w:val="2"/>
      <w:sz w:val="21"/>
      <w:lang w:bidi="ar-SA"/>
    </w:rPr>
  </w:style>
  <w:style w:type="character" w:customStyle="1" w:styleId="68">
    <w:name w:val="标题 9 字符"/>
    <w:link w:val="10"/>
    <w:qFormat/>
    <w:uiPriority w:val="0"/>
    <w:rPr>
      <w:rFonts w:ascii="Arial" w:hAnsi="Arial" w:eastAsia="黑体"/>
      <w:kern w:val="2"/>
      <w:sz w:val="21"/>
      <w:szCs w:val="21"/>
      <w:lang w:val="en-US" w:eastAsia="zh-CN" w:bidi="ar-SA"/>
    </w:rPr>
  </w:style>
  <w:style w:type="character" w:customStyle="1" w:styleId="69">
    <w:name w:val="announ-title1"/>
    <w:basedOn w:val="47"/>
    <w:qFormat/>
    <w:uiPriority w:val="0"/>
  </w:style>
  <w:style w:type="character" w:customStyle="1" w:styleId="70">
    <w:name w:val="font61"/>
    <w:qFormat/>
    <w:uiPriority w:val="0"/>
    <w:rPr>
      <w:rFonts w:hint="eastAsia" w:ascii="宋体" w:hAnsi="宋体" w:eastAsia="宋体" w:cs="宋体"/>
      <w:color w:val="000000"/>
      <w:sz w:val="20"/>
      <w:szCs w:val="20"/>
      <w:u w:val="none"/>
    </w:rPr>
  </w:style>
  <w:style w:type="character" w:customStyle="1" w:styleId="71">
    <w:name w:val="标题 5 字符"/>
    <w:link w:val="6"/>
    <w:qFormat/>
    <w:uiPriority w:val="0"/>
    <w:rPr>
      <w:rFonts w:eastAsia="宋体"/>
      <w:b/>
      <w:bCs/>
      <w:kern w:val="2"/>
      <w:sz w:val="28"/>
      <w:szCs w:val="28"/>
      <w:lang w:val="en-US" w:eastAsia="zh-CN" w:bidi="ar-SA"/>
    </w:rPr>
  </w:style>
  <w:style w:type="character" w:customStyle="1" w:styleId="72">
    <w:name w:val="font112"/>
    <w:qFormat/>
    <w:uiPriority w:val="0"/>
    <w:rPr>
      <w:rFonts w:hint="eastAsia" w:ascii="宋体" w:hAnsi="宋体" w:eastAsia="宋体" w:cs="宋体"/>
      <w:color w:val="000000"/>
      <w:sz w:val="21"/>
      <w:szCs w:val="21"/>
      <w:u w:val="none"/>
    </w:rPr>
  </w:style>
  <w:style w:type="character" w:customStyle="1" w:styleId="73">
    <w:name w:val="font161"/>
    <w:qFormat/>
    <w:uiPriority w:val="0"/>
    <w:rPr>
      <w:rFonts w:hint="eastAsia" w:ascii="黑体" w:eastAsia="黑体" w:cs="黑体"/>
      <w:color w:val="000000"/>
      <w:sz w:val="24"/>
      <w:szCs w:val="24"/>
      <w:u w:val="none"/>
    </w:rPr>
  </w:style>
  <w:style w:type="character" w:customStyle="1" w:styleId="74">
    <w:name w:val="font71"/>
    <w:qFormat/>
    <w:uiPriority w:val="0"/>
    <w:rPr>
      <w:rFonts w:hint="eastAsia" w:ascii="宋体" w:hAnsi="宋体" w:eastAsia="宋体" w:cs="宋体"/>
      <w:color w:val="000000"/>
      <w:sz w:val="21"/>
      <w:szCs w:val="21"/>
      <w:u w:val="none"/>
    </w:rPr>
  </w:style>
  <w:style w:type="character" w:customStyle="1" w:styleId="75">
    <w:name w:val="文档结构图 字符"/>
    <w:link w:val="15"/>
    <w:qFormat/>
    <w:uiPriority w:val="0"/>
    <w:rPr>
      <w:rFonts w:eastAsia="宋体"/>
      <w:kern w:val="2"/>
      <w:sz w:val="21"/>
      <w:szCs w:val="24"/>
      <w:lang w:val="en-US" w:eastAsia="zh-CN" w:bidi="ar-SA"/>
    </w:rPr>
  </w:style>
  <w:style w:type="character" w:customStyle="1" w:styleId="76">
    <w:name w:val="apple-style-span"/>
    <w:basedOn w:val="47"/>
    <w:qFormat/>
    <w:uiPriority w:val="0"/>
  </w:style>
  <w:style w:type="character" w:customStyle="1" w:styleId="77">
    <w:name w:val="页眉 字符"/>
    <w:link w:val="30"/>
    <w:qFormat/>
    <w:uiPriority w:val="0"/>
    <w:rPr>
      <w:rFonts w:eastAsia="宋体"/>
      <w:kern w:val="2"/>
      <w:sz w:val="18"/>
      <w:szCs w:val="18"/>
      <w:lang w:val="en-US" w:eastAsia="zh-CN" w:bidi="ar-SA"/>
    </w:rPr>
  </w:style>
  <w:style w:type="character" w:customStyle="1" w:styleId="78">
    <w:name w:val="样式 标题 1H1Heading 0R1H11H12H13H14H15H16H17H18H19H110... Char Char"/>
    <w:link w:val="79"/>
    <w:qFormat/>
    <w:uiPriority w:val="0"/>
    <w:rPr>
      <w:rFonts w:ascii="宋体" w:hAnsi="宋体" w:eastAsia="方正仿宋_GBK"/>
      <w:b/>
      <w:bCs/>
      <w:kern w:val="2"/>
      <w:sz w:val="32"/>
      <w:szCs w:val="32"/>
      <w:lang w:bidi="ar-SA"/>
    </w:rPr>
  </w:style>
  <w:style w:type="paragraph" w:customStyle="1" w:styleId="79">
    <w:name w:val="样式 标题 1H1Heading 0R1H11H12H13H14H15H16H17H18H19H110..."/>
    <w:basedOn w:val="2"/>
    <w:link w:val="78"/>
    <w:qFormat/>
    <w:uiPriority w:val="0"/>
    <w:pPr>
      <w:tabs>
        <w:tab w:val="left" w:pos="2410"/>
      </w:tabs>
      <w:spacing w:before="260" w:after="260" w:line="360" w:lineRule="auto"/>
      <w:jc w:val="left"/>
    </w:pPr>
    <w:rPr>
      <w:rFonts w:ascii="宋体" w:hAnsi="宋体" w:eastAsia="方正仿宋_GBK"/>
      <w:kern w:val="2"/>
      <w:sz w:val="32"/>
      <w:szCs w:val="32"/>
    </w:rPr>
  </w:style>
  <w:style w:type="character" w:customStyle="1" w:styleId="80">
    <w:name w:val="正文文本 字符"/>
    <w:link w:val="18"/>
    <w:qFormat/>
    <w:uiPriority w:val="0"/>
    <w:rPr>
      <w:rFonts w:eastAsia="宋体"/>
      <w:kern w:val="2"/>
      <w:sz w:val="24"/>
      <w:szCs w:val="24"/>
      <w:lang w:val="en-US" w:eastAsia="zh-CN" w:bidi="ar-SA"/>
    </w:rPr>
  </w:style>
  <w:style w:type="character" w:customStyle="1" w:styleId="81">
    <w:name w:val="批注框文本 字符"/>
    <w:link w:val="28"/>
    <w:qFormat/>
    <w:uiPriority w:val="0"/>
    <w:rPr>
      <w:rFonts w:eastAsia="宋体"/>
      <w:kern w:val="2"/>
      <w:sz w:val="18"/>
      <w:szCs w:val="18"/>
      <w:lang w:val="en-US" w:eastAsia="zh-CN" w:bidi="ar-SA"/>
    </w:rPr>
  </w:style>
  <w:style w:type="character" w:customStyle="1" w:styleId="82">
    <w:name w:val="列表段落 字符"/>
    <w:link w:val="83"/>
    <w:qFormat/>
    <w:uiPriority w:val="0"/>
    <w:rPr>
      <w:rFonts w:ascii="Calibri" w:hAnsi="Calibri" w:eastAsia="宋体"/>
      <w:lang w:bidi="ar-SA"/>
    </w:rPr>
  </w:style>
  <w:style w:type="paragraph" w:styleId="83">
    <w:name w:val="List Paragraph"/>
    <w:basedOn w:val="1"/>
    <w:link w:val="82"/>
    <w:qFormat/>
    <w:uiPriority w:val="0"/>
    <w:pPr>
      <w:ind w:firstLine="420" w:firstLineChars="200"/>
    </w:pPr>
    <w:rPr>
      <w:rFonts w:ascii="Calibri" w:hAnsi="Calibri"/>
      <w:kern w:val="0"/>
      <w:sz w:val="20"/>
      <w:szCs w:val="20"/>
    </w:rPr>
  </w:style>
  <w:style w:type="character" w:customStyle="1" w:styleId="84">
    <w:name w:val="样式 标题 1H1Heading 0R1H11H12H13H14H15H16H17H18H19H110... Char"/>
    <w:qFormat/>
    <w:uiPriority w:val="0"/>
    <w:rPr>
      <w:rFonts w:ascii="宋体" w:hAnsi="宋体" w:eastAsia="方正仿宋_GBK"/>
      <w:b/>
      <w:bCs/>
      <w:kern w:val="2"/>
      <w:sz w:val="32"/>
      <w:szCs w:val="32"/>
    </w:rPr>
  </w:style>
  <w:style w:type="character" w:customStyle="1" w:styleId="85">
    <w:name w:val="font31"/>
    <w:qFormat/>
    <w:uiPriority w:val="0"/>
    <w:rPr>
      <w:rFonts w:hint="eastAsia" w:ascii="黑体" w:eastAsia="黑体" w:cs="黑体"/>
      <w:color w:val="000000"/>
      <w:sz w:val="21"/>
      <w:szCs w:val="21"/>
      <w:u w:val="none"/>
    </w:rPr>
  </w:style>
  <w:style w:type="character" w:customStyle="1" w:styleId="86">
    <w:name w:val="正文文本 3 字符"/>
    <w:link w:val="17"/>
    <w:qFormat/>
    <w:uiPriority w:val="0"/>
    <w:rPr>
      <w:rFonts w:eastAsia="楷体_GB2312"/>
      <w:kern w:val="2"/>
      <w:sz w:val="15"/>
      <w:szCs w:val="16"/>
      <w:lang w:bidi="ar-SA"/>
    </w:rPr>
  </w:style>
  <w:style w:type="character" w:customStyle="1" w:styleId="87">
    <w:name w:val="批注主题 Char"/>
    <w:link w:val="88"/>
    <w:qFormat/>
    <w:uiPriority w:val="0"/>
    <w:rPr>
      <w:b/>
      <w:bCs/>
      <w:szCs w:val="24"/>
      <w:lang w:bidi="ar-SA"/>
    </w:rPr>
  </w:style>
  <w:style w:type="paragraph" w:customStyle="1" w:styleId="88">
    <w:name w:val="批注主题1"/>
    <w:basedOn w:val="16"/>
    <w:next w:val="16"/>
    <w:link w:val="87"/>
    <w:qFormat/>
    <w:uiPriority w:val="0"/>
    <w:pPr>
      <w:widowControl w:val="0"/>
    </w:pPr>
    <w:rPr>
      <w:rFonts w:ascii="Times New Roman" w:hAnsi="Times New Roman"/>
      <w:b/>
      <w:bCs/>
      <w:sz w:val="20"/>
      <w:lang w:bidi="ar-SA"/>
    </w:rPr>
  </w:style>
  <w:style w:type="character" w:customStyle="1" w:styleId="89">
    <w:name w:val="文档结构图 Char Char"/>
    <w:link w:val="90"/>
    <w:qFormat/>
    <w:uiPriority w:val="0"/>
    <w:rPr>
      <w:szCs w:val="24"/>
      <w:shd w:val="clear" w:color="auto" w:fill="000080"/>
      <w:lang w:bidi="ar-SA"/>
    </w:rPr>
  </w:style>
  <w:style w:type="paragraph" w:customStyle="1" w:styleId="90">
    <w:name w:val="文档结构图1"/>
    <w:basedOn w:val="1"/>
    <w:link w:val="89"/>
    <w:qFormat/>
    <w:uiPriority w:val="0"/>
    <w:pPr>
      <w:shd w:val="clear" w:color="auto" w:fill="000080"/>
    </w:pPr>
    <w:rPr>
      <w:kern w:val="0"/>
      <w:sz w:val="20"/>
      <w:shd w:val="clear" w:color="auto" w:fill="000080"/>
    </w:rPr>
  </w:style>
  <w:style w:type="character" w:customStyle="1" w:styleId="91">
    <w:name w:val="H3 Char"/>
    <w:qFormat/>
    <w:uiPriority w:val="0"/>
    <w:rPr>
      <w:rFonts w:ascii="Times New Roman" w:hAnsi="Times New Roman"/>
      <w:b/>
      <w:bCs/>
      <w:kern w:val="2"/>
      <w:sz w:val="32"/>
      <w:szCs w:val="32"/>
    </w:rPr>
  </w:style>
  <w:style w:type="character" w:customStyle="1" w:styleId="92">
    <w:name w:val="标题 2(不分页) Char Char"/>
    <w:qFormat/>
    <w:uiPriority w:val="0"/>
    <w:rPr>
      <w:rFonts w:hint="eastAsia" w:ascii="黑体" w:eastAsia="黑体"/>
      <w:b/>
      <w:sz w:val="36"/>
    </w:rPr>
  </w:style>
  <w:style w:type="character" w:customStyle="1" w:styleId="93">
    <w:name w:val="标题 1 字符"/>
    <w:link w:val="2"/>
    <w:qFormat/>
    <w:uiPriority w:val="0"/>
    <w:rPr>
      <w:rFonts w:eastAsia="宋体"/>
      <w:b/>
      <w:bCs/>
      <w:kern w:val="44"/>
      <w:sz w:val="44"/>
      <w:szCs w:val="44"/>
      <w:lang w:val="en-US" w:eastAsia="zh-CN" w:bidi="ar-SA"/>
    </w:rPr>
  </w:style>
  <w:style w:type="character" w:customStyle="1" w:styleId="94">
    <w:name w:val="标题 2 字符"/>
    <w:link w:val="3"/>
    <w:qFormat/>
    <w:uiPriority w:val="0"/>
    <w:rPr>
      <w:rFonts w:ascii="Arial" w:hAnsi="Arial" w:eastAsia="黑体"/>
      <w:b/>
      <w:bCs/>
      <w:kern w:val="2"/>
      <w:sz w:val="32"/>
      <w:szCs w:val="32"/>
      <w:lang w:val="en-US" w:eastAsia="zh-CN" w:bidi="ar-SA"/>
    </w:rPr>
  </w:style>
  <w:style w:type="character" w:customStyle="1" w:styleId="95">
    <w:name w:val="纯文本 Char"/>
    <w:link w:val="96"/>
    <w:qFormat/>
    <w:uiPriority w:val="0"/>
    <w:rPr>
      <w:rFonts w:ascii="宋体" w:hAnsi="Courier New" w:eastAsia="宋体"/>
      <w:lang w:bidi="ar-SA"/>
    </w:rPr>
  </w:style>
  <w:style w:type="paragraph" w:customStyle="1" w:styleId="96">
    <w:name w:val="纯文本1"/>
    <w:basedOn w:val="1"/>
    <w:link w:val="95"/>
    <w:qFormat/>
    <w:uiPriority w:val="0"/>
    <w:pPr>
      <w:widowControl/>
      <w:topLinePunct/>
      <w:ind w:right="-79"/>
    </w:pPr>
    <w:rPr>
      <w:rFonts w:ascii="宋体" w:hAnsi="Courier New"/>
      <w:kern w:val="0"/>
      <w:sz w:val="20"/>
      <w:szCs w:val="20"/>
    </w:rPr>
  </w:style>
  <w:style w:type="character" w:customStyle="1" w:styleId="97">
    <w:name w:val="font91"/>
    <w:qFormat/>
    <w:uiPriority w:val="0"/>
    <w:rPr>
      <w:rFonts w:hint="default" w:ascii="Times New Roman" w:hAnsi="Times New Roman" w:cs="Times New Roman"/>
      <w:color w:val="000000"/>
      <w:sz w:val="20"/>
      <w:szCs w:val="20"/>
      <w:u w:val="none"/>
    </w:rPr>
  </w:style>
  <w:style w:type="character" w:customStyle="1" w:styleId="98">
    <w:name w:val="font81"/>
    <w:qFormat/>
    <w:uiPriority w:val="0"/>
    <w:rPr>
      <w:rFonts w:hint="eastAsia" w:ascii="黑体" w:eastAsia="黑体" w:cs="黑体"/>
      <w:color w:val="000000"/>
      <w:sz w:val="21"/>
      <w:szCs w:val="21"/>
      <w:u w:val="none"/>
    </w:rPr>
  </w:style>
  <w:style w:type="character" w:customStyle="1" w:styleId="99">
    <w:name w:val="正文文本首行缩进 字符"/>
    <w:link w:val="43"/>
    <w:qFormat/>
    <w:uiPriority w:val="0"/>
    <w:rPr>
      <w:rFonts w:hAnsi="宋体" w:eastAsia="宋体"/>
      <w:kern w:val="2"/>
      <w:sz w:val="18"/>
      <w:szCs w:val="18"/>
      <w:lang w:bidi="ar-SA"/>
    </w:rPr>
  </w:style>
  <w:style w:type="character" w:customStyle="1" w:styleId="100">
    <w:name w:val="paragraph1 Char Char"/>
    <w:link w:val="101"/>
    <w:qFormat/>
    <w:uiPriority w:val="0"/>
    <w:rPr>
      <w:rFonts w:ascii="Arial" w:hAnsi="Arial" w:eastAsia="宋体"/>
      <w:kern w:val="2"/>
      <w:sz w:val="24"/>
      <w:szCs w:val="24"/>
      <w:lang w:bidi="ar-SA"/>
    </w:rPr>
  </w:style>
  <w:style w:type="paragraph" w:customStyle="1" w:styleId="101">
    <w:name w:val="paragraph1"/>
    <w:basedOn w:val="1"/>
    <w:link w:val="100"/>
    <w:qFormat/>
    <w:uiPriority w:val="0"/>
    <w:pPr>
      <w:spacing w:after="93" w:afterLines="30" w:line="360" w:lineRule="auto"/>
      <w:ind w:firstLine="480" w:firstLineChars="200"/>
    </w:pPr>
    <w:rPr>
      <w:rFonts w:ascii="Arial" w:hAnsi="Arial"/>
      <w:sz w:val="24"/>
    </w:rPr>
  </w:style>
  <w:style w:type="character" w:customStyle="1" w:styleId="102">
    <w:name w:val="列出段落 Char"/>
    <w:link w:val="103"/>
    <w:qFormat/>
    <w:uiPriority w:val="0"/>
    <w:rPr>
      <w:rFonts w:ascii="Calibri" w:hAnsi="Calibri"/>
      <w:lang w:bidi="ar-SA"/>
    </w:rPr>
  </w:style>
  <w:style w:type="paragraph" w:customStyle="1" w:styleId="103">
    <w:name w:val="列出段落1"/>
    <w:basedOn w:val="1"/>
    <w:link w:val="102"/>
    <w:qFormat/>
    <w:uiPriority w:val="0"/>
    <w:pPr>
      <w:ind w:firstLine="420" w:firstLineChars="200"/>
    </w:pPr>
    <w:rPr>
      <w:rFonts w:ascii="Calibri" w:hAnsi="Calibri"/>
      <w:kern w:val="0"/>
      <w:sz w:val="20"/>
      <w:szCs w:val="20"/>
    </w:rPr>
  </w:style>
  <w:style w:type="character" w:customStyle="1" w:styleId="104">
    <w:name w:val="font171"/>
    <w:qFormat/>
    <w:uiPriority w:val="0"/>
    <w:rPr>
      <w:rFonts w:hint="default" w:ascii="Calibri" w:hAnsi="Calibri" w:cs="Calibri"/>
      <w:color w:val="000000"/>
      <w:sz w:val="21"/>
      <w:szCs w:val="21"/>
      <w:u w:val="none"/>
    </w:rPr>
  </w:style>
  <w:style w:type="character" w:customStyle="1" w:styleId="105">
    <w:name w:val="font121"/>
    <w:qFormat/>
    <w:uiPriority w:val="0"/>
    <w:rPr>
      <w:rFonts w:hint="eastAsia" w:ascii="宋体" w:hAnsi="宋体" w:eastAsia="宋体" w:cs="宋体"/>
      <w:color w:val="333333"/>
      <w:sz w:val="24"/>
      <w:szCs w:val="24"/>
      <w:u w:val="none"/>
    </w:rPr>
  </w:style>
  <w:style w:type="character" w:customStyle="1" w:styleId="106">
    <w:name w:val="标题 8 字符"/>
    <w:link w:val="9"/>
    <w:qFormat/>
    <w:uiPriority w:val="0"/>
    <w:rPr>
      <w:rFonts w:ascii="Arial" w:hAnsi="Arial" w:eastAsia="黑体"/>
      <w:kern w:val="2"/>
      <w:sz w:val="24"/>
      <w:szCs w:val="24"/>
      <w:lang w:val="en-US" w:eastAsia="zh-CN" w:bidi="ar-SA"/>
    </w:rPr>
  </w:style>
  <w:style w:type="character" w:customStyle="1" w:styleId="107">
    <w:name w:val="font131"/>
    <w:qFormat/>
    <w:uiPriority w:val="0"/>
    <w:rPr>
      <w:rFonts w:ascii="Arial" w:hAnsi="Arial" w:cs="Arial"/>
      <w:color w:val="333333"/>
      <w:sz w:val="24"/>
      <w:szCs w:val="24"/>
      <w:u w:val="none"/>
    </w:rPr>
  </w:style>
  <w:style w:type="character" w:customStyle="1" w:styleId="108">
    <w:name w:val="num10"/>
    <w:qFormat/>
    <w:uiPriority w:val="0"/>
    <w:rPr>
      <w:b/>
      <w:color w:val="FF7800"/>
    </w:rPr>
  </w:style>
  <w:style w:type="character" w:customStyle="1" w:styleId="109">
    <w:name w:val="页脚 字符"/>
    <w:link w:val="29"/>
    <w:qFormat/>
    <w:uiPriority w:val="0"/>
    <w:rPr>
      <w:rFonts w:eastAsia="宋体"/>
      <w:kern w:val="2"/>
      <w:sz w:val="18"/>
      <w:szCs w:val="18"/>
      <w:lang w:val="en-US" w:eastAsia="zh-CN" w:bidi="ar-SA"/>
    </w:rPr>
  </w:style>
  <w:style w:type="character" w:customStyle="1" w:styleId="110">
    <w:name w:val="正文文本缩进 2 Char"/>
    <w:link w:val="111"/>
    <w:qFormat/>
    <w:uiPriority w:val="0"/>
    <w:rPr>
      <w:szCs w:val="24"/>
      <w:lang w:bidi="ar-SA"/>
    </w:rPr>
  </w:style>
  <w:style w:type="paragraph" w:customStyle="1" w:styleId="111">
    <w:name w:val="正文文本缩进 21"/>
    <w:basedOn w:val="1"/>
    <w:link w:val="110"/>
    <w:qFormat/>
    <w:uiPriority w:val="0"/>
    <w:pPr>
      <w:spacing w:after="120" w:line="480" w:lineRule="auto"/>
      <w:ind w:left="420" w:leftChars="200"/>
    </w:pPr>
    <w:rPr>
      <w:kern w:val="0"/>
      <w:sz w:val="20"/>
    </w:rPr>
  </w:style>
  <w:style w:type="character" w:customStyle="1" w:styleId="112">
    <w:name w:val="font51"/>
    <w:qFormat/>
    <w:uiPriority w:val="0"/>
    <w:rPr>
      <w:rFonts w:hint="default" w:ascii="Times New Roman" w:hAnsi="Times New Roman" w:cs="Times New Roman"/>
      <w:color w:val="000000"/>
      <w:sz w:val="20"/>
      <w:szCs w:val="20"/>
      <w:u w:val="none"/>
    </w:rPr>
  </w:style>
  <w:style w:type="character" w:customStyle="1" w:styleId="113">
    <w:name w:val="正文文本缩进 Char"/>
    <w:link w:val="114"/>
    <w:qFormat/>
    <w:uiPriority w:val="0"/>
    <w:rPr>
      <w:szCs w:val="24"/>
      <w:lang w:bidi="ar-SA"/>
    </w:rPr>
  </w:style>
  <w:style w:type="paragraph" w:customStyle="1" w:styleId="114">
    <w:name w:val="正文文本缩进1"/>
    <w:basedOn w:val="1"/>
    <w:link w:val="113"/>
    <w:qFormat/>
    <w:uiPriority w:val="0"/>
    <w:pPr>
      <w:spacing w:after="120"/>
      <w:ind w:left="420" w:leftChars="200"/>
    </w:pPr>
    <w:rPr>
      <w:kern w:val="0"/>
      <w:sz w:val="20"/>
    </w:rPr>
  </w:style>
  <w:style w:type="character" w:customStyle="1" w:styleId="115">
    <w:name w:val="标题 7 字符"/>
    <w:link w:val="8"/>
    <w:qFormat/>
    <w:uiPriority w:val="0"/>
    <w:rPr>
      <w:rFonts w:eastAsia="宋体"/>
      <w:b/>
      <w:bCs/>
      <w:kern w:val="2"/>
      <w:sz w:val="24"/>
      <w:szCs w:val="24"/>
      <w:lang w:val="en-US" w:eastAsia="zh-CN" w:bidi="ar-SA"/>
    </w:rPr>
  </w:style>
  <w:style w:type="character" w:customStyle="1" w:styleId="116">
    <w:name w:val="日期 Char"/>
    <w:link w:val="117"/>
    <w:qFormat/>
    <w:uiPriority w:val="0"/>
    <w:rPr>
      <w:szCs w:val="24"/>
      <w:lang w:bidi="ar-SA"/>
    </w:rPr>
  </w:style>
  <w:style w:type="paragraph" w:customStyle="1" w:styleId="117">
    <w:name w:val="日期1"/>
    <w:basedOn w:val="1"/>
    <w:next w:val="1"/>
    <w:link w:val="116"/>
    <w:qFormat/>
    <w:uiPriority w:val="0"/>
    <w:pPr>
      <w:ind w:left="100" w:leftChars="2500"/>
    </w:pPr>
    <w:rPr>
      <w:kern w:val="0"/>
      <w:sz w:val="20"/>
    </w:rPr>
  </w:style>
  <w:style w:type="character" w:customStyle="1" w:styleId="118">
    <w:name w:val="标题 6 字符"/>
    <w:link w:val="7"/>
    <w:qFormat/>
    <w:uiPriority w:val="0"/>
    <w:rPr>
      <w:rFonts w:ascii="Arial" w:hAnsi="Arial" w:eastAsia="黑体"/>
      <w:b/>
      <w:bCs/>
      <w:kern w:val="2"/>
      <w:sz w:val="24"/>
      <w:szCs w:val="24"/>
      <w:lang w:val="en-US" w:eastAsia="zh-CN" w:bidi="ar-SA"/>
    </w:rPr>
  </w:style>
  <w:style w:type="character" w:customStyle="1" w:styleId="119">
    <w:name w:val="font21"/>
    <w:qFormat/>
    <w:uiPriority w:val="0"/>
    <w:rPr>
      <w:rFonts w:ascii="宋体" w:hAnsi="宋体" w:eastAsia="宋体" w:cs="宋体"/>
      <w:color w:val="000000"/>
      <w:sz w:val="20"/>
      <w:szCs w:val="20"/>
      <w:u w:val="none"/>
    </w:rPr>
  </w:style>
  <w:style w:type="character" w:customStyle="1" w:styleId="120">
    <w:name w:val="H2 Char"/>
    <w:qFormat/>
    <w:uiPriority w:val="0"/>
    <w:rPr>
      <w:rFonts w:ascii="Arial" w:hAnsi="Arial" w:eastAsia="黑体"/>
      <w:b/>
      <w:bCs/>
      <w:kern w:val="2"/>
      <w:sz w:val="32"/>
      <w:szCs w:val="32"/>
    </w:rPr>
  </w:style>
  <w:style w:type="character" w:customStyle="1" w:styleId="121">
    <w:name w:val="legend"/>
    <w:qFormat/>
    <w:uiPriority w:val="0"/>
    <w:rPr>
      <w:rFonts w:hint="default" w:ascii="Arial" w:hAnsi="Arial" w:cs="Arial"/>
      <w:b/>
      <w:color w:val="73B304"/>
      <w:sz w:val="21"/>
      <w:szCs w:val="21"/>
      <w:shd w:val="clear" w:color="auto" w:fill="FFFFFF"/>
    </w:rPr>
  </w:style>
  <w:style w:type="character" w:customStyle="1" w:styleId="122">
    <w:name w:val="批注文字 字符"/>
    <w:link w:val="16"/>
    <w:qFormat/>
    <w:uiPriority w:val="0"/>
    <w:rPr>
      <w:rFonts w:ascii="Calibri" w:hAnsi="Calibri" w:eastAsia="宋体"/>
      <w:sz w:val="24"/>
      <w:szCs w:val="24"/>
      <w:lang w:val="en-US" w:eastAsia="en-US" w:bidi="en-US"/>
    </w:rPr>
  </w:style>
  <w:style w:type="character" w:customStyle="1" w:styleId="123">
    <w:name w:val="标题 Char1"/>
    <w:qFormat/>
    <w:uiPriority w:val="0"/>
    <w:rPr>
      <w:rFonts w:ascii="Cambria" w:hAnsi="Cambria" w:eastAsia="宋体" w:cs="Times New Roman"/>
      <w:b/>
      <w:bCs/>
      <w:sz w:val="32"/>
      <w:szCs w:val="32"/>
    </w:rPr>
  </w:style>
  <w:style w:type="character" w:customStyle="1" w:styleId="124">
    <w:name w:val="font11"/>
    <w:qFormat/>
    <w:uiPriority w:val="0"/>
    <w:rPr>
      <w:rFonts w:hint="default" w:ascii="Arial" w:hAnsi="Arial" w:cs="Arial"/>
      <w:color w:val="000000"/>
      <w:sz w:val="20"/>
      <w:szCs w:val="20"/>
      <w:u w:val="none"/>
    </w:rPr>
  </w:style>
  <w:style w:type="character" w:customStyle="1" w:styleId="125">
    <w:name w:val="Plain Text Char"/>
    <w:qFormat/>
    <w:locked/>
    <w:uiPriority w:val="0"/>
    <w:rPr>
      <w:rFonts w:ascii="宋体" w:hAnsi="Courier New" w:eastAsia="宋体" w:cs="Times New Roman"/>
      <w:kern w:val="0"/>
      <w:sz w:val="20"/>
      <w:szCs w:val="20"/>
    </w:rPr>
  </w:style>
  <w:style w:type="character" w:customStyle="1" w:styleId="126">
    <w:name w:val="日期 字符"/>
    <w:link w:val="26"/>
    <w:semiHidden/>
    <w:qFormat/>
    <w:uiPriority w:val="0"/>
    <w:rPr>
      <w:rFonts w:eastAsia="宋体"/>
      <w:kern w:val="2"/>
      <w:sz w:val="21"/>
      <w:szCs w:val="24"/>
      <w:lang w:val="en-US" w:eastAsia="zh-CN" w:bidi="ar-SA"/>
    </w:rPr>
  </w:style>
  <w:style w:type="character" w:customStyle="1" w:styleId="127">
    <w:name w:val="font41"/>
    <w:qFormat/>
    <w:uiPriority w:val="0"/>
    <w:rPr>
      <w:rFonts w:hint="eastAsia" w:ascii="宋体" w:hAnsi="宋体" w:eastAsia="宋体" w:cs="宋体"/>
      <w:color w:val="000000"/>
      <w:sz w:val="21"/>
      <w:szCs w:val="21"/>
      <w:u w:val="none"/>
    </w:rPr>
  </w:style>
  <w:style w:type="character" w:customStyle="1" w:styleId="128">
    <w:name w:val="font141"/>
    <w:qFormat/>
    <w:uiPriority w:val="0"/>
    <w:rPr>
      <w:rFonts w:hint="eastAsia" w:ascii="黑体" w:eastAsia="黑体" w:cs="黑体"/>
      <w:color w:val="000000"/>
      <w:sz w:val="24"/>
      <w:szCs w:val="24"/>
      <w:u w:val="none"/>
      <w:vertAlign w:val="superscript"/>
    </w:rPr>
  </w:style>
  <w:style w:type="character" w:customStyle="1" w:styleId="129">
    <w:name w:val="font01"/>
    <w:qFormat/>
    <w:uiPriority w:val="0"/>
    <w:rPr>
      <w:rFonts w:hint="eastAsia" w:ascii="宋体" w:hAnsi="宋体" w:eastAsia="宋体"/>
      <w:color w:val="000000"/>
      <w:sz w:val="22"/>
      <w:szCs w:val="22"/>
      <w:u w:val="none"/>
    </w:rPr>
  </w:style>
  <w:style w:type="character" w:customStyle="1" w:styleId="130">
    <w:name w:val="正文缩进 Char"/>
    <w:link w:val="131"/>
    <w:qFormat/>
    <w:uiPriority w:val="0"/>
    <w:rPr>
      <w:szCs w:val="21"/>
      <w:lang w:bidi="ar-SA"/>
    </w:rPr>
  </w:style>
  <w:style w:type="paragraph" w:customStyle="1" w:styleId="131">
    <w:name w:val="正文缩进2"/>
    <w:basedOn w:val="1"/>
    <w:link w:val="130"/>
    <w:qFormat/>
    <w:uiPriority w:val="0"/>
    <w:pPr>
      <w:tabs>
        <w:tab w:val="left" w:pos="284"/>
        <w:tab w:val="left" w:pos="7080"/>
      </w:tabs>
      <w:spacing w:line="360" w:lineRule="auto"/>
      <w:jc w:val="left"/>
    </w:pPr>
    <w:rPr>
      <w:kern w:val="0"/>
      <w:sz w:val="20"/>
      <w:szCs w:val="21"/>
    </w:rPr>
  </w:style>
  <w:style w:type="character" w:customStyle="1" w:styleId="132">
    <w:name w:val="font111"/>
    <w:qFormat/>
    <w:uiPriority w:val="0"/>
    <w:rPr>
      <w:rFonts w:hint="eastAsia" w:ascii="宋体" w:hAnsi="宋体" w:eastAsia="宋体" w:cs="宋体"/>
      <w:color w:val="000000"/>
      <w:sz w:val="24"/>
      <w:szCs w:val="24"/>
      <w:u w:val="none"/>
    </w:rPr>
  </w:style>
  <w:style w:type="character" w:customStyle="1" w:styleId="133">
    <w:name w:val="font151"/>
    <w:qFormat/>
    <w:uiPriority w:val="0"/>
    <w:rPr>
      <w:rFonts w:hint="default" w:ascii="Times New Roman" w:hAnsi="Times New Roman" w:cs="Times New Roman"/>
      <w:color w:val="000000"/>
      <w:sz w:val="24"/>
      <w:szCs w:val="24"/>
      <w:u w:val="none"/>
    </w:rPr>
  </w:style>
  <w:style w:type="character" w:customStyle="1" w:styleId="134">
    <w:name w:val="文本正文 Char Char Char"/>
    <w:link w:val="135"/>
    <w:qFormat/>
    <w:uiPriority w:val="0"/>
    <w:rPr>
      <w:rFonts w:eastAsia="宋体" w:cs="宋体"/>
      <w:kern w:val="2"/>
      <w:sz w:val="24"/>
      <w:szCs w:val="24"/>
      <w:lang w:val="en-US" w:eastAsia="zh-CN" w:bidi="ar-SA"/>
    </w:rPr>
  </w:style>
  <w:style w:type="paragraph" w:customStyle="1" w:styleId="135">
    <w:name w:val="文本正文 Char"/>
    <w:basedOn w:val="1"/>
    <w:link w:val="134"/>
    <w:qFormat/>
    <w:uiPriority w:val="0"/>
    <w:pPr>
      <w:spacing w:line="360" w:lineRule="auto"/>
      <w:ind w:firstLine="200" w:firstLineChars="200"/>
    </w:pPr>
    <w:rPr>
      <w:rFonts w:cs="宋体"/>
      <w:sz w:val="24"/>
    </w:rPr>
  </w:style>
  <w:style w:type="paragraph" w:customStyle="1" w:styleId="136">
    <w:name w:val=" Char Char Char"/>
    <w:basedOn w:val="1"/>
    <w:qFormat/>
    <w:uiPriority w:val="0"/>
    <w:rPr>
      <w:rFonts w:ascii="Tahoma" w:hAnsi="Tahoma"/>
      <w:sz w:val="24"/>
      <w:szCs w:val="20"/>
    </w:rPr>
  </w:style>
  <w:style w:type="paragraph" w:customStyle="1" w:styleId="137">
    <w:name w:val="正文文本 31"/>
    <w:basedOn w:val="1"/>
    <w:qFormat/>
    <w:uiPriority w:val="0"/>
    <w:rPr>
      <w:rFonts w:eastAsia="楷体_GB2312"/>
      <w:sz w:val="15"/>
      <w:szCs w:val="16"/>
    </w:rPr>
  </w:style>
  <w:style w:type="paragraph" w:customStyle="1" w:styleId="138">
    <w:name w:val="默认段落字体 Para Char"/>
    <w:basedOn w:val="1"/>
    <w:qFormat/>
    <w:uiPriority w:val="0"/>
    <w:pPr>
      <w:adjustRightInd w:val="0"/>
      <w:spacing w:line="360" w:lineRule="auto"/>
    </w:pPr>
    <w:rPr>
      <w:kern w:val="0"/>
      <w:sz w:val="24"/>
      <w:szCs w:val="20"/>
    </w:rPr>
  </w:style>
  <w:style w:type="paragraph" w:customStyle="1" w:styleId="139">
    <w:name w:val="样式1"/>
    <w:basedOn w:val="1"/>
    <w:qFormat/>
    <w:uiPriority w:val="0"/>
    <w:pPr>
      <w:shd w:val="clear" w:color="auto" w:fill="000080"/>
    </w:pPr>
    <w:rPr>
      <w:rFonts w:ascii="Tahoma" w:hAnsi="Tahoma"/>
      <w:sz w:val="24"/>
    </w:rPr>
  </w:style>
  <w:style w:type="paragraph" w:customStyle="1" w:styleId="140">
    <w:name w:val="xl75"/>
    <w:basedOn w:val="1"/>
    <w:qFormat/>
    <w:uiPriority w:val="0"/>
    <w:pPr>
      <w:widowControl/>
      <w:pBdr>
        <w:top w:val="single" w:color="auto" w:sz="4" w:space="0"/>
      </w:pBdr>
      <w:spacing w:before="100" w:beforeAutospacing="1" w:after="100" w:afterAutospacing="1"/>
      <w:jc w:val="left"/>
    </w:pPr>
    <w:rPr>
      <w:rFonts w:ascii="宋体" w:hAnsi="宋体" w:cs="宋体"/>
      <w:kern w:val="0"/>
      <w:sz w:val="24"/>
    </w:rPr>
  </w:style>
  <w:style w:type="paragraph" w:customStyle="1" w:styleId="141">
    <w:name w:val="正文2"/>
    <w:qFormat/>
    <w:uiPriority w:val="0"/>
    <w:pPr>
      <w:jc w:val="both"/>
    </w:pPr>
    <w:rPr>
      <w:rFonts w:ascii="Times New Roman" w:hAnsi="Times New Roman" w:eastAsia="宋体" w:cs="Times New Roman"/>
      <w:kern w:val="2"/>
      <w:sz w:val="21"/>
      <w:lang w:val="en-US" w:eastAsia="zh-CN" w:bidi="ar-SA"/>
    </w:rPr>
  </w:style>
  <w:style w:type="paragraph" w:customStyle="1" w:styleId="14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43">
    <w:name w:val=" Char Char1 Char"/>
    <w:basedOn w:val="1"/>
    <w:qFormat/>
    <w:uiPriority w:val="0"/>
    <w:rPr>
      <w:szCs w:val="20"/>
    </w:rPr>
  </w:style>
  <w:style w:type="paragraph" w:customStyle="1" w:styleId="144">
    <w:name w:val="正文缩进1"/>
    <w:basedOn w:val="1"/>
    <w:qFormat/>
    <w:uiPriority w:val="0"/>
    <w:pPr>
      <w:tabs>
        <w:tab w:val="left" w:pos="7080"/>
      </w:tabs>
      <w:spacing w:line="360" w:lineRule="auto"/>
    </w:pPr>
    <w:rPr>
      <w:sz w:val="24"/>
      <w:szCs w:val="21"/>
    </w:rPr>
  </w:style>
  <w:style w:type="paragraph" w:customStyle="1" w:styleId="145">
    <w:name w:val="样式"/>
    <w:basedOn w:val="1"/>
    <w:qFormat/>
    <w:uiPriority w:val="0"/>
    <w:pPr>
      <w:widowControl/>
      <w:autoSpaceDE w:val="0"/>
      <w:autoSpaceDN w:val="0"/>
      <w:snapToGrid w:val="0"/>
      <w:spacing w:before="120" w:beforeLines="0" w:after="120" w:afterLines="0" w:line="360" w:lineRule="auto"/>
      <w:jc w:val="left"/>
    </w:pPr>
    <w:rPr>
      <w:rFonts w:ascii="宋体" w:hAnsi="Calibri"/>
      <w:kern w:val="0"/>
      <w:sz w:val="24"/>
      <w:lang w:eastAsia="en-US" w:bidi="en-US"/>
    </w:rPr>
  </w:style>
  <w:style w:type="paragraph" w:customStyle="1" w:styleId="146">
    <w:name w:val="xl74"/>
    <w:basedOn w:val="1"/>
    <w:qFormat/>
    <w:uiPriority w:val="0"/>
    <w:pPr>
      <w:widowControl/>
      <w:pBdr>
        <w:top w:val="single" w:color="auto" w:sz="4" w:space="0"/>
      </w:pBdr>
      <w:spacing w:before="100" w:beforeAutospacing="1" w:after="100" w:afterAutospacing="1"/>
      <w:jc w:val="center"/>
    </w:pPr>
    <w:rPr>
      <w:rFonts w:ascii="宋体" w:hAnsi="宋体" w:cs="宋体"/>
      <w:kern w:val="0"/>
      <w:sz w:val="24"/>
    </w:rPr>
  </w:style>
  <w:style w:type="paragraph" w:styleId="147">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8">
    <w:name w:val="xl36"/>
    <w:basedOn w:val="1"/>
    <w:qFormat/>
    <w:uiPriority w:val="0"/>
    <w:pPr>
      <w:widowControl/>
      <w:spacing w:before="100" w:beforeLines="0" w:after="100" w:afterLines="0"/>
      <w:jc w:val="center"/>
    </w:pPr>
    <w:rPr>
      <w:rFonts w:hint="eastAsia" w:ascii="宋体" w:hAnsi="宋体"/>
      <w:kern w:val="0"/>
      <w:sz w:val="24"/>
      <w:szCs w:val="20"/>
    </w:rPr>
  </w:style>
  <w:style w:type="paragraph" w:customStyle="1" w:styleId="149">
    <w:name w:val="xl66"/>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50">
    <w:name w:val="xl7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51">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15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3">
    <w:name w:val="_Style 43"/>
    <w:basedOn w:val="15"/>
    <w:qFormat/>
    <w:uiPriority w:val="0"/>
    <w:rPr>
      <w:rFonts w:ascii="Tahoma" w:hAnsi="Tahoma"/>
      <w:sz w:val="24"/>
    </w:rPr>
  </w:style>
  <w:style w:type="paragraph" w:customStyle="1" w:styleId="154">
    <w:name w:val="表格文字"/>
    <w:basedOn w:val="1"/>
    <w:qFormat/>
    <w:uiPriority w:val="99"/>
    <w:pPr>
      <w:snapToGrid w:val="0"/>
      <w:jc w:val="center"/>
    </w:pPr>
    <w:rPr>
      <w:rFonts w:eastAsia="仿宋_GB2312"/>
      <w:spacing w:val="-20"/>
      <w:szCs w:val="21"/>
    </w:rPr>
  </w:style>
  <w:style w:type="paragraph" w:customStyle="1" w:styleId="155">
    <w:name w:val="Normal0"/>
    <w:qFormat/>
    <w:uiPriority w:val="0"/>
    <w:rPr>
      <w:rFonts w:ascii="Times New Roman" w:hAnsi="Times New Roman" w:eastAsia="宋体" w:cs="Times New Roman"/>
      <w:lang w:val="en-US" w:eastAsia="en-US" w:bidi="ar-SA"/>
    </w:rPr>
  </w:style>
  <w:style w:type="paragraph" w:customStyle="1" w:styleId="156">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157">
    <w:name w:val="_Style 50"/>
    <w:qFormat/>
    <w:uiPriority w:val="0"/>
    <w:rPr>
      <w:rFonts w:ascii="Times New Roman" w:hAnsi="Times New Roman" w:eastAsia="宋体" w:cs="Times New Roman"/>
      <w:lang w:val="en-US" w:eastAsia="zh-CN" w:bidi="ar-SA"/>
    </w:rPr>
  </w:style>
  <w:style w:type="paragraph" w:customStyle="1" w:styleId="158">
    <w:name w:val="p0"/>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159">
    <w:name w:val="_Style 158"/>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60">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6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2">
    <w:name w:val="样式 标题 2sect 1.2H2H21R2Heading 2 HiddenHeading 2 CCBSheadi..."/>
    <w:basedOn w:val="3"/>
    <w:qFormat/>
    <w:uiPriority w:val="0"/>
    <w:pPr>
      <w:numPr>
        <w:ilvl w:val="1"/>
        <w:numId w:val="0"/>
      </w:numPr>
      <w:tabs>
        <w:tab w:val="left" w:pos="578"/>
        <w:tab w:val="left" w:pos="720"/>
        <w:tab w:val="left" w:pos="2268"/>
      </w:tabs>
      <w:spacing w:line="360" w:lineRule="auto"/>
      <w:ind w:left="-142"/>
      <w:jc w:val="left"/>
    </w:pPr>
    <w:rPr>
      <w:rFonts w:hint="eastAsia" w:ascii="宋体" w:hAnsi="宋体" w:eastAsia="方正仿宋_GBK"/>
    </w:rPr>
  </w:style>
  <w:style w:type="paragraph" w:customStyle="1" w:styleId="163">
    <w:name w:val="List Paragraph1"/>
    <w:basedOn w:val="1"/>
    <w:qFormat/>
    <w:uiPriority w:val="0"/>
    <w:pPr>
      <w:ind w:firstLine="420" w:firstLineChars="200"/>
    </w:pPr>
  </w:style>
  <w:style w:type="paragraph" w:customStyle="1" w:styleId="164">
    <w:name w:val=" Char Char Char Char Char Char1 Char"/>
    <w:basedOn w:val="15"/>
    <w:qFormat/>
    <w:uiPriority w:val="0"/>
    <w:rPr>
      <w:rFonts w:ascii="Tahoma" w:hAnsi="Tahoma"/>
      <w:sz w:val="24"/>
    </w:rPr>
  </w:style>
  <w:style w:type="paragraph" w:customStyle="1" w:styleId="165">
    <w:name w:val="样式2"/>
    <w:basedOn w:val="1"/>
    <w:qFormat/>
    <w:uiPriority w:val="0"/>
    <w:pPr>
      <w:shd w:val="clear" w:color="auto" w:fill="000080"/>
    </w:pPr>
    <w:rPr>
      <w:rFonts w:ascii="Tahoma" w:hAnsi="Tahoma"/>
      <w:sz w:val="24"/>
    </w:rPr>
  </w:style>
  <w:style w:type="paragraph" w:customStyle="1" w:styleId="166">
    <w:name w:val="表格正文"/>
    <w:basedOn w:val="1"/>
    <w:qFormat/>
    <w:uiPriority w:val="0"/>
    <w:pPr>
      <w:widowControl/>
      <w:overflowPunct w:val="0"/>
      <w:adjustRightInd w:val="0"/>
      <w:spacing w:before="60" w:after="60" w:line="240" w:lineRule="exact"/>
      <w:textAlignment w:val="baseline"/>
    </w:pPr>
    <w:rPr>
      <w:kern w:val="0"/>
      <w:sz w:val="24"/>
      <w:szCs w:val="20"/>
    </w:rPr>
  </w:style>
  <w:style w:type="paragraph" w:customStyle="1" w:styleId="167">
    <w:name w:val="图表目录1"/>
    <w:basedOn w:val="1"/>
    <w:next w:val="1"/>
    <w:qFormat/>
    <w:uiPriority w:val="0"/>
    <w:pPr>
      <w:ind w:left="200" w:leftChars="200" w:hanging="200" w:hangingChars="200"/>
    </w:pPr>
    <w:rPr>
      <w:sz w:val="24"/>
    </w:rPr>
  </w:style>
  <w:style w:type="paragraph" w:customStyle="1" w:styleId="168">
    <w:name w:val="_Style 99"/>
    <w:basedOn w:val="15"/>
    <w:qFormat/>
    <w:uiPriority w:val="0"/>
    <w:rPr>
      <w:rFonts w:ascii="Tahoma" w:hAnsi="Tahoma"/>
      <w:sz w:val="24"/>
    </w:rPr>
  </w:style>
  <w:style w:type="paragraph" w:customStyle="1" w:styleId="169">
    <w:name w:val="È±Ê¡ÎÄ±¾"/>
    <w:basedOn w:val="1"/>
    <w:qFormat/>
    <w:uiPriority w:val="0"/>
    <w:pPr>
      <w:widowControl/>
      <w:overflowPunct w:val="0"/>
      <w:autoSpaceDE w:val="0"/>
      <w:autoSpaceDN w:val="0"/>
      <w:adjustRightInd w:val="0"/>
      <w:spacing w:line="360" w:lineRule="auto"/>
      <w:textAlignment w:val="baseline"/>
    </w:pPr>
    <w:rPr>
      <w:kern w:val="0"/>
      <w:szCs w:val="20"/>
    </w:rPr>
  </w:style>
  <w:style w:type="paragraph" w:customStyle="1" w:styleId="170">
    <w:name w:val="正文4"/>
    <w:basedOn w:val="1"/>
    <w:qFormat/>
    <w:uiPriority w:val="0"/>
    <w:pPr>
      <w:numPr>
        <w:ilvl w:val="0"/>
        <w:numId w:val="1"/>
      </w:numPr>
      <w:spacing w:before="156" w:beforeLines="50" w:after="156" w:afterLines="50" w:line="360" w:lineRule="auto"/>
      <w:jc w:val="center"/>
    </w:pPr>
    <w:rPr>
      <w:rFonts w:ascii="Book Antiqua" w:hAnsi="Book Antiqua"/>
      <w:sz w:val="24"/>
      <w:szCs w:val="21"/>
    </w:rPr>
  </w:style>
  <w:style w:type="paragraph" w:customStyle="1" w:styleId="171">
    <w:name w:val="xl72"/>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72">
    <w:name w:val=" Char Char1 Char Char Char Char Char Char"/>
    <w:basedOn w:val="1"/>
    <w:qFormat/>
    <w:uiPriority w:val="0"/>
    <w:pPr>
      <w:widowControl/>
      <w:spacing w:after="160" w:afterLines="0" w:line="240" w:lineRule="exact"/>
      <w:jc w:val="left"/>
    </w:pPr>
  </w:style>
  <w:style w:type="paragraph" w:customStyle="1" w:styleId="173">
    <w:name w:val="xl68"/>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74">
    <w:name w:val="正文编号3"/>
    <w:basedOn w:val="1"/>
    <w:qFormat/>
    <w:uiPriority w:val="0"/>
    <w:pPr>
      <w:tabs>
        <w:tab w:val="left" w:pos="1177"/>
      </w:tabs>
      <w:adjustRightInd w:val="0"/>
      <w:spacing w:line="360" w:lineRule="auto"/>
      <w:ind w:left="1044" w:firstLine="36"/>
      <w:textAlignment w:val="baseline"/>
    </w:pPr>
    <w:rPr>
      <w:kern w:val="0"/>
      <w:sz w:val="24"/>
      <w:szCs w:val="20"/>
    </w:rPr>
  </w:style>
  <w:style w:type="paragraph" w:customStyle="1" w:styleId="175">
    <w:name w:val="TOC 标题1"/>
    <w:basedOn w:val="2"/>
    <w:next w:val="1"/>
    <w:qFormat/>
    <w:uiPriority w:val="0"/>
    <w:pPr>
      <w:tabs>
        <w:tab w:val="left" w:pos="2268"/>
      </w:tabs>
      <w:spacing w:line="576" w:lineRule="auto"/>
      <w:outlineLvl w:val="9"/>
    </w:pPr>
  </w:style>
  <w:style w:type="paragraph" w:customStyle="1" w:styleId="176">
    <w:name w:val="正文1"/>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77">
    <w:name w:val="正文（绿盟科技）"/>
    <w:qFormat/>
    <w:uiPriority w:val="0"/>
    <w:pPr>
      <w:spacing w:line="300" w:lineRule="auto"/>
    </w:pPr>
    <w:rPr>
      <w:rFonts w:ascii="仿宋_GB2312" w:hAnsi="仿宋_GB2312" w:eastAsia="仿宋_GB2312" w:cs="Times New Roman"/>
      <w:kern w:val="2"/>
      <w:sz w:val="21"/>
      <w:szCs w:val="21"/>
      <w:lang w:val="en-US" w:eastAsia="zh-CN" w:bidi="ar-SA"/>
    </w:rPr>
  </w:style>
  <w:style w:type="paragraph" w:customStyle="1" w:styleId="178">
    <w:name w:val="正文 2"/>
    <w:basedOn w:val="1"/>
    <w:next w:val="21"/>
    <w:qFormat/>
    <w:uiPriority w:val="0"/>
    <w:pPr>
      <w:ind w:left="-359" w:leftChars="-171" w:right="-178" w:rightChars="-85" w:firstLine="570"/>
    </w:pPr>
    <w:rPr>
      <w:sz w:val="28"/>
    </w:rPr>
  </w:style>
  <w:style w:type="paragraph" w:customStyle="1" w:styleId="179">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180">
    <w:name w:val="_Style 10"/>
    <w:basedOn w:val="1"/>
    <w:qFormat/>
    <w:uiPriority w:val="0"/>
    <w:rPr>
      <w:szCs w:val="20"/>
    </w:rPr>
  </w:style>
  <w:style w:type="paragraph" w:customStyle="1" w:styleId="181">
    <w:name w:val="xl65"/>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CM33"/>
    <w:basedOn w:val="161"/>
    <w:next w:val="161"/>
    <w:qFormat/>
    <w:uiPriority w:val="0"/>
    <w:pPr>
      <w:spacing w:after="68"/>
    </w:pPr>
    <w:rPr>
      <w:rFonts w:ascii="黑体" w:hAnsi="Times New Roman" w:eastAsia="黑体" w:cs="黑体"/>
      <w:color w:val="auto"/>
    </w:rPr>
  </w:style>
  <w:style w:type="paragraph" w:customStyle="1" w:styleId="183">
    <w:name w:val="样式3"/>
    <w:basedOn w:val="24"/>
    <w:qFormat/>
    <w:uiPriority w:val="0"/>
    <w:pPr>
      <w:spacing w:line="240" w:lineRule="atLeast"/>
      <w:outlineLvl w:val="0"/>
    </w:pPr>
    <w:rPr>
      <w:sz w:val="28"/>
    </w:rPr>
  </w:style>
  <w:style w:type="paragraph" w:customStyle="1" w:styleId="184">
    <w:name w:val="xl67"/>
    <w:basedOn w:val="1"/>
    <w:qFormat/>
    <w:uiPriority w:val="0"/>
    <w:pPr>
      <w:widowControl/>
      <w:pBdr>
        <w:bottom w:val="single" w:color="auto" w:sz="4" w:space="0"/>
      </w:pBdr>
      <w:spacing w:before="100" w:beforeAutospacing="1" w:after="100" w:afterAutospacing="1"/>
      <w:jc w:val="left"/>
    </w:pPr>
    <w:rPr>
      <w:rFonts w:ascii="宋体" w:hAnsi="宋体" w:cs="宋体"/>
      <w:kern w:val="0"/>
      <w:sz w:val="24"/>
    </w:rPr>
  </w:style>
  <w:style w:type="paragraph" w:customStyle="1" w:styleId="18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86">
    <w:name w:val="正文首行缩进1"/>
    <w:basedOn w:val="18"/>
    <w:qFormat/>
    <w:uiPriority w:val="0"/>
    <w:rPr>
      <w:rFonts w:hAnsi="宋体"/>
      <w:sz w:val="18"/>
      <w:szCs w:val="18"/>
    </w:rPr>
  </w:style>
  <w:style w:type="paragraph" w:customStyle="1" w:styleId="187">
    <w:name w:val=" Char1"/>
    <w:basedOn w:val="1"/>
    <w:qFormat/>
    <w:uiPriority w:val="0"/>
    <w:rPr>
      <w:rFonts w:ascii="仿宋_GB2312" w:eastAsia="仿宋_GB2312"/>
      <w:b/>
      <w:sz w:val="32"/>
      <w:szCs w:val="32"/>
    </w:rPr>
  </w:style>
  <w:style w:type="paragraph" w:customStyle="1" w:styleId="18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89">
    <w:name w:val="null3"/>
    <w:hidden/>
    <w:qFormat/>
    <w:uiPriority w:val="0"/>
    <w:rPr>
      <w:rFonts w:hint="eastAsia" w:asciiTheme="minorHAnsi" w:hAnsiTheme="minorHAnsi" w:eastAsiaTheme="minorEastAsia" w:cstheme="minorBidi"/>
      <w:lang w:val="en-US" w:eastAsia="zh-Hans"/>
    </w:rPr>
  </w:style>
  <w:style w:type="paragraph" w:customStyle="1" w:styleId="190">
    <w:name w:val="文档正文"/>
    <w:basedOn w:val="1"/>
    <w:qFormat/>
    <w:uiPriority w:val="0"/>
    <w:pPr>
      <w:adjustRightInd w:val="0"/>
      <w:spacing w:line="480" w:lineRule="atLeast"/>
      <w:ind w:firstLine="567"/>
      <w:textAlignment w:val="baseline"/>
    </w:pPr>
    <w:rPr>
      <w:rFonts w:ascii="长城仿宋" w:eastAsia="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43</Pages>
  <Words>326</Words>
  <Characters>360</Characters>
  <Lines>167</Lines>
  <Paragraphs>47</Paragraphs>
  <TotalTime>7</TotalTime>
  <ScaleCrop>false</ScaleCrop>
  <LinksUpToDate>false</LinksUpToDate>
  <CharactersWithSpaces>426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2014-03-11T07:22:00Z</dcterms:created>
  <dc:creator>微软用户</dc:creator>
  <cp:lastModifiedBy>Mr.wang</cp:lastModifiedBy>
  <cp:lastPrinted>2018-09-27T01:57:00Z</cp:lastPrinted>
  <dcterms:modified xsi:type="dcterms:W3CDTF">2026-09-09T02:10:27Z</dcterms:modified>
  <dc:title>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eyJoZGlkIjoiNjQ4MzA2MWI0MzQzOTg4NjI4MjM2ZWY1OGFiY2M5NGQiLCJ1c2VySWQiOiIzMzA0MTE2NzMifQ==</vt:lpwstr>
  </property>
  <property fmtid="{D5CDD505-2E9C-101B-9397-08002B2CF9AE}" pid="4" name="ICV">
    <vt:lpwstr>5C9B177D94124F3CA43B2343D2AD2DC8_13</vt:lpwstr>
  </property>
</Properties>
</file>