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12F9CA">
      <w:pPr>
        <w:pStyle w:val="4"/>
        <w:ind w:firstLine="400" w:firstLineChars="200"/>
        <w:rPr>
          <w:rFonts w:hint="default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</w:rPr>
        <w:t>本次</w:t>
      </w:r>
      <w:r>
        <w:rPr>
          <w:rFonts w:hint="eastAsia" w:ascii="仿宋_GB2312" w:hAnsi="仿宋_GB2312" w:eastAsia="仿宋_GB2312" w:cs="仿宋_GB2312"/>
          <w:lang w:val="en-US" w:eastAsia="zh-CN"/>
        </w:rPr>
        <w:t>竞争性磋商</w:t>
      </w:r>
      <w:r>
        <w:rPr>
          <w:rFonts w:hint="eastAsia" w:ascii="仿宋_GB2312" w:hAnsi="仿宋_GB2312" w:eastAsia="仿宋_GB2312" w:cs="仿宋_GB2312"/>
        </w:rPr>
        <w:t>择优确定1家企业年金法人受托机构，</w:t>
      </w:r>
      <w:r>
        <w:rPr>
          <w:rFonts w:hint="eastAsia" w:ascii="仿宋_GB2312" w:hAnsi="仿宋_GB2312" w:eastAsia="仿宋_GB2312" w:cs="仿宋_GB2312"/>
          <w:lang w:val="en-US" w:eastAsia="zh-CN"/>
        </w:rPr>
        <w:t>供应商</w:t>
      </w:r>
      <w:r>
        <w:rPr>
          <w:rFonts w:hint="eastAsia" w:ascii="仿宋_GB2312" w:hAnsi="仿宋_GB2312" w:eastAsia="仿宋_GB2312" w:cs="仿宋_GB2312"/>
        </w:rPr>
        <w:t>须提供已在人力资源和社会保障部正式备案、状态正常、可接收新增委托人的成熟企业年金集合计划。集合计划已固定配置合规账户管理人、托管人、不少于</w:t>
      </w:r>
      <w:r>
        <w:rPr>
          <w:rFonts w:hint="eastAsia" w:ascii="仿宋_GB2312" w:hAnsi="仿宋_GB2312" w:eastAsia="仿宋_GB2312" w:cs="仿宋_GB2312"/>
          <w:highlight w:val="none"/>
        </w:rPr>
        <w:t>3家</w:t>
      </w:r>
      <w:r>
        <w:rPr>
          <w:rFonts w:hint="eastAsia" w:ascii="仿宋_GB2312" w:hAnsi="仿宋_GB2312" w:eastAsia="仿宋_GB2312" w:cs="仿宋_GB2312"/>
        </w:rPr>
        <w:t>投资管理人，</w:t>
      </w:r>
      <w:r>
        <w:rPr>
          <w:rFonts w:hint="eastAsia" w:ascii="仿宋_GB2312" w:hAnsi="仿宋_GB2312" w:eastAsia="仿宋_GB2312" w:cs="仿宋_GB2312"/>
          <w:lang w:val="en-US" w:eastAsia="zh-CN"/>
        </w:rPr>
        <w:t>成交</w:t>
      </w:r>
      <w:r>
        <w:rPr>
          <w:rFonts w:hint="eastAsia" w:ascii="仿宋_GB2312" w:hAnsi="仿宋_GB2312" w:eastAsia="仿宋_GB2312" w:cs="仿宋_GB2312"/>
        </w:rPr>
        <w:t>后无需重新选聘管理人，仅办理计划加入备案，由</w:t>
      </w:r>
      <w:r>
        <w:rPr>
          <w:rFonts w:hint="eastAsia" w:ascii="仿宋_GB2312" w:hAnsi="仿宋_GB2312" w:eastAsia="仿宋_GB2312" w:cs="仿宋_GB2312"/>
          <w:lang w:val="en-US" w:eastAsia="zh-CN"/>
        </w:rPr>
        <w:t>成交</w:t>
      </w:r>
      <w:r>
        <w:rPr>
          <w:rFonts w:hint="eastAsia" w:ascii="仿宋_GB2312" w:hAnsi="仿宋_GB2312" w:eastAsia="仿宋_GB2312" w:cs="仿宋_GB2312"/>
        </w:rPr>
        <w:t>受托人统筹负责全流程年金运营、风控、投资监督、信息披露、待遇支付、审计配合等全部服务工作。</w:t>
      </w:r>
    </w:p>
    <w:p w14:paraId="13B505A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63019E"/>
    <w:rsid w:val="5CC3129B"/>
    <w:rsid w:val="6B162204"/>
    <w:rsid w:val="6D996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</Words>
  <Characters>67</Characters>
  <Lines>0</Lines>
  <Paragraphs>0</Paragraphs>
  <TotalTime>0</TotalTime>
  <ScaleCrop>false</ScaleCrop>
  <LinksUpToDate>false</LinksUpToDate>
  <CharactersWithSpaces>67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2025-12-15T09:25:00Z</dcterms:created>
  <dc:creator>Lenovo</dc:creator>
  <cp:lastModifiedBy>YY</cp:lastModifiedBy>
  <dcterms:modified xsi:type="dcterms:W3CDTF">2026-06-11T08:12:39Z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eyJoZGlkIjoiM2ZkYjQzNTI4OWMzMmU5NWFlMmU0MzVmNTg3MjlmMmMiLCJ1c2VySWQiOiIxNzUzNTMzNTQ0In0=</vt:lpwstr>
  </property>
  <property fmtid="{D5CDD505-2E9C-101B-9397-08002B2CF9AE}" pid="4" name="ICV">
    <vt:lpwstr>997A0EAD326F4C11923556DD49828265_12</vt:lpwstr>
  </property>
</Properties>
</file>