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版本号：DQA-2026080-ZB20260720001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2026年度开发区土地集约利用评价项目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DQA-2026080-ZB</w:t>
      </w:r>
      <w:r>
        <w:br/>
      </w:r>
      <w:r>
        <w:br/>
      </w:r>
      <w:r>
        <w:br/>
      </w:r>
    </w:p>
    <w:p>
      <w:pPr>
        <w:pStyle w:val="null3"/>
        <w:jc w:val="center"/>
        <w:outlineLvl w:val="2"/>
      </w:pPr>
      <w:r>
        <w:rPr>
          <w:rFonts w:ascii="仿宋_GB2312" w:hAnsi="仿宋_GB2312" w:cs="仿宋_GB2312" w:eastAsia="仿宋_GB2312"/>
          <w:sz w:val="28"/>
          <w:b/>
        </w:rPr>
        <w:t>陕西省国土整治中心（陕西省土地科技创新中心）</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陕西省国土整治中心（陕西省土地科技创新中心）</w:t>
      </w:r>
      <w:r>
        <w:rPr>
          <w:rFonts w:ascii="仿宋_GB2312" w:hAnsi="仿宋_GB2312" w:cs="仿宋_GB2312" w:eastAsia="仿宋_GB2312"/>
        </w:rPr>
        <w:t>委托，拟对</w:t>
      </w:r>
      <w:r>
        <w:rPr>
          <w:rFonts w:ascii="仿宋_GB2312" w:hAnsi="仿宋_GB2312" w:cs="仿宋_GB2312" w:eastAsia="仿宋_GB2312"/>
        </w:rPr>
        <w:t>2026年度开发区土地集约利用评价项目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DQA-2026080-ZB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2026年度开发区土地集约利用评价项目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全面掌握全省开发区总体水平、排名、差异、基本特征及动态变化趋势，明确全省开发区土地集约利用中存在的问题和改进方向，开展2026年度陕西省开发区土地集约利用监测统计项目工作。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1、营业执照等主体资格证明文件：提供营业执照/事业单位法人证书/专业服务机构执业许可证/民办非企业单位登记证书/自然人身份证明等对应主体资格证明文件。</w:t>
      </w:r>
    </w:p>
    <w:p>
      <w:pPr>
        <w:pStyle w:val="null3"/>
      </w:pPr>
      <w:r>
        <w:rPr>
          <w:rFonts w:ascii="仿宋_GB2312" w:hAnsi="仿宋_GB2312" w:cs="仿宋_GB2312" w:eastAsia="仿宋_GB2312"/>
        </w:rPr>
        <w:t>2、财务状况：提供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8、法定代表人授权委托书：法定代表人参加投标的，须提供本人身份证复印件(附在投标文件中)；法定代表人授权他人参加投标的，须提供法定代表人授权委托书，同时需提供被授权人开标前3个月内任意1个月的社保缴纳证明（依法不需要缴纳社保的被授权人应提供相关证明）。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9、本项目不接受联合体投标，不允许分包：供应商应提供《非联合体不分包投标声明》，视为独立投标，不分包。</w:t>
      </w:r>
    </w:p>
    <w:p>
      <w:pPr>
        <w:pStyle w:val="null3"/>
      </w:pPr>
      <w:r>
        <w:rPr>
          <w:rFonts w:ascii="仿宋_GB2312" w:hAnsi="仿宋_GB2312" w:cs="仿宋_GB2312" w:eastAsia="仿宋_GB2312"/>
        </w:rPr>
        <w:t>10、具有乙级以上（含乙级）土地规划资质或乙级测绘资质：提供乙级以上（含乙级）土地规划资质或乙级测绘资质证书。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陕西省国土整治中心（陕西省土地科技创新中心）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西安市高新路52号高科大厦6楼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陕西省国土整治中心（陕西省土地科技创新中心）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029-88450455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银行账号：52880188000165263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发改价格【2011】534号文规定，经协商由成交供应商向采购代理机构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陕西省国土整治中心（陕西省土地科技创新中心）</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陕西省国土整治中心（陕西省土地科技创新中心）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陕西省国土整治中心（陕西省土地科技创新中心）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本项目为2026年度开发区土地集约利用评价。</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2026年度开发区土地集约利用评价项目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标的名称：2026年度开发区土地集约利用评价项目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left"/>
            </w:pPr>
            <w:r>
              <w:rPr>
                <w:rFonts w:ascii="仿宋_GB2312" w:hAnsi="仿宋_GB2312" w:cs="仿宋_GB2312" w:eastAsia="仿宋_GB2312"/>
                <w:sz w:val="24"/>
                <w:b/>
              </w:rPr>
              <w:t>一、工作任务</w:t>
            </w:r>
          </w:p>
          <w:p>
            <w:pPr>
              <w:pStyle w:val="null3"/>
              <w:ind w:firstLine="400"/>
              <w:jc w:val="left"/>
            </w:pPr>
            <w:r>
              <w:rPr>
                <w:rFonts w:ascii="仿宋_GB2312" w:hAnsi="仿宋_GB2312" w:cs="仿宋_GB2312" w:eastAsia="仿宋_GB2312"/>
                <w:sz w:val="24"/>
              </w:rPr>
              <w:t>1、对全省开发区土地集约利用评价成果进行审核，在审核通过的基础数据上进行指标测算，分不同级别、不同评价类型、不同管理类型等测算分析土地集约利用程度，编制汇总分析工作报告和技术报告。</w:t>
            </w:r>
          </w:p>
          <w:p>
            <w:pPr>
              <w:pStyle w:val="null3"/>
              <w:ind w:firstLine="400"/>
              <w:jc w:val="left"/>
            </w:pPr>
            <w:r>
              <w:rPr>
                <w:rFonts w:ascii="仿宋_GB2312" w:hAnsi="仿宋_GB2312" w:cs="仿宋_GB2312" w:eastAsia="仿宋_GB2312"/>
                <w:sz w:val="24"/>
              </w:rPr>
              <w:t>2、推进开发区目录修订后的评价指标体系探索研究。全面梳理全省123个开发区目录修订后的用地现状、用地结构及存量土地情况，结合低效用地盘活、闲置土地处置工作成效与实际问题，对标节约集约用地管控要求，探索适配新版开发区目录、贴合全省用地管理实际的土地集约利用评价指标体系。</w:t>
            </w:r>
          </w:p>
          <w:p>
            <w:pPr>
              <w:pStyle w:val="null3"/>
              <w:ind w:firstLine="400"/>
              <w:jc w:val="left"/>
            </w:pPr>
            <w:r>
              <w:rPr>
                <w:rFonts w:ascii="仿宋_GB2312" w:hAnsi="仿宋_GB2312" w:cs="仿宋_GB2312" w:eastAsia="仿宋_GB2312"/>
                <w:sz w:val="24"/>
              </w:rPr>
              <w:t>3、示范县（市）创建。对拟创建示范县（市）提交申报材料的内容完整性、数据准确性、材料合规性等进行全面审核，在此基础上编制创建报告和节约集约示范县（市）节地案例。</w:t>
            </w:r>
          </w:p>
          <w:p>
            <w:pPr>
              <w:pStyle w:val="null3"/>
              <w:ind w:firstLine="400"/>
              <w:jc w:val="left"/>
            </w:pPr>
            <w:r>
              <w:rPr>
                <w:rFonts w:ascii="仿宋_GB2312" w:hAnsi="仿宋_GB2312" w:cs="仿宋_GB2312" w:eastAsia="仿宋_GB2312"/>
                <w:sz w:val="24"/>
              </w:rPr>
              <w:t>4、节地案例库更新。收集近1年内预审和单独选址中已经完结的建设项目，经筛选、整理和分类，进行数据核查检验，形成节地案例库。</w:t>
            </w:r>
          </w:p>
          <w:p>
            <w:pPr>
              <w:pStyle w:val="null3"/>
              <w:ind w:firstLine="400"/>
              <w:jc w:val="left"/>
            </w:pPr>
            <w:r>
              <w:rPr>
                <w:rFonts w:ascii="仿宋_GB2312" w:hAnsi="仿宋_GB2312" w:cs="仿宋_GB2312" w:eastAsia="仿宋_GB2312"/>
                <w:sz w:val="24"/>
              </w:rPr>
              <w:t>5、临时用地核查。定期审核临时用地信息系统中审批面积明显过大、超期未复垦等情况，对上报材料进行技术审查。</w:t>
            </w:r>
          </w:p>
          <w:p>
            <w:pPr>
              <w:pStyle w:val="null3"/>
              <w:ind w:firstLine="400"/>
              <w:jc w:val="left"/>
            </w:pPr>
            <w:r>
              <w:rPr>
                <w:rFonts w:ascii="仿宋_GB2312" w:hAnsi="仿宋_GB2312" w:cs="仿宋_GB2312" w:eastAsia="仿宋_GB2312"/>
                <w:sz w:val="24"/>
              </w:rPr>
              <w:t>6、土地估价行业“双随机、一公开”工作。对土地估价机构及土地估价师协会履职情况、土地估价机构出具的土地评估报告质量及土地估价师执业情况进行检查。</w:t>
            </w:r>
          </w:p>
          <w:p>
            <w:pPr>
              <w:pStyle w:val="null3"/>
              <w:ind w:firstLine="400"/>
              <w:jc w:val="left"/>
            </w:pPr>
            <w:r>
              <w:rPr>
                <w:rFonts w:ascii="仿宋_GB2312" w:hAnsi="仿宋_GB2312" w:cs="仿宋_GB2312" w:eastAsia="仿宋_GB2312"/>
                <w:sz w:val="24"/>
              </w:rPr>
              <w:t>7、完成陕西省低效用地相关工作。</w:t>
            </w:r>
          </w:p>
          <w:p>
            <w:pPr>
              <w:pStyle w:val="null3"/>
              <w:ind w:firstLine="400"/>
              <w:jc w:val="left"/>
            </w:pPr>
            <w:r>
              <w:rPr>
                <w:rFonts w:ascii="仿宋_GB2312" w:hAnsi="仿宋_GB2312" w:cs="仿宋_GB2312" w:eastAsia="仿宋_GB2312"/>
                <w:sz w:val="24"/>
              </w:rPr>
              <w:t>8、完成省国土整治中心布置的其他相关工作。</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供应商应按照采购需求委派完成本项目服务所必须得人员团队。</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供应商应按照采购需求提供完成本项目服务所必须的设施设备。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详见采购合同条款。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签订之日起至2026年12月20日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1、验收要求：项目成果应符合现行的国家标准、行业标准、项目合同约定以及相关技术标准的各项要求。 2、验收方法：项目完成后，乙方应根据甲方要求提交项目成果及有关材料，经甲方确认材料齐全后，由甲方邀请陕西省自然资源厅主管处室组织项目成果评审验收。 如项目通过验收，乙方应自通过之日起15日内按甲方要求提交项目全部成果及相关材料。如项目未通过验收，乙方应自未通过之日起15日内或甲方规定的其他期限内进行修改，或以甲方认可的其他方式进行补正，并将完善后的成果提交甲方，由此给甲方带来的损失由乙方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预付款，合同生效之日起，达到付款条件起15个工作日内，支付合同总金额的70.0%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进度款，项目验收合格交付甲方后起，达到付款条件起15个工作日内，支付合同总金额的30.0%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1、如甲方未按合同约定支付项目款项，每延迟一日应按合同标的总金额的千分之一向乙方支付违约金。 2、乙方提交的成果必须符合本合同的相关规定，未达到要求的，应按合同标的总金额向甲方支付违约金。 3、乙方如未能按期提交项目成果，每延迟一日应按合同标的总金额的千分之一向甲方支付违约金。 4、乙方未按合同要求履行义务，且经甲方要求仍拒不改正的，应按合同标的总金额的百分之十向甲方支付违约金，并向甲方退还已支付的合同价款。 5、因本合同产生或与本合同有关的任何争议，甲乙双方应协商解决。</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1）供应商需要在线提交所有通过电子化交易平台实施的政府采购项目的响应文件，同时，线下提交纸质响应文件正本壹份、副本壹份。若电子响应文件与纸质响应文件不一致的，以电子响应文件为准。（2）响应文件，正、副本分别各自装订成册密封。在封口处加盖供应商公章。（3）线下响应文件递交截止时间与线上开评标时间一致。（4）纸质响应文件可邮寄递交，应于递交响应文件截止时间前邮寄到西安市高新区丈八一路1号汇鑫中心D座2206室（陕西德勤招标有限公司）。 2、磋商保证金注意事项：（1）磋商保证金须从供应商户名支付，如从个人户名或非供应商户名支付，将被拒绝，视为自动放弃投标权利；以保函形式交纳磋商保证金的，供应商应在响应截止时间前将保函扫描成清晰的PDF文件，发送至邮箱deqinjxm@126.com（邮件命名：项目编号）；供应商应在响应文件中附保函扫描件。保函必须由具有开具投标保函资格的单位开具；若成交人违约，开具保函单位承担连带责任；（2）磋商保证金的提交金额、时间不满足磋商文件要求的，响应无效；（3）未按指定账户提交的，我公司将退回，供应商须在响应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提供营业执照/事业单位法人证书/专业服务机构执业许可证/民办非企业单位登记证书/自然人身份证明等对应主体资格证明文件。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投标文件中)；法定代表人授权他人参加投标的，须提供法定代表人授权委托书，同时需提供被授权人开标前3个月内任意1个月的社保缴纳证明（依法不需要缴纳社保的被授权人应提供相关证明）。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具有乙级以上（含乙级）土地规划资质或乙级测绘资质</w:t>
            </w:r>
          </w:p>
        </w:tc>
        <w:tc>
          <w:tcPr>
            <w:tcW w:type="dxa" w:w="3322"/>
          </w:tcPr>
          <w:p>
            <w:pPr>
              <w:pStyle w:val="null3"/>
            </w:pPr>
            <w:r>
              <w:rPr>
                <w:rFonts w:ascii="仿宋_GB2312" w:hAnsi="仿宋_GB2312" w:cs="仿宋_GB2312" w:eastAsia="仿宋_GB2312"/>
              </w:rPr>
              <w:t>提供乙级以上（含乙级）土地规划资质或乙级测绘资质证书。</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响应文件有效期符合招标文件要求。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按招标文件要求签字、盖章（评分标准中要求提供的证明材料除外）。</w:t>
            </w:r>
          </w:p>
        </w:tc>
        <w:tc>
          <w:tcPr>
            <w:tcW w:type="dxa" w:w="1661"/>
          </w:tcPr>
          <w:p>
            <w:pPr>
              <w:pStyle w:val="null3"/>
            </w:pPr>
            <w:r>
              <w:rPr>
                <w:rFonts w:ascii="仿宋_GB2312" w:hAnsi="仿宋_GB2312" w:cs="仿宋_GB2312" w:eastAsia="仿宋_GB2312"/>
              </w:rPr>
              <w:t>投标函 中小企业声明函 残疾人福利性单位声明函 商务应答表 投标文件封面 报价表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服务方案 服务内容及服务要求应答表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投标人针对本项目8项工作任务的需求有充分理解与认识，内容至少包含： ①项目背景分析； ②工作范围、工作任务（评价成果审核与指标测算、评价指标体系研究、示范县创建、节地案例库更新、临时用地核查、双随机一公开、低效用地工作等）及成果要求的理解与认识等。 评审标准：各部分内容全面详细、阐述条理清晰详尽、符合本项目采购需求的得5分；内容较全面、阐述较清晰、基本符合采购需求的得3分；内容不够全面、阐述不够清晰的得1分；未提供的得0分。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投标人针对本项目提供整体实施方案，内容至少包含： ①总体工作思路； ②8项工作任务的具体实施方法与技术路线； ③开发区目录修订后评价指标体系探索研究方案； ④临时用地核查方案（审批面积过大、超期未复塌等情况审查方法）； ⑤土地估价行业“双随机、一公开”检查工作方案； ⑥低效用地相关工作方案； ⑦示范县（市）创建工作审核与报告编制方案等。 评审标准：各部分内容全面详细、技术路线科学合理、实施方案切实可行、针对性强、符合本项目采购需求的得15分；内容较全面、方案较合理可行、针对性较强的得10分；内容基本涵盖、方案基本可行、针对性一般的得5分；内容不全面、方案可行性差、针对性不强的得2分；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投标人针对本项目提供质量保障措施，内容至少包含： ①质量目标； ②质量保障措施； ③成果文件质量控制措施； ④数据安全与准确性保障措施（矢量数据质检、表格数据校核、图件成果审查等）等。 评审标准：各部分内容全面详细、措施具体可行、符合本项目采购需求的得8分；内容较全面、措施较可行的得5分；内容基本涵盖、措施一般的得3分；未提供的得0分。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投标人针对本项目提供进度保证措施，内容至少包含： ①实施进度方案（须涵盖全部8项工作任务的时序安排）； ②进度保障措施； ③工作阶段任务划分等。 评审标准：各部分内容全面详细、进度安排合理、保障措施有力的得7分；内容较全面、进度安排较合理、措施较有力的得5分；内容基本涵盖、安排基本合理的得3分；未提供的得0分。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投标人针对本项目提供保密措施，内容至少包含： ①保密手段； ②人员保密管理； ③保密承诺等。 评审标准：各部分内容全面详细、措施具体可行、符合本项目采购需求的得5分；内容较全面、措施较可行的得3分；内容基本涵盖、措施一般的得1分；未提供的得0分。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提供2022年1月1日至今同类项目（土地集约利用评价、开发区土地监测统计、土地评估、土地规划类）业绩，每提供一个得3分，最高得18分。 （须提供完整合同证明文件，否则不计分）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（1）项目负责人具有土地规划专业正高级职称的得6分，副高级职称的得4分，中级职称的得2分，其他不得分。 （2）项目负责人2022年1月1日以来担任过同类项目（土地集约利用评价、开发区土地监测统计、土地评估、土地规划类）的，每提供一个得2分，最高得6分。 （3）项目负责人具有注册城乡规划师证书得2分，具有土地估价师或房地产估价师资格证书得2分，最高得4分。 （须提供人员劳动合同及人员职称证书及专业资格证书扫描件）</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（1）团队成员（不含项目负责人）具有土地管理、土地规划、测绘、地理信息等相关专业中级及以上职称的，每人得1分，最高得10分。 （2）团队成员（不含项目负责人）具有土地估价师或房地产估价师资格证书的，每人得2分，最高得6分。 （须提供人员劳动合同及职称证书及资格证书扫描件，同一人员不重复计分）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价格分统一采用低价优先法计算，即满足招标文件要求且最低的投标报价为基准价，其价格分为满分。其他供应商的价格分统一按照下列公式计算： 投标报价得分=(基准价／投标报价)×价格分值，计算分数时四舍五入取小数点后两位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