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版本号：FZBD-ZC-2026-01120260903001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2026年洋县磨子桥镇柳树庙村气调库建设项目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FZBD-ZC-2026-011</w:t>
      </w:r>
      <w:r>
        <w:br/>
      </w:r>
      <w:r>
        <w:br/>
      </w:r>
      <w:r>
        <w:br/>
      </w:r>
    </w:p>
    <w:p>
      <w:pPr>
        <w:pStyle w:val="null3"/>
        <w:jc w:val="center"/>
        <w:outlineLvl w:val="2"/>
      </w:pPr>
      <w:r>
        <w:rPr>
          <w:rFonts w:ascii="仿宋_GB2312" w:hAnsi="仿宋_GB2312" w:cs="仿宋_GB2312" w:eastAsia="仿宋_GB2312"/>
          <w:sz w:val="28"/>
          <w:b/>
        </w:rPr>
        <w:t>洋县磨子桥镇人民政府</w:t>
      </w:r>
    </w:p>
    <w:p>
      <w:pPr>
        <w:pStyle w:val="null3"/>
        <w:jc w:val="center"/>
        <w:outlineLvl w:val="2"/>
      </w:pPr>
      <w:r>
        <w:rPr>
          <w:rFonts w:ascii="仿宋_GB2312" w:hAnsi="仿宋_GB2312" w:cs="仿宋_GB2312" w:eastAsia="仿宋_GB2312"/>
          <w:sz w:val="28"/>
          <w:b/>
        </w:rPr>
        <w:t>陕西方舟博德项目管理有限公司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陕西方舟博德项目管理有限公司</w:t>
      </w:r>
      <w:r>
        <w:rPr>
          <w:rFonts w:ascii="仿宋_GB2312" w:hAnsi="仿宋_GB2312" w:cs="仿宋_GB2312" w:eastAsia="仿宋_GB2312"/>
        </w:rPr>
        <w:t>（以下简称“代理机构”）受</w:t>
      </w:r>
      <w:r>
        <w:rPr>
          <w:rFonts w:ascii="仿宋_GB2312" w:hAnsi="仿宋_GB2312" w:cs="仿宋_GB2312" w:eastAsia="仿宋_GB2312"/>
        </w:rPr>
        <w:t>洋县磨子桥镇人民政府</w:t>
      </w:r>
      <w:r>
        <w:rPr>
          <w:rFonts w:ascii="仿宋_GB2312" w:hAnsi="仿宋_GB2312" w:cs="仿宋_GB2312" w:eastAsia="仿宋_GB2312"/>
        </w:rPr>
        <w:t>委托，拟对</w:t>
      </w:r>
      <w:r>
        <w:rPr>
          <w:rFonts w:ascii="仿宋_GB2312" w:hAnsi="仿宋_GB2312" w:cs="仿宋_GB2312" w:eastAsia="仿宋_GB2312"/>
        </w:rPr>
        <w:t>2026年洋县磨子桥镇柳树庙村气调库建设项目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FZBD-ZC-2026-011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2026年洋县磨子桥镇柳树庙村气调库建设项目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该工程为2026年洋县磨子桥镇柳树庙村气调库建设项目，该工程主要内容为：新建33*18m轻钢大棚1座，新建10*9*4m气调库4座，新建13*5*4m预冷库1座，园区道路硬化1608.03㎡，完善电力配套设施等。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采购包1（2026年洋县磨子桥镇柳树庙村气调库建设项目）：属于专门面向中小企业采购。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2、法定代表人或委托代理人身份证明：法定代表人参加磋商的，须提供《法定代表人身份证明书》；法定代表人授权他人参加磋商的，须提供《法定代表人授权委托书》及委托代理人身份证复印件； 供应商需在项目电子化交易系统中按要求上传相应证明文件并进行电子签章。</w:t>
      </w:r>
    </w:p>
    <w:p>
      <w:pPr>
        <w:pStyle w:val="null3"/>
      </w:pPr>
      <w:r>
        <w:rPr>
          <w:rFonts w:ascii="仿宋_GB2312" w:hAnsi="仿宋_GB2312" w:cs="仿宋_GB2312" w:eastAsia="仿宋_GB2312"/>
        </w:rPr>
        <w:t>3、供应商资质：供应商应具备建设行政主管部门核发的建筑工程施工总承包三级及以上资质，并具有有效的安全生产许可证；供应商需在项目电子化交易系统中按要求上传相应证明文件并进行电子签章。</w:t>
      </w:r>
    </w:p>
    <w:p>
      <w:pPr>
        <w:pStyle w:val="null3"/>
      </w:pPr>
      <w:r>
        <w:rPr>
          <w:rFonts w:ascii="仿宋_GB2312" w:hAnsi="仿宋_GB2312" w:cs="仿宋_GB2312" w:eastAsia="仿宋_GB2312"/>
        </w:rPr>
        <w:t>4、拟派项目负责人资质：供应商拟派项目负责人具有建筑工程专业二级及以上注册建造师执业资格，并具有有效的安全生产考核合格B证证书，在本单位注册，且未担任其他在建工程项目的项目负责人(提供无在建项目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p>
      <w:pPr>
        <w:pStyle w:val="null3"/>
      </w:pPr>
      <w:r>
        <w:rPr>
          <w:rFonts w:ascii="仿宋_GB2312" w:hAnsi="仿宋_GB2312" w:cs="仿宋_GB2312" w:eastAsia="仿宋_GB2312"/>
        </w:rPr>
        <w:t>6、非联合体磋商：本项目不接受联合体磋商，单位负责人为同一人或者存在直接控股、管理关系的不同供应商，不得参加同一合同项下的政府采购活动（提供非联合体声明函）；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洋县磨子桥镇人民政府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洋县磨子桥镇磨子桥街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朱海宁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19992610268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陕西方舟博德项目管理有限公司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汉中市汉台区中山街街道办事处南团结街原二化厂院内二楼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吴丹妮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18209160057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采购包1：1,692,204.54元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洋县磨子桥镇人民政府</w:t>
      </w:r>
      <w:r>
        <w:rPr>
          <w:rFonts w:ascii="仿宋_GB2312" w:hAnsi="仿宋_GB2312" w:cs="仿宋_GB2312" w:eastAsia="仿宋_GB2312"/>
        </w:rPr>
        <w:t>和</w:t>
      </w:r>
      <w:r>
        <w:rPr>
          <w:rFonts w:ascii="仿宋_GB2312" w:hAnsi="仿宋_GB2312" w:cs="仿宋_GB2312" w:eastAsia="仿宋_GB2312"/>
        </w:rPr>
        <w:t>陕西方舟博德项目管理有限公司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洋县磨子桥镇人民政府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陕西方舟博德项目管理有限公司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洋县磨子桥镇人民政府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陕西方舟博德项目管理有限公司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联系人：吴丹妮</w:t>
      </w:r>
    </w:p>
    <w:p>
      <w:pPr>
        <w:pStyle w:val="null3"/>
      </w:pPr>
      <w:r>
        <w:rPr>
          <w:rFonts w:ascii="仿宋_GB2312" w:hAnsi="仿宋_GB2312" w:cs="仿宋_GB2312" w:eastAsia="仿宋_GB2312"/>
        </w:rPr>
        <w:t>联系电话：18209160057</w:t>
      </w:r>
    </w:p>
    <w:p>
      <w:pPr>
        <w:pStyle w:val="null3"/>
      </w:pPr>
      <w:r>
        <w:rPr>
          <w:rFonts w:ascii="仿宋_GB2312" w:hAnsi="仿宋_GB2312" w:cs="仿宋_GB2312" w:eastAsia="仿宋_GB2312"/>
        </w:rPr>
        <w:t>地址：汉中市汉台区中山街街道办事处南团结街原二化厂院内二楼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1,692,204.54</w:t>
      </w:r>
    </w:p>
    <w:p>
      <w:pPr>
        <w:pStyle w:val="null3"/>
      </w:pPr>
      <w:r>
        <w:rPr>
          <w:rFonts w:ascii="仿宋_GB2312" w:hAnsi="仿宋_GB2312" w:cs="仿宋_GB2312" w:eastAsia="仿宋_GB2312"/>
        </w:rPr>
        <w:t>采购包最高限价（元）: 1,692,204.54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2026年洋县磨子桥镇柳树庙村气调库建设项目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1,692,204.54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标的名称：2026年洋县磨子桥镇柳树庙村气调库建设项目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一、工程概况：</w:t>
            </w:r>
          </w:p>
          <w:p>
            <w:pPr>
              <w:pStyle w:val="null3"/>
              <w:jc w:val="both"/>
            </w:pPr>
            <w:r>
              <w:rPr>
                <w:rFonts w:ascii="仿宋_GB2312" w:hAnsi="仿宋_GB2312" w:cs="仿宋_GB2312" w:eastAsia="仿宋_GB2312"/>
                <w:sz w:val="18"/>
              </w:rPr>
              <w:t>该工程为</w:t>
            </w:r>
            <w:r>
              <w:rPr>
                <w:rFonts w:ascii="仿宋_GB2312" w:hAnsi="仿宋_GB2312" w:cs="仿宋_GB2312" w:eastAsia="仿宋_GB2312"/>
                <w:sz w:val="18"/>
              </w:rPr>
              <w:t>2026年洋县磨子桥镇柳树庙村气调库建设项目，该工程主要内容为：新建33*18m轻钢大棚1座，新建10*9*4m气调库4座，新建13*5*4m预冷库1座，园区道路硬化1608.03㎡，完善电力配套设施等。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b/>
              </w:rPr>
              <w:t>二、编制依据：</w:t>
            </w:r>
          </w:p>
          <w:p>
            <w:pPr>
              <w:pStyle w:val="null3"/>
              <w:ind w:firstLine="435"/>
              <w:jc w:val="both"/>
            </w:pPr>
            <w:r>
              <w:rPr>
                <w:rFonts w:ascii="仿宋_GB2312" w:hAnsi="仿宋_GB2312" w:cs="仿宋_GB2312" w:eastAsia="仿宋_GB2312"/>
                <w:b/>
              </w:rPr>
              <w:t xml:space="preserve"> </w:t>
            </w:r>
            <w:r>
              <w:rPr>
                <w:rFonts w:ascii="仿宋_GB2312" w:hAnsi="仿宋_GB2312" w:cs="仿宋_GB2312" w:eastAsia="仿宋_GB2312"/>
                <w:sz w:val="18"/>
              </w:rPr>
              <w:t>1、陕西君鸿勘察设计有限公司设计的2026年洋县磨子桥镇柳树庙村气调库建设项目图纸；</w:t>
            </w:r>
          </w:p>
          <w:p>
            <w:pPr>
              <w:pStyle w:val="null3"/>
              <w:ind w:firstLine="560"/>
              <w:jc w:val="both"/>
            </w:pPr>
            <w:r>
              <w:rPr>
                <w:rFonts w:ascii="仿宋_GB2312" w:hAnsi="仿宋_GB2312" w:cs="仿宋_GB2312" w:eastAsia="仿宋_GB2312"/>
                <w:sz w:val="18"/>
              </w:rPr>
              <w:t>2、《陕西省建设工程费用规则》（2025）、《建设工程工程量清单计价标准》（2025）、《房屋建筑与装修工程工程量计算标准》、《通用安装工程工程量计算标准》及其配套文件；</w:t>
            </w:r>
          </w:p>
          <w:p>
            <w:pPr>
              <w:pStyle w:val="null3"/>
              <w:ind w:firstLine="560"/>
              <w:jc w:val="both"/>
            </w:pPr>
            <w:r>
              <w:rPr>
                <w:rFonts w:ascii="仿宋_GB2312" w:hAnsi="仿宋_GB2312" w:cs="仿宋_GB2312" w:eastAsia="仿宋_GB2312"/>
                <w:sz w:val="18"/>
              </w:rPr>
              <w:t>3、《陕西省房屋建筑与装饰工程消耗量定额》（2025）、《陕西省市政工程消耗量定额》（2025）、《陕西省通用安装工程消耗量定额》（2025）、《陕西省建设工程施工机械台班费用定额》（2025）；</w:t>
            </w:r>
          </w:p>
          <w:p>
            <w:pPr>
              <w:pStyle w:val="null3"/>
              <w:ind w:firstLine="560"/>
              <w:jc w:val="both"/>
            </w:pPr>
            <w:r>
              <w:rPr>
                <w:rFonts w:ascii="仿宋_GB2312" w:hAnsi="仿宋_GB2312" w:cs="仿宋_GB2312" w:eastAsia="仿宋_GB2312"/>
                <w:sz w:val="18"/>
              </w:rPr>
              <w:t>4、《陕西省房屋建筑与装饰工程基价表》（2025）、《陕西省市政工程基价表》（2025）、《陕西省通用安装工程基价表》（2025）；</w:t>
            </w:r>
          </w:p>
          <w:p>
            <w:pPr>
              <w:pStyle w:val="null3"/>
              <w:ind w:firstLine="560"/>
              <w:jc w:val="both"/>
            </w:pPr>
            <w:r>
              <w:rPr>
                <w:rFonts w:ascii="仿宋_GB2312" w:hAnsi="仿宋_GB2312" w:cs="仿宋_GB2312" w:eastAsia="仿宋_GB2312"/>
                <w:sz w:val="18"/>
              </w:rPr>
              <w:t>5、《陕西省住房和城乡建设厅关于印发2025 陕西省建设工程费用规则等计价依据的通知》陕建管发〔2025〕10号文件；</w:t>
            </w:r>
          </w:p>
          <w:p>
            <w:pPr>
              <w:pStyle w:val="null3"/>
              <w:jc w:val="both"/>
            </w:pPr>
            <w:r>
              <w:rPr>
                <w:rFonts w:ascii="仿宋_GB2312" w:hAnsi="仿宋_GB2312" w:cs="仿宋_GB2312" w:eastAsia="仿宋_GB2312"/>
                <w:sz w:val="18"/>
              </w:rPr>
              <w:t xml:space="preserve">              6、该工程主要材料单价按照陕西省2026年第6期公路工程主要材料价格信息计入。</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8"/>
                <w:b/>
              </w:rPr>
              <w:t>三、清单软件：</w:t>
            </w:r>
            <w:r>
              <w:rPr>
                <w:rFonts w:ascii="仿宋_GB2312" w:hAnsi="仿宋_GB2312" w:cs="仿宋_GB2312" w:eastAsia="仿宋_GB2312"/>
                <w:sz w:val="18"/>
              </w:rPr>
              <w:t>广联达（</w:t>
            </w:r>
            <w:r>
              <w:rPr>
                <w:rFonts w:ascii="仿宋_GB2312" w:hAnsi="仿宋_GB2312" w:cs="仿宋_GB2312" w:eastAsia="仿宋_GB2312"/>
                <w:sz w:val="18"/>
              </w:rPr>
              <w:t>7.5000.23.3）</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18"/>
                <w:b/>
              </w:rPr>
              <w:t>四、施工规范及要求：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供应商施工选用的设备及投入本项目的材料及施工必须符合最新版本的国家标准、规范；达到现行中华人民共和国及省、市、行业的一切有关法规、规范的要求，如标准及规范要求有出入，未能达到国家最新标准，则以较严格者为准。（2）采购人提供工程的施工方案和相关技术文件，是采购人现有的能被供应商利用的资料，采购人对供应商做出的任何推论、理解均不负责任。（3）施工过程中，所有材料必须在检验合格经采购人同意后，方可用于本工程。（4）供应商应先到工程地点踏勘以充分了解工地位置、地质情况、进出场道路、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5）若有隐蔽工程，必须经采购人检查、验收后，方可进行下一道工序，每道工序都应严格按图纸设计要求进行施工，偏差控制在技术规范内，遇到疑难问题应及时反馈，如有变更应作出书面报告，待批复后才能施工，不得自行更改。（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7）在免费质量保修期内，成交供应商对有缺陷的部位必须无偿地给予修理与更换，并承担一切由此引起的对采购人或第三者的直接损失，除非该缺陷是由于人为破坏或合同规定的不可抗因素造成的损坏。（8）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响应文件中应明确项目经理的姓名及联系方法，以备检查）。（9）成交供应商必须自行施工，不得转包、分包。 （10）现场垃圾清运、治污减霾工作由成交供应商全权负责，做好项目的扬尘防治工作及垃圾清运工作。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18"/>
                <w:b/>
              </w:rPr>
              <w:t>五、质量验收标准：</w:t>
            </w:r>
          </w:p>
          <w:p>
            <w:pPr>
              <w:pStyle w:val="null3"/>
            </w:pPr>
            <w:r>
              <w:rPr>
                <w:rFonts w:ascii="仿宋_GB2312" w:hAnsi="仿宋_GB2312" w:cs="仿宋_GB2312" w:eastAsia="仿宋_GB2312"/>
                <w:sz w:val="18"/>
              </w:rPr>
              <w:t>①所含分部工程的质量均应验收合格； ②质量控制资料应完整； ③所含工程中有关安全、节能、环境保护和主要使用功能的检验资料应完整； ④有关安全、节能、环境保护和主要使用功能的抽样检验结果应符合相应规定； ⑤主要使用功能的抽查结果应符合相关专业验收规范的规定； ⑥现行的国家标准或国家行政部门颁布的法律法规、规章制度，没有国家标准的，可以参考行业标准。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left="-555" w:firstLine="560"/>
              <w:jc w:val="both"/>
            </w:pPr>
            <w:r>
              <w:rPr>
                <w:rFonts w:ascii="仿宋_GB2312" w:hAnsi="仿宋_GB2312" w:cs="仿宋_GB2312" w:eastAsia="仿宋_GB2312"/>
                <w:sz w:val="18"/>
                <w:b/>
              </w:rPr>
              <w:t>六、其他要求：</w:t>
            </w:r>
          </w:p>
          <w:p>
            <w:pPr>
              <w:pStyle w:val="null3"/>
              <w:jc w:val="both"/>
            </w:pPr>
            <w:r>
              <w:rPr>
                <w:rFonts w:ascii="仿宋_GB2312" w:hAnsi="仿宋_GB2312" w:cs="仿宋_GB2312" w:eastAsia="仿宋_GB2312"/>
                <w:sz w:val="18"/>
              </w:rPr>
              <w:t>1、最终工程造价确定方式：以具有审计资质的第三方评审机构出具的审计报告为准；2、安全责任：供应商作为施工主体，对施工现场的安全生产负主要责任。需严格遵守国家及地方安全生产相关法律法规、行业规范，建立健全施工现场安全管理制度，配备专职安全员及必要的安全防护设施（如安全帽、安全带、防护网等）；施工前需对作业人员进行安全培训及技术交底，施工过程中严格落实安全操作规程，及时排查并消除安全隐患，杜绝违章作业、冒险施工。若因供应商管理不善、操作不当等原因引发安全事故，由供应商承担全部责任（包括但不限于人员伤亡赔偿、财产损失修复、行政处罚等。4、验收：如最终工程未通过验收，供应商应无条件配合采购人进行后续整改，且全部整改费用由供应商自行承担，直至工程通过验收。若供应商无正当理由拒绝配合整改，供应商无权要求采购人支付任何工程价款，且应自采购人发出书面通知之日起 7 个工作日内，无条件退还采购人已支付的全部合同款项。同时，供应商需自行承担已完工工程的拆除、清运、场地复原等全部工作及相关费用，将场地恢复至合同约定标准。5、本项目最高限价为1692204.54元，各供应商投标报价不得高于本限价；6、本项目工期60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工程质量需达到国家强制性合格标准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工程管理要求 （1）供应商应严格按已确认施工技术方案组织施工，并无条件地接受采购人代表对施工质量的监督和管理。施工过程中，施工方必须要严格把关，按照相应规范标准要求施工，如出现不符合标准要求的情况，施工方必须无条件返工，直至达到规范标准要求。所发生的费用均由施工方承担。（2）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电子版u盘一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法定代表人参加磋商的，须提供《法定代表人身份证明书》；法定代表人授权他人参加磋商的，须提供《法定代表人授权委托书》及委托代理人身份证复印件；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供应商应具备建设行政主管部门核发的建筑工程施工总承包三级及以上资质，并具有有效的安全生产许可证；供应商需在项目电子化交易系统中按要求上传相应证明文件并进行电子签章。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供应商拟派项目负责人具有建筑工程专业二级及以上注册建造师执业资格，并具有有效的安全生产考核合格B证证书，在本单位注册，且未担任其他在建工程项目的项目负责人(提供无在建项目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本项目不接受联合体磋商，单位负责人为同一人或者存在直接控股、管理关系的不同供应商，不得参加同一合同项下的政府采购活动（提供非联合体声明函）；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响应文件内容按照招标文件格式及要求编写，内容齐全无遗漏，是否按招标文件要求签署、盖章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项目服务实施方案.docx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响应文件报价唯一，且没有高于招标最高限价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项目服务实施方案.docx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供应商提供2023年1月1日以来完成的类似项目业绩，每提供一个得2.5分，最高得5分。（提供完整的合同协议书或中标通知书加盖公章的复印件）；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拟派技术负责人职称</w:t>
            </w:r>
          </w:p>
        </w:tc>
        <w:tc>
          <w:tcPr>
            <w:tcW w:type="dxa" w:w="2492"/>
          </w:tcPr>
          <w:p>
            <w:pPr>
              <w:pStyle w:val="null3"/>
            </w:pPr>
            <w:r>
              <w:rPr>
                <w:rFonts w:ascii="仿宋_GB2312" w:hAnsi="仿宋_GB2312" w:cs="仿宋_GB2312" w:eastAsia="仿宋_GB2312"/>
              </w:rPr>
              <w:t>拟派技术负责人具有工程类相关专业中级及以上职称的得3分；未提供不得分；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项目部其他技术人员</w:t>
            </w:r>
          </w:p>
        </w:tc>
        <w:tc>
          <w:tcPr>
            <w:tcW w:type="dxa" w:w="2492"/>
          </w:tcPr>
          <w:p>
            <w:pPr>
              <w:pStyle w:val="null3"/>
            </w:pPr>
            <w:r>
              <w:rPr>
                <w:rFonts w:ascii="仿宋_GB2312" w:hAnsi="仿宋_GB2312" w:cs="仿宋_GB2312" w:eastAsia="仿宋_GB2312"/>
              </w:rPr>
              <w:t>提供施工员、安全员、质量员、资料员、材料员的，每有一个得2分，最多得10分。注：上述人员均需具有专业执业证书证件，否则不得分，且同类人员只计算一次；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拟派项目部在岗履职承诺书</w:t>
            </w:r>
          </w:p>
        </w:tc>
        <w:tc>
          <w:tcPr>
            <w:tcW w:type="dxa" w:w="2492"/>
          </w:tcPr>
          <w:p>
            <w:pPr>
              <w:pStyle w:val="null3"/>
            </w:pPr>
            <w:r>
              <w:rPr>
                <w:rFonts w:ascii="仿宋_GB2312" w:hAnsi="仿宋_GB2312" w:cs="仿宋_GB2312" w:eastAsia="仿宋_GB2312"/>
              </w:rPr>
              <w:t>能够按要求全程在岗到岗、常驻施工现场，在岗履职，未经建设单位及监理单位同意不得擅自离岗、脱岗或擅自更换人员。提供承诺书的得3分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供应商针对对本项目提供的服务承诺，包含：①、拟投入的材料应符合国家及相关行业规范、标准的承诺；②、质量保修期服务承诺；每提供一个承诺计2分，最多得4分，重复不计分；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供应商针对本项目制定的施工方案应包含：①对项目总体概况表述；②施工部署及措施；③对项目主要及关键方案的表述；④施工平面布置。评审标准： 以上内容切合本项目实际情况及实施要求，内容与要点相符、每个要点均有展开详细的阐述且能够适用于本项目的得8分，若上述内容存在缺陷，每小项每出现一处缺陷扣1分，单项扣完为止。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供应商针对本项目制定的质量保证措施应包含：①质量管理目标；②管理机构职责分工；③质量管理制度；④质量保证措施。 以上内容切合本项目实际情况及实施要求，内容与要点相符、每个要点均有展开详细的阐述且能够适用于本项目的得8分，若上述内容存在缺陷，每小项每出现一处缺陷扣1分，单项扣完为止。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供应商针对本项目制定的安全保证措施应包含：①安全管理目标；②安全管理机构职责分工；③安全管理制度；④安全保证措施。 以上内容切合本项目实际情况及实施要求，内容与要点相符、每个要点均有展开详细的阐述且能够适用于本项目的得8分，若上述内容存在缺陷，每小项每出现一处缺陷扣1分，单项扣完为止。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供应商针对本项目制定的工程进度保证措施应包含：①总工期及节点工期安排；②施工进度计划安排；③进度保证措施。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噪音和扬尘控制治理措施</w:t>
            </w:r>
          </w:p>
        </w:tc>
        <w:tc>
          <w:tcPr>
            <w:tcW w:type="dxa" w:w="2492"/>
          </w:tcPr>
          <w:p>
            <w:pPr>
              <w:pStyle w:val="null3"/>
            </w:pPr>
            <w:r>
              <w:rPr>
                <w:rFonts w:ascii="仿宋_GB2312" w:hAnsi="仿宋_GB2312" w:cs="仿宋_GB2312" w:eastAsia="仿宋_GB2312"/>
              </w:rPr>
              <w:t>供应商针本项目制定的噪音与扬尘控制治理措施应包含：①噪音与扬尘控制管理机构及职责分工；②噪音与扬尘控制管理制度（含监测、巡查、报备、整改等）；③噪音与扬尘控制具体措施（需结合场地特点设计针对性管控手段）。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供应商针对项目制定的应急保障措施应包含：①应急管理机构及职责分工；②应急管理制度；③专项应急保障措施。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供应商针对本项目制定的合理化建议。合理化建议内容贴合项目实际、完整详实、落地可行，无任何缺陷计3分，若上述内容存在缺陷，每出现一处缺陷扣1分，扣完为止。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价格分采用低价优先法得算，即满足招标文件要求且投标报价最低的报价为评标基准价，其价格分为满分。其他投标人的价格分统一按照下列公式得算：报价得分=(评标基准价／投标报价)×30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详见附件：项目服务实施方案.docx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