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版本号：TDZB-2026-3017.1B120260826001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西安巾帼大宣讲(二次)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TDZB-2026-3017.1B1</w:t>
      </w:r>
      <w:r>
        <w:br/>
      </w:r>
      <w:r>
        <w:br/>
      </w:r>
      <w:r>
        <w:br/>
      </w:r>
    </w:p>
    <w:p>
      <w:pPr>
        <w:pStyle w:val="null3"/>
        <w:jc w:val="center"/>
        <w:outlineLvl w:val="2"/>
      </w:pPr>
      <w:r>
        <w:rPr>
          <w:rFonts w:ascii="仿宋_GB2312" w:hAnsi="仿宋_GB2312" w:cs="仿宋_GB2312" w:eastAsia="仿宋_GB2312"/>
          <w:sz w:val="28"/>
          <w:b/>
        </w:rPr>
        <w:t>西安市妇女联合会</w:t>
      </w:r>
    </w:p>
    <w:p>
      <w:pPr>
        <w:pStyle w:val="null3"/>
        <w:jc w:val="center"/>
        <w:outlineLvl w:val="2"/>
      </w:pPr>
      <w:r>
        <w:rPr>
          <w:rFonts w:ascii="仿宋_GB2312" w:hAnsi="仿宋_GB2312" w:cs="仿宋_GB2312" w:eastAsia="仿宋_GB2312"/>
          <w:sz w:val="28"/>
          <w:b/>
        </w:rPr>
        <w:t>腾德工程咨询有限公司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腾德工程咨询有限公司</w:t>
      </w:r>
      <w:r>
        <w:rPr>
          <w:rFonts w:ascii="仿宋_GB2312" w:hAnsi="仿宋_GB2312" w:cs="仿宋_GB2312" w:eastAsia="仿宋_GB2312"/>
        </w:rPr>
        <w:t>（以下简称“代理机构”）受</w:t>
      </w:r>
      <w:r>
        <w:rPr>
          <w:rFonts w:ascii="仿宋_GB2312" w:hAnsi="仿宋_GB2312" w:cs="仿宋_GB2312" w:eastAsia="仿宋_GB2312"/>
        </w:rPr>
        <w:t>西安市妇女联合会</w:t>
      </w:r>
      <w:r>
        <w:rPr>
          <w:rFonts w:ascii="仿宋_GB2312" w:hAnsi="仿宋_GB2312" w:cs="仿宋_GB2312" w:eastAsia="仿宋_GB2312"/>
        </w:rPr>
        <w:t>委托，拟对</w:t>
      </w:r>
      <w:r>
        <w:rPr>
          <w:rFonts w:ascii="仿宋_GB2312" w:hAnsi="仿宋_GB2312" w:cs="仿宋_GB2312" w:eastAsia="仿宋_GB2312"/>
        </w:rPr>
        <w:t>西安巾帼大宣讲(二次)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TDZB-2026-3017.1B1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西安巾帼大宣讲(二次)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贯彻落实“十五五”规划关于妇女事业发展的部署要求，进一步发挥妇联组织联系、服务、引领妇女群众的桥梁纽带作用，精准对接基层群众性宣传教育工作实际需求，西安市妇联策划推出“西安巾帼宣讲员大赛”项目。本项目旨在借助专业团队力量，创新打造以思政宣传、文化供给、精神传承为核心的“巾帼大宣讲”品牌。通过赛事选拔、稿件打磨、群众性宣讲等系列活动，挖掘一批政治素养好、表达能力强、富有感染力的优秀巾帼宣讲员，推出一批有温度、有深度、有品质的宣讲作品。项目将采用“线下比赛+线上传播+巡回宣讲”相结合的方式，生动讲好中国故事，广泛传播西安女性声音，充分展现新时代西安女性昂扬向上、奋发有为的精神风貌，从而有效引领广大妇女群众与党同心，跟党奋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采购包1（西安巾帼大宣讲）：属于专门面向中小企业采购。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证明：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2025年8月（含8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w:t>
      </w:r>
    </w:p>
    <w:p>
      <w:pPr>
        <w:pStyle w:val="null3"/>
      </w:pPr>
      <w:r>
        <w:rPr>
          <w:rFonts w:ascii="仿宋_GB2312" w:hAnsi="仿宋_GB2312" w:cs="仿宋_GB2312" w:eastAsia="仿宋_GB2312"/>
        </w:rPr>
        <w:t>4、社会保障资金缴纳证明：提供2025年8月（含8月）以来至少一个月已缴纳的社会保障资金的证明（社会保障资金缴存单据或社保机构开具的社会保险参保缴费情况证明等）；依法不需要缴纳社会保障资金的供应商应提供相关文件证明</w:t>
      </w:r>
    </w:p>
    <w:p>
      <w:pPr>
        <w:pStyle w:val="null3"/>
      </w:pPr>
      <w:r>
        <w:rPr>
          <w:rFonts w:ascii="仿宋_GB2312" w:hAnsi="仿宋_GB2312" w:cs="仿宋_GB2312" w:eastAsia="仿宋_GB2312"/>
        </w:rPr>
        <w:t>5、具有履行本合同所必需的设备和专业技术能力：提供具有履行本合同所必需的设备和专业技术能力的声明</w:t>
      </w:r>
    </w:p>
    <w:p>
      <w:pPr>
        <w:pStyle w:val="null3"/>
      </w:pPr>
      <w:r>
        <w:rPr>
          <w:rFonts w:ascii="仿宋_GB2312" w:hAnsi="仿宋_GB2312" w:cs="仿宋_GB2312" w:eastAsia="仿宋_GB2312"/>
        </w:rPr>
        <w:t>6、无重大违法记录声明：参加本次政府采购活动前3年内在经营活动中没有重大违纪，以及未被列入失信被执行人、重大税收违法失信主体名单、政府采购严重违法失信行为记录名单的书面声明；</w:t>
      </w:r>
    </w:p>
    <w:p>
      <w:pPr>
        <w:pStyle w:val="null3"/>
      </w:pPr>
      <w:r>
        <w:rPr>
          <w:rFonts w:ascii="仿宋_GB2312" w:hAnsi="仿宋_GB2312" w:cs="仿宋_GB2312" w:eastAsia="仿宋_GB2312"/>
        </w:rPr>
        <w:t>7、法定代表人（负责人）授权书：法定代表人参加磋商的，须出示身份证；法定代表人授权本单位他人参加磋商的，须提供法定代表人授权委托书</w:t>
      </w:r>
    </w:p>
    <w:p>
      <w:pPr>
        <w:pStyle w:val="null3"/>
      </w:pPr>
      <w:r>
        <w:rPr>
          <w:rFonts w:ascii="仿宋_GB2312" w:hAnsi="仿宋_GB2312" w:cs="仿宋_GB2312" w:eastAsia="仿宋_GB2312"/>
        </w:rPr>
        <w:t>8、控股管理关系：提供直接控股和直接管理关系清单。若与其他供应商存在单位负责人为同一人或者存在直接控股、管理关系的，则磋商无效</w:t>
      </w:r>
    </w:p>
    <w:p>
      <w:pPr>
        <w:pStyle w:val="null3"/>
      </w:pPr>
      <w:r>
        <w:rPr>
          <w:rFonts w:ascii="仿宋_GB2312" w:hAnsi="仿宋_GB2312" w:cs="仿宋_GB2312" w:eastAsia="仿宋_GB2312"/>
        </w:rPr>
        <w:t>9、不接受联合体磋商，不允许分包：本项目不接受联合体磋商，不允许分包。供应商应提供《非联合体不分包投标声明》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西安市妇女联合会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西北国金中心B座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81310398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腾德工程咨询有限公司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陕西省西安市未央区陕西省西安市经济技术开发区明光路177号中建财智广场5号楼501室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谢璐瑶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15569755632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代理服务费收费标准：定额收取伍仟元整（￥5000.00元）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西安市妇女联合会</w:t>
      </w:r>
      <w:r>
        <w:rPr>
          <w:rFonts w:ascii="仿宋_GB2312" w:hAnsi="仿宋_GB2312" w:cs="仿宋_GB2312" w:eastAsia="仿宋_GB2312"/>
        </w:rPr>
        <w:t>和</w:t>
      </w:r>
      <w:r>
        <w:rPr>
          <w:rFonts w:ascii="仿宋_GB2312" w:hAnsi="仿宋_GB2312" w:cs="仿宋_GB2312" w:eastAsia="仿宋_GB2312"/>
        </w:rPr>
        <w:t>腾德工程咨询有限公司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西安市妇女联合会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腾德工程咨询有限公司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西安市妇女联合会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腾德工程咨询有限公司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按照磋商文件、成交供应商响应文件和合同文本执行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腾德工程咨询有限公司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腾德工程咨询有限公司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联系人：谢璐瑶</w:t>
      </w:r>
    </w:p>
    <w:p>
      <w:pPr>
        <w:pStyle w:val="null3"/>
      </w:pPr>
      <w:r>
        <w:rPr>
          <w:rFonts w:ascii="仿宋_GB2312" w:hAnsi="仿宋_GB2312" w:cs="仿宋_GB2312" w:eastAsia="仿宋_GB2312"/>
        </w:rPr>
        <w:t>联系电话：15569755632</w:t>
      </w:r>
    </w:p>
    <w:p>
      <w:pPr>
        <w:pStyle w:val="null3"/>
      </w:pPr>
      <w:r>
        <w:rPr>
          <w:rFonts w:ascii="仿宋_GB2312" w:hAnsi="仿宋_GB2312" w:cs="仿宋_GB2312" w:eastAsia="仿宋_GB2312"/>
        </w:rPr>
        <w:t>地址：陕西省西安市经济技术开发区明光路177号中建财智广场5号楼501室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落实“十五五”规划关于妇女事业发展的部署要求，进一步发挥妇联组织联系、服务、引领妇女群众的桥梁纽带作用，精准对接基层群众性宣传教育工作实际需求，西安市妇联策划推出“西安巾帼宣讲员大赛”项目。本项目旨在借助专业团队力量，创新打造以思政宣传、文化供给、精神传承为核心的“巾帼大宣讲”品牌。通过赛事选拔、稿件打磨、群众性宣讲等系列活动，挖掘一批政治素养好、表达能力强、富有感染力的优秀巾帼宣讲员，推出一批有温度、有深度、有品质的宣讲作品。项目将采用“线下比赛+线上传播+巡回宣讲”相结合的方式，生动讲好中国故事，广泛传播西安女性声音，充分展现新时代西安女性昂扬向上、奋发有为的精神风貌，从而有效引领广大妇女群众与党同心，跟党奋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w:t>
      </w:r>
    </w:p>
    <w:p>
      <w:pPr>
        <w:pStyle w:val="null3"/>
      </w:pPr>
      <w:r>
        <w:rPr>
          <w:rFonts w:ascii="仿宋_GB2312" w:hAnsi="仿宋_GB2312" w:cs="仿宋_GB2312" w:eastAsia="仿宋_GB2312"/>
        </w:rPr>
        <w:t>采购包最高限价（元）: 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西安巾帼大宣讲</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标的名称：西安巾帼大宣讲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为深入贯彻落实“十五五”规划关于妇女事业发展的部署要求，进一步发挥妇联组织联系、服务、引领妇女群众的桥梁纽带作用，精准对接基层群众性宣传教育工作实际需求，西安市妇联策划推出“西安巾帼宣讲员大赛”项目。本项目旨在借助专业团队力量，创新打造以思政宣传、文化供给、精神传承为核心的“巾帼大宣讲”品牌。通过赛事选拔、稿件打磨、群众性宣讲等系列活动，挖掘一批政治素养好、表达能力强、富有感染力的优秀巾帼宣讲员，推出一批有温度、有深度、有品质的宣讲作品。项目将采用“线下比赛+线上传播+巡回宣讲”相结合的方式，生动讲好中国故事，广泛传播西安女性声音，充分展现新时代西安女性昂扬向上、奋发有为的精神风貌，从而有效引领广大妇女群众与党同心，跟党奋进。</w:t>
            </w:r>
          </w:p>
          <w:p>
            <w:pPr>
              <w:pStyle w:val="null3"/>
            </w:pPr>
            <w:r>
              <w:rPr>
                <w:rFonts w:ascii="仿宋_GB2312" w:hAnsi="仿宋_GB2312" w:cs="仿宋_GB2312" w:eastAsia="仿宋_GB2312"/>
              </w:rPr>
              <w:t>（二）服务内容（包括工作区域、工作内容等）</w:t>
            </w:r>
          </w:p>
          <w:p>
            <w:pPr>
              <w:pStyle w:val="null3"/>
            </w:pPr>
            <w:r>
              <w:rPr>
                <w:rFonts w:ascii="仿宋_GB2312" w:hAnsi="仿宋_GB2312" w:cs="仿宋_GB2312" w:eastAsia="仿宋_GB2312"/>
              </w:rPr>
              <w:t>1.策划开展“西安巾帼宣讲员大赛”，分为初赛、复赛和决赛，预算10万元。服务内容包括：大赛整体策划与执行、相关文稿撰写、大赛全程宣传推广（含新媒体平台及线下渠道）、活动视频拍摄制作（含全程录制、多机位拍摄、花絮剪辑等）、活动快剪视频（用于活动期间即时传播）、以及活动总结与成果展示等。</w:t>
            </w:r>
          </w:p>
          <w:p>
            <w:pPr>
              <w:pStyle w:val="null3"/>
            </w:pPr>
            <w:r>
              <w:rPr>
                <w:rFonts w:ascii="仿宋_GB2312" w:hAnsi="仿宋_GB2312" w:cs="仿宋_GB2312" w:eastAsia="仿宋_GB2312"/>
              </w:rPr>
              <w:t>2.挖掘、打磨新故事、新形式、新成员，举办群众性主题宣讲活动2场，每场不少于100人，预算2万元。服务内容包括活动策划执行、宣传物料制作、相关文稿撰写、现场拍摄及快剪视频等。</w:t>
            </w:r>
          </w:p>
          <w:p>
            <w:pPr>
              <w:pStyle w:val="null3"/>
            </w:pPr>
            <w:r>
              <w:rPr>
                <w:rFonts w:ascii="仿宋_GB2312" w:hAnsi="仿宋_GB2312" w:cs="仿宋_GB2312" w:eastAsia="仿宋_GB2312"/>
              </w:rPr>
              <w:t>（三）服务要求（如对人员配置、专业设备、服务标准等）</w:t>
            </w:r>
          </w:p>
          <w:p>
            <w:pPr>
              <w:pStyle w:val="null3"/>
            </w:pPr>
            <w:r>
              <w:rPr>
                <w:rFonts w:ascii="仿宋_GB2312" w:hAnsi="仿宋_GB2312" w:cs="仿宋_GB2312" w:eastAsia="仿宋_GB2312"/>
              </w:rPr>
              <w:t>1.活动场地租赁、现场物料制作，包括展架、引导牌、会场布置及会务组织等。</w:t>
            </w:r>
          </w:p>
          <w:p>
            <w:pPr>
              <w:pStyle w:val="null3"/>
            </w:pPr>
            <w:r>
              <w:rPr>
                <w:rFonts w:ascii="仿宋_GB2312" w:hAnsi="仿宋_GB2312" w:cs="仿宋_GB2312" w:eastAsia="仿宋_GB2312"/>
              </w:rPr>
              <w:t>2.宣讲稿件、主持词等相关稿件撰写</w:t>
            </w:r>
          </w:p>
          <w:p>
            <w:pPr>
              <w:pStyle w:val="null3"/>
            </w:pPr>
            <w:r>
              <w:rPr>
                <w:rFonts w:ascii="仿宋_GB2312" w:hAnsi="仿宋_GB2312" w:cs="仿宋_GB2312" w:eastAsia="仿宋_GB2312"/>
              </w:rPr>
              <w:t>3.活动物料设计</w:t>
            </w:r>
          </w:p>
          <w:p>
            <w:pPr>
              <w:pStyle w:val="null3"/>
            </w:pPr>
            <w:r>
              <w:rPr>
                <w:rFonts w:ascii="仿宋_GB2312" w:hAnsi="仿宋_GB2312" w:cs="仿宋_GB2312" w:eastAsia="仿宋_GB2312"/>
              </w:rPr>
              <w:t>4.摄影摄像，宣讲活动快剪</w:t>
            </w:r>
          </w:p>
          <w:p>
            <w:pPr>
              <w:pStyle w:val="null3"/>
            </w:pPr>
            <w:r>
              <w:rPr>
                <w:rFonts w:ascii="仿宋_GB2312" w:hAnsi="仿宋_GB2312" w:cs="仿宋_GB2312" w:eastAsia="仿宋_GB2312"/>
              </w:rPr>
              <w:t>5.需具备自有或可整合的宣传渠道资源，能够独立开展活动宣传推广，提升大赛的社会影响力和群众参与度。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签订合同之日起—2026年11月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预付款，拟在合同签订后，达到付款条件起10个工作日内，支付合同总金额的70.0%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进度款，活动结束验收完成后，达到付款条件起10个工作日内，支付合同总金额的30.0%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提供合法有效的统一社会信用代码营业执照（事业单位法人证书/专业服务机构执业许可证/民办非企业单位登记证书，自然人提供身份证）；2、税收缴纳证明：提供2025年8月（含8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3、社会保障资金缴纳证明：提供2025年8月（含8月）以来至少一个月已缴纳的社会保障资金的证明（社会保障资金缴存单据或社保机构开具的社会保险参保缴费情况证明等）；依法不需要缴纳社会保障资金的供应商应提供相关文件证明； 4、提供具有履行本合同所必需的设备和专业技术能力的声明；5、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响应文件封面 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含8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提供2025年8月（含8月）以来至少一个月已缴纳的社会保障资金的证明（社会保障资金缴存单据或社保机构开具的社会保险参保缴费情况证明等）；依法不需要缴纳社会保障资金的供应商应提供相关文件证明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法定代表人参加磋商的，须出示身份证；法定代表人授权本单位他人参加磋商的，须提供法定代表人授权委托书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提供直接控股和直接管理关系清单。若与其他供应商存在单位负责人为同一人或者存在直接控股、管理关系的，则磋商无效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资格证明文件docx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不属于磋商文件规定的无效情形</w:t>
            </w:r>
          </w:p>
        </w:tc>
        <w:tc>
          <w:tcPr>
            <w:tcW w:type="dxa" w:w="3322"/>
          </w:tcPr>
          <w:p>
            <w:pPr>
              <w:pStyle w:val="null3"/>
            </w:pPr>
            <w:r>
              <w:rPr>
                <w:rFonts w:ascii="仿宋_GB2312" w:hAnsi="仿宋_GB2312" w:cs="仿宋_GB2312" w:eastAsia="仿宋_GB2312"/>
              </w:rPr>
              <w:t>有下列情形之一的，应在符合性审查时按照无效投标处理： (1)响应文件未按照采购文件规定要求签署、盖章的； (2)不满足本磋商文件中“服务期限、服务地点、支付方式及支付约定”的实质性条款要求的； (3)响应有效期不足的或无有效期的； (4)报价超过招标文件中规定的预算金额或最高限价的；(5)法律、法规和招标文件规定的其他无效情形。</w:t>
            </w:r>
          </w:p>
        </w:tc>
        <w:tc>
          <w:tcPr>
            <w:tcW w:type="dxa" w:w="1661"/>
          </w:tcPr>
          <w:p>
            <w:pPr>
              <w:pStyle w:val="null3"/>
            </w:pPr>
            <w:r>
              <w:rPr>
                <w:rFonts w:ascii="仿宋_GB2312" w:hAnsi="仿宋_GB2312" w:cs="仿宋_GB2312" w:eastAsia="仿宋_GB2312"/>
              </w:rPr>
              <w:t>响应文件封面 分项报价表.docx 商务应答表 标的清单 承诺书.docx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项目需求理解及重、难点分析</w:t>
            </w:r>
          </w:p>
        </w:tc>
        <w:tc>
          <w:tcPr>
            <w:tcW w:type="dxa" w:w="2492"/>
          </w:tcPr>
          <w:p>
            <w:pPr>
              <w:pStyle w:val="null3"/>
            </w:pPr>
            <w:r>
              <w:rPr>
                <w:rFonts w:ascii="仿宋_GB2312" w:hAnsi="仿宋_GB2312" w:cs="仿宋_GB2312" w:eastAsia="仿宋_GB2312"/>
              </w:rPr>
              <w:t>供应商结合项目特点、服务内容及要求制定项目项目需求理解及重、难点分析，包括但不限于：①需求理解；②目标与原则分析③对本项目存在的难点、重点进行分析以及对应的措施等。 完全满足采购需求，无瑕疵，计4分；方案内容每存在1处瑕疵扣1分； 未提供或内容存在4处及以上瑕疵：0分。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 “同理”）。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需求提供完整的服务方案，包括不限于：①大赛整体策划与执行方案②相关文稿撰写方案③活动场地租赁、布置及会务服务方案④活动物料设计方案等。完全满足采购需求，无瑕疵，计10分；方案内容每存在1处瑕疵扣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宣传推广</w:t>
            </w:r>
          </w:p>
        </w:tc>
        <w:tc>
          <w:tcPr>
            <w:tcW w:type="dxa" w:w="2492"/>
          </w:tcPr>
          <w:p>
            <w:pPr>
              <w:pStyle w:val="null3"/>
            </w:pPr>
            <w:r>
              <w:rPr>
                <w:rFonts w:ascii="仿宋_GB2312" w:hAnsi="仿宋_GB2312" w:cs="仿宋_GB2312" w:eastAsia="仿宋_GB2312"/>
              </w:rPr>
              <w:t>供应商针对本项目需求及特点，提供宣传推广方案，包括但不限于：①大赛全程宣传推广方案（含新媒体平台及线下渠道）②活动视频拍摄制作方案（含全程录制、多机位拍摄、花絮剪辑等）③活动快剪视频方案等。完全满足采购需求，无瑕疵，计6分；方案内容每存在1处瑕疵扣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供应商针对本项目需求提供进度安排及计划，包括不限于：①进度规划的安排②工作流程安排③各个关键时间节点安排等。完全满足采购需求，无瑕疵，计5分； 方案内容每存在1处瑕疵扣1分；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针对本项目提供完善的服务质量保障措施，包括但不限于：①场地保障方案；②后勤保障措施；③物料和设施设备保障方案等。完全满足采购需求，无瑕疵，计5分；方案内容每存在1处瑕疵扣1分；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供应商针对本项目实施过程中可能出现的突发情况提供预案，包括但不限于：①设备故障应急预案；②人群疏导应急预案③恶劣天气应急预案④突发安全应急预案等。 完全满足采购需求，内容完善，应对措施全面、可行性强、考虑充分，无瑕疵，计5分；方案内容每存在1处瑕疵扣1分；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安全保障措施方案</w:t>
            </w:r>
          </w:p>
        </w:tc>
        <w:tc>
          <w:tcPr>
            <w:tcW w:type="dxa" w:w="2492"/>
          </w:tcPr>
          <w:p>
            <w:pPr>
              <w:pStyle w:val="null3"/>
            </w:pPr>
            <w:r>
              <w:rPr>
                <w:rFonts w:ascii="仿宋_GB2312" w:hAnsi="仿宋_GB2312" w:cs="仿宋_GB2312" w:eastAsia="仿宋_GB2312"/>
              </w:rPr>
              <w:t>据供应商针对本项目提供的安全保证措施方案，包括但不限于①安全内控制度②活动安全管理措施③安全防护措施等。 完全满足采购需求，无瑕疵，计5分； 方案内容每存在1处瑕疵扣1分； 未提供或内容存在5处及以上瑕疵：0分。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1、成果展示承诺：供应商针对本项目出具专业的总结报告以及成果展示资料，必须保证资料真实有效。 供应商对以上内容进行承诺,提供承诺书并加盖供应商公章（格式自拟）。提供承诺计3分，未提供不计分。 2.服务承诺：供应商应确保在项目服务履约的过程中使用的所有素材及内容等方面不涉及版权纠纷。否则，由供应商承担全部赔偿责任，提供承诺书并加盖供应商公章（格式自拟）.提供承诺计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提供人员名单、岗位说明清单，逐项计分： 1、配备活动策划、相关文稿撰写人员、摄影摄像、宣传推广专职人员，各岗位各配备1人得1分，总计得 4分，每增加1人得2分，最高加8分，此项满分12分。 2、项目实施团队人员具有类似活动团队经验，需提供工作岗位履历等证明资料，每提供1人得2分，满分8分。 备注：以上人员需提供身份证、毕业证等证明资料。</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拟派本项目项目负责人具有四年及以上活动策划类项目的相关工作经验，计4分，3-4年（不含4年，含3年）计3分，2-3年（不含3年，含2年）得2分，1-2年（不含2年，含1年）得1分，不足1年不得分。备注：提供工作履历表予以佐证。</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提供供应商2023年1月1日至今同类项目合同扫描件（以合同签订日期为准），扫描件必须清晰体现签约主体和日期、项目名称及内容、合同金额等核心要素。每提供1个有效业绩得3分，最高得15分。 备注：响应文件中提供合同扫描件加盖供应商公章。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磋商报价得分＝（评标基准价/磋商报价）×价格分值（注：满足磋商文件要求且投标价格最低的投标报价为评标基准价。）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