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CC00">
      <w:pPr>
        <w:pStyle w:val="4"/>
        <w:jc w:val="center"/>
        <w:rPr>
          <w:color w:val="auto"/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32"/>
          <w:szCs w:val="32"/>
          <w:highlight w:val="none"/>
        </w:rPr>
        <w:t>采购需求</w:t>
      </w:r>
    </w:p>
    <w:p w14:paraId="54AAD6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</w:p>
    <w:p w14:paraId="07220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一、项目内容</w:t>
      </w:r>
    </w:p>
    <w:p w14:paraId="3FB5E7F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系统调研与现状评估：全面梳理陕西省装备制造业各细分领域发展基础、产业规模、技术水平、产业链配套及区域布局，深入分析优势短板与关键瓶颈环节。</w:t>
      </w:r>
    </w:p>
    <w:p w14:paraId="4D4D084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分析与趋势研判：收集</w:t>
      </w: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国内外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装备制造业发展</w:t>
      </w: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资料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聚焦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产业政策、创新能力、集群发展等方面，研判全球科技革命与产业变革趋势，分析机遇与挑战。</w:t>
      </w:r>
    </w:p>
    <w:p w14:paraId="06F2FA30">
      <w:pPr>
        <w:pStyle w:val="4"/>
        <w:widowControl/>
        <w:ind w:firstLine="418" w:firstLineChars="209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目标体系与重点领域谋划：立足陕西资源禀赋与产业基础，遵循“创新驱动、链群发展、绿色智能、开放协作”的总体思路，科学设定“十五五”发展目标体系，明确重点发展方向、产业布局与优先序列。</w:t>
      </w:r>
    </w:p>
    <w:p w14:paraId="700A6363">
      <w:pPr>
        <w:pStyle w:val="4"/>
        <w:widowControl/>
        <w:ind w:firstLine="418" w:firstLineChars="209"/>
        <w:rPr>
          <w:rFonts w:hint="eastAsia" w:ascii="仿宋_GB2312" w:hAnsi="仿宋_GB2312" w:eastAsia="仿宋_GB2312" w:cs="仿宋_GB2312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（四）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主要任务与实施路径设计：围绕重点产业链、骨干企业、重大项目等关键载体，研究提出具有针对性、可量化的具体任务与实施路径，强化规划的可操作性与落地性。</w:t>
      </w:r>
    </w:p>
    <w:p w14:paraId="372949A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0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（五）</w:t>
      </w:r>
      <w:r>
        <w:rPr>
          <w:rFonts w:hint="eastAsia" w:ascii="仿宋_GB2312" w:hAnsi="仿宋_GB2312" w:eastAsia="仿宋_GB2312" w:cs="仿宋_GB2312"/>
          <w:color w:val="auto"/>
          <w:highlight w:val="none"/>
        </w:rPr>
        <w:t>要素保障与政策创新：对全省装备制造业的产业链、创新链、金融链、人才链进行系统分析，建立产业项目清单，研究提出政策保障措施与体制机制创新建议。</w:t>
      </w:r>
    </w:p>
    <w:p w14:paraId="7DE5DF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二、项目要求</w:t>
      </w:r>
    </w:p>
    <w:p w14:paraId="7B760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（一）战略性与实操性统一</w:t>
      </w:r>
    </w:p>
    <w:p w14:paraId="19A97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规划编制须立足国家制造强国战略全局，紧密对接区域重大发展战略，体现宏观层面的前瞻布局与顶层设计。同时，要强化目标导向与问题导向，聚焦产业发展实际，围绕重点产业链、骨干企业、重大项目等关键载体，研究提出具有针对性、可量化、能考核的具体任务与实施路径，确保规划内容既符合长远发展方向，又具备扎实的落地基础。</w:t>
      </w:r>
    </w:p>
    <w:p w14:paraId="441BF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（二）全面性与重点性兼顾</w:t>
      </w:r>
    </w:p>
    <w:p w14:paraId="043EE9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系统覆盖全省装备制造业各细分领域、各类市场主体及不同区域空间，构建完整的产业分析框架与发展体系。在此基础上，要突出重点、集中资源，加强对优势支柱产业、关键短板环节以及前沿新兴领域的深入研究与专项谋划，明确主攻方向与优先序列，着力打造具有核心竞争力的产业集群与产业链条。</w:t>
      </w:r>
    </w:p>
    <w:p w14:paraId="1C864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（三）前瞻性与现实性结合</w:t>
      </w:r>
    </w:p>
    <w:p w14:paraId="25F880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密切关注全球科技革命与产业变革趋势，加强对未来技术路径、产业形态、竞争格局的前瞻性研判，为培育新动能、布局新赛道预留战略空间。同时，必须立足陕西省装备制造业现有基础、资源禀赋与发展阶段，科学评估现实条件与约束因素，着力解决当前面临的突出矛盾与瓶颈问题。</w:t>
      </w:r>
    </w:p>
    <w:p w14:paraId="2F642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（四）连续性与发展性并重</w:t>
      </w:r>
    </w:p>
    <w:p w14:paraId="06299D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总结“十四五”时期发展的成效与经验，注重政策与工作的连续性、稳定性。适应新发展阶段、新形势要求，勇于打破思维定势与路径依赖，在发展理念、体制机制、政策工具等方面积极探索创新，科学设定具有挑战性又经过努力可以实现的发展目标，推动产业发展迈上新台阶。</w:t>
      </w:r>
    </w:p>
    <w:p w14:paraId="0CE3E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三、服务期限：</w:t>
      </w:r>
    </w:p>
    <w:p w14:paraId="508C73E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项目计划于双方合同签订之日起实施，2026年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日前完成。</w:t>
      </w:r>
    </w:p>
    <w:p w14:paraId="41534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四、项目预算：</w:t>
      </w:r>
    </w:p>
    <w:p w14:paraId="52B4298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人民币：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40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万元</w:t>
      </w:r>
    </w:p>
    <w:p w14:paraId="30E17BE2"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e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  <w:lang w:val="en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en"/>
        </w:rPr>
        <w:t>采购方式</w:t>
      </w:r>
    </w:p>
    <w:p w14:paraId="79BE6A4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"/>
        </w:rPr>
        <w:t>竞争性磋商</w:t>
      </w:r>
    </w:p>
    <w:p w14:paraId="317DD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六、付款方式</w:t>
      </w:r>
    </w:p>
    <w:p w14:paraId="51D4B99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本合同金额分两次支付：</w:t>
      </w:r>
    </w:p>
    <w:p w14:paraId="25DE717C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第一次为合同签订后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十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个工作日内，甲方拨付乙方合同总金额的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"/>
        </w:rPr>
        <w:t>6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0%；</w:t>
      </w:r>
    </w:p>
    <w:p w14:paraId="018AEFC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第二次为课题验收合格后三十个工作日内，甲方拨付乙方合同总金额的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"/>
        </w:rPr>
        <w:t>4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 xml:space="preserve">0%。 </w:t>
      </w:r>
    </w:p>
    <w:p w14:paraId="23D8F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七、项目验收要求</w:t>
      </w:r>
    </w:p>
    <w:p w14:paraId="14211832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形成《陕西省“十五五”装备制造业发展规划》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文本。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经甲方会同相关专家审议通过后，完成项目验收。</w:t>
      </w:r>
    </w:p>
    <w:p w14:paraId="594542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hr-HR"/>
        </w:rPr>
        <w:t>八、是否专门面向中小企业进行采购。（如不是专门面向中小企业采购项目，需提供相关说明）</w:t>
      </w:r>
    </w:p>
    <w:p w14:paraId="6327F01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面向中小企业进行采购。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0D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5">
    <w:name w:val="列出段落1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2026-07-13T06:05:05Z</dcterms:created>
  <dc:creator>asus</dc:creator>
  <cp:lastModifiedBy>123</cp:lastModifiedBy>
  <dcterms:modified xsi:type="dcterms:W3CDTF">2026-07-13T06:06:14Z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22CB6FAE2B1D44C8B87C567BD1238DB6_12</vt:lpwstr>
  </property>
</Properties>
</file>