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C5850">
      <w:pPr>
        <w:pStyle w:val="8"/>
        <w:rPr>
          <w:rFonts w:hint="eastAsia"/>
          <w:color w:val="auto"/>
          <w:highlight w:val="none"/>
          <w:lang w:eastAsia="zh-CN"/>
        </w:rPr>
      </w:pPr>
      <w:r>
        <w:rPr>
          <w:rFonts w:hint="eastAsia" w:ascii="宋体" w:hAnsi="宋体" w:eastAsia="宋体" w:cs="宋体"/>
          <w:b/>
          <w:bCs/>
          <w:kern w:val="0"/>
          <w:sz w:val="28"/>
          <w:szCs w:val="28"/>
        </w:rPr>
        <w:t>项目</w:t>
      </w:r>
      <w:r>
        <w:rPr>
          <w:rFonts w:hint="eastAsia" w:ascii="宋体" w:hAnsi="宋体" w:eastAsia="宋体" w:cs="宋体"/>
          <w:b/>
          <w:bCs/>
          <w:color w:val="auto"/>
          <w:kern w:val="0"/>
          <w:sz w:val="28"/>
          <w:szCs w:val="28"/>
        </w:rPr>
        <w:t>编</w:t>
      </w:r>
      <w:r>
        <w:rPr>
          <w:rFonts w:hint="eastAsia" w:ascii="宋体" w:hAnsi="宋体" w:eastAsia="宋体" w:cs="宋体"/>
          <w:b/>
          <w:bCs/>
          <w:color w:val="auto"/>
          <w:kern w:val="0"/>
          <w:sz w:val="28"/>
          <w:szCs w:val="28"/>
          <w:highlight w:val="none"/>
        </w:rPr>
        <w:t>号：</w:t>
      </w:r>
      <w:r>
        <w:rPr>
          <w:rFonts w:hint="eastAsia" w:hAnsi="宋体" w:cs="宋体"/>
          <w:b/>
          <w:bCs/>
          <w:color w:val="auto"/>
          <w:kern w:val="0"/>
          <w:sz w:val="28"/>
          <w:szCs w:val="28"/>
          <w:highlight w:val="none"/>
          <w:lang w:eastAsia="zh-CN"/>
        </w:rPr>
        <w:t>ZHFDSX-2026-030</w:t>
      </w:r>
    </w:p>
    <w:p w14:paraId="42CBAA1A">
      <w:pPr>
        <w:spacing w:line="480" w:lineRule="auto"/>
        <w:jc w:val="both"/>
        <w:rPr>
          <w:rFonts w:hint="eastAsia" w:ascii="宋体" w:hAnsi="宋体" w:eastAsia="宋体" w:cs="宋体"/>
          <w:b/>
          <w:bCs/>
          <w:spacing w:val="0"/>
          <w:w w:val="100"/>
          <w:position w:val="0"/>
          <w:sz w:val="44"/>
          <w:szCs w:val="44"/>
          <w:lang w:eastAsia="zh-CN"/>
        </w:rPr>
      </w:pPr>
    </w:p>
    <w:p w14:paraId="5A4206FC">
      <w:pPr>
        <w:spacing w:line="480" w:lineRule="auto"/>
        <w:jc w:val="center"/>
        <w:rPr>
          <w:rFonts w:hint="eastAsia" w:ascii="宋体" w:hAnsi="宋体" w:eastAsia="宋体" w:cs="宋体"/>
          <w:b/>
          <w:bCs/>
          <w:spacing w:val="0"/>
          <w:w w:val="100"/>
          <w:position w:val="0"/>
          <w:sz w:val="44"/>
          <w:szCs w:val="44"/>
          <w:lang w:eastAsia="zh-CN"/>
        </w:rPr>
      </w:pPr>
    </w:p>
    <w:p w14:paraId="01B72644">
      <w:pPr>
        <w:spacing w:line="480" w:lineRule="auto"/>
        <w:jc w:val="center"/>
        <w:rPr>
          <w:rFonts w:hint="eastAsia" w:ascii="宋体" w:hAnsi="宋体" w:eastAsia="宋体" w:cs="宋体"/>
          <w:b/>
          <w:bCs/>
          <w:spacing w:val="0"/>
          <w:w w:val="100"/>
          <w:position w:val="0"/>
          <w:sz w:val="52"/>
          <w:szCs w:val="52"/>
          <w:lang w:eastAsia="zh-CN"/>
        </w:rPr>
      </w:pPr>
      <w:r>
        <w:rPr>
          <w:rFonts w:hint="eastAsia" w:ascii="宋体" w:hAnsi="宋体" w:eastAsia="宋体" w:cs="宋体"/>
          <w:b/>
          <w:bCs/>
          <w:spacing w:val="0"/>
          <w:w w:val="100"/>
          <w:position w:val="0"/>
          <w:sz w:val="52"/>
          <w:szCs w:val="52"/>
          <w:lang w:eastAsia="zh-CN"/>
        </w:rPr>
        <w:t>晏坝镇双涧村道路硬化项目</w:t>
      </w:r>
    </w:p>
    <w:p w14:paraId="701466FD">
      <w:pPr>
        <w:pStyle w:val="15"/>
        <w:rPr>
          <w:rFonts w:hint="eastAsia"/>
          <w:lang w:val="en-US" w:eastAsia="zh-CN"/>
        </w:rPr>
      </w:pPr>
    </w:p>
    <w:p w14:paraId="5E950FA6">
      <w:pPr>
        <w:pStyle w:val="14"/>
        <w:rPr>
          <w:rFonts w:hint="eastAsia"/>
          <w:lang w:val="en-US" w:eastAsia="zh-CN"/>
        </w:rPr>
      </w:pPr>
    </w:p>
    <w:p w14:paraId="14C0A4BB">
      <w:pPr>
        <w:pStyle w:val="15"/>
        <w:rPr>
          <w:rFonts w:hint="eastAsia"/>
          <w:lang w:val="en-US" w:eastAsia="zh-CN"/>
        </w:rPr>
      </w:pPr>
    </w:p>
    <w:p w14:paraId="75AA1250">
      <w:pPr>
        <w:spacing w:line="480" w:lineRule="auto"/>
        <w:jc w:val="center"/>
        <w:rPr>
          <w:rFonts w:hint="eastAsia" w:ascii="宋体" w:hAnsi="宋体" w:eastAsia="宋体" w:cs="宋体"/>
          <w:b/>
          <w:sz w:val="48"/>
          <w:szCs w:val="48"/>
        </w:rPr>
      </w:pPr>
      <w:r>
        <w:rPr>
          <w:rFonts w:hint="eastAsia" w:ascii="宋体" w:hAnsi="宋体" w:eastAsia="宋体" w:cs="宋体"/>
          <w:b/>
          <w:sz w:val="48"/>
          <w:szCs w:val="48"/>
          <w:lang w:val="en-US" w:eastAsia="zh-CN"/>
        </w:rPr>
        <w:t>竞争性磋商</w:t>
      </w:r>
      <w:r>
        <w:rPr>
          <w:rFonts w:hint="eastAsia" w:ascii="宋体" w:hAnsi="宋体" w:eastAsia="宋体" w:cs="宋体"/>
          <w:b/>
          <w:sz w:val="48"/>
          <w:szCs w:val="48"/>
        </w:rPr>
        <w:t>文件</w:t>
      </w:r>
    </w:p>
    <w:p w14:paraId="36B7EA77">
      <w:pPr>
        <w:pStyle w:val="14"/>
        <w:rPr>
          <w:rFonts w:hint="eastAsia"/>
        </w:rPr>
      </w:pPr>
    </w:p>
    <w:p w14:paraId="74CB0B84">
      <w:pPr>
        <w:pStyle w:val="15"/>
        <w:ind w:left="0" w:leftChars="0" w:firstLine="0" w:firstLineChars="0"/>
        <w:rPr>
          <w:rFonts w:hint="eastAsia" w:ascii="宋体" w:hAnsi="宋体" w:cs="宋体"/>
          <w:sz w:val="24"/>
          <w:szCs w:val="24"/>
          <w:lang w:val="en-US" w:eastAsia="zh-CN"/>
        </w:rPr>
      </w:pPr>
      <w:r>
        <w:rPr>
          <w:rFonts w:hint="eastAsia" w:ascii="宋体" w:hAnsi="宋体" w:cs="宋体"/>
          <w:sz w:val="24"/>
          <w:szCs w:val="24"/>
          <w:lang w:val="en-US" w:eastAsia="zh-CN"/>
        </w:rPr>
        <w:t xml:space="preserve">                   </w:t>
      </w:r>
    </w:p>
    <w:p w14:paraId="16F9FF47">
      <w:pPr>
        <w:pStyle w:val="14"/>
        <w:rPr>
          <w:rFonts w:hint="eastAsia" w:ascii="宋体" w:hAnsi="宋体" w:cs="宋体"/>
          <w:sz w:val="24"/>
          <w:szCs w:val="24"/>
          <w:lang w:val="en-US" w:eastAsia="zh-CN"/>
        </w:rPr>
      </w:pPr>
    </w:p>
    <w:p w14:paraId="1063B740">
      <w:pPr>
        <w:pStyle w:val="15"/>
        <w:rPr>
          <w:rFonts w:hint="eastAsia" w:ascii="宋体" w:hAnsi="宋体" w:cs="宋体"/>
          <w:sz w:val="24"/>
          <w:szCs w:val="24"/>
          <w:lang w:val="en-US" w:eastAsia="zh-CN"/>
        </w:rPr>
      </w:pPr>
    </w:p>
    <w:p w14:paraId="0448ACD2">
      <w:pPr>
        <w:pStyle w:val="14"/>
        <w:rPr>
          <w:rFonts w:hint="eastAsia"/>
          <w:lang w:val="en-US" w:eastAsia="zh-CN"/>
        </w:rPr>
      </w:pPr>
    </w:p>
    <w:p w14:paraId="4F5AC509">
      <w:pPr>
        <w:pStyle w:val="15"/>
        <w:ind w:left="0" w:leftChars="0" w:firstLine="0" w:firstLineChars="0"/>
        <w:rPr>
          <w:rFonts w:hint="eastAsia" w:ascii="宋体" w:hAnsi="宋体" w:eastAsia="宋体" w:cs="宋体"/>
          <w:kern w:val="0"/>
          <w:sz w:val="32"/>
          <w:szCs w:val="32"/>
        </w:rPr>
      </w:pPr>
      <w:r>
        <w:rPr>
          <w:rFonts w:hint="eastAsia" w:ascii="宋体" w:hAnsi="宋体" w:cs="宋体"/>
          <w:sz w:val="24"/>
          <w:szCs w:val="24"/>
          <w:lang w:val="en-US" w:eastAsia="zh-CN"/>
        </w:rPr>
        <w:t xml:space="preserve">                         </w:t>
      </w:r>
    </w:p>
    <w:p w14:paraId="6975E743">
      <w:pPr>
        <w:pStyle w:val="15"/>
        <w:rPr>
          <w:rFonts w:hint="eastAsia" w:ascii="宋体" w:hAnsi="宋体" w:eastAsia="宋体" w:cs="宋体"/>
          <w:kern w:val="0"/>
          <w:sz w:val="32"/>
          <w:szCs w:val="32"/>
        </w:rPr>
      </w:pPr>
    </w:p>
    <w:p w14:paraId="430B7CC4">
      <w:pPr>
        <w:pStyle w:val="14"/>
        <w:rPr>
          <w:rFonts w:hint="eastAsia"/>
        </w:rPr>
      </w:pPr>
    </w:p>
    <w:p w14:paraId="387150A2">
      <w:pPr>
        <w:bidi w:val="0"/>
        <w:spacing w:line="360" w:lineRule="auto"/>
        <w:ind w:firstLine="2241" w:firstLineChars="700"/>
        <w:rPr>
          <w:rFonts w:hint="eastAsia"/>
          <w:b/>
          <w:bCs/>
          <w:sz w:val="32"/>
          <w:szCs w:val="32"/>
        </w:rPr>
      </w:pPr>
    </w:p>
    <w:p w14:paraId="64A34A27">
      <w:pPr>
        <w:bidi w:val="0"/>
        <w:spacing w:line="480" w:lineRule="auto"/>
        <w:ind w:firstLine="2241" w:firstLineChars="700"/>
        <w:rPr>
          <w:rFonts w:hint="eastAsia"/>
          <w:b/>
          <w:bCs/>
          <w:sz w:val="32"/>
          <w:szCs w:val="32"/>
        </w:rPr>
      </w:pPr>
    </w:p>
    <w:p w14:paraId="77CF66A9">
      <w:pPr>
        <w:bidi w:val="0"/>
        <w:spacing w:line="480" w:lineRule="auto"/>
        <w:ind w:firstLine="2241" w:firstLineChars="700"/>
        <w:rPr>
          <w:rFonts w:hint="default"/>
          <w:b/>
          <w:bCs/>
          <w:sz w:val="32"/>
          <w:szCs w:val="32"/>
          <w:lang w:val="en-US" w:eastAsia="zh-CN"/>
        </w:rPr>
      </w:pPr>
      <w:r>
        <w:rPr>
          <w:rFonts w:hint="eastAsia"/>
          <w:b/>
          <w:bCs/>
          <w:sz w:val="32"/>
          <w:szCs w:val="32"/>
        </w:rPr>
        <w:t>采 购 人：</w:t>
      </w:r>
      <w:r>
        <w:rPr>
          <w:rFonts w:hint="eastAsia"/>
          <w:b/>
          <w:bCs/>
          <w:sz w:val="32"/>
          <w:szCs w:val="32"/>
          <w:lang w:eastAsia="zh-CN"/>
        </w:rPr>
        <w:t>汉滨区晏坝镇人民政府</w:t>
      </w:r>
    </w:p>
    <w:p w14:paraId="1A222302">
      <w:pPr>
        <w:bidi w:val="0"/>
        <w:spacing w:line="480" w:lineRule="auto"/>
        <w:ind w:firstLine="2241" w:firstLineChars="700"/>
        <w:rPr>
          <w:rFonts w:hint="eastAsia"/>
          <w:b/>
          <w:bCs/>
          <w:sz w:val="32"/>
          <w:szCs w:val="32"/>
        </w:rPr>
      </w:pPr>
      <w:r>
        <w:rPr>
          <w:rFonts w:hint="eastAsia"/>
          <w:b/>
          <w:bCs/>
          <w:sz w:val="32"/>
          <w:szCs w:val="32"/>
        </w:rPr>
        <w:t>代理机构：</w:t>
      </w:r>
      <w:r>
        <w:rPr>
          <w:rFonts w:hint="eastAsia"/>
          <w:b/>
          <w:bCs/>
          <w:sz w:val="32"/>
          <w:szCs w:val="32"/>
          <w:lang w:eastAsia="zh-CN"/>
        </w:rPr>
        <w:t>中鸿飞达项目管理有限公司</w:t>
      </w:r>
    </w:p>
    <w:p w14:paraId="5842D36E">
      <w:pPr>
        <w:bidi w:val="0"/>
        <w:spacing w:line="480" w:lineRule="auto"/>
        <w:ind w:firstLine="2241" w:firstLineChars="700"/>
        <w:rPr>
          <w:b/>
          <w:bCs/>
          <w:sz w:val="32"/>
          <w:szCs w:val="32"/>
        </w:rPr>
      </w:pPr>
      <w:r>
        <w:rPr>
          <w:rFonts w:hint="eastAsia"/>
          <w:b/>
          <w:bCs/>
          <w:sz w:val="32"/>
          <w:szCs w:val="32"/>
        </w:rPr>
        <w:t>编制日期：202</w:t>
      </w:r>
      <w:r>
        <w:rPr>
          <w:rFonts w:hint="eastAsia"/>
          <w:b/>
          <w:bCs/>
          <w:sz w:val="32"/>
          <w:szCs w:val="32"/>
          <w:lang w:val="en-US" w:eastAsia="zh-CN"/>
        </w:rPr>
        <w:t>6</w:t>
      </w:r>
      <w:r>
        <w:rPr>
          <w:rFonts w:hint="eastAsia"/>
          <w:b/>
          <w:bCs/>
          <w:sz w:val="32"/>
          <w:szCs w:val="32"/>
        </w:rPr>
        <w:t>年</w:t>
      </w:r>
      <w:r>
        <w:rPr>
          <w:rFonts w:hint="eastAsia"/>
          <w:b/>
          <w:bCs/>
          <w:sz w:val="32"/>
          <w:szCs w:val="32"/>
          <w:lang w:val="en-US" w:eastAsia="zh-CN"/>
        </w:rPr>
        <w:t>09月</w:t>
      </w:r>
    </w:p>
    <w:p w14:paraId="5B9B2870">
      <w:pPr>
        <w:rPr>
          <w:sz w:val="30"/>
          <w:szCs w:val="30"/>
        </w:rPr>
        <w:sectPr>
          <w:footerReference r:id="rId5" w:type="default"/>
          <w:pgSz w:w="11906" w:h="16839"/>
          <w:pgMar w:top="1440" w:right="1080" w:bottom="1440" w:left="1080" w:header="964" w:footer="958" w:gutter="0"/>
          <w:cols w:space="720" w:num="1"/>
        </w:sectPr>
      </w:pPr>
    </w:p>
    <w:p w14:paraId="2A25DB7D">
      <w:pPr>
        <w:spacing w:before="152" w:line="225" w:lineRule="auto"/>
        <w:jc w:val="center"/>
        <w:rPr>
          <w:rFonts w:ascii="宋体" w:hAnsi="宋体" w:eastAsia="宋体" w:cs="宋体"/>
          <w:sz w:val="47"/>
          <w:szCs w:val="47"/>
        </w:rPr>
      </w:pPr>
      <w:r>
        <w:rPr>
          <w:rFonts w:ascii="宋体" w:hAnsi="宋体" w:eastAsia="宋体" w:cs="宋体"/>
          <w:spacing w:val="-10"/>
          <w:sz w:val="47"/>
          <w:szCs w:val="47"/>
          <w14:textOutline w14:w="8717" w14:cap="sq" w14:cmpd="sng">
            <w14:solidFill>
              <w14:srgbClr w14:val="000000"/>
            </w14:solidFill>
            <w14:prstDash w14:val="solid"/>
            <w14:bevel/>
          </w14:textOutline>
        </w:rPr>
        <w:t>目</w:t>
      </w:r>
      <w:r>
        <w:rPr>
          <w:rFonts w:ascii="宋体" w:hAnsi="宋体" w:eastAsia="宋体" w:cs="宋体"/>
          <w:spacing w:val="-9"/>
          <w:sz w:val="47"/>
          <w:szCs w:val="47"/>
        </w:rPr>
        <w:t xml:space="preserve">    </w:t>
      </w:r>
      <w:r>
        <w:rPr>
          <w:rFonts w:ascii="宋体" w:hAnsi="宋体" w:eastAsia="宋体" w:cs="宋体"/>
          <w:spacing w:val="-9"/>
          <w:sz w:val="47"/>
          <w:szCs w:val="47"/>
          <w14:textOutline w14:w="8717" w14:cap="sq" w14:cmpd="sng">
            <w14:solidFill>
              <w14:srgbClr w14:val="000000"/>
            </w14:solidFill>
            <w14:prstDash w14:val="solid"/>
            <w14:bevel/>
          </w14:textOutline>
        </w:rPr>
        <w:t>录</w:t>
      </w:r>
    </w:p>
    <w:p w14:paraId="4D700245">
      <w:pPr>
        <w:rPr>
          <w:sz w:val="20"/>
          <w:szCs w:val="20"/>
        </w:rPr>
      </w:pPr>
    </w:p>
    <w:p w14:paraId="1D6DB0A7">
      <w:pPr>
        <w:rPr>
          <w:sz w:val="20"/>
          <w:szCs w:val="20"/>
        </w:rPr>
      </w:pPr>
    </w:p>
    <w:p w14:paraId="1547B4BC">
      <w:pPr>
        <w:spacing w:line="97" w:lineRule="exact"/>
        <w:rPr>
          <w:sz w:val="20"/>
          <w:szCs w:val="20"/>
        </w:rPr>
      </w:pPr>
    </w:p>
    <w:p w14:paraId="4473E7D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第一章  磋商</w:t>
      </w:r>
      <w:r>
        <w:rPr>
          <w:rFonts w:hint="eastAsia" w:ascii="宋体" w:hAnsi="宋体" w:eastAsia="宋体" w:cs="宋体"/>
          <w:b/>
          <w:color w:val="auto"/>
          <w:kern w:val="2"/>
          <w:sz w:val="32"/>
          <w:szCs w:val="32"/>
          <w:highlight w:val="none"/>
          <w:lang w:eastAsia="zh-CN"/>
        </w:rPr>
        <w:t>公告</w:t>
      </w:r>
    </w:p>
    <w:p w14:paraId="5069C39E">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第二章  磋商须知</w:t>
      </w:r>
    </w:p>
    <w:p w14:paraId="5A0A1D4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第三章  合同主要条款</w:t>
      </w:r>
    </w:p>
    <w:p w14:paraId="1C914018">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 xml:space="preserve">第四章  </w:t>
      </w:r>
      <w:r>
        <w:rPr>
          <w:rFonts w:hint="eastAsia" w:ascii="宋体" w:hAnsi="宋体" w:eastAsia="宋体" w:cs="宋体"/>
          <w:b/>
          <w:color w:val="auto"/>
          <w:kern w:val="2"/>
          <w:sz w:val="32"/>
          <w:szCs w:val="32"/>
          <w:highlight w:val="none"/>
          <w:lang w:val="en-US" w:eastAsia="zh-CN"/>
        </w:rPr>
        <w:t>采购内容及商务响应要求</w:t>
      </w:r>
    </w:p>
    <w:p w14:paraId="13F37D9B">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第五章  磋商响应文件基本格式</w:t>
      </w:r>
      <w:r>
        <w:rPr>
          <w:rFonts w:hint="eastAsia" w:ascii="宋体" w:hAnsi="宋体" w:eastAsia="宋体" w:cs="宋体"/>
          <w:b/>
          <w:color w:val="auto"/>
          <w:kern w:val="2"/>
          <w:sz w:val="32"/>
          <w:szCs w:val="32"/>
          <w:highlight w:val="none"/>
          <w:lang w:val="en-US" w:eastAsia="zh-CN"/>
        </w:rPr>
        <w:t xml:space="preserve">  </w:t>
      </w:r>
    </w:p>
    <w:p w14:paraId="50C9B340">
      <w:pPr>
        <w:rPr>
          <w:rFonts w:ascii="宋体" w:hAnsi="宋体" w:eastAsia="宋体" w:cs="宋体"/>
          <w:spacing w:val="11"/>
          <w:sz w:val="28"/>
          <w:szCs w:val="28"/>
          <w14:textOutline w14:w="5793" w14:cap="sq" w14:cmpd="sng">
            <w14:solidFill>
              <w14:srgbClr w14:val="000000"/>
            </w14:solidFill>
            <w14:prstDash w14:val="solid"/>
            <w14:bevel/>
          </w14:textOutline>
        </w:rPr>
      </w:pPr>
      <w:r>
        <w:rPr>
          <w:rFonts w:ascii="宋体" w:hAnsi="宋体" w:eastAsia="宋体" w:cs="宋体"/>
          <w:spacing w:val="11"/>
          <w:sz w:val="28"/>
          <w:szCs w:val="28"/>
          <w14:textOutline w14:w="5793" w14:cap="sq" w14:cmpd="sng">
            <w14:solidFill>
              <w14:srgbClr w14:val="000000"/>
            </w14:solidFill>
            <w14:prstDash w14:val="solid"/>
            <w14:bevel/>
          </w14:textOutline>
        </w:rPr>
        <w:br w:type="page"/>
      </w:r>
    </w:p>
    <w:p w14:paraId="373AA278">
      <w:pPr>
        <w:spacing w:before="64" w:line="223" w:lineRule="auto"/>
        <w:ind w:left="3536"/>
        <w:rPr>
          <w:rFonts w:ascii="宋体" w:hAnsi="宋体" w:eastAsia="宋体" w:cs="宋体"/>
          <w:sz w:val="28"/>
          <w:szCs w:val="28"/>
        </w:rPr>
      </w:pPr>
      <w:r>
        <w:rPr>
          <w:rFonts w:ascii="宋体" w:hAnsi="宋体" w:eastAsia="宋体" w:cs="宋体"/>
          <w:spacing w:val="11"/>
          <w:sz w:val="28"/>
          <w:szCs w:val="28"/>
          <w14:textOutline w14:w="5793" w14:cap="sq" w14:cmpd="sng">
            <w14:solidFill>
              <w14:srgbClr w14:val="000000"/>
            </w14:solidFill>
            <w14:prstDash w14:val="solid"/>
            <w14:bevel/>
          </w14:textOutline>
        </w:rPr>
        <w:t>第</w:t>
      </w:r>
      <w:r>
        <w:rPr>
          <w:rFonts w:ascii="宋体" w:hAnsi="宋体" w:eastAsia="宋体" w:cs="宋体"/>
          <w:spacing w:val="8"/>
          <w:sz w:val="28"/>
          <w:szCs w:val="28"/>
          <w14:textOutline w14:w="5793" w14:cap="sq" w14:cmpd="sng">
            <w14:solidFill>
              <w14:srgbClr w14:val="000000"/>
            </w14:solidFill>
            <w14:prstDash w14:val="solid"/>
            <w14:bevel/>
          </w14:textOutline>
        </w:rPr>
        <w:t>一章</w:t>
      </w:r>
      <w:r>
        <w:rPr>
          <w:rFonts w:ascii="宋体" w:hAnsi="宋体" w:eastAsia="宋体" w:cs="宋体"/>
          <w:spacing w:val="8"/>
          <w:sz w:val="28"/>
          <w:szCs w:val="28"/>
        </w:rPr>
        <w:t xml:space="preserve">  </w:t>
      </w:r>
      <w:r>
        <w:rPr>
          <w:rFonts w:ascii="宋体" w:hAnsi="宋体" w:eastAsia="宋体" w:cs="宋体"/>
          <w:spacing w:val="8"/>
          <w:sz w:val="28"/>
          <w:szCs w:val="28"/>
          <w14:textOutline w14:w="5793" w14:cap="sq" w14:cmpd="sng">
            <w14:solidFill>
              <w14:srgbClr w14:val="000000"/>
            </w14:solidFill>
            <w14:prstDash w14:val="solid"/>
            <w14:bevel/>
          </w14:textOutline>
        </w:rPr>
        <w:t>磋商公告</w:t>
      </w:r>
    </w:p>
    <w:p w14:paraId="52C1F7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项目概况</w:t>
      </w:r>
    </w:p>
    <w:p w14:paraId="2ADC2A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晏坝镇双涧村道路硬化项目采购项目的潜在供应商应在陕西省安康市汉滨区建民街道秦岭大道6号长兴集团9楼904室获取采购文件，并于 2026年10月12日 09时00分 （北京时间）前提交响应文件。</w:t>
      </w:r>
    </w:p>
    <w:p w14:paraId="32CC89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一、项目基本情况</w:t>
      </w:r>
    </w:p>
    <w:p w14:paraId="05A162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项目编号：ZHFDSX-2026-030</w:t>
      </w:r>
    </w:p>
    <w:p w14:paraId="2539087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项目名称：晏坝镇双涧村道路硬化项目</w:t>
      </w:r>
    </w:p>
    <w:p w14:paraId="3FCB29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采购方式：竞争性磋商</w:t>
      </w:r>
    </w:p>
    <w:p w14:paraId="7AAD03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预算金额：208,946.00元</w:t>
      </w:r>
    </w:p>
    <w:p w14:paraId="431BCE3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采购需求：</w:t>
      </w:r>
    </w:p>
    <w:p w14:paraId="232459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合同包1(晏坝镇双涧村道路硬化项目):</w:t>
      </w:r>
    </w:p>
    <w:p w14:paraId="1AFFA9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合同包预算金额：208,946.00元</w:t>
      </w:r>
    </w:p>
    <w:p w14:paraId="4ACA485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合同包最高限价：208,946.00元</w:t>
      </w:r>
    </w:p>
    <w:tbl>
      <w:tblPr>
        <w:tblStyle w:val="16"/>
        <w:tblW w:w="10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1"/>
        <w:gridCol w:w="2491"/>
        <w:gridCol w:w="2870"/>
        <w:gridCol w:w="950"/>
        <w:gridCol w:w="1746"/>
        <w:gridCol w:w="1440"/>
      </w:tblGrid>
      <w:tr w14:paraId="5361B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66" w:hRule="atLeast"/>
          <w:tblHeader/>
        </w:trPr>
        <w:tc>
          <w:tcPr>
            <w:tcW w:w="768"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98957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品目号</w:t>
            </w:r>
          </w:p>
        </w:tc>
        <w:tc>
          <w:tcPr>
            <w:tcW w:w="2702"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F79112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品目名称</w:t>
            </w:r>
          </w:p>
        </w:tc>
        <w:tc>
          <w:tcPr>
            <w:tcW w:w="2702"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0D8E52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采购标的</w:t>
            </w:r>
          </w:p>
        </w:tc>
        <w:tc>
          <w:tcPr>
            <w:tcW w:w="974"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9DE518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数量（单位）</w:t>
            </w:r>
          </w:p>
        </w:tc>
        <w:tc>
          <w:tcPr>
            <w:tcW w:w="185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6320FB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技术规格、参数及要求</w:t>
            </w:r>
          </w:p>
        </w:tc>
        <w:tc>
          <w:tcPr>
            <w:tcW w:w="1239"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A0B326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品目预算(元)</w:t>
            </w:r>
          </w:p>
        </w:tc>
      </w:tr>
      <w:tr w14:paraId="5AB00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DC19C1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7D0AE6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70182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晏坝镇双涧村道路硬化项目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381170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2A048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2DD992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vertAlign w:val="baseline"/>
                <w:lang w:val="en-US" w:eastAsia="zh-CN" w:bidi="ar"/>
              </w:rPr>
              <w:t>208,946.00</w:t>
            </w:r>
          </w:p>
        </w:tc>
      </w:tr>
    </w:tbl>
    <w:p w14:paraId="413451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本合同包不接受联合体投标</w:t>
      </w:r>
    </w:p>
    <w:p w14:paraId="5BA292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合同履行期限：3个月</w:t>
      </w:r>
    </w:p>
    <w:p w14:paraId="0A19DC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二、申请人的资格要求：</w:t>
      </w:r>
    </w:p>
    <w:p w14:paraId="1B812F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1.满足《中华人民共和国政府采购法》第二十二条规定;</w:t>
      </w:r>
    </w:p>
    <w:p w14:paraId="6C658AE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2.落实政府采购政策需满足的资格要求：</w:t>
      </w:r>
    </w:p>
    <w:p w14:paraId="443BA6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合同包1(晏坝镇双涧村道路硬化项目)落实政府采购政策需满足的资格要求如下:</w:t>
      </w:r>
    </w:p>
    <w:p w14:paraId="45AE7B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政府采购促进中小企业发展管理办法》（财库〔2020〕46号）；（2）《财政部司法部关于政府采购支持监狱企业发展有关问题的通知》（财库〔2014〕68号）；（3）《财政部民政部中国残疾人联合会关于促进残疾人就业政府采购政策的通知》（财库〔2017〕141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其他需要落实的政府采购政策。 </w:t>
      </w:r>
    </w:p>
    <w:p w14:paraId="464AB0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3.本项目的特定资格要求：</w:t>
      </w:r>
    </w:p>
    <w:p w14:paraId="70A0F38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合同包1(晏坝镇双涧村道路硬化项目)特定资格要求如下:</w:t>
      </w:r>
    </w:p>
    <w:p w14:paraId="419F9D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48B500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三、获取采购文件</w:t>
      </w:r>
    </w:p>
    <w:p w14:paraId="0150EE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2026年09月29日 至 2026年10月10日 ，每天上午 09:00:00 至 12:00:00 ，下午 14:00:00 至 18:00:00 （北京时间）</w:t>
      </w:r>
    </w:p>
    <w:p w14:paraId="09E912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途径：陕西省安康市汉滨区建民街道秦岭大道6号长兴集团9楼904室</w:t>
      </w:r>
    </w:p>
    <w:p w14:paraId="406A657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方式：现场获取</w:t>
      </w:r>
    </w:p>
    <w:p w14:paraId="780EF84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售价： 0元</w:t>
      </w:r>
    </w:p>
    <w:p w14:paraId="292E8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四、响应文件提交</w:t>
      </w:r>
    </w:p>
    <w:p w14:paraId="75BA002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截止时间： 2026年10月12日 09时00分00秒 （北京时间）</w:t>
      </w:r>
    </w:p>
    <w:p w14:paraId="7B7C3C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0003F2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五、开启</w:t>
      </w:r>
    </w:p>
    <w:p w14:paraId="56EB0E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2026年10月12日 09时00分00秒 （北京时间）</w:t>
      </w:r>
    </w:p>
    <w:p w14:paraId="7CB1F3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35E572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六、公告期限</w:t>
      </w:r>
    </w:p>
    <w:p w14:paraId="46830D6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自本公告发布之日起3个工作日。</w:t>
      </w:r>
    </w:p>
    <w:p w14:paraId="022614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七、其他补充事宜</w:t>
      </w:r>
    </w:p>
    <w:p w14:paraId="183FC2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 注：凡有意参加的供应商，请于文件获取时间内，携带营业执照复印件、单位介绍信及委托人身份证复印件(上述资料注明联系人及电话加盖公章)到陕西省安康市汉滨区建民街道秦岭大道6号长兴集团9楼904室获取竞争性磋商文件。</w:t>
      </w:r>
    </w:p>
    <w:p w14:paraId="2252AD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八、对本次招标提出询问，请按以下方式联系。</w:t>
      </w:r>
    </w:p>
    <w:p w14:paraId="42ABAD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1.采购人信息</w:t>
      </w:r>
    </w:p>
    <w:p w14:paraId="106D9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名称：汉滨区晏坝镇人民政府</w:t>
      </w:r>
    </w:p>
    <w:p w14:paraId="05D9CDA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地址：汉滨区晏坝镇中心社区4组</w:t>
      </w:r>
    </w:p>
    <w:p w14:paraId="186929E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联系方式：18392630047</w:t>
      </w:r>
    </w:p>
    <w:p w14:paraId="733F23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1"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2.采购代理机构信息</w:t>
      </w:r>
    </w:p>
    <w:p w14:paraId="5E9ACE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名称：中鸿飞达项目管理有限公司</w:t>
      </w:r>
    </w:p>
    <w:p w14:paraId="7E21EF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地址：陕西省安康市汉滨区建民街道秦岭大道6号长兴集团9楼904室</w:t>
      </w:r>
    </w:p>
    <w:p w14:paraId="0D80093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联系方式：18291846525</w:t>
      </w:r>
    </w:p>
    <w:p w14:paraId="0171FC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3.项目联系方式</w:t>
      </w:r>
    </w:p>
    <w:p w14:paraId="50B6C03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项目联系人：罗工</w:t>
      </w:r>
    </w:p>
    <w:p w14:paraId="5EDD86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电话：18291846525</w:t>
      </w:r>
    </w:p>
    <w:p w14:paraId="7CD4EE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中鸿飞达项目管理有限公司</w:t>
      </w:r>
    </w:p>
    <w:p w14:paraId="6967A1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2026年09月28日</w:t>
      </w:r>
    </w:p>
    <w:p w14:paraId="4B0DB18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center"/>
        <w:textAlignment w:val="baseline"/>
        <w:rPr>
          <w:rFonts w:hint="eastAsia" w:ascii="宋体" w:hAnsi="宋体" w:eastAsia="宋体" w:cs="宋体"/>
          <w:sz w:val="31"/>
          <w:szCs w:val="31"/>
          <w:highlight w:val="none"/>
        </w:rPr>
      </w:pPr>
      <w:r>
        <w:rPr>
          <w:rFonts w:hint="eastAsia" w:ascii="宋体" w:hAnsi="宋体" w:eastAsia="宋体" w:cs="宋体"/>
          <w:i w:val="0"/>
          <w:iCs w:val="0"/>
          <w:caps w:val="0"/>
          <w:color w:val="auto"/>
          <w:spacing w:val="0"/>
          <w:szCs w:val="24"/>
          <w:highlight w:val="none"/>
          <w:shd w:val="clear" w:color="auto" w:fill="FFFFFF"/>
          <w:vertAlign w:val="baseline"/>
          <w:lang w:val="en-US" w:eastAsia="zh-CN"/>
        </w:rPr>
        <w:br w:type="page"/>
      </w:r>
      <w:r>
        <w:rPr>
          <w:rFonts w:hint="eastAsia" w:ascii="宋体" w:hAnsi="宋体" w:eastAsia="宋体" w:cs="宋体"/>
          <w:spacing w:val="13"/>
          <w:sz w:val="31"/>
          <w:szCs w:val="31"/>
          <w:highlight w:val="none"/>
          <w14:textOutline w14:w="5793" w14:cap="sq" w14:cmpd="sng">
            <w14:solidFill>
              <w14:srgbClr w14:val="000000"/>
            </w14:solidFill>
            <w14:prstDash w14:val="solid"/>
            <w14:bevel/>
          </w14:textOutline>
        </w:rPr>
        <w:t>第</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二章</w:t>
      </w:r>
      <w:r>
        <w:rPr>
          <w:rFonts w:hint="eastAsia" w:ascii="宋体" w:hAnsi="宋体" w:eastAsia="宋体" w:cs="宋体"/>
          <w:spacing w:val="8"/>
          <w:sz w:val="31"/>
          <w:szCs w:val="31"/>
          <w:highlight w:val="none"/>
        </w:rPr>
        <w:t xml:space="preserve">  </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p w14:paraId="23F80EE2">
      <w:pPr>
        <w:keepNext w:val="0"/>
        <w:keepLines w:val="0"/>
        <w:pageBreakBefore w:val="0"/>
        <w:widowControl/>
        <w:kinsoku w:val="0"/>
        <w:wordWrap/>
        <w:overflowPunct/>
        <w:topLinePunct w:val="0"/>
        <w:autoSpaceDE w:val="0"/>
        <w:autoSpaceDN w:val="0"/>
        <w:bidi w:val="0"/>
        <w:adjustRightInd w:val="0"/>
        <w:snapToGrid w:val="0"/>
        <w:spacing w:before="159" w:line="240" w:lineRule="auto"/>
        <w:ind w:left="4077"/>
        <w:textAlignment w:val="baseline"/>
        <w:outlineLvl w:val="1"/>
        <w:rPr>
          <w:rFonts w:hint="eastAsia" w:ascii="宋体" w:hAnsi="宋体" w:eastAsia="宋体" w:cs="宋体"/>
          <w:sz w:val="29"/>
          <w:szCs w:val="29"/>
          <w:highlight w:val="none"/>
        </w:rPr>
      </w:pPr>
      <w:r>
        <w:rPr>
          <w:rFonts w:hint="eastAsia" w:ascii="宋体" w:hAnsi="宋体" w:eastAsia="宋体" w:cs="宋体"/>
          <w:spacing w:val="-35"/>
          <w:sz w:val="29"/>
          <w:szCs w:val="29"/>
          <w:highlight w:val="none"/>
          <w14:textOutline w14:w="5448" w14:cap="sq" w14:cmpd="sng">
            <w14:solidFill>
              <w14:srgbClr w14:val="000000"/>
            </w14:solidFill>
            <w14:prstDash w14:val="solid"/>
            <w14:bevel/>
          </w14:textOutline>
        </w:rPr>
        <w:t>一</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总</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则</w:t>
      </w:r>
    </w:p>
    <w:p w14:paraId="6D5B56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本次采购依据《中华人民共和国政府采购法》、《政府采购货物和服务招标投标管理办法》、 (财政部第 87 号令) 、《中华人民共和国政府采购法实施条例》、《政府采购竞争性磋商采购方式管理暂行办法》 (财库〔2014〕214 号)、《陕财办采资 (2016) 53 号》文件及国家现行有关法律法规执行。</w:t>
      </w:r>
    </w:p>
    <w:p w14:paraId="17EB08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1．采购人、采购代理机构、监督管理机构</w:t>
      </w:r>
    </w:p>
    <w:p w14:paraId="323E72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1.1 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320B13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1.2 采购代理机构：</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1F76A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 招标采购单位：采购人及采购代理机构的统称</w:t>
      </w:r>
    </w:p>
    <w:p w14:paraId="711F22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、合格的工程与服务</w:t>
      </w:r>
    </w:p>
    <w:p w14:paraId="1E7E3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2.1 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p>
    <w:p w14:paraId="479284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2.1.1 资质要求</w:t>
      </w:r>
    </w:p>
    <w:p w14:paraId="081D4C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基本资格条件：符合《中华人民共和国政府采购法》第二十二条的规定；</w:t>
      </w:r>
    </w:p>
    <w:p w14:paraId="00C166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特定资格条件：</w:t>
      </w:r>
    </w:p>
    <w:p w14:paraId="53F018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B5E28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 合格的工程</w:t>
      </w:r>
    </w:p>
    <w:p w14:paraId="38B3C9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 工程范围及工期、质量要求。</w:t>
      </w:r>
    </w:p>
    <w:p w14:paraId="56F3357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2.2.1.1 工程范围：</w:t>
      </w:r>
      <w:r>
        <w:rPr>
          <w:rFonts w:hint="eastAsia" w:eastAsia="宋体" w:cs="宋体"/>
          <w:i w:val="0"/>
          <w:iCs w:val="0"/>
          <w:caps w:val="0"/>
          <w:color w:val="auto"/>
          <w:spacing w:val="0"/>
          <w:sz w:val="24"/>
          <w:szCs w:val="24"/>
          <w:highlight w:val="none"/>
          <w:shd w:val="clear" w:color="auto" w:fill="FFFFFF"/>
          <w:vertAlign w:val="baseline"/>
          <w:lang w:eastAsia="zh-CN"/>
        </w:rPr>
        <w:t>晏坝镇双涧村道路硬化项目</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(详见工程量清单)</w:t>
      </w:r>
    </w:p>
    <w:p w14:paraId="6F3604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 质量要求：合格</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，达到验收标准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715D00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本工程的工程质量应符合国家工程质量验收标准合格以上要求，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应按现行的国 家施工验收规范和质量评定标准和设计图纸、施工说明书、设备说明书、设计变更等技术文件为依据施工。</w:t>
      </w:r>
    </w:p>
    <w:p w14:paraId="12758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2.2.1.2.1 如工程质量达不到约定条件的部分，一经发现。可要求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返工，直至达到合同约定条件，并由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承担返工费用。返工后仍达不到约定条件，应继续返工到约定条件或合格标准。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承诺的质量等级达不到约定条件应承担违约责任，并按合同总价格 3%支付赔偿金。</w:t>
      </w:r>
    </w:p>
    <w:p w14:paraId="69A9E9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 工期</w:t>
      </w:r>
    </w:p>
    <w:p w14:paraId="5E163D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2.2.1.3.1 本工程按采购人要求工期为：</w:t>
      </w:r>
      <w:r>
        <w:rPr>
          <w:rFonts w:hint="eastAsia" w:eastAsia="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310FA1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2.2.1.3.2 工期延误，如果由于以下原因造成竣工日期推迟延误，经采购人代表确认后，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有理由延期完成工程或部分工程，采购人应同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协商决定延长竣工时间的期限。</w:t>
      </w:r>
    </w:p>
    <w:p w14:paraId="38477C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额外的或附加的工程数量。</w:t>
      </w:r>
    </w:p>
    <w:p w14:paraId="0717D3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由采购人原因造成的延误、障碍、阻止。</w:t>
      </w:r>
    </w:p>
    <w:p w14:paraId="7B6765C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不可抗力。</w:t>
      </w:r>
    </w:p>
    <w:p w14:paraId="19273B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可能会出现的，不属</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的过失或违约造成的。</w:t>
      </w:r>
    </w:p>
    <w:p w14:paraId="3A6F96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2.2.1.3.3 非上述原因，</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不能按合同工期完成，应承担违约责任，并向采购人支付赔偿费。</w:t>
      </w:r>
    </w:p>
    <w:p w14:paraId="56516A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采购人可从应向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支付的任何金额中扣除此项赔偿费。此赔偿费的支付并不能解除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完成工程的责任或合同规定的其它责任。</w:t>
      </w:r>
    </w:p>
    <w:p w14:paraId="4C4C25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2.2.1.3.4 工程提前，采购人不支付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实际施工工期提前于合同工期的赶工措施费和提前竣工奖。</w:t>
      </w:r>
    </w:p>
    <w:p w14:paraId="14D750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 踏勘现场</w:t>
      </w:r>
    </w:p>
    <w:p w14:paraId="0B2959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2.2.3.1 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自行现场踏勘，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将需澄清的问题以书面形式提交，采购代 理机构、采购人对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提出的问题或现场踏勘的问题进行答复，形成答疑纪要发送投标单位。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承担踏勘现场所发生的自身费用。</w:t>
      </w:r>
    </w:p>
    <w:p w14:paraId="337FC1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2.2.3.2 采购人和采购代理机构向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提供的有关现场的数据和资料，是现有的能被</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利用的资料，采购人和采购代理机构对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做出的任何推论、理解和结论均不承担责任。</w:t>
      </w:r>
    </w:p>
    <w:p w14:paraId="181267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2.2.3.3 经采购人允许，</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可为踏勘目的进入项目现场，但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不得因此使 采购人承担有关的责任和蒙受损失。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应承担踏勘现场的责任和风险。</w:t>
      </w:r>
    </w:p>
    <w:p w14:paraId="039C9E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3．磋商费用</w:t>
      </w:r>
    </w:p>
    <w:p w14:paraId="37B1E7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应承担所有与准备和参加磋商有关的费用。</w:t>
      </w:r>
    </w:p>
    <w:p w14:paraId="18A383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5424B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pPr>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二、磋商文件</w:t>
      </w:r>
    </w:p>
    <w:p w14:paraId="001938E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4．磋商文件构成</w:t>
      </w:r>
    </w:p>
    <w:p w14:paraId="2AAC71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磋商文件包括下列内容：</w:t>
      </w:r>
    </w:p>
    <w:p w14:paraId="1DE870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第一章  磋商公告</w:t>
      </w:r>
    </w:p>
    <w:p w14:paraId="7419D6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第二章  磋商须知</w:t>
      </w:r>
    </w:p>
    <w:p w14:paraId="48B0B8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第三章  合同主要条款</w:t>
      </w:r>
    </w:p>
    <w:p w14:paraId="55E5B7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第四章  采购内容及商务响应要求</w:t>
      </w:r>
    </w:p>
    <w:p w14:paraId="713300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第五章  磋商响应文件基本格式  </w:t>
      </w:r>
    </w:p>
    <w:p w14:paraId="4E8826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5．磋商文件的澄清和修改</w:t>
      </w:r>
    </w:p>
    <w:p w14:paraId="00998C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日前，以书面形式通知所有获取磋商文件的供应商；不足 5 日的，采购人、采购代理机构应当顺延提交首次响应文件截止时间。</w:t>
      </w:r>
    </w:p>
    <w:p w14:paraId="7486C6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5.2 任何要求对磋商文件进行澄清的供应商均应在响应文件递交截止期 3 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3EBD17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5.3 采购代理机构对磋商文件的修改将以书面形式发给所有磋商文件收受人，该修改书将构成磋商文件的一部分,对供应商有约束力。供应商在收到通知后应立即以电话、电子邮件或其他书面形式予以确认。</w:t>
      </w:r>
    </w:p>
    <w:p w14:paraId="564BC8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5.4 在磋商过程中，磋商文件如有实质性变动的，磋商小组应当以书面形式通知所有参加磋商的供应商。</w:t>
      </w:r>
    </w:p>
    <w:p w14:paraId="5F3DEB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5.5 招标采购单位可以视采购具体情况，延长磋商文件提交截止时间和磋商时间，并将变更时间书面通知所有磋商文件收受人。</w:t>
      </w:r>
    </w:p>
    <w:p w14:paraId="15E977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6.磋商文件的解释权归采购人及采购代理机构。</w:t>
      </w:r>
    </w:p>
    <w:p w14:paraId="5D63DE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79979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三、响应文件的编制</w:t>
      </w:r>
    </w:p>
    <w:p w14:paraId="312FE0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7．编制要求</w:t>
      </w:r>
    </w:p>
    <w:p w14:paraId="65BD7C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应认真阅读磋商文件的所有内容，严格按照磋商文件的要求编制和提供响应文件，并保证所提供的全部资料的真实性，使响应文件对磋商文件作出实质性响应。如果</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在响应文件中没有按照磋商文件要求提交全部资料或者响应文件没有对磋商文件在各方面都做出实质性响应，其投标将按废标处理。</w:t>
      </w:r>
    </w:p>
    <w:p w14:paraId="1B6559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提交的响应文件以及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与采购代理机构就有关磋商的所有来往函电 均应以中文书写。</w:t>
      </w:r>
    </w:p>
    <w:p w14:paraId="1EBCCB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8．响应文件构成和格式</w:t>
      </w:r>
    </w:p>
    <w:p w14:paraId="02FCD9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编写的响应文件应包括下列部分，请按磋商文件提供的相应格式并依照下 列顺序编写：</w:t>
      </w:r>
    </w:p>
    <w:p w14:paraId="37BBC0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①响应函</w:t>
      </w:r>
    </w:p>
    <w:p w14:paraId="032244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②法定代表人授权委托书</w:t>
      </w:r>
    </w:p>
    <w:p w14:paraId="31B680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③报价一览表</w:t>
      </w:r>
    </w:p>
    <w:p w14:paraId="01637A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④已标价工程量清单</w:t>
      </w:r>
    </w:p>
    <w:p w14:paraId="08931B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⑤资格证明文件</w:t>
      </w:r>
    </w:p>
    <w:p w14:paraId="71BE55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⑥商务响应偏离表</w:t>
      </w:r>
    </w:p>
    <w:p w14:paraId="042142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w:t>
      </w:r>
      <w:r>
        <w:rPr>
          <w:rFonts w:hint="eastAsia" w:ascii="宋体" w:hAnsi="宋体" w:eastAsia="宋体" w:cs="宋体"/>
          <w:i w:val="0"/>
          <w:iCs w:val="0"/>
          <w:caps w:val="0"/>
          <w:color w:val="auto"/>
          <w:spacing w:val="0"/>
          <w:sz w:val="24"/>
          <w:szCs w:val="24"/>
          <w:highlight w:val="none"/>
          <w:shd w:val="clear" w:color="auto" w:fill="FFFFFF"/>
          <w:vertAlign w:val="baseline"/>
        </w:rPr>
        <w:t>方案</w:t>
      </w:r>
    </w:p>
    <w:p w14:paraId="77B927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⑧供应商业绩</w:t>
      </w:r>
    </w:p>
    <w:p w14:paraId="510E8F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拒绝政府采购领域商业贿赂承诺书</w:t>
      </w:r>
    </w:p>
    <w:p w14:paraId="6C9FC7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8.2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应按照本须知第 8.1 条的内容及第五章提供的格式编写响应文件，不得缺少磋商文件要求填写的表格或提交的资料。</w:t>
      </w:r>
    </w:p>
    <w:p w14:paraId="4B597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8.3 供应商应将投标文件按本须知第 8.1 条规定的顺序编排并应编制目录。</w:t>
      </w:r>
    </w:p>
    <w:p w14:paraId="765E0F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9．磋商报价</w:t>
      </w:r>
    </w:p>
    <w:p w14:paraId="712EE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9.1 磋商报价为供应商完成招标项目内容的全部合理费用，供应商应按建设行政主管部门颁布的《计价规则》等配套文件规定自主报价。</w:t>
      </w:r>
    </w:p>
    <w:p w14:paraId="680FAB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9.2 供应商被视为充分地理解了招标文件内容并考虑了现场条件和施工环境，报价中含有此方面的一切风险费用。</w:t>
      </w:r>
    </w:p>
    <w:p w14:paraId="089175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9.3 报价中的综合单价和合价全部采用人民币表示。</w:t>
      </w:r>
    </w:p>
    <w:p w14:paraId="317051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9.4 本工程最高限价：￥</w:t>
      </w:r>
      <w:r>
        <w:rPr>
          <w:rFonts w:hint="eastAsia" w:eastAsia="宋体" w:cs="宋体"/>
          <w:b/>
          <w:bCs/>
          <w:i w:val="0"/>
          <w:iCs w:val="0"/>
          <w:caps w:val="0"/>
          <w:color w:val="auto"/>
          <w:spacing w:val="0"/>
          <w:sz w:val="24"/>
          <w:szCs w:val="24"/>
          <w:highlight w:val="none"/>
          <w:shd w:val="clear" w:color="auto" w:fill="FFFFFF"/>
          <w:vertAlign w:val="baseline"/>
          <w:lang w:eastAsia="zh-CN"/>
        </w:rPr>
        <w:t>208946.00</w:t>
      </w:r>
      <w:r>
        <w:rPr>
          <w:rFonts w:hint="eastAsia" w:ascii="宋体" w:hAnsi="宋体" w:eastAsia="宋体" w:cs="宋体"/>
          <w:b/>
          <w:bCs/>
          <w:i w:val="0"/>
          <w:iCs w:val="0"/>
          <w:caps w:val="0"/>
          <w:color w:val="auto"/>
          <w:spacing w:val="0"/>
          <w:sz w:val="24"/>
          <w:szCs w:val="24"/>
          <w:highlight w:val="none"/>
          <w:shd w:val="clear" w:color="auto" w:fill="FFFFFF"/>
          <w:vertAlign w:val="baseline"/>
        </w:rPr>
        <w:t>元，</w:t>
      </w:r>
      <w:r>
        <w:rPr>
          <w:rFonts w:hint="eastAsia" w:ascii="宋体" w:hAnsi="宋体" w:eastAsia="宋体" w:cs="宋体"/>
          <w:i w:val="0"/>
          <w:iCs w:val="0"/>
          <w:caps w:val="0"/>
          <w:color w:val="auto"/>
          <w:spacing w:val="0"/>
          <w:sz w:val="24"/>
          <w:szCs w:val="24"/>
          <w:highlight w:val="none"/>
          <w:shd w:val="clear" w:color="auto" w:fill="FFFFFF"/>
          <w:vertAlign w:val="baseline"/>
        </w:rPr>
        <w:t>磋商报价大于本工程最高限价的，按废标处理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58AB0E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4C37F4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10．磋商货币</w:t>
      </w:r>
    </w:p>
    <w:p w14:paraId="1FA4EA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10.1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提供的工程及服务一律以人民币报价。</w:t>
      </w:r>
    </w:p>
    <w:p w14:paraId="240B89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11．磋商保证金</w:t>
      </w:r>
    </w:p>
    <w:p w14:paraId="73D87F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本项目不缴纳保证金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145DA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12．磋商响应文件有效期</w:t>
      </w:r>
    </w:p>
    <w:p w14:paraId="74FD59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12.1 磋商响应文件有效期为磋商之日起九十 (90) 个日历日 (成交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的响应文件有效期与合同有效期一致)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的磋商响应文件有效期比磋商文件规定短的将被视为非响应性投标，按废标处理。</w:t>
      </w:r>
    </w:p>
    <w:p w14:paraId="39B4AA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12.2 在特殊情况下，在原磋商响应文件有效期期满之前，招标采购单位可征得</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同意延长响应文件有效期。这种要求与答复均应为书面形式提交。</w:t>
      </w:r>
    </w:p>
    <w:p w14:paraId="35F22B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13．磋商响应文件的制作和签署</w:t>
      </w:r>
    </w:p>
    <w:p w14:paraId="6A858B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3.1本项目采用纸质标书投标。供应商在投标时需提供响应文件一正</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两</w:t>
      </w:r>
      <w:r>
        <w:rPr>
          <w:rFonts w:hint="eastAsia" w:ascii="宋体" w:hAnsi="宋体" w:eastAsia="宋体" w:cs="宋体"/>
          <w:i w:val="0"/>
          <w:iCs w:val="0"/>
          <w:caps w:val="0"/>
          <w:color w:val="auto"/>
          <w:spacing w:val="0"/>
          <w:sz w:val="24"/>
          <w:szCs w:val="24"/>
          <w:highlight w:val="none"/>
          <w:shd w:val="clear" w:color="auto" w:fill="FFFFFF"/>
          <w:vertAlign w:val="baseline"/>
        </w:rPr>
        <w:t>副，并提供电子版1份放入正本中。任何行间插字、涂改和增删，必须由供应商的法定代表人或其授权代表在旁边签字才有效。</w:t>
      </w:r>
    </w:p>
    <w:p w14:paraId="213440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13.2 因字迹潦草、表述不清、模糊不清或不按</w:t>
      </w:r>
      <w:r>
        <w:rPr>
          <w:rFonts w:hint="eastAsia" w:eastAsia="宋体" w:cs="宋体"/>
          <w:i w:val="0"/>
          <w:iCs w:val="0"/>
          <w:caps w:val="0"/>
          <w:color w:val="auto"/>
          <w:spacing w:val="0"/>
          <w:sz w:val="24"/>
          <w:szCs w:val="24"/>
          <w:highlight w:val="none"/>
          <w:shd w:val="clear" w:color="auto" w:fill="FFFFFF"/>
          <w:vertAlign w:val="baseline"/>
          <w:lang w:eastAsia="zh-CN"/>
        </w:rPr>
        <w:t>磋商文件</w:t>
      </w:r>
      <w:r>
        <w:rPr>
          <w:rFonts w:hint="eastAsia" w:ascii="宋体" w:hAnsi="宋体" w:eastAsia="宋体" w:cs="宋体"/>
          <w:i w:val="0"/>
          <w:iCs w:val="0"/>
          <w:caps w:val="0"/>
          <w:color w:val="auto"/>
          <w:spacing w:val="0"/>
          <w:sz w:val="24"/>
          <w:szCs w:val="24"/>
          <w:highlight w:val="none"/>
          <w:shd w:val="clear" w:color="auto" w:fill="FFFFFF"/>
          <w:vertAlign w:val="baseline"/>
        </w:rPr>
        <w:t>格式编制的谈判响应文件，则视为无效投标文件。</w:t>
      </w:r>
    </w:p>
    <w:p w14:paraId="540399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四、磋商响应文件的递交</w:t>
      </w:r>
    </w:p>
    <w:p w14:paraId="0C709A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14．投标文件的提交</w:t>
      </w:r>
    </w:p>
    <w:p w14:paraId="27B96E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开标截止时间前递交到</w:t>
      </w:r>
      <w:r>
        <w:rPr>
          <w:rFonts w:hint="eastAsia" w:eastAsia="宋体" w:cs="宋体"/>
          <w:i w:val="0"/>
          <w:iCs w:val="0"/>
          <w:caps w:val="0"/>
          <w:color w:val="auto"/>
          <w:spacing w:val="0"/>
          <w:sz w:val="24"/>
          <w:szCs w:val="24"/>
          <w:highlight w:val="none"/>
          <w:shd w:val="clear" w:color="auto" w:fill="FFFFFF"/>
          <w:vertAlign w:val="baseline"/>
          <w:lang w:val="en-US" w:eastAsia="zh-CN"/>
        </w:rPr>
        <w:t>陕西省安康市汉滨区建民街道秦岭大道6号长兴集团9楼904室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4A7B5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15．磋商截止日期</w:t>
      </w:r>
    </w:p>
    <w:p w14:paraId="67126D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15.1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应在不迟于磋商文件中规定的磋商截止时间将响应文件递交至采购代理机构处。</w:t>
      </w:r>
    </w:p>
    <w:p w14:paraId="25AE78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15.2 采购代理机构可以按本须知第 5.3 条规定，通知因修改磋商文件而适当延长磋商截止期。在此情况下，招标采购单位和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受磋商截止期制约的所有权利和义务均应延长至新的截止期。</w:t>
      </w:r>
    </w:p>
    <w:p w14:paraId="4CB7D1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16．迟交的磋商响应文件</w:t>
      </w:r>
    </w:p>
    <w:p w14:paraId="748EB4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16.1 采购人、采购代理机构及磋商小组将拒绝接收磋商截止期后送达的任何磋商响应文</w:t>
      </w:r>
      <w:r>
        <w:rPr>
          <w:rFonts w:hint="eastAsia" w:ascii="宋体" w:hAnsi="宋体" w:eastAsia="宋体" w:cs="宋体"/>
          <w:i w:val="0"/>
          <w:iCs w:val="0"/>
          <w:caps w:val="0"/>
          <w:color w:val="auto"/>
          <w:spacing w:val="0"/>
          <w:sz w:val="24"/>
          <w:szCs w:val="24"/>
          <w:highlight w:val="none"/>
          <w:shd w:val="clear" w:color="auto" w:fill="FFFFFF"/>
          <w:vertAlign w:val="baseline"/>
        </w:rPr>
        <w:pict>
          <v:shape id="_x0000_s1026" o:spid="_x0000_s1026" o:spt="202" type="#_x0000_t202" style="position:absolute;left:0pt;margin-left:-1pt;margin-top:-5pt;height:16.2pt;width:13.6pt;z-index:251659264;mso-width-relative:page;mso-height-relative:page;" filled="f" stroked="f" coordsize="21600,21600">
            <v:path/>
            <v:fill on="f" focussize="0,0"/>
            <v:stroke on="f"/>
            <v:imagedata o:title=""/>
            <o:lock v:ext="edit" aspectratio="f"/>
            <v:textbox inset="0mm,0mm,0mm,0mm">
              <w:txbxContent>
                <w:p w14:paraId="5193E1C3">
                  <w:pPr>
                    <w:spacing w:before="20" w:line="227" w:lineRule="auto"/>
                    <w:ind w:left="20"/>
                    <w:rPr>
                      <w:rFonts w:ascii="宋体" w:hAnsi="宋体" w:eastAsia="宋体" w:cs="宋体"/>
                      <w:sz w:val="23"/>
                      <w:szCs w:val="23"/>
                    </w:rPr>
                  </w:pPr>
                </w:p>
              </w:txbxContent>
            </v:textbox>
          </v:shape>
        </w:pic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件。</w:t>
      </w:r>
    </w:p>
    <w:p w14:paraId="569F5D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17．磋商响应文件的修改和撤回</w:t>
      </w:r>
    </w:p>
    <w:p w14:paraId="566C22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17.1 供应商在递交投标文件后，投标截止时间前，可以修改或撤回其投标文件。但供应商必须在规定的投标截止期之前将修改或撤回的书面通知递交到采购代理机构。</w:t>
      </w:r>
    </w:p>
    <w:p w14:paraId="0F69EE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17.2 在投标截止日期之后，供应商不得对其投标文件做任何修改。</w:t>
      </w:r>
    </w:p>
    <w:p w14:paraId="66DDFA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17.3 从投标截止期始至磋商文件确定的投标有效期期满这段时间内，供应商不得撤回其投标。</w:t>
      </w:r>
    </w:p>
    <w:p w14:paraId="23A288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5B617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五、磋商与评审</w:t>
      </w:r>
    </w:p>
    <w:p w14:paraId="5899A3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18．磋商响应文件开启和评审</w:t>
      </w:r>
    </w:p>
    <w:p w14:paraId="78986C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采购代理机构在规定的时间和地点组织磋商，供应商须委派代表参加，参加磋商的授权代表在开标前进行签到以证明其出席。</w:t>
      </w:r>
    </w:p>
    <w:p w14:paraId="198554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采购代理机构将在开标会议现场做开标记录。</w:t>
      </w:r>
    </w:p>
    <w:p w14:paraId="593CC3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19．磋商小组</w:t>
      </w:r>
    </w:p>
    <w:p w14:paraId="239A94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19.1 招标采购单位将按照《中华人民共和国政府采购法》、《政府采购竞争性磋商采购方式管理暂行办法》等有关规定组建磋商小组。</w:t>
      </w:r>
    </w:p>
    <w:p w14:paraId="641DF1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19.2 磋商小组由采购人代表及评审专家组成。</w:t>
      </w:r>
    </w:p>
    <w:p w14:paraId="0AA403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19.3 磋商小组负责磋商工作，对磋商响应文件进行审查和评估，并向招标采购单位提交书面评审报告，推荐成交候选人。</w:t>
      </w:r>
    </w:p>
    <w:p w14:paraId="5912AC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19.4 文件开启后，直到向成交的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授予承包合同为止，凡与审查、澄清、评价和比较磋商的有关资料及授标意见等内容，磋商小组均不得向其他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及与磋商无关的其他人透露。</w:t>
      </w:r>
    </w:p>
    <w:p w14:paraId="7FE876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20、磋商办法及内容</w:t>
      </w:r>
    </w:p>
    <w:p w14:paraId="134417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20.1 磋商原则：</w:t>
      </w:r>
    </w:p>
    <w:p w14:paraId="396955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坚持磋商机会均等，信息公开，公平竞争的原则。</w:t>
      </w:r>
    </w:p>
    <w:p w14:paraId="1681F3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坚持竞争性、经济实效性和公平性原则。</w:t>
      </w:r>
    </w:p>
    <w:p w14:paraId="4949A5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综合评估，择优选择技术方案优、业绩好、服务有保证的成交单位。</w:t>
      </w:r>
    </w:p>
    <w:p w14:paraId="143928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 磋商程序：</w:t>
      </w:r>
    </w:p>
    <w:p w14:paraId="0519A5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磋商的全过程分为资格审查、第一次报价、符合性评审、磋商过程、最终报价、最终评审六个阶段。最终报价采取集中报价形式。</w:t>
      </w:r>
    </w:p>
    <w:p w14:paraId="26E78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20.2.1 依据程序，第一次报价和最终报价不予以公开。</w:t>
      </w:r>
    </w:p>
    <w:p w14:paraId="115E5C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20.2.2 资格审查：本次磋商所要求的必备资质证明文件，缺其中一项或某项达不到磋商要求，均按无效文件处理。</w:t>
      </w:r>
    </w:p>
    <w:p w14:paraId="62D5C2EF">
      <w:pPr>
        <w:spacing w:line="17" w:lineRule="exact"/>
        <w:rPr>
          <w:highlight w:val="none"/>
        </w:rPr>
      </w:pPr>
    </w:p>
    <w:tbl>
      <w:tblPr>
        <w:tblStyle w:val="1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88"/>
        <w:gridCol w:w="1790"/>
        <w:gridCol w:w="7268"/>
      </w:tblGrid>
      <w:tr w14:paraId="6E05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1" w:hRule="atLeast"/>
          <w:jc w:val="center"/>
        </w:trPr>
        <w:tc>
          <w:tcPr>
            <w:tcW w:w="400" w:type="pct"/>
            <w:tcBorders>
              <w:top w:val="single" w:color="auto" w:sz="4" w:space="0"/>
              <w:left w:val="single" w:color="auto" w:sz="4" w:space="0"/>
              <w:bottom w:val="single" w:color="auto" w:sz="4" w:space="0"/>
              <w:right w:val="single" w:color="auto" w:sz="4" w:space="0"/>
            </w:tcBorders>
            <w:noWrap w:val="0"/>
            <w:vAlign w:val="center"/>
          </w:tcPr>
          <w:p w14:paraId="23FB0B80">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序号</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EE11239">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审查因素</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6DEFC846">
            <w:pPr>
              <w:spacing w:line="480" w:lineRule="exact"/>
              <w:ind w:firstLine="482" w:firstLineChars="200"/>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审查标准</w:t>
            </w:r>
          </w:p>
        </w:tc>
      </w:tr>
      <w:tr w14:paraId="3060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30" w:hRule="atLeast"/>
          <w:jc w:val="center"/>
        </w:trPr>
        <w:tc>
          <w:tcPr>
            <w:tcW w:w="400" w:type="pct"/>
            <w:tcBorders>
              <w:top w:val="single" w:color="auto" w:sz="4" w:space="0"/>
              <w:left w:val="single" w:color="auto" w:sz="4" w:space="0"/>
              <w:right w:val="single" w:color="auto" w:sz="4" w:space="0"/>
            </w:tcBorders>
            <w:noWrap w:val="0"/>
            <w:vAlign w:val="center"/>
          </w:tcPr>
          <w:p w14:paraId="11E5C8A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63F645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有效的主体资格证明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02196845">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548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1" w:hRule="atLeast"/>
          <w:jc w:val="center"/>
        </w:trPr>
        <w:tc>
          <w:tcPr>
            <w:tcW w:w="400" w:type="pct"/>
            <w:tcBorders>
              <w:top w:val="single" w:color="auto" w:sz="4" w:space="0"/>
              <w:left w:val="single" w:color="auto" w:sz="4" w:space="0"/>
              <w:right w:val="single" w:color="auto" w:sz="4" w:space="0"/>
            </w:tcBorders>
            <w:noWrap w:val="0"/>
            <w:vAlign w:val="center"/>
          </w:tcPr>
          <w:p w14:paraId="62720B1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2</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906490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w:t>
            </w:r>
          </w:p>
          <w:p w14:paraId="703D86C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授权委托书</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19BAC5D8">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法定代表人参加投标时，提供本人身份证复印件；授权代表参加投标时，提供法定代表人授权委托书、法定代表人和被授权人身份证复印件；</w:t>
            </w:r>
          </w:p>
        </w:tc>
      </w:tr>
      <w:tr w14:paraId="29AB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57" w:hRule="atLeast"/>
          <w:jc w:val="center"/>
        </w:trPr>
        <w:tc>
          <w:tcPr>
            <w:tcW w:w="400" w:type="pct"/>
            <w:tcBorders>
              <w:left w:val="single" w:color="auto" w:sz="4" w:space="0"/>
              <w:right w:val="single" w:color="auto" w:sz="4" w:space="0"/>
            </w:tcBorders>
            <w:noWrap w:val="0"/>
            <w:vAlign w:val="center"/>
          </w:tcPr>
          <w:p w14:paraId="2DE8D938">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3</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153D98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资质证明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5D0E7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p>
        </w:tc>
      </w:tr>
      <w:tr w14:paraId="2F91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noWrap w:val="0"/>
            <w:vAlign w:val="center"/>
          </w:tcPr>
          <w:p w14:paraId="2E4B13A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4</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8C6D85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财务状况</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2BB729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提供2025年度经会计事务所出具的财务审计报告；或开标前3个月内其基本开户银行出具的资信证明；成立时间至招标时间不足一年的可提供成立后任意时段的资产负债表；</w:t>
            </w:r>
          </w:p>
        </w:tc>
      </w:tr>
      <w:tr w14:paraId="53694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74AAB43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5</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393231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无重大违法纪录的书面声明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33C29C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参加本次政府采购活动前三年内在经营活动中没有重大违纪，以及未被列入失信被执行人、重大税收违法案件当事人名单、政府采购严重违法失信行为记录名单的书面声明；</w:t>
            </w:r>
          </w:p>
        </w:tc>
      </w:tr>
      <w:tr w14:paraId="3A5E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9A21BE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6</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E82008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主体信用</w:t>
            </w:r>
          </w:p>
          <w:p w14:paraId="5CA282B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查询记录</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FF9B1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tc>
      </w:tr>
      <w:tr w14:paraId="565D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FC5A23E">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7</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C3F166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rPr>
              <w:t>税收缴纳证明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7991D7C">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提供2026年3月至今任意1个月已缴纳的纳税证明或完税证明，依法免税或新成立的供应商应提供相关文件证明； </w:t>
            </w:r>
          </w:p>
        </w:tc>
      </w:tr>
      <w:tr w14:paraId="5B05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28A53028">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8</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D48D88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社会保障资金缴纳证明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6178506">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提供2026年3月至今任意1个月已缴存的社会保障资金缴存单据或社保机构开具的社会保险参保缴费情况证明，依法不需要缴纳社会保障资金的单位应提供相关证明材料；</w:t>
            </w:r>
          </w:p>
        </w:tc>
      </w:tr>
      <w:tr w14:paraId="69AE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A53D0D0">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9</w:t>
            </w:r>
          </w:p>
        </w:tc>
        <w:tc>
          <w:tcPr>
            <w:tcW w:w="9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2860B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非联合体声明</w:t>
            </w:r>
          </w:p>
        </w:tc>
        <w:tc>
          <w:tcPr>
            <w:tcW w:w="36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D1C260">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本项目不接受联合体（须出具非联合体投标声明 ）；</w:t>
            </w:r>
          </w:p>
        </w:tc>
      </w:tr>
      <w:tr w14:paraId="170B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5" w:hRule="atLeast"/>
          <w:jc w:val="center"/>
        </w:trPr>
        <w:tc>
          <w:tcPr>
            <w:tcW w:w="400" w:type="pct"/>
            <w:tcBorders>
              <w:left w:val="single" w:color="auto" w:sz="4" w:space="0"/>
              <w:right w:val="single" w:color="auto" w:sz="4" w:space="0"/>
            </w:tcBorders>
            <w:shd w:val="clear" w:color="auto" w:fill="auto"/>
            <w:noWrap w:val="0"/>
            <w:vAlign w:val="center"/>
          </w:tcPr>
          <w:p w14:paraId="596F9CC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10</w:t>
            </w:r>
          </w:p>
        </w:tc>
        <w:tc>
          <w:tcPr>
            <w:tcW w:w="909" w:type="pct"/>
            <w:tcBorders>
              <w:top w:val="single" w:color="auto" w:sz="4" w:space="0"/>
              <w:left w:val="single" w:color="auto" w:sz="4" w:space="0"/>
              <w:right w:val="single" w:color="auto" w:sz="4" w:space="0"/>
            </w:tcBorders>
            <w:shd w:val="clear" w:color="auto" w:fill="auto"/>
            <w:noWrap w:val="0"/>
            <w:vAlign w:val="center"/>
          </w:tcPr>
          <w:p w14:paraId="418AD45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中小企业声明函</w:t>
            </w:r>
          </w:p>
        </w:tc>
        <w:tc>
          <w:tcPr>
            <w:tcW w:w="3690" w:type="pct"/>
            <w:tcBorders>
              <w:top w:val="single" w:color="auto" w:sz="4" w:space="0"/>
              <w:left w:val="single" w:color="auto" w:sz="4" w:space="0"/>
              <w:right w:val="single" w:color="auto" w:sz="4" w:space="0"/>
            </w:tcBorders>
            <w:shd w:val="clear" w:color="auto" w:fill="auto"/>
            <w:noWrap w:val="0"/>
            <w:vAlign w:val="center"/>
          </w:tcPr>
          <w:p w14:paraId="0E5B2E09">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w:t>
            </w:r>
          </w:p>
        </w:tc>
      </w:tr>
    </w:tbl>
    <w:p w14:paraId="38E85D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符合性评审：</w:t>
      </w:r>
      <w:r>
        <w:rPr>
          <w:rFonts w:hint="eastAsia" w:ascii="宋体" w:hAnsi="宋体" w:eastAsia="宋体" w:cs="宋体"/>
          <w:i w:val="0"/>
          <w:iCs w:val="0"/>
          <w:caps w:val="0"/>
          <w:color w:val="auto"/>
          <w:spacing w:val="0"/>
          <w:sz w:val="24"/>
          <w:szCs w:val="24"/>
          <w:highlight w:val="none"/>
          <w:shd w:val="clear" w:color="auto" w:fill="FFFFFF"/>
          <w:vertAlign w:val="baseline"/>
        </w:rPr>
        <w:t>磋商小组对响应文件的有效性、完整性和响应程度进行审查；符合性评审应满足以下要求：</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19"/>
        <w:gridCol w:w="3343"/>
        <w:gridCol w:w="5794"/>
      </w:tblGrid>
      <w:tr w14:paraId="5F2E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8"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2978FD97">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D0DC6C6">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审查因素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01AFAB8">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审查标准</w:t>
            </w:r>
          </w:p>
        </w:tc>
      </w:tr>
      <w:tr w14:paraId="28D6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0" w:hRule="atLeast"/>
          <w:jc w:val="center"/>
        </w:trPr>
        <w:tc>
          <w:tcPr>
            <w:tcW w:w="365" w:type="pct"/>
            <w:tcBorders>
              <w:top w:val="single" w:color="auto" w:sz="4" w:space="0"/>
              <w:left w:val="single" w:color="auto" w:sz="4" w:space="0"/>
              <w:right w:val="single" w:color="auto" w:sz="4" w:space="0"/>
            </w:tcBorders>
            <w:noWrap w:val="0"/>
            <w:vAlign w:val="center"/>
          </w:tcPr>
          <w:p w14:paraId="15AFAF67">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1</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570B1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响应文件组成</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7321A30">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符合竞争性磋商文件要求</w:t>
            </w:r>
          </w:p>
        </w:tc>
      </w:tr>
      <w:tr w14:paraId="6E7D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9" w:hRule="atLeast"/>
          <w:jc w:val="center"/>
        </w:trPr>
        <w:tc>
          <w:tcPr>
            <w:tcW w:w="365" w:type="pct"/>
            <w:tcBorders>
              <w:top w:val="single" w:color="auto" w:sz="4" w:space="0"/>
              <w:left w:val="single" w:color="auto" w:sz="4" w:space="0"/>
              <w:right w:val="single" w:color="auto" w:sz="4" w:space="0"/>
            </w:tcBorders>
            <w:noWrap w:val="0"/>
            <w:vAlign w:val="center"/>
          </w:tcPr>
          <w:p w14:paraId="5DD2A10F">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2</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EBB82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响应文件签署、盖章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D54738A">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签署、盖章符合磋商文件要求</w:t>
            </w:r>
          </w:p>
        </w:tc>
      </w:tr>
      <w:tr w14:paraId="7BBE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4" w:hRule="atLeast"/>
          <w:jc w:val="center"/>
        </w:trPr>
        <w:tc>
          <w:tcPr>
            <w:tcW w:w="365" w:type="pct"/>
            <w:tcBorders>
              <w:left w:val="single" w:color="auto" w:sz="4" w:space="0"/>
              <w:right w:val="single" w:color="auto" w:sz="4" w:space="0"/>
            </w:tcBorders>
            <w:noWrap w:val="0"/>
            <w:vAlign w:val="center"/>
          </w:tcPr>
          <w:p w14:paraId="5B88AB54">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5E170ED4">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响应文件有效期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68BAB12B">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符合磋商文件的要求</w:t>
            </w:r>
          </w:p>
        </w:tc>
      </w:tr>
      <w:tr w14:paraId="231D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365" w:type="pct"/>
            <w:tcBorders>
              <w:left w:val="single" w:color="auto" w:sz="4" w:space="0"/>
              <w:right w:val="single" w:color="auto" w:sz="4" w:space="0"/>
            </w:tcBorders>
            <w:noWrap w:val="0"/>
            <w:vAlign w:val="center"/>
          </w:tcPr>
          <w:p w14:paraId="111F16E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4F0E69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磋商报价</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8F2BF48">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报价同时满足以下条款:(1)投标报价符合唯一性要求;(2)开标一览表填写符合要求;(3)报价货币符合磋商文件要求;(4)未超出采购预算或磋商文件规定的最高限价;</w:t>
            </w:r>
          </w:p>
        </w:tc>
      </w:tr>
      <w:tr w14:paraId="3980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5" w:hRule="atLeast"/>
          <w:jc w:val="center"/>
        </w:trPr>
        <w:tc>
          <w:tcPr>
            <w:tcW w:w="365" w:type="pct"/>
            <w:tcBorders>
              <w:left w:val="single" w:color="auto" w:sz="4" w:space="0"/>
              <w:right w:val="single" w:color="auto" w:sz="4" w:space="0"/>
            </w:tcBorders>
            <w:noWrap w:val="0"/>
            <w:vAlign w:val="center"/>
          </w:tcPr>
          <w:p w14:paraId="28DC913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2A31C09E">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A00C144">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质量、工期符合磋商文件要求；</w:t>
            </w:r>
          </w:p>
        </w:tc>
      </w:tr>
      <w:tr w14:paraId="6C1B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1C078A5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备注：符合性审查不合格的供应商不得进入下一评审环节。</w:t>
            </w:r>
          </w:p>
        </w:tc>
      </w:tr>
    </w:tbl>
    <w:p w14:paraId="7734D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BCFB2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磋商小组在对响应文件的有效性、完整性和响应程度进行审查时，可以要求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对响应文件中含义不明确、同类问题表述不一致或者有明显文字和计算错误的内容等作出必要的澄清、说明或者更正。</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的澄清、说明或者更正不得超出响应文件的范围或者改变响应文件的实质性内容。</w:t>
      </w:r>
    </w:p>
    <w:p w14:paraId="7B2F96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澄清、说明或者更正响应文件应当以书面形式作出。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 澄清、说明或者更正应当由法定代表人或其授权代表签字或者加盖公章。由授权代表签字的，应当附法定代表人授权书。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573F69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20.3 磋商过程</w:t>
      </w:r>
    </w:p>
    <w:p w14:paraId="49EA66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磋商小组所有成员应当集中与单一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分别进行磋商，并给予所有参加磋商的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平等的磋商机会。</w:t>
      </w:r>
    </w:p>
    <w:p w14:paraId="34814B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在磋商过程中，磋商小组可以根据磋商文件和磋商情况实质性变动采购需求中的技术、服务要求以及合同草案条款，但不得变动磋商文件中的其他内容。实质性变动的内容，须经采购人代表确认。</w:t>
      </w:r>
    </w:p>
    <w:p w14:paraId="79272C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对磋商文件作出的实质性变动是磋商文件的有效组成部分，磋商小组应当及时以书面形式同时通知所有参加磋商的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6393E0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应当按照磋商文件的变动情况和磋商小组的要求重新提交响应文件，并由其法定代表人或授权代表签字或者加盖公章。由授权代表签字的，应当附法定代表人授权书。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3F5416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20.4 最终报价</w:t>
      </w:r>
    </w:p>
    <w:p w14:paraId="7B247D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磋商文件能够详细列明采购标的的技术、服务要求的，磋商结束后，所有实质性响应的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应在规定时间内提交最终报价；</w:t>
      </w:r>
    </w:p>
    <w:p w14:paraId="256376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磋商文件不能详细列明采购标的的技术、服务要求，需经磋商由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提供最终设计方案或解决方案的，磋商结束后，磋商小组应当按照少数服从多数的原则投票推荐 3 家以上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的设计方案或者解决方案，并要求其在规定时间内提交最终报价。</w:t>
      </w:r>
    </w:p>
    <w:p w14:paraId="35338F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最终报价是</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响应文件的有效组成部分。</w:t>
      </w:r>
    </w:p>
    <w:p w14:paraId="76D3BD7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21．响应文件的详细评审</w:t>
      </w:r>
    </w:p>
    <w:p w14:paraId="5659CA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21.1 经磋商确定最终采购需求和提交最终报价的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后，由磋商小组采用综合评分法对提交最终报价的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的响应文件和最终报价进行综合评分。</w:t>
      </w:r>
    </w:p>
    <w:p w14:paraId="1AA1C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21.2 评标方法：综合评分法。  (满分 100 分)</w:t>
      </w:r>
    </w:p>
    <w:p w14:paraId="0DF2C7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评价和比较以响应文件为依据，对所有实质上响应的投标分别从以下方面进行评审赋分。</w:t>
      </w:r>
    </w:p>
    <w:p w14:paraId="7F9A2C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21.3 评分细则：</w:t>
      </w:r>
    </w:p>
    <w:p w14:paraId="08F0C1AB">
      <w:pPr>
        <w:spacing w:line="18" w:lineRule="exact"/>
        <w:rPr>
          <w:highlight w:val="none"/>
        </w:rPr>
      </w:pPr>
    </w:p>
    <w:tbl>
      <w:tblPr>
        <w:tblStyle w:val="16"/>
        <w:tblW w:w="0" w:type="auto"/>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226"/>
        <w:gridCol w:w="800"/>
        <w:gridCol w:w="6835"/>
      </w:tblGrid>
      <w:tr w14:paraId="7A2C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007390C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条款号</w:t>
            </w:r>
          </w:p>
        </w:tc>
        <w:tc>
          <w:tcPr>
            <w:tcW w:w="1226" w:type="dxa"/>
            <w:tcBorders>
              <w:top w:val="single" w:color="auto" w:sz="4" w:space="0"/>
              <w:left w:val="nil"/>
              <w:bottom w:val="single" w:color="auto" w:sz="4" w:space="0"/>
              <w:right w:val="single" w:color="auto" w:sz="4" w:space="0"/>
            </w:tcBorders>
            <w:noWrap w:val="0"/>
            <w:vAlign w:val="center"/>
          </w:tcPr>
          <w:p w14:paraId="0E6360C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条款内容</w:t>
            </w:r>
          </w:p>
        </w:tc>
        <w:tc>
          <w:tcPr>
            <w:tcW w:w="800" w:type="dxa"/>
            <w:tcBorders>
              <w:top w:val="single" w:color="auto" w:sz="4" w:space="0"/>
              <w:left w:val="nil"/>
              <w:bottom w:val="single" w:color="auto" w:sz="4" w:space="0"/>
              <w:right w:val="single" w:color="auto" w:sz="4" w:space="0"/>
            </w:tcBorders>
            <w:noWrap w:val="0"/>
            <w:vAlign w:val="center"/>
          </w:tcPr>
          <w:p w14:paraId="6911EAD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分值</w:t>
            </w:r>
          </w:p>
        </w:tc>
        <w:tc>
          <w:tcPr>
            <w:tcW w:w="6835" w:type="dxa"/>
            <w:tcBorders>
              <w:top w:val="single" w:color="auto" w:sz="4" w:space="0"/>
              <w:left w:val="nil"/>
              <w:bottom w:val="single" w:color="auto" w:sz="4" w:space="0"/>
              <w:right w:val="single" w:color="auto" w:sz="4" w:space="0"/>
            </w:tcBorders>
            <w:noWrap w:val="0"/>
            <w:vAlign w:val="center"/>
          </w:tcPr>
          <w:p w14:paraId="618D916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编列内容</w:t>
            </w:r>
          </w:p>
        </w:tc>
      </w:tr>
      <w:tr w14:paraId="78E6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77EA3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1</w:t>
            </w:r>
          </w:p>
        </w:tc>
        <w:tc>
          <w:tcPr>
            <w:tcW w:w="1226" w:type="dxa"/>
            <w:tcBorders>
              <w:top w:val="single" w:color="auto" w:sz="4" w:space="0"/>
              <w:left w:val="nil"/>
              <w:bottom w:val="single" w:color="auto" w:sz="4" w:space="0"/>
              <w:right w:val="single" w:color="auto" w:sz="4" w:space="0"/>
            </w:tcBorders>
            <w:noWrap w:val="0"/>
            <w:vAlign w:val="center"/>
          </w:tcPr>
          <w:p w14:paraId="11CAC40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eastAsia="zh-CN"/>
              </w:rPr>
              <w:t>投标</w:t>
            </w:r>
            <w:r>
              <w:rPr>
                <w:rFonts w:hint="eastAsia" w:ascii="宋体" w:hAnsi="宋体" w:eastAsia="宋体" w:cs="宋体"/>
                <w:color w:val="000000"/>
                <w:sz w:val="24"/>
                <w:szCs w:val="24"/>
                <w:u w:val="none"/>
              </w:rPr>
              <w:t>报价</w:t>
            </w:r>
          </w:p>
        </w:tc>
        <w:tc>
          <w:tcPr>
            <w:tcW w:w="800" w:type="dxa"/>
            <w:tcBorders>
              <w:top w:val="single" w:color="auto" w:sz="4" w:space="0"/>
              <w:left w:val="nil"/>
              <w:bottom w:val="single" w:color="auto" w:sz="4" w:space="0"/>
              <w:right w:val="single" w:color="auto" w:sz="4" w:space="0"/>
            </w:tcBorders>
            <w:noWrap w:val="0"/>
            <w:vAlign w:val="center"/>
          </w:tcPr>
          <w:p w14:paraId="1187FAD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46CCFF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以满足磋商文件要求且投标价格最低的投标报价为评标基准价,其价格分为满分</w:t>
            </w: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分,其他</w:t>
            </w: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的价格分按照下列公式计算:</w:t>
            </w:r>
          </w:p>
          <w:p w14:paraId="03F7823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rPr>
              <w:t>按（有效最低报价/有效投标报价）×30的公式计算其得分。</w:t>
            </w:r>
          </w:p>
        </w:tc>
      </w:tr>
      <w:tr w14:paraId="6753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5E07358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2</w:t>
            </w:r>
          </w:p>
        </w:tc>
        <w:tc>
          <w:tcPr>
            <w:tcW w:w="1226" w:type="dxa"/>
            <w:tcBorders>
              <w:top w:val="single" w:color="auto" w:sz="4" w:space="0"/>
              <w:left w:val="nil"/>
              <w:bottom w:val="single" w:color="auto" w:sz="4" w:space="0"/>
              <w:right w:val="single" w:color="auto" w:sz="4" w:space="0"/>
            </w:tcBorders>
            <w:noWrap w:val="0"/>
            <w:vAlign w:val="center"/>
          </w:tcPr>
          <w:p w14:paraId="7C38A01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000000"/>
                <w:sz w:val="24"/>
                <w:szCs w:val="24"/>
                <w:u w:val="none"/>
              </w:rPr>
              <w:t>商务响应</w:t>
            </w:r>
          </w:p>
        </w:tc>
        <w:tc>
          <w:tcPr>
            <w:tcW w:w="800" w:type="dxa"/>
            <w:tcBorders>
              <w:top w:val="single" w:color="auto" w:sz="4" w:space="0"/>
              <w:left w:val="nil"/>
              <w:bottom w:val="single" w:color="auto" w:sz="4" w:space="0"/>
              <w:right w:val="single" w:color="auto" w:sz="4" w:space="0"/>
            </w:tcBorders>
            <w:noWrap w:val="0"/>
            <w:vAlign w:val="center"/>
          </w:tcPr>
          <w:p w14:paraId="20DEC44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729544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经过有效性和符合性审核合格的单位，对</w:t>
            </w:r>
            <w:r>
              <w:rPr>
                <w:rFonts w:hint="eastAsia" w:ascii="宋体" w:hAnsi="宋体" w:eastAsia="宋体" w:cs="宋体"/>
                <w:color w:val="000000"/>
                <w:sz w:val="24"/>
                <w:szCs w:val="24"/>
                <w:u w:val="none"/>
                <w:lang w:eastAsia="zh-CN"/>
              </w:rPr>
              <w:t>工期</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质量</w:t>
            </w:r>
            <w:r>
              <w:rPr>
                <w:rFonts w:hint="eastAsia" w:ascii="宋体" w:hAnsi="宋体" w:eastAsia="宋体" w:cs="宋体"/>
                <w:color w:val="000000"/>
                <w:sz w:val="24"/>
                <w:szCs w:val="24"/>
                <w:u w:val="none"/>
              </w:rPr>
              <w:t>等方面进行响应，完全响应投标格式且逐项详细说明的计</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分，未做详细响应的，不得分。</w:t>
            </w:r>
          </w:p>
        </w:tc>
      </w:tr>
      <w:tr w14:paraId="1BFF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22B0D7D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3</w:t>
            </w:r>
          </w:p>
        </w:tc>
        <w:tc>
          <w:tcPr>
            <w:tcW w:w="1226" w:type="dxa"/>
            <w:tcBorders>
              <w:top w:val="single" w:color="auto" w:sz="4" w:space="0"/>
              <w:left w:val="nil"/>
              <w:bottom w:val="single" w:color="auto" w:sz="4" w:space="0"/>
              <w:right w:val="single" w:color="auto" w:sz="4" w:space="0"/>
            </w:tcBorders>
            <w:noWrap w:val="0"/>
            <w:vAlign w:val="center"/>
          </w:tcPr>
          <w:p w14:paraId="03DFEB6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p>
          <w:p w14:paraId="4ECF615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施工组织设计</w:t>
            </w:r>
          </w:p>
        </w:tc>
        <w:tc>
          <w:tcPr>
            <w:tcW w:w="800" w:type="dxa"/>
            <w:tcBorders>
              <w:top w:val="single" w:color="auto" w:sz="4" w:space="0"/>
              <w:left w:val="nil"/>
              <w:bottom w:val="single" w:color="auto" w:sz="4" w:space="0"/>
              <w:right w:val="single" w:color="auto" w:sz="4" w:space="0"/>
            </w:tcBorders>
            <w:noWrap w:val="0"/>
            <w:vAlign w:val="center"/>
          </w:tcPr>
          <w:p w14:paraId="62AE5AB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45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53189B5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1、施工方案（满分6分）：</w:t>
            </w:r>
            <w:r>
              <w:rPr>
                <w:rFonts w:hint="eastAsia" w:ascii="宋体" w:hAnsi="宋体" w:eastAsia="宋体" w:cs="宋体"/>
                <w:color w:val="000000"/>
                <w:sz w:val="24"/>
                <w:szCs w:val="24"/>
                <w:u w:val="none"/>
              </w:rPr>
              <w:t>针对本项目方案切实可行、完善得5-6分；有施工方案但内容不够详尽、完善得2-4</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 xml:space="preserve">分；有施工方案但内容不符合本工程具体情况1分，没有得0分； </w:t>
            </w:r>
          </w:p>
          <w:p w14:paraId="18A764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2、确保工程质量技术组织措施（满分5分）：</w:t>
            </w:r>
            <w:r>
              <w:rPr>
                <w:rFonts w:hint="eastAsia" w:ascii="宋体" w:hAnsi="宋体" w:eastAsia="宋体" w:cs="宋体"/>
                <w:color w:val="000000"/>
                <w:sz w:val="24"/>
                <w:szCs w:val="24"/>
                <w:u w:val="none"/>
              </w:rPr>
              <w:t>组织措施得当，据情况得4-5分，组织措施一般但不影响项目实施2-3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75D913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3、确保安全生产技术组织措施（满分5分）：</w:t>
            </w:r>
            <w:r>
              <w:rPr>
                <w:rFonts w:hint="eastAsia" w:ascii="宋体" w:hAnsi="宋体" w:eastAsia="宋体" w:cs="宋体"/>
                <w:color w:val="000000"/>
                <w:sz w:val="24"/>
                <w:szCs w:val="24"/>
                <w:u w:val="none"/>
              </w:rPr>
              <w:t>安全生产组织措施安排合理，可行得4-5分，组织措施一般但不影响项目实施2-3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1C009D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4、确保安全文明施工的技术组织措施及环境保护措施（满分5分）：</w:t>
            </w:r>
            <w:r>
              <w:rPr>
                <w:rFonts w:hint="eastAsia" w:ascii="宋体" w:hAnsi="宋体" w:eastAsia="宋体" w:cs="宋体"/>
                <w:color w:val="000000"/>
                <w:sz w:val="24"/>
                <w:szCs w:val="24"/>
                <w:u w:val="none"/>
              </w:rPr>
              <w:t>确保安全文明施工的技术组织措施及环境保护措施安排合理，可行得4-5分，组织措施一般但不影响项目实施2-3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67A689E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5、确保工期的技术组织措施（满分5分）：</w:t>
            </w:r>
            <w:r>
              <w:rPr>
                <w:rFonts w:hint="eastAsia" w:ascii="宋体" w:hAnsi="宋体" w:eastAsia="宋体" w:cs="宋体"/>
                <w:color w:val="000000"/>
                <w:sz w:val="24"/>
                <w:szCs w:val="24"/>
                <w:u w:val="none"/>
              </w:rPr>
              <w:t>技术组织措施合理可行得4-5分，技术组织措施一般但不影响项目实施2-3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分，技术组织措施内容不符合本工程具体情况得1分，没有得0分。</w:t>
            </w:r>
          </w:p>
          <w:p w14:paraId="0A3BDE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FF"/>
                <w:sz w:val="24"/>
                <w:szCs w:val="24"/>
                <w:u w:val="none"/>
                <w:lang w:val="en-US" w:eastAsia="zh-CN"/>
              </w:rPr>
            </w:pPr>
            <w:r>
              <w:rPr>
                <w:rFonts w:hint="eastAsia" w:ascii="宋体" w:hAnsi="宋体" w:eastAsia="宋体" w:cs="宋体"/>
                <w:b/>
                <w:bCs/>
                <w:color w:val="auto"/>
                <w:sz w:val="24"/>
                <w:szCs w:val="24"/>
                <w:u w:val="none"/>
              </w:rPr>
              <w:t>6</w:t>
            </w:r>
            <w:r>
              <w:rPr>
                <w:rFonts w:hint="eastAsia" w:ascii="宋体" w:hAnsi="宋体" w:eastAsia="宋体" w:cs="宋体"/>
                <w:b/>
                <w:bCs/>
                <w:color w:val="auto"/>
                <w:sz w:val="24"/>
                <w:szCs w:val="24"/>
                <w:u w:val="none"/>
                <w:lang w:eastAsia="zh-CN"/>
              </w:rPr>
              <w:t>、</w:t>
            </w:r>
            <w:r>
              <w:rPr>
                <w:rFonts w:hint="eastAsia" w:ascii="宋体" w:hAnsi="宋体" w:eastAsia="宋体" w:cs="宋体"/>
                <w:b/>
                <w:bCs/>
                <w:color w:val="auto"/>
                <w:sz w:val="24"/>
                <w:szCs w:val="24"/>
                <w:u w:val="none"/>
              </w:rPr>
              <w:t>施</w:t>
            </w:r>
            <w:r>
              <w:rPr>
                <w:rFonts w:hint="eastAsia" w:ascii="宋体" w:hAnsi="宋体" w:eastAsia="宋体" w:cs="宋体"/>
                <w:b/>
                <w:bCs/>
                <w:color w:val="000000"/>
                <w:sz w:val="24"/>
                <w:szCs w:val="24"/>
                <w:u w:val="none"/>
              </w:rPr>
              <w:t>工机械配备投入计划（满分5分）：</w:t>
            </w:r>
            <w:r>
              <w:rPr>
                <w:rFonts w:hint="eastAsia" w:ascii="宋体" w:hAnsi="宋体" w:eastAsia="宋体" w:cs="宋体"/>
                <w:color w:val="000000"/>
                <w:sz w:val="24"/>
                <w:szCs w:val="24"/>
                <w:u w:val="none"/>
              </w:rPr>
              <w:t>主要机械设备配置和材料投入能满足施工需要，根据本项目实际情况材料设备配套齐全、合理，提供机械设备配置清单。材料设备种类齐全，满足施工要求，计4-5分；材料设备种类齐全，基本满足施工要求，计2-3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分；材料设备种类少，无法基本满足施工要求，计0-1分。</w:t>
            </w:r>
          </w:p>
          <w:p w14:paraId="22A59C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7、施工进度表或施工网络图（满分</w:t>
            </w:r>
            <w:r>
              <w:rPr>
                <w:rFonts w:hint="eastAsia" w:ascii="宋体" w:hAnsi="宋体" w:eastAsia="宋体" w:cs="宋体"/>
                <w:b/>
                <w:bCs/>
                <w:color w:val="000000"/>
                <w:sz w:val="24"/>
                <w:szCs w:val="24"/>
                <w:u w:val="none"/>
                <w:lang w:val="en-US" w:eastAsia="zh-CN"/>
              </w:rPr>
              <w:t>4</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进度表或施工网络图安排合理，能保证本工程进度得</w:t>
            </w: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rPr>
              <w:t>分，进度表或施工网络图安排不够详尽但不影响本工程进度得</w:t>
            </w:r>
            <w:r>
              <w:rPr>
                <w:rFonts w:hint="eastAsia" w:ascii="宋体" w:hAnsi="宋体" w:eastAsia="宋体" w:cs="宋体"/>
                <w:color w:val="000000"/>
                <w:sz w:val="24"/>
                <w:szCs w:val="24"/>
                <w:u w:val="none"/>
                <w:lang w:val="en-US" w:eastAsia="zh-CN"/>
              </w:rPr>
              <w:t>2-3.9</w:t>
            </w:r>
            <w:r>
              <w:rPr>
                <w:rFonts w:hint="eastAsia" w:ascii="宋体" w:hAnsi="宋体" w:eastAsia="宋体" w:cs="宋体"/>
                <w:color w:val="000000"/>
                <w:sz w:val="24"/>
                <w:szCs w:val="24"/>
                <w:u w:val="none"/>
              </w:rPr>
              <w:t>分，进度表或施工网络图安排不符合本工程实际需求得1分，没有得0分。</w:t>
            </w:r>
          </w:p>
          <w:p w14:paraId="53D8BC1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8、劳动力安排计划表（满分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劳动力安排计划合理，满足工程施工要求得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分，劳动力安排计划一般但不影响项目实施得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分，劳动力安排计划不满足工程需求得1分，没有得0分。</w:t>
            </w:r>
          </w:p>
          <w:p w14:paraId="08B9B1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000000"/>
                <w:sz w:val="24"/>
                <w:szCs w:val="24"/>
                <w:u w:val="none"/>
              </w:rPr>
              <w:t>9、项目风险预测与防范，事故应急预案（满分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方案切实可行、完善得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分；有方案但内容不够详尽、完善得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分；有方案但内容不符合本工程具体情况1分，没有得0分。</w:t>
            </w:r>
          </w:p>
        </w:tc>
      </w:tr>
      <w:tr w14:paraId="19DC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3B1ABA6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w:t>
            </w:r>
          </w:p>
        </w:tc>
        <w:tc>
          <w:tcPr>
            <w:tcW w:w="1226" w:type="dxa"/>
            <w:tcBorders>
              <w:top w:val="single" w:color="auto" w:sz="4" w:space="0"/>
              <w:left w:val="nil"/>
              <w:bottom w:val="single" w:color="auto" w:sz="4" w:space="0"/>
              <w:right w:val="single" w:color="auto" w:sz="4" w:space="0"/>
            </w:tcBorders>
            <w:noWrap w:val="0"/>
            <w:vAlign w:val="center"/>
          </w:tcPr>
          <w:p w14:paraId="5B981AF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r>
              <w:rPr>
                <w:rFonts w:hint="eastAsia" w:ascii="宋体" w:hAnsi="宋体" w:eastAsia="宋体" w:cs="宋体"/>
                <w:b w:val="0"/>
                <w:bCs w:val="0"/>
                <w:color w:val="auto"/>
                <w:sz w:val="24"/>
                <w:szCs w:val="24"/>
                <w:u w:val="none"/>
              </w:rPr>
              <w:t>项目组织管理人员构成</w:t>
            </w:r>
          </w:p>
        </w:tc>
        <w:tc>
          <w:tcPr>
            <w:tcW w:w="800" w:type="dxa"/>
            <w:tcBorders>
              <w:top w:val="single" w:color="auto" w:sz="4" w:space="0"/>
              <w:left w:val="nil"/>
              <w:bottom w:val="single" w:color="auto" w:sz="4" w:space="0"/>
              <w:right w:val="single" w:color="auto" w:sz="4" w:space="0"/>
            </w:tcBorders>
            <w:noWrap w:val="0"/>
            <w:vAlign w:val="center"/>
          </w:tcPr>
          <w:p w14:paraId="03D86CA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6分</w:t>
            </w:r>
          </w:p>
        </w:tc>
        <w:tc>
          <w:tcPr>
            <w:tcW w:w="6835" w:type="dxa"/>
            <w:tcBorders>
              <w:top w:val="single" w:color="auto" w:sz="4" w:space="0"/>
              <w:left w:val="nil"/>
              <w:bottom w:val="single" w:color="auto" w:sz="4" w:space="0"/>
              <w:right w:val="single" w:color="auto" w:sz="4" w:space="0"/>
            </w:tcBorders>
            <w:noWrap w:val="0"/>
            <w:vAlign w:val="center"/>
          </w:tcPr>
          <w:p w14:paraId="72ECA7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b/>
                <w:bCs/>
                <w:color w:val="auto"/>
                <w:sz w:val="24"/>
                <w:szCs w:val="24"/>
                <w:u w:val="none"/>
              </w:rPr>
              <w:t>项目组织管理人员构成（满分</w:t>
            </w:r>
            <w:r>
              <w:rPr>
                <w:rFonts w:hint="eastAsia" w:ascii="宋体" w:hAnsi="宋体" w:eastAsia="宋体" w:cs="宋体"/>
                <w:b/>
                <w:bCs/>
                <w:color w:val="auto"/>
                <w:sz w:val="24"/>
                <w:szCs w:val="24"/>
                <w:u w:val="none"/>
                <w:lang w:val="en-US" w:eastAsia="zh-CN"/>
              </w:rPr>
              <w:t>6</w:t>
            </w:r>
            <w:r>
              <w:rPr>
                <w:rFonts w:hint="eastAsia" w:ascii="宋体" w:hAnsi="宋体" w:eastAsia="宋体" w:cs="宋体"/>
                <w:b/>
                <w:bCs/>
                <w:color w:val="auto"/>
                <w:sz w:val="24"/>
                <w:szCs w:val="24"/>
                <w:u w:val="none"/>
              </w:rPr>
              <w:t>分）：</w:t>
            </w:r>
            <w:r>
              <w:rPr>
                <w:rFonts w:hint="eastAsia" w:ascii="宋体" w:hAnsi="宋体" w:eastAsia="宋体" w:cs="宋体"/>
                <w:color w:val="000000"/>
                <w:sz w:val="24"/>
                <w:szCs w:val="24"/>
                <w:u w:val="none"/>
                <w:lang w:val="en-US" w:eastAsia="zh-CN"/>
              </w:rPr>
              <w:t xml:space="preserve">根据项目需求拟组建项目部，并提供组成人员名单、身份证相关证书证件复印件。 </w:t>
            </w:r>
          </w:p>
          <w:p w14:paraId="2DEAA63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①技术负责人：具有公路工程或市政工程专业中级职称的计1 分,不提供不得分。</w:t>
            </w:r>
          </w:p>
          <w:p w14:paraId="7E6AB20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②项目组其他成员：拟投入的资料员、施工员、质量员、材料员应具有有效职业培训合格证，专职安全生产管理人员提供安全生产考核合格证书，每一人计1分，计满5分为止。</w:t>
            </w:r>
          </w:p>
        </w:tc>
      </w:tr>
      <w:tr w14:paraId="1808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D827E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5</w:t>
            </w:r>
          </w:p>
        </w:tc>
        <w:tc>
          <w:tcPr>
            <w:tcW w:w="1226" w:type="dxa"/>
            <w:tcBorders>
              <w:top w:val="single" w:color="auto" w:sz="4" w:space="0"/>
              <w:left w:val="nil"/>
              <w:bottom w:val="single" w:color="auto" w:sz="4" w:space="0"/>
              <w:right w:val="single" w:color="auto" w:sz="4" w:space="0"/>
            </w:tcBorders>
            <w:noWrap w:val="0"/>
            <w:vAlign w:val="center"/>
          </w:tcPr>
          <w:p w14:paraId="41694E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后期服务</w:t>
            </w:r>
          </w:p>
        </w:tc>
        <w:tc>
          <w:tcPr>
            <w:tcW w:w="800" w:type="dxa"/>
            <w:tcBorders>
              <w:top w:val="single" w:color="auto" w:sz="4" w:space="0"/>
              <w:left w:val="nil"/>
              <w:bottom w:val="single" w:color="auto" w:sz="4" w:space="0"/>
              <w:right w:val="single" w:color="auto" w:sz="4" w:space="0"/>
            </w:tcBorders>
            <w:noWrap w:val="0"/>
            <w:vAlign w:val="center"/>
          </w:tcPr>
          <w:p w14:paraId="076C34D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9分</w:t>
            </w:r>
          </w:p>
        </w:tc>
        <w:tc>
          <w:tcPr>
            <w:tcW w:w="6835" w:type="dxa"/>
            <w:tcBorders>
              <w:top w:val="single" w:color="auto" w:sz="4" w:space="0"/>
              <w:left w:val="nil"/>
              <w:bottom w:val="single" w:color="auto" w:sz="4" w:space="0"/>
              <w:right w:val="single" w:color="auto" w:sz="4" w:space="0"/>
            </w:tcBorders>
            <w:noWrap w:val="0"/>
            <w:vAlign w:val="center"/>
          </w:tcPr>
          <w:p w14:paraId="12914A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具有完善的工程竣工后期服务体系,针对本项目及采购人实际需求提供详细具体可行的后期服务措施及承诺、提供详细质量保证措施以及工程竣工验收合格后使用过程中因质量问题而产生的补救措施，根据其响应程度：符合本项目且合理、有效、措施完善得7-9分；基本满足得4-6.9分；不符合本工程实际需求得1-3.9分，没有得0分。</w:t>
            </w:r>
          </w:p>
        </w:tc>
      </w:tr>
      <w:tr w14:paraId="548F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F4E8D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6</w:t>
            </w:r>
          </w:p>
        </w:tc>
        <w:tc>
          <w:tcPr>
            <w:tcW w:w="1226" w:type="dxa"/>
            <w:tcBorders>
              <w:top w:val="single" w:color="auto" w:sz="4" w:space="0"/>
              <w:left w:val="nil"/>
              <w:bottom w:val="single" w:color="auto" w:sz="4" w:space="0"/>
              <w:right w:val="single" w:color="auto" w:sz="4" w:space="0"/>
            </w:tcBorders>
            <w:noWrap w:val="0"/>
            <w:vAlign w:val="center"/>
          </w:tcPr>
          <w:p w14:paraId="2B2259F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hAnsi="宋体" w:eastAsia="宋体" w:cs="宋体"/>
                <w:color w:val="auto"/>
                <w:sz w:val="24"/>
                <w:szCs w:val="24"/>
                <w:lang w:val="en-US" w:eastAsia="zh-CN"/>
              </w:rPr>
            </w:pPr>
            <w:r>
              <w:rPr>
                <w:rFonts w:hint="eastAsia" w:ascii="宋体" w:hAnsi="宋体" w:eastAsia="宋体" w:cs="宋体"/>
                <w:color w:val="000000"/>
                <w:sz w:val="24"/>
                <w:szCs w:val="24"/>
                <w:u w:val="none"/>
              </w:rPr>
              <w:t>类似项目业绩</w:t>
            </w:r>
          </w:p>
        </w:tc>
        <w:tc>
          <w:tcPr>
            <w:tcW w:w="800" w:type="dxa"/>
            <w:tcBorders>
              <w:top w:val="single" w:color="auto" w:sz="4" w:space="0"/>
              <w:left w:val="nil"/>
              <w:bottom w:val="single" w:color="auto" w:sz="4" w:space="0"/>
              <w:right w:val="single" w:color="auto" w:sz="4" w:space="0"/>
            </w:tcBorders>
            <w:noWrap w:val="0"/>
            <w:vAlign w:val="center"/>
          </w:tcPr>
          <w:p w14:paraId="18985C2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039954E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eastAsia="zh-CN"/>
              </w:rPr>
            </w:pP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提供近三年（20</w:t>
            </w:r>
            <w:r>
              <w:rPr>
                <w:rFonts w:hint="eastAsia" w:ascii="宋体" w:hAnsi="宋体" w:eastAsia="宋体" w:cs="宋体"/>
                <w:color w:val="000000"/>
                <w:sz w:val="24"/>
                <w:szCs w:val="24"/>
                <w:u w:val="none"/>
                <w:lang w:val="en-US" w:eastAsia="zh-CN"/>
              </w:rPr>
              <w:t>23</w:t>
            </w:r>
            <w:r>
              <w:rPr>
                <w:rFonts w:hint="eastAsia" w:ascii="宋体" w:hAnsi="宋体" w:eastAsia="宋体" w:cs="宋体"/>
                <w:color w:val="000000"/>
                <w:sz w:val="24"/>
                <w:szCs w:val="24"/>
                <w:u w:val="none"/>
              </w:rPr>
              <w:t>年</w:t>
            </w:r>
            <w:r>
              <w:rPr>
                <w:rFonts w:hint="eastAsia" w:ascii="宋体" w:hAnsi="宋体" w:eastAsia="宋体" w:cs="宋体"/>
                <w:color w:val="000000"/>
                <w:sz w:val="24"/>
                <w:szCs w:val="24"/>
                <w:u w:val="none"/>
                <w:lang w:val="en-US" w:eastAsia="zh-CN"/>
              </w:rPr>
              <w:t>8</w:t>
            </w:r>
            <w:r>
              <w:rPr>
                <w:rFonts w:hint="eastAsia" w:ascii="宋体" w:hAnsi="宋体" w:eastAsia="宋体" w:cs="宋体"/>
                <w:color w:val="000000"/>
                <w:sz w:val="24"/>
                <w:szCs w:val="24"/>
                <w:u w:val="none"/>
              </w:rPr>
              <w:t>月至今）类似项目的业绩（以合同或中标通知书为准），每提供一个类似项目</w:t>
            </w:r>
            <w:r>
              <w:rPr>
                <w:rFonts w:hint="eastAsia" w:ascii="宋体" w:hAnsi="宋体" w:eastAsia="宋体" w:cs="宋体"/>
                <w:color w:val="000000"/>
                <w:sz w:val="24"/>
                <w:szCs w:val="24"/>
                <w:u w:val="none"/>
                <w:lang w:eastAsia="zh-CN"/>
              </w:rPr>
              <w:t>业绩</w:t>
            </w:r>
            <w:r>
              <w:rPr>
                <w:rFonts w:hint="eastAsia" w:ascii="宋体" w:hAnsi="宋体" w:eastAsia="宋体" w:cs="宋体"/>
                <w:color w:val="000000"/>
                <w:sz w:val="24"/>
                <w:szCs w:val="24"/>
                <w:u w:val="none"/>
              </w:rPr>
              <w:t>得</w:t>
            </w:r>
            <w:r>
              <w:rPr>
                <w:rFonts w:hint="eastAsia" w:ascii="宋体" w:hAnsi="宋体" w:eastAsia="宋体" w:cs="宋体"/>
                <w:color w:val="000000"/>
                <w:sz w:val="24"/>
                <w:szCs w:val="24"/>
                <w:u w:val="none"/>
                <w:lang w:val="en-US" w:eastAsia="zh-CN"/>
              </w:rPr>
              <w:t>2.5</w:t>
            </w:r>
            <w:r>
              <w:rPr>
                <w:rFonts w:hint="eastAsia" w:ascii="宋体" w:hAnsi="宋体" w:eastAsia="宋体" w:cs="宋体"/>
                <w:color w:val="000000"/>
                <w:sz w:val="24"/>
                <w:szCs w:val="24"/>
                <w:u w:val="none"/>
              </w:rPr>
              <w:t>分，最高不超过</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r>
      <w:tr w14:paraId="5524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F00158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226" w:type="dxa"/>
            <w:tcBorders>
              <w:top w:val="single" w:color="auto" w:sz="4" w:space="0"/>
              <w:left w:val="nil"/>
              <w:bottom w:val="single" w:color="auto" w:sz="4" w:space="0"/>
              <w:right w:val="single" w:color="auto" w:sz="4" w:space="0"/>
            </w:tcBorders>
            <w:noWrap w:val="0"/>
            <w:vAlign w:val="center"/>
          </w:tcPr>
          <w:p w14:paraId="32CB586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评标程序</w:t>
            </w:r>
          </w:p>
        </w:tc>
        <w:tc>
          <w:tcPr>
            <w:tcW w:w="7635" w:type="dxa"/>
            <w:gridSpan w:val="2"/>
            <w:tcBorders>
              <w:top w:val="single" w:color="auto" w:sz="4" w:space="0"/>
              <w:left w:val="nil"/>
              <w:bottom w:val="single" w:color="auto" w:sz="4" w:space="0"/>
              <w:right w:val="single" w:color="auto" w:sz="4" w:space="0"/>
            </w:tcBorders>
            <w:noWrap w:val="0"/>
            <w:vAlign w:val="center"/>
          </w:tcPr>
          <w:p w14:paraId="60D18045">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1.开标后，对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进行资格评审，资格评审合格的响应文件再进行符合性评审。不合格的单位，不再对其进行后续评审与分值评定。</w:t>
            </w:r>
          </w:p>
          <w:p w14:paraId="2FC45634">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2.如经过对所有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的响应文件进行评审，有效投标不足三个使得投标明显缺乏竞争的，磋商小组可以否决全部投标。</w:t>
            </w:r>
          </w:p>
          <w:p w14:paraId="1D3F165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3.磋商小组应当根据综合评分情况，按照评审得分由高到低顺序推荐3名以上成交候选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，并编写评审报告报采购人。评审得分相同的，按照最后报价由低到高的顺序推荐。评审得分且最后报价相同的，按照磋商方案优劣顺序推荐。</w:t>
            </w:r>
          </w:p>
        </w:tc>
      </w:tr>
    </w:tbl>
    <w:p w14:paraId="4D698A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p>
    <w:p w14:paraId="406C49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21.4 本项目落实政府采购政策</w:t>
      </w:r>
    </w:p>
    <w:p w14:paraId="3522D9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本项目在价格上</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执行价格优惠。</w:t>
      </w:r>
    </w:p>
    <w:p w14:paraId="48555D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22.磋商小组应当根据综合评分情况，按照评审得分由高到低顺序推荐 3 名以上成交候选</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，并编写评审报告报采购人。评审得分相同的，按照最终报价由低到高的顺序推荐。评审得分且最终报价相同的，按照施工组织设计优劣顺序推荐。</w:t>
      </w:r>
    </w:p>
    <w:p w14:paraId="0D3377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23. 确定成交单位</w:t>
      </w:r>
    </w:p>
    <w:p w14:paraId="089A3C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采购人按照磋商小组推荐的成交候选人排名顺序确定成交单位。采购代理机构将成交结果通知所有未成交的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541FFD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六、授予合同</w:t>
      </w:r>
    </w:p>
    <w:p w14:paraId="166143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24．成交通知书</w:t>
      </w:r>
    </w:p>
    <w:p w14:paraId="1BB43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24.1 采购代理机构在收到采购人的成交定标复函后，按规定时间向成交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发出成交通知书。</w:t>
      </w:r>
    </w:p>
    <w:p w14:paraId="2D1599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24.2 成交通知书是合同的组成部分。</w:t>
      </w:r>
    </w:p>
    <w:p w14:paraId="4B3EB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25．中标服务费</w:t>
      </w:r>
    </w:p>
    <w:p w14:paraId="3943CE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25.1 采购代理服务费的计费标准及缴纳方式：</w:t>
      </w:r>
    </w:p>
    <w:p w14:paraId="282188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参照国家计委关于印发《招标代理服务收费管理暂行办法》的通知（计价格〔2002〕1980号）、《国家发展和改革委员会办公厅关于招标代理服务收费有关问题的通知》（发改办价格〔2003〕857号）规定收取代理服务费。</w:t>
      </w:r>
    </w:p>
    <w:p w14:paraId="1D31BE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由中标（成交）供应商在领取中标（成交）通知书前一次性支付给代理公司。</w:t>
      </w:r>
    </w:p>
    <w:p w14:paraId="3838FE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采购代理服务费/成交服务费，可以采取现金、支票、银行汇票、电汇、网银等方式缴纳。</w:t>
      </w:r>
    </w:p>
    <w:p w14:paraId="78A9D1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26．签订合同</w:t>
      </w:r>
    </w:p>
    <w:p w14:paraId="17ABEA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26.1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成交供应商</w:t>
      </w:r>
      <w:r>
        <w:rPr>
          <w:rFonts w:hint="eastAsia" w:ascii="宋体" w:hAnsi="宋体" w:eastAsia="宋体" w:cs="宋体"/>
          <w:i w:val="0"/>
          <w:iCs w:val="0"/>
          <w:caps w:val="0"/>
          <w:color w:val="auto"/>
          <w:spacing w:val="0"/>
          <w:sz w:val="24"/>
          <w:szCs w:val="24"/>
          <w:highlight w:val="none"/>
          <w:shd w:val="clear" w:color="auto" w:fill="FFFFFF"/>
          <w:vertAlign w:val="baseline"/>
        </w:rPr>
        <w:t>在领取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通知书的 </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25</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天内与采购人签订合同。</w:t>
      </w:r>
    </w:p>
    <w:p w14:paraId="167DB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26.2 如果成交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没有按照上述第 25 条或第 26.1 条规定执行，采购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人</w:t>
      </w:r>
      <w:r>
        <w:rPr>
          <w:rFonts w:hint="eastAsia" w:ascii="宋体" w:hAnsi="宋体" w:eastAsia="宋体" w:cs="宋体"/>
          <w:i w:val="0"/>
          <w:iCs w:val="0"/>
          <w:caps w:val="0"/>
          <w:color w:val="auto"/>
          <w:spacing w:val="0"/>
          <w:sz w:val="24"/>
          <w:szCs w:val="24"/>
          <w:highlight w:val="none"/>
          <w:shd w:val="clear" w:color="auto" w:fill="FFFFFF"/>
          <w:vertAlign w:val="baseline"/>
        </w:rPr>
        <w:t>将有充分理由取消该成交决定。在此情况下，采购单位可将合同授予综合得分排序名列下一个的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或重新组织采购。</w:t>
      </w:r>
    </w:p>
    <w:p w14:paraId="4F21DF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27．拒绝商业贿赂</w:t>
      </w:r>
    </w:p>
    <w:p w14:paraId="0EB9A7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必须填写一份《拒绝政府采购领域商业贿赂承诺书》 (格式见第五章附件)编制在响应文件中。</w:t>
      </w:r>
    </w:p>
    <w:p w14:paraId="598576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七、质疑及投诉</w:t>
      </w:r>
    </w:p>
    <w:p w14:paraId="6C19D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(1)供应商认为采购文件、采购过程、</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或者成交结果使自己的权益受到损害的，可以在知道或者应知其权益受到损害之日起 7 个工作日内，以书面形式向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代理机构提出质疑。针对同一采购程序环节的质疑应在法定质疑期内一次性提出。</w:t>
      </w:r>
    </w:p>
    <w:p w14:paraId="50515D0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(2)提出质疑的供应商应当是参与本项目采购活动的供应商。</w:t>
      </w:r>
    </w:p>
    <w:p w14:paraId="375D49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(3)潜在供应商已依法获取其可质疑的采购文件的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可以对该文件提出质疑。对采购文件提出质疑的，应当在获取采购文件 (以供应商填写报名登记表的时间为准)起 7 个工作日内提出。</w:t>
      </w:r>
    </w:p>
    <w:p w14:paraId="6F4A8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(4)供应商提出质疑应当提交质疑函和必要的证明材料，质疑函应当包括下列内容</w:t>
      </w:r>
    </w:p>
    <w:p w14:paraId="43AB3A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供应商的姓名或者名称、地址、邮编、联系人及联系电话；</w:t>
      </w:r>
    </w:p>
    <w:p w14:paraId="18D474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质疑项目的名称、编号；</w:t>
      </w:r>
    </w:p>
    <w:p w14:paraId="3DC092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具体、明确的质疑事项和与质疑事项相关的请求；</w:t>
      </w:r>
    </w:p>
    <w:p w14:paraId="4769F4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3DDDA8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必要的法律依据；</w:t>
      </w:r>
    </w:p>
    <w:p w14:paraId="58566F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提出质疑的日期。</w:t>
      </w:r>
    </w:p>
    <w:p w14:paraId="73DE23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(5)供应商为自然人的，应当由本人签字；供应商为法人或者其他组织的，应当由法定代表人、主要负责人，或者其授权代表签字或者盖章并加盖公章。</w:t>
      </w:r>
    </w:p>
    <w:p w14:paraId="234851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(6)供应商可以委托代理人进行质疑和投诉。其授权委托书应当载明代理人的姓名或者名称、代理事项、具体权限、期限和相关事项。供应商为自然人的，应当由本人签字；供应 商为法人或者其他组织的，应当由法定代表人、主要负责人签字或者盖章并加盖公章。</w:t>
      </w:r>
    </w:p>
    <w:p w14:paraId="29F519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(7)</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负责供应商质疑答复。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委托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代理机构采购的，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代理机构在委托授权范围内作出答复。</w:t>
      </w:r>
    </w:p>
    <w:p w14:paraId="665540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(8)接收质疑函的方式和联系方式：</w:t>
      </w:r>
    </w:p>
    <w:p w14:paraId="52352F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接收质疑函的方式：书面递交质疑函纸质版 (当面递交) 或 PDF 格式扫描件 (发至电子邮箱)</w:t>
      </w:r>
    </w:p>
    <w:p w14:paraId="5239E6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联系方式</w:t>
      </w:r>
    </w:p>
    <w:p w14:paraId="122B70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68FC51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汉滨区晏坝镇中心社区4组</w:t>
      </w:r>
    </w:p>
    <w:p w14:paraId="7FBC8C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18392630047</w:t>
      </w:r>
    </w:p>
    <w:p w14:paraId="779D6A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57C86B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zh-CN"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陕西省安康市汉滨区建民街道秦岭大道6号长兴集团9楼904室</w:t>
      </w:r>
    </w:p>
    <w:p w14:paraId="705CE2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18291846525</w:t>
      </w:r>
    </w:p>
    <w:p w14:paraId="312C24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邮    箱：</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begin"/>
      </w:r>
      <w:r>
        <w:rPr>
          <w:rFonts w:hint="eastAsia" w:ascii="宋体" w:hAnsi="宋体" w:eastAsia="宋体" w:cs="宋体"/>
          <w:i w:val="0"/>
          <w:iCs w:val="0"/>
          <w:caps w:val="0"/>
          <w:color w:val="auto"/>
          <w:spacing w:val="0"/>
          <w:sz w:val="24"/>
          <w:szCs w:val="24"/>
          <w:highlight w:val="none"/>
          <w:shd w:val="clear" w:color="auto" w:fill="FFFFFF"/>
          <w:vertAlign w:val="baseline"/>
        </w:rPr>
        <w:instrText xml:space="preserve"> HYPERLINK "mailto:595468028@qq.com" </w:instrTex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separate"/>
      </w:r>
      <w:r>
        <w:rPr>
          <w:rFonts w:hint="eastAsia" w:eastAsia="宋体" w:cs="宋体"/>
          <w:i w:val="0"/>
          <w:iCs w:val="0"/>
          <w:caps w:val="0"/>
          <w:color w:val="auto"/>
          <w:spacing w:val="0"/>
          <w:sz w:val="24"/>
          <w:szCs w:val="24"/>
          <w:highlight w:val="none"/>
          <w:shd w:val="clear" w:color="auto" w:fill="FFFFFF"/>
          <w:vertAlign w:val="baseline"/>
          <w:lang w:val="en-US" w:eastAsia="zh-CN"/>
        </w:rPr>
        <w:t>2452866767</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@qq.com）</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end"/>
      </w:r>
    </w:p>
    <w:p w14:paraId="489DCF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投诉</w:t>
      </w:r>
    </w:p>
    <w:p w14:paraId="0B84BF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质疑供应商对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的答复不满意，或者</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未在规定时间内作出答复的，可以在答复期满后 15 个工作日内向同级财政部门提起投诉。</w:t>
      </w:r>
    </w:p>
    <w:p w14:paraId="46FEEE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投诉人投诉时,应当提交投诉书和必要的证明材料，并按照被投诉</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、招标代理机构 (以下简称被投诉人) 和与投诉事项有关的供应商数量提供投诉书的副本。投诉书应当包括下列内容：</w:t>
      </w:r>
    </w:p>
    <w:p w14:paraId="12377B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投诉人和被投诉人的姓名或者名称、通讯地址、邮编、联系人及联系电话；</w:t>
      </w:r>
    </w:p>
    <w:p w14:paraId="0E557C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质疑和质疑答复情况说明及相关证明材料；</w:t>
      </w:r>
    </w:p>
    <w:p w14:paraId="7AD28C3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具体、明确的投诉事项和与投诉事项相关的投诉请求；</w:t>
      </w:r>
    </w:p>
    <w:p w14:paraId="1BE3AD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7964C3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法律依据；</w:t>
      </w:r>
    </w:p>
    <w:p w14:paraId="3E131D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提起投诉的日期。</w:t>
      </w:r>
    </w:p>
    <w:p w14:paraId="1E03C2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投诉人为自然人的，应当由本人签字；投诉人为法人或者其他组织的，应当由法定代表人、主要负责人，或者其授权代表签字或者盖章，并加盖公章。</w:t>
      </w:r>
    </w:p>
    <w:p w14:paraId="26E99C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投诉人提起投诉应当符合下列条件：</w:t>
      </w:r>
    </w:p>
    <w:p w14:paraId="79ADEB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提起投诉前已依法进行质疑；</w:t>
      </w:r>
    </w:p>
    <w:p w14:paraId="778B30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投诉书内容符合《政府采购质疑和投诉办法》  (财政部令第 94 号令) 的规定；</w:t>
      </w:r>
    </w:p>
    <w:p w14:paraId="53B98B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在投诉有效期限内提起投诉；</w:t>
      </w:r>
    </w:p>
    <w:p w14:paraId="7EEC77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同一投诉事项未经财政部门投诉处理；</w:t>
      </w:r>
    </w:p>
    <w:p w14:paraId="17F367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财政部规定的其他条件。</w:t>
      </w:r>
    </w:p>
    <w:p w14:paraId="5CF52A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 供应商投诉的事项不得超出已质疑事项的范围，但基于质疑答复内容提出的投诉事项除外。</w:t>
      </w:r>
    </w:p>
    <w:p w14:paraId="1B8548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sectPr>
          <w:headerReference r:id="rId6" w:type="default"/>
          <w:footerReference r:id="rId7" w:type="default"/>
          <w:pgSz w:w="11906" w:h="16839"/>
          <w:pgMar w:top="1270" w:right="1080" w:bottom="1270" w:left="1080" w:header="964" w:footer="958" w:gutter="0"/>
          <w:pgNumType w:fmt="decimal"/>
          <w:cols w:space="720" w:num="1"/>
        </w:sectPr>
      </w:pPr>
    </w:p>
    <w:p w14:paraId="273F7C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第三章  合同主要条款</w:t>
      </w:r>
    </w:p>
    <w:p w14:paraId="3E530B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（注：本合同仅为合同的参考文本，签订双方根据具体要求进行修订。）</w:t>
      </w:r>
    </w:p>
    <w:p w14:paraId="30C32B6D">
      <w:pPr>
        <w:keepNext w:val="0"/>
        <w:keepLines w:val="0"/>
        <w:widowControl/>
        <w:suppressLineNumbers w:val="0"/>
        <w:jc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晏坝镇双涧村道路硬化项目</w:t>
      </w:r>
    </w:p>
    <w:p w14:paraId="4432A6F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（以下简称甲方）</w:t>
      </w:r>
    </w:p>
    <w:p w14:paraId="6A0DD81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 xml:space="preserve">（以下简称乙方） </w:t>
      </w:r>
    </w:p>
    <w:p w14:paraId="5D998B8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依照《中华人民共和国合同法》及其他有关法律和行政法规，遵循平等、自愿、公平和诚实信用的原则，双方就</w:t>
      </w:r>
      <w:r>
        <w:rPr>
          <w:rFonts w:hint="eastAsia" w:asciiTheme="majorEastAsia" w:hAnsiTheme="majorEastAsia" w:eastAsiaTheme="majorEastAsia" w:cstheme="majorEastAsia"/>
          <w:b w:val="0"/>
          <w:bCs w:val="0"/>
          <w:sz w:val="24"/>
          <w:szCs w:val="24"/>
          <w:shd w:val="clear" w:color="auto" w:fill="auto"/>
        </w:rPr>
        <w:t>汉滨区</w:t>
      </w:r>
      <w:r>
        <w:rPr>
          <w:rFonts w:hint="eastAsia" w:asciiTheme="majorEastAsia" w:hAnsiTheme="majorEastAsia" w:eastAsiaTheme="majorEastAsia" w:cstheme="majorEastAsia"/>
          <w:b w:val="0"/>
          <w:bCs w:val="0"/>
          <w:sz w:val="24"/>
          <w:szCs w:val="24"/>
          <w:shd w:val="clear" w:color="auto" w:fill="auto"/>
          <w:lang w:eastAsia="zh-CN"/>
        </w:rPr>
        <w:t>晏坝镇便民服务中心提升改造项目</w:t>
      </w:r>
      <w:r>
        <w:rPr>
          <w:rFonts w:hint="eastAsia" w:asciiTheme="majorEastAsia" w:hAnsiTheme="majorEastAsia" w:eastAsiaTheme="majorEastAsia" w:cstheme="majorEastAsia"/>
          <w:sz w:val="24"/>
          <w:szCs w:val="24"/>
        </w:rPr>
        <w:t>施工承包的有关事宜协商一致，订立本合同如下：</w:t>
      </w:r>
    </w:p>
    <w:p w14:paraId="0226A6E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第一条  工程概况</w:t>
      </w:r>
      <w:r>
        <w:rPr>
          <w:rFonts w:hint="eastAsia" w:asciiTheme="majorEastAsia" w:hAnsiTheme="majorEastAsia" w:eastAsiaTheme="majorEastAsia" w:cstheme="majorEastAsia"/>
          <w:sz w:val="24"/>
          <w:szCs w:val="24"/>
        </w:rPr>
        <w:t xml:space="preserve"> </w:t>
      </w:r>
    </w:p>
    <w:p w14:paraId="3F1B24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color w:val="auto"/>
          <w:sz w:val="24"/>
          <w:szCs w:val="24"/>
          <w:shd w:val="clear" w:color="auto" w:fill="auto"/>
          <w:lang w:val="en-US" w:eastAsia="zh-CN"/>
        </w:rPr>
      </w:pPr>
      <w:r>
        <w:rPr>
          <w:rFonts w:hint="eastAsia" w:asciiTheme="majorEastAsia" w:hAnsiTheme="majorEastAsia" w:eastAsiaTheme="majorEastAsia" w:cstheme="majorEastAsia"/>
          <w:sz w:val="24"/>
          <w:szCs w:val="24"/>
        </w:rPr>
        <w:t>1、工程名称</w:t>
      </w:r>
      <w:r>
        <w:rPr>
          <w:rFonts w:hint="eastAsia" w:asciiTheme="majorEastAsia" w:hAnsiTheme="majorEastAsia" w:eastAsiaTheme="majorEastAsia" w:cstheme="majorEastAsia"/>
          <w:color w:val="auto"/>
          <w:sz w:val="24"/>
          <w:szCs w:val="24"/>
          <w:shd w:val="clear" w:color="auto" w:fill="auto"/>
        </w:rPr>
        <w:t>：</w:t>
      </w:r>
      <w:r>
        <w:rPr>
          <w:rFonts w:hint="eastAsia" w:asciiTheme="majorEastAsia" w:hAnsiTheme="majorEastAsia" w:eastAsiaTheme="majorEastAsia" w:cstheme="majorEastAsia"/>
          <w:b/>
          <w:bCs/>
          <w:sz w:val="24"/>
          <w:szCs w:val="24"/>
        </w:rPr>
        <w:t>晏坝镇双涧村道路硬化项目</w:t>
      </w:r>
      <w:r>
        <w:rPr>
          <w:rFonts w:hint="eastAsia" w:asciiTheme="majorEastAsia" w:hAnsiTheme="majorEastAsia" w:eastAsiaTheme="majorEastAsia" w:cstheme="majorEastAsia"/>
          <w:color w:val="auto"/>
          <w:sz w:val="24"/>
          <w:szCs w:val="24"/>
          <w:shd w:val="clear" w:color="auto" w:fill="auto"/>
          <w:lang w:val="en-US" w:eastAsia="zh-CN"/>
        </w:rPr>
        <w:t>。</w:t>
      </w:r>
    </w:p>
    <w:p w14:paraId="00771D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2、工程地点：</w:t>
      </w:r>
      <w:r>
        <w:rPr>
          <w:rFonts w:hint="eastAsia" w:asciiTheme="majorEastAsia" w:hAnsiTheme="majorEastAsia" w:eastAsiaTheme="majorEastAsia" w:cstheme="majorEastAsia"/>
          <w:sz w:val="24"/>
          <w:szCs w:val="24"/>
          <w:lang w:val="en-US" w:eastAsia="zh-CN"/>
        </w:rPr>
        <w:t>地点参照施工实际图预算批复。</w:t>
      </w:r>
    </w:p>
    <w:p w14:paraId="3B87F4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3、工程内容:参照施工图设计及合同工程量清单（投标文件已标价的工程量清单）。</w:t>
      </w:r>
    </w:p>
    <w:p w14:paraId="38D7156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第二条  工期要求</w:t>
      </w:r>
    </w:p>
    <w:p w14:paraId="484A8AD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日至</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日，工期</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天，如遇暴雨等恶劣天气不能施工，工期顺延。 </w:t>
      </w:r>
    </w:p>
    <w:p w14:paraId="529D6FF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第三条  合同金额</w:t>
      </w:r>
    </w:p>
    <w:p w14:paraId="06278E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工程合同金额：大写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小写：￥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万元（工程费用），如遇工程量发生重大变化，经双方协商后据实增减。    </w:t>
      </w:r>
    </w:p>
    <w:p w14:paraId="15F1E68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第四条  双方责任</w:t>
      </w:r>
      <w:r>
        <w:rPr>
          <w:rFonts w:hint="eastAsia" w:asciiTheme="majorEastAsia" w:hAnsiTheme="majorEastAsia" w:eastAsiaTheme="majorEastAsia" w:cstheme="majorEastAsia"/>
          <w:sz w:val="24"/>
          <w:szCs w:val="24"/>
        </w:rPr>
        <w:t xml:space="preserve">  </w:t>
      </w:r>
    </w:p>
    <w:p w14:paraId="31A1B0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0F1C6A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（1）向乙方提供设计文件，进行技术交底。  </w:t>
      </w:r>
    </w:p>
    <w:p w14:paraId="25F8B73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（2）委派工地监理人员，负责整个施工过程中的质量检查及技术管理。</w:t>
      </w:r>
    </w:p>
    <w:p w14:paraId="08A02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（3）协助乙方做好与地方的协调工作。 </w:t>
      </w:r>
    </w:p>
    <w:p w14:paraId="11F60D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（4）若乙方工程进度严重滞后，甲方有权指定分包或租赁机械进行施工，其费用由乙方承担；若乙方工程质量低劣，甲方有权部分或全部终止合同，更换施工队伍。</w:t>
      </w:r>
    </w:p>
    <w:p w14:paraId="5AA957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（5）负责组织阶段质量检查、阶段验收和交(竣)工验收。 </w:t>
      </w:r>
    </w:p>
    <w:p w14:paraId="6F8E97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2、乙方：  </w:t>
      </w:r>
    </w:p>
    <w:p w14:paraId="0512FC0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（1）服从甲方及监理人员对工程各方面的监督和检查。  </w:t>
      </w:r>
    </w:p>
    <w:p w14:paraId="5E6C7D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（2）做好施工前的各项准备工作，并于开工前七日内向甲方和监理提交开工报告。  </w:t>
      </w:r>
    </w:p>
    <w:p w14:paraId="1DC1C6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（3）严格按照设计要求进行施工，未经甲方同意不得随意变更设计。  </w:t>
      </w:r>
    </w:p>
    <w:p w14:paraId="058B346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（4）严格遵守施工技术规范、操作规程和检验报验程序。 </w:t>
      </w:r>
    </w:p>
    <w:p w14:paraId="7ADF74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（5）对工程质量负全责，为监理人员无偿提供检测设备、工具和人员。  </w:t>
      </w:r>
    </w:p>
    <w:p w14:paraId="6C5AA8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（6）不合格工序和出现质量事故必须返工，返工造成的损失和费用，由乙方负担。  </w:t>
      </w:r>
    </w:p>
    <w:p w14:paraId="7A89DA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（7）认真执行安全生产有关规定，建立安全生产组织、制度和措施，严防各类事故的发生。  </w:t>
      </w:r>
    </w:p>
    <w:p w14:paraId="792152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（8）负责解决施工中出现的地方事务，办理临时占地、开工场地、竣工场地的清理工作并承担其费用。  </w:t>
      </w:r>
    </w:p>
    <w:p w14:paraId="301814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（9）准确填写施工原始记录和各种实验报告，按甲方及监理要求及时上报各种报表。  </w:t>
      </w:r>
    </w:p>
    <w:p w14:paraId="2A03FF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（10）工程竣工后十五日内，按要求整理好竣工文件，报甲方一式三份。  </w:t>
      </w:r>
    </w:p>
    <w:p w14:paraId="6618E8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（11）负责完成甲方临时安排的有关工程的其他事宜。 </w:t>
      </w:r>
    </w:p>
    <w:p w14:paraId="785E05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（12）该项工程不得转包或分包。</w:t>
      </w:r>
    </w:p>
    <w:p w14:paraId="633B61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第五条  工程质量的目标及奖惩 </w:t>
      </w:r>
      <w:r>
        <w:rPr>
          <w:rFonts w:hint="eastAsia" w:asciiTheme="majorEastAsia" w:hAnsiTheme="majorEastAsia" w:eastAsiaTheme="majorEastAsia" w:cstheme="majorEastAsia"/>
          <w:sz w:val="24"/>
          <w:szCs w:val="24"/>
        </w:rPr>
        <w:t xml:space="preserve"> </w:t>
      </w:r>
    </w:p>
    <w:p w14:paraId="4A4CA5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 严格按照公路工程施工技术规范要求进行施工，达到设计及公路工程质量检验评定标准的各项要求。  </w:t>
      </w:r>
    </w:p>
    <w:p w14:paraId="296325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 要求工程质量达到合格以上工程验收标准，杜绝不合格工程。  </w:t>
      </w:r>
    </w:p>
    <w:p w14:paraId="5190BB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 xml:space="preserve">）施工现场管理混乱、规章制度不健全、工序、工艺不合理的扣除合同价的1%。  </w:t>
      </w:r>
    </w:p>
    <w:p w14:paraId="329D0A1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 xml:space="preserve">）工程内业资料不齐全，存在弄虚作假、上报不及时现象的扣除合同价的1%。 </w:t>
      </w:r>
    </w:p>
    <w:p w14:paraId="0C2D9E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 xml:space="preserve">）施工中出现质量事故，无条件返工。 </w:t>
      </w:r>
    </w:p>
    <w:p w14:paraId="55B8982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 xml:space="preserve">第六条  验收与保养 </w:t>
      </w:r>
      <w:r>
        <w:rPr>
          <w:rFonts w:hint="eastAsia" w:asciiTheme="majorEastAsia" w:hAnsiTheme="majorEastAsia" w:eastAsiaTheme="majorEastAsia" w:cstheme="majorEastAsia"/>
          <w:sz w:val="24"/>
          <w:szCs w:val="24"/>
        </w:rPr>
        <w:t xml:space="preserve"> </w:t>
      </w:r>
    </w:p>
    <w:p w14:paraId="0B74F5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（1）工序验收由甲方会同有关部门进行，工程全部完工后，乙方按甲方要求提交全部竣工资料，甲方审验合格后，报请有关部门组织交工验收。 </w:t>
      </w:r>
    </w:p>
    <w:p w14:paraId="25ECF5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（2）工程交工验收合格后，缺陷责任期为一年。缺陷责任期内工程出现任何质量事故，均由乙方负责无偿修复。</w:t>
      </w:r>
    </w:p>
    <w:p w14:paraId="55C5F3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第七条 工程款支付 </w:t>
      </w:r>
    </w:p>
    <w:p w14:paraId="05BCE4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工程经相关部门检测认定，质量合格的，由监理工程师、甲方代表及行业主管部门签字认可后，按实际进度酌情分批支付。 </w:t>
      </w:r>
    </w:p>
    <w:p w14:paraId="1E3B2C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第八条  附 则 </w:t>
      </w:r>
      <w:r>
        <w:rPr>
          <w:rFonts w:hint="eastAsia" w:asciiTheme="majorEastAsia" w:hAnsiTheme="majorEastAsia" w:eastAsiaTheme="majorEastAsia" w:cstheme="majorEastAsia"/>
          <w:sz w:val="24"/>
          <w:szCs w:val="24"/>
        </w:rPr>
        <w:t xml:space="preserve"> </w:t>
      </w:r>
    </w:p>
    <w:p w14:paraId="2E8F6E59">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本合同未尽事宜由双方协商解决。协商结果作为本合同的附件与本合同具有同等效力。  </w:t>
      </w:r>
    </w:p>
    <w:p w14:paraId="6A87E9CD">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本合同一式四份，双方各执两份，另外两份上报上级有关部门备案。   </w:t>
      </w:r>
    </w:p>
    <w:p w14:paraId="4517BD9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7FFD5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205FE4B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乙方签（章）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502EFD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1989454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087E555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法定代表人（签字）</w:t>
      </w:r>
    </w:p>
    <w:p w14:paraId="55DA558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p>
    <w:p w14:paraId="187D75E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72118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1BF16D8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日期：    年  月   日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日期：    年   月   日</w:t>
      </w:r>
    </w:p>
    <w:p w14:paraId="4EA717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p>
    <w:p w14:paraId="71955C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B749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32CF0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2FB4037">
      <w:pPr>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br w:type="page"/>
      </w:r>
    </w:p>
    <w:p w14:paraId="43A2D7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第四章  采购内容及商务响应要求</w:t>
      </w:r>
    </w:p>
    <w:p w14:paraId="2369F90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一、工程内容：</w:t>
      </w:r>
    </w:p>
    <w:p w14:paraId="44FD78BD">
      <w:pPr>
        <w:adjustRightInd w:val="0"/>
        <w:snapToGrid w:val="0"/>
        <w:spacing w:line="48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晏坝镇双涧村道路硬化项目</w:t>
      </w:r>
    </w:p>
    <w:p w14:paraId="1EFD6DBF">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采购单位：汉滨区晏坝镇人民政府</w:t>
      </w:r>
    </w:p>
    <w:p w14:paraId="43E8CB16">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采购内容：晏坝镇双涧村道路硬化项目工程量清单、施工图纸等所有内容。</w:t>
      </w:r>
    </w:p>
    <w:p w14:paraId="7F028B99">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最高限价：￥208946.00元</w:t>
      </w:r>
    </w:p>
    <w:p w14:paraId="70DF0FD5">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工期：3个月</w:t>
      </w:r>
    </w:p>
    <w:p w14:paraId="44926AB9">
      <w:pPr>
        <w:adjustRightInd w:val="0"/>
        <w:snapToGrid w:val="0"/>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二、工程材料：</w:t>
      </w:r>
    </w:p>
    <w:p w14:paraId="5A6830BD">
      <w:pPr>
        <w:numPr>
          <w:ilvl w:val="0"/>
          <w:numId w:val="0"/>
        </w:num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本工程材料均选用国优产品，同时在响应文件中必须明确主要材料的价格。本工程材料品牌或价格参考市场价，供应商自主报价。</w:t>
      </w:r>
    </w:p>
    <w:p w14:paraId="65BE8960">
      <w:pPr>
        <w:adjustRightInd w:val="0"/>
        <w:snapToGrid w:val="0"/>
        <w:spacing w:line="480" w:lineRule="exact"/>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工程材料在工程实施过程中，由采购人认质。凡在工程实施过程因设计变更引起的施工费用，由发包方和承包方共同签字确认变更后协商解决。</w:t>
      </w:r>
    </w:p>
    <w:p w14:paraId="2F7B974E">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三、材料供应与验收</w:t>
      </w:r>
    </w:p>
    <w:p w14:paraId="5F24C11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1、承包方供应的材料应按合同规定按时、按质、按量供应，必须附有产品合格证或质量检验证书才能用于工程。发包方采用抽检办法责成承包方分批次进行检测，费用由承包方承担。</w:t>
      </w:r>
    </w:p>
    <w:p w14:paraId="5CB1E87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2、因材料质量不合格所造成的损失（包括仓库保管费）由材料采购方负责。</w:t>
      </w:r>
    </w:p>
    <w:p w14:paraId="0780874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3、根据工程需要，经发包人代表签证，承包方可使用代用材料。因发包方原因使用时，由发包方承担增加的经济支出，因承包方原因使用时，由承包方承担增加的费用。</w:t>
      </w:r>
    </w:p>
    <w:p w14:paraId="7880D689">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4、因材料供应不及时造成停工待料时，其停、窝工损失由供货责任方承担。</w:t>
      </w:r>
    </w:p>
    <w:p w14:paraId="7A0BBBC0">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四、工程质量、技术要求</w:t>
      </w:r>
    </w:p>
    <w:p w14:paraId="44F2922D">
      <w:pPr>
        <w:adjustRightInd w:val="0"/>
        <w:snapToGrid w:val="0"/>
        <w:spacing w:line="48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1、本工程质量等级要求</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合格  </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70B91D8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2、承包方必须按照采购要求及国家现行有关施工验收规范组织施工，建立健全质量保证体系，做到安全生产及文明施工，工程竣工验收质量达不到采购人要求的合格标准，发包方有权罚没质量保证金。</w:t>
      </w:r>
    </w:p>
    <w:p w14:paraId="454CFCE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3、本工程所需施工材料、设备均由承包方负责供应，必须满足设计要求和国家有关标准，并应具有合格证等质量证明资料，经发包方人员认定后方可使用。</w:t>
      </w:r>
    </w:p>
    <w:p w14:paraId="2199C2F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4、各工序应严格按施工组织设计进行质量控制，每道工序完工后，应进行检查，相关专业工种之间应及时进行交接检验，并形成记录。未经检查验收不得进行下一道工序。</w:t>
      </w:r>
    </w:p>
    <w:p w14:paraId="6559241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5、工程完工后，承包方应在组织有关人员进行自行检验评定后，向发包人提交工程验收报告及相关施工资料。</w:t>
      </w:r>
    </w:p>
    <w:p w14:paraId="03F7ABB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27156A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7、服务承诺：要求具有完善的保修服务体系，高效的工作作风，高水平的技术维修人员。</w:t>
      </w:r>
    </w:p>
    <w:p w14:paraId="118D926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五、工程施工配合要求</w:t>
      </w:r>
    </w:p>
    <w:p w14:paraId="324CBEA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1、发包方责任：</w:t>
      </w:r>
    </w:p>
    <w:p w14:paraId="414477E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负责工程的总体协调和管理；</w:t>
      </w:r>
    </w:p>
    <w:p w14:paraId="1EE8152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确认承包人的总体方案和施工方案；</w:t>
      </w:r>
    </w:p>
    <w:p w14:paraId="7574B78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审查承包人的施工人员并办理出入证；</w:t>
      </w:r>
    </w:p>
    <w:p w14:paraId="6652ED7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协助承包人协调水、电及临时设施等相关事宜，为施工创造条件。</w:t>
      </w:r>
    </w:p>
    <w:p w14:paraId="07B314D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组织对施工材料及总体工程进行验收。</w:t>
      </w:r>
    </w:p>
    <w:p w14:paraId="6425B592">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2、承包方责任：</w:t>
      </w:r>
    </w:p>
    <w:p w14:paraId="34D4E5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负责工程施工组织设计，并经发包方确认；</w:t>
      </w:r>
    </w:p>
    <w:p w14:paraId="0F5571D7">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按照响应文件中确定的施工进度计划和工程方案进行施工，确保按期完工，工程计划及进度调整必须征得发包人同意。</w:t>
      </w:r>
    </w:p>
    <w:p w14:paraId="5EEF7F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服从发包方的管理，施工人员必须经发包方审定，遵守发包方的有关规定，服从管理，文明施工。</w:t>
      </w:r>
    </w:p>
    <w:p w14:paraId="3C760D4A">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 负责施工区域内的安全、保卫及消防工作。</w:t>
      </w:r>
    </w:p>
    <w:p w14:paraId="19A9198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负责交工前的产品保护工作。</w:t>
      </w:r>
    </w:p>
    <w:p w14:paraId="31140E20">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 做好安排，合理调度人员，保证连续施工，确保按期完工。</w:t>
      </w:r>
    </w:p>
    <w:p w14:paraId="6B7E5F6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 施工期间水、电等相关事宜的协调及费用由中标单位承担。 </w:t>
      </w:r>
    </w:p>
    <w:p w14:paraId="6F9430F4">
      <w:pPr>
        <w:adjustRightInd w:val="0"/>
        <w:snapToGrid w:val="0"/>
        <w:spacing w:line="48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zh-CN" w:eastAsia="zh-CN"/>
        </w:rPr>
        <w:t>、商务要求</w:t>
      </w:r>
    </w:p>
    <w:p w14:paraId="1E955964">
      <w:pPr>
        <w:adjustRightInd w:val="0"/>
        <w:snapToGrid w:val="0"/>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工期:</w:t>
      </w:r>
      <w:r>
        <w:rPr>
          <w:rFonts w:hint="eastAsia" w:ascii="宋体" w:hAnsi="宋体" w:eastAsia="宋体" w:cs="宋体"/>
          <w:color w:val="auto"/>
          <w:sz w:val="24"/>
          <w:szCs w:val="24"/>
          <w:highlight w:val="none"/>
          <w:lang w:val="en-US" w:eastAsia="zh-CN"/>
        </w:rPr>
        <w:t>3个月</w:t>
      </w:r>
    </w:p>
    <w:p w14:paraId="07A8198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施工地点:</w:t>
      </w:r>
      <w:r>
        <w:rPr>
          <w:rFonts w:hint="eastAsia" w:ascii="宋体" w:hAnsi="宋体" w:eastAsia="宋体" w:cs="宋体"/>
          <w:color w:val="auto"/>
          <w:sz w:val="24"/>
          <w:szCs w:val="24"/>
          <w:highlight w:val="none"/>
          <w:lang w:val="en-US" w:eastAsia="zh-CN"/>
        </w:rPr>
        <w:t>汉滨区晏坝镇人民政府</w:t>
      </w:r>
    </w:p>
    <w:p w14:paraId="50FE16C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付款方式：工程竣工验收，审计，资料完善交付使用拨付</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lang w:val="zh-CN" w:eastAsia="zh-CN"/>
        </w:rPr>
        <w:t>%工程款。</w:t>
      </w:r>
    </w:p>
    <w:p w14:paraId="6015B8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结算方式:</w:t>
      </w:r>
    </w:p>
    <w:p w14:paraId="038CA70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由采购方负责与成交单位结算。在付款前，必须开具全额发票给采购单位。</w:t>
      </w:r>
    </w:p>
    <w:p w14:paraId="080098A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技术标准规范</w:t>
      </w:r>
    </w:p>
    <w:p w14:paraId="68F3E2C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1本项目的施工必须符合国家有关工程建设标准强制性条文和建设部关于施工方面现行标准、规范、规程和办法等。</w:t>
      </w:r>
    </w:p>
    <w:p w14:paraId="0CF2AB3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2施工单位在施工过程中使用或参考上述标准、规范以外的技术标准、规范时，应征得业主或业主指定的代表人的同意</w:t>
      </w:r>
    </w:p>
    <w:p w14:paraId="2E681F7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3施工单位在施工中必须使用中华人民共和国《工程建设标准强制性条文》规定的标准、规范</w:t>
      </w:r>
    </w:p>
    <w:p w14:paraId="68A9E0E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服务质量要求</w:t>
      </w:r>
    </w:p>
    <w:p w14:paraId="7CF50602">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1.严格按照国家现行标准、规范要求进行建设施工;</w:t>
      </w:r>
    </w:p>
    <w:p w14:paraId="1FB356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2.建设施工要体现实用性、景观性、高质量、高标准的环保理念。</w:t>
      </w:r>
    </w:p>
    <w:p w14:paraId="13D7F357">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3.在满足基本必要的建设施工时间内，施工进度应满足采购人提出的要求。</w:t>
      </w:r>
    </w:p>
    <w:p w14:paraId="7F01AF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4.无条件协助采购人解决各种与建设施工有关的问题</w:t>
      </w:r>
    </w:p>
    <w:p w14:paraId="6AC1A7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5.工程质量必须达到国家建设工程验收标准的“合格”</w:t>
      </w:r>
    </w:p>
    <w:p w14:paraId="020BF6DB">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合同实施:</w:t>
      </w:r>
    </w:p>
    <w:p w14:paraId="57600D81">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(1)成交单位应在合同签订后2个日历日内安排人员与采购人就相关工作进行安排、部署。</w:t>
      </w:r>
    </w:p>
    <w:p w14:paraId="53038A6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(2)若未能在服务期限内完成合同规定的义务，由此对采购人造成的延误和一切损失，由成交单位承担和赔偿</w:t>
      </w:r>
    </w:p>
    <w:p w14:paraId="741EEA3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违约责任:</w:t>
      </w:r>
    </w:p>
    <w:p w14:paraId="62A12AAD">
      <w:pPr>
        <w:adjustRightInd w:val="0"/>
        <w:snapToGrid w:val="0"/>
        <w:spacing w:line="480" w:lineRule="exact"/>
        <w:ind w:firstLine="720" w:firstLineChars="300"/>
        <w:rPr>
          <w:rFonts w:hint="eastAsia" w:ascii="宋体" w:hAnsi="宋体" w:eastAsia="宋体" w:cs="宋体"/>
          <w:color w:val="auto"/>
          <w:sz w:val="24"/>
          <w:szCs w:val="24"/>
          <w:highlight w:val="yellow"/>
          <w:lang w:val="zh-CN" w:eastAsia="zh-CN"/>
        </w:rPr>
      </w:pPr>
      <w:r>
        <w:rPr>
          <w:rFonts w:hint="eastAsia" w:ascii="宋体" w:hAnsi="宋体" w:eastAsia="宋体" w:cs="宋体"/>
          <w:color w:val="auto"/>
          <w:sz w:val="24"/>
          <w:szCs w:val="24"/>
          <w:highlight w:val="none"/>
          <w:lang w:val="zh-CN" w:eastAsia="zh-CN"/>
        </w:rPr>
        <w:t>按《中华人民共和国民法典》中的相关条款执行。未按合同要求提供服务或服务质量不能满足采购人要求，采购人有权终止合同，同时报请政府采购管理部门对其违约行为进行追究。</w:t>
      </w:r>
    </w:p>
    <w:p w14:paraId="08DC4552">
      <w:pPr>
        <w:pStyle w:val="14"/>
        <w:rPr>
          <w:rFonts w:hint="eastAsia"/>
          <w:lang w:val="en-US" w:eastAsia="zh-CN"/>
        </w:rPr>
      </w:pPr>
      <w:r>
        <w:rPr>
          <w:rFonts w:hint="eastAsia" w:ascii="宋体" w:hAnsi="宋体" w:eastAsia="宋体" w:cs="宋体"/>
          <w:b/>
          <w:bCs/>
          <w:color w:val="auto"/>
          <w:sz w:val="24"/>
          <w:szCs w:val="24"/>
          <w:highlight w:val="none"/>
          <w:lang w:val="en-US" w:eastAsia="zh-CN"/>
        </w:rPr>
        <w:t>七、工程量清单</w:t>
      </w:r>
      <w:r>
        <w:rPr>
          <w:rFonts w:hint="eastAsia" w:ascii="宋体" w:hAnsi="宋体" w:eastAsia="宋体" w:cs="宋体"/>
          <w:color w:val="auto"/>
          <w:sz w:val="24"/>
          <w:szCs w:val="24"/>
          <w:highlight w:val="yellow"/>
          <w:lang w:val="zh-CN" w:eastAsia="zh-CN"/>
        </w:rPr>
        <w:br w:type="page"/>
      </w:r>
    </w:p>
    <w:p w14:paraId="4DC97D78">
      <w:pPr>
        <w:spacing w:before="153" w:line="223" w:lineRule="auto"/>
        <w:jc w:val="center"/>
        <w:rPr>
          <w:rFonts w:ascii="宋体" w:hAnsi="宋体" w:eastAsia="宋体" w:cs="宋体"/>
          <w:spacing w:val="10"/>
          <w:sz w:val="32"/>
          <w:szCs w:val="32"/>
          <w:highlight w:val="none"/>
          <w14:textOutline w14:w="8717" w14:cap="sq" w14:cmpd="sng">
            <w14:solidFill>
              <w14:srgbClr w14:val="000000"/>
            </w14:solidFill>
            <w14:prstDash w14:val="solid"/>
            <w14:bevel/>
          </w14:textOutline>
        </w:rPr>
        <w:sectPr>
          <w:footerReference r:id="rId8" w:type="default"/>
          <w:pgSz w:w="11906" w:h="16839"/>
          <w:pgMar w:top="1440" w:right="1080" w:bottom="1440" w:left="1080" w:header="964" w:footer="762" w:gutter="0"/>
          <w:pgNumType w:fmt="decimal"/>
          <w:cols w:space="720" w:num="1"/>
        </w:sectPr>
      </w:pPr>
    </w:p>
    <w:p w14:paraId="4FBE5315">
      <w:pPr>
        <w:spacing w:before="153" w:line="223" w:lineRule="auto"/>
        <w:jc w:val="cente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sectPr>
          <w:pgSz w:w="11906" w:h="16839"/>
          <w:pgMar w:top="1440" w:right="1080" w:bottom="1440" w:left="1080" w:header="964" w:footer="762" w:gutter="0"/>
          <w:pgNumType w:fmt="decimal"/>
          <w:cols w:space="720" w:num="1"/>
        </w:sectPr>
      </w:pP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4" name="图片 4" descr="晏坝镇双涧村道路硬化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晏坝镇双涧村道路硬化项目清单_01"/>
                    <pic:cNvPicPr>
                      <a:picLocks noChangeAspect="1"/>
                    </pic:cNvPicPr>
                  </pic:nvPicPr>
                  <pic:blipFill>
                    <a:blip r:embed="rId17"/>
                    <a:stretch>
                      <a:fillRect/>
                    </a:stretch>
                  </pic:blipFill>
                  <pic:spPr>
                    <a:xfrm>
                      <a:off x="0" y="0"/>
                      <a:ext cx="6158865" cy="8714740"/>
                    </a:xfrm>
                    <a:prstGeom prst="rect">
                      <a:avLst/>
                    </a:prstGeom>
                  </pic:spPr>
                </pic:pic>
              </a:graphicData>
            </a:graphic>
          </wp:inline>
        </w:drawing>
      </w: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3" name="图片 3" descr="晏坝镇双涧村道路硬化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晏坝镇双涧村道路硬化项目清单_02"/>
                    <pic:cNvPicPr>
                      <a:picLocks noChangeAspect="1"/>
                    </pic:cNvPicPr>
                  </pic:nvPicPr>
                  <pic:blipFill>
                    <a:blip r:embed="rId18"/>
                    <a:stretch>
                      <a:fillRect/>
                    </a:stretch>
                  </pic:blipFill>
                  <pic:spPr>
                    <a:xfrm>
                      <a:off x="0" y="0"/>
                      <a:ext cx="6158865" cy="8714740"/>
                    </a:xfrm>
                    <a:prstGeom prst="rect">
                      <a:avLst/>
                    </a:prstGeom>
                  </pic:spPr>
                </pic:pic>
              </a:graphicData>
            </a:graphic>
          </wp:inline>
        </w:drawing>
      </w: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2" name="图片 2" descr="晏坝镇双涧村道路硬化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晏坝镇双涧村道路硬化项目清单_03"/>
                    <pic:cNvPicPr>
                      <a:picLocks noChangeAspect="1"/>
                    </pic:cNvPicPr>
                  </pic:nvPicPr>
                  <pic:blipFill>
                    <a:blip r:embed="rId19"/>
                    <a:stretch>
                      <a:fillRect/>
                    </a:stretch>
                  </pic:blipFill>
                  <pic:spPr>
                    <a:xfrm>
                      <a:off x="0" y="0"/>
                      <a:ext cx="6158865" cy="8714740"/>
                    </a:xfrm>
                    <a:prstGeom prst="rect">
                      <a:avLst/>
                    </a:prstGeom>
                  </pic:spPr>
                </pic:pic>
              </a:graphicData>
            </a:graphic>
          </wp:inline>
        </w:drawing>
      </w:r>
      <w:bookmarkStart w:id="4" w:name="_GoBack"/>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1" name="图片 1" descr="晏坝镇双涧村道路硬化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晏坝镇双涧村道路硬化项目清单_04"/>
                    <pic:cNvPicPr>
                      <a:picLocks noChangeAspect="1"/>
                    </pic:cNvPicPr>
                  </pic:nvPicPr>
                  <pic:blipFill>
                    <a:blip r:embed="rId20"/>
                    <a:stretch>
                      <a:fillRect/>
                    </a:stretch>
                  </pic:blipFill>
                  <pic:spPr>
                    <a:xfrm>
                      <a:off x="0" y="0"/>
                      <a:ext cx="6158865" cy="8714740"/>
                    </a:xfrm>
                    <a:prstGeom prst="rect">
                      <a:avLst/>
                    </a:prstGeom>
                  </pic:spPr>
                </pic:pic>
              </a:graphicData>
            </a:graphic>
          </wp:inline>
        </w:drawing>
      </w:r>
      <w:bookmarkEnd w:id="4"/>
    </w:p>
    <w:p w14:paraId="55E8C8D9">
      <w:pPr>
        <w:spacing w:before="153" w:line="223" w:lineRule="auto"/>
        <w:jc w:val="center"/>
        <w:rPr>
          <w:rFonts w:ascii="宋体" w:hAnsi="宋体" w:eastAsia="宋体" w:cs="宋体"/>
          <w:sz w:val="32"/>
          <w:szCs w:val="32"/>
          <w:highlight w:val="none"/>
        </w:rPr>
      </w:pPr>
      <w:r>
        <w:rPr>
          <w:rFonts w:ascii="宋体" w:hAnsi="宋体" w:eastAsia="宋体" w:cs="宋体"/>
          <w:spacing w:val="10"/>
          <w:sz w:val="32"/>
          <w:szCs w:val="32"/>
          <w:highlight w:val="none"/>
          <w14:textOutline w14:w="8717" w14:cap="sq" w14:cmpd="sng">
            <w14:solidFill>
              <w14:srgbClr w14:val="000000"/>
            </w14:solidFill>
            <w14:prstDash w14:val="solid"/>
            <w14:bevel/>
          </w14:textOutline>
        </w:rPr>
        <w:t>第五章</w:t>
      </w:r>
      <w:r>
        <w:rPr>
          <w:rFonts w:ascii="宋体" w:hAnsi="宋体" w:eastAsia="宋体" w:cs="宋体"/>
          <w:spacing w:val="10"/>
          <w:sz w:val="32"/>
          <w:szCs w:val="32"/>
          <w:highlight w:val="none"/>
        </w:rPr>
        <w:t xml:space="preserve"> </w:t>
      </w:r>
      <w:r>
        <w:rPr>
          <w:rFonts w:hint="eastAsia" w:ascii="宋体" w:hAnsi="宋体" w:eastAsia="宋体" w:cs="宋体"/>
          <w:spacing w:val="10"/>
          <w:sz w:val="32"/>
          <w:szCs w:val="32"/>
          <w:highlight w:val="none"/>
          <w14:textOutline w14:w="8717" w14:cap="sq" w14:cmpd="sng">
            <w14:solidFill>
              <w14:srgbClr w14:val="000000"/>
            </w14:solidFill>
            <w14:prstDash w14:val="solid"/>
            <w14:bevel/>
          </w14:textOutline>
        </w:rPr>
        <w:t xml:space="preserve">磋商响应文件基本格式  </w:t>
      </w:r>
    </w:p>
    <w:p w14:paraId="38BF447D">
      <w:pPr>
        <w:spacing w:line="245" w:lineRule="auto"/>
        <w:rPr>
          <w:rFonts w:ascii="Arial"/>
          <w:sz w:val="18"/>
          <w:szCs w:val="18"/>
          <w:highlight w:val="none"/>
        </w:rPr>
      </w:pPr>
    </w:p>
    <w:p w14:paraId="5E5288D0">
      <w:pPr>
        <w:spacing w:before="15" w:line="220" w:lineRule="auto"/>
        <w:jc w:val="left"/>
        <w:rPr>
          <w:rFonts w:ascii="宋体" w:hAnsi="宋体" w:eastAsia="宋体" w:cs="宋体"/>
          <w:spacing w:val="1"/>
          <w:sz w:val="28"/>
          <w:szCs w:val="28"/>
          <w:highlight w:val="none"/>
          <w14:textOutline w14:w="5103" w14:cap="sq" w14:cmpd="sng">
            <w14:solidFill>
              <w14:srgbClr w14:val="000000"/>
            </w14:solidFill>
            <w14:prstDash w14:val="solid"/>
            <w14:bevel/>
          </w14:textOutli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p>
    <w:p w14:paraId="1D0C4413">
      <w:pPr>
        <w:spacing w:line="245" w:lineRule="auto"/>
        <w:rPr>
          <w:rFonts w:ascii="Arial"/>
          <w:sz w:val="18"/>
          <w:szCs w:val="18"/>
          <w:highlight w:val="none"/>
        </w:rPr>
      </w:pPr>
    </w:p>
    <w:p w14:paraId="2679745F">
      <w:pPr>
        <w:spacing w:line="245" w:lineRule="auto"/>
        <w:rPr>
          <w:rFonts w:ascii="Arial"/>
          <w:sz w:val="18"/>
          <w:szCs w:val="18"/>
          <w:highlight w:val="none"/>
        </w:rPr>
      </w:pPr>
    </w:p>
    <w:p w14:paraId="351FBF0F">
      <w:pPr>
        <w:spacing w:line="245" w:lineRule="auto"/>
        <w:rPr>
          <w:rFonts w:ascii="Arial"/>
          <w:sz w:val="18"/>
          <w:szCs w:val="18"/>
          <w:highlight w:val="none"/>
        </w:rPr>
      </w:pPr>
    </w:p>
    <w:p w14:paraId="4125FA41">
      <w:pPr>
        <w:spacing w:line="245" w:lineRule="auto"/>
        <w:rPr>
          <w:rFonts w:ascii="Arial"/>
          <w:sz w:val="21"/>
          <w:highlight w:val="none"/>
        </w:rPr>
      </w:pPr>
    </w:p>
    <w:p w14:paraId="55103932">
      <w:pPr>
        <w:spacing w:line="246" w:lineRule="auto"/>
        <w:rPr>
          <w:rFonts w:ascii="Arial"/>
          <w:sz w:val="21"/>
          <w:highlight w:val="none"/>
        </w:rPr>
      </w:pPr>
    </w:p>
    <w:p w14:paraId="7B5733FE">
      <w:pPr>
        <w:spacing w:before="397" w:line="382" w:lineRule="auto"/>
        <w:ind w:left="3139" w:right="614" w:hanging="3117"/>
        <w:jc w:val="cente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pPr>
    </w:p>
    <w:p w14:paraId="6D335D57">
      <w:pPr>
        <w:spacing w:before="397" w:line="382" w:lineRule="auto"/>
        <w:ind w:left="3139" w:right="614" w:hanging="3117"/>
        <w:jc w:val="center"/>
        <w:rPr>
          <w:rFonts w:hint="default"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pPr>
      <w: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t>采</w:t>
      </w:r>
      <w:r>
        <w:rPr>
          <w:rFonts w:ascii="宋体" w:hAnsi="宋体" w:eastAsia="宋体" w:cs="宋体"/>
          <w:spacing w:val="-3"/>
          <w:sz w:val="40"/>
          <w:szCs w:val="40"/>
          <w:highlight w:val="none"/>
          <w:u w:val="single"/>
          <w14:textOutline w14:w="9461" w14:cap="sq" w14:cmpd="sng">
            <w14:solidFill>
              <w14:srgbClr w14:val="000000"/>
            </w14:solidFill>
            <w14:prstDash w14:val="solid"/>
            <w14:bevel/>
          </w14:textOutline>
        </w:rPr>
        <w:t>购</w:t>
      </w:r>
      <w:r>
        <w:rPr>
          <w:rFonts w:ascii="宋体" w:hAnsi="宋体" w:eastAsia="宋体" w:cs="宋体"/>
          <w:spacing w:val="-2"/>
          <w:sz w:val="40"/>
          <w:szCs w:val="40"/>
          <w:highlight w:val="none"/>
          <w:u w:val="single"/>
          <w14:textOutline w14:w="9461" w14:cap="sq" w14:cmpd="sng">
            <w14:solidFill>
              <w14:srgbClr w14:val="000000"/>
            </w14:solidFill>
            <w14:prstDash w14:val="solid"/>
            <w14:bevel/>
          </w14:textOutline>
        </w:rPr>
        <w:t>项目</w:t>
      </w:r>
      <w:r>
        <w:rPr>
          <w:rFonts w:hint="eastAsia"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t>名称</w:t>
      </w:r>
    </w:p>
    <w:p w14:paraId="70AD30FA">
      <w:pPr>
        <w:spacing w:before="397" w:line="382" w:lineRule="auto"/>
        <w:ind w:left="3139" w:right="614" w:hanging="3117"/>
        <w:jc w:val="cente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pPr>
    </w:p>
    <w:p w14:paraId="70BB9971">
      <w:pPr>
        <w:spacing w:before="397" w:line="382" w:lineRule="auto"/>
        <w:ind w:left="3139" w:right="614" w:hanging="3117"/>
        <w:jc w:val="center"/>
        <w:rPr>
          <w:rFonts w:ascii="宋体" w:hAnsi="宋体" w:eastAsia="宋体" w:cs="宋体"/>
          <w:sz w:val="44"/>
          <w:szCs w:val="44"/>
          <w:highlight w:val="none"/>
        </w:rPr>
      </w:pP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磋</w:t>
      </w:r>
      <w:r>
        <w:rPr>
          <w:rFonts w:ascii="宋体" w:hAnsi="宋体" w:eastAsia="宋体" w:cs="宋体"/>
          <w:spacing w:val="-176"/>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商</w:t>
      </w:r>
      <w:r>
        <w:rPr>
          <w:rFonts w:ascii="宋体" w:hAnsi="宋体" w:eastAsia="宋体" w:cs="宋体"/>
          <w:spacing w:val="-169"/>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响</w:t>
      </w:r>
      <w:r>
        <w:rPr>
          <w:rFonts w:ascii="宋体" w:hAnsi="宋体" w:eastAsia="宋体" w:cs="宋体"/>
          <w:spacing w:val="-203"/>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应</w:t>
      </w:r>
      <w:r>
        <w:rPr>
          <w:rFonts w:ascii="宋体" w:hAnsi="宋体" w:eastAsia="宋体" w:cs="宋体"/>
          <w:spacing w:val="-197"/>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文</w:t>
      </w:r>
      <w:r>
        <w:rPr>
          <w:rFonts w:ascii="宋体" w:hAnsi="宋体" w:eastAsia="宋体" w:cs="宋体"/>
          <w:spacing w:val="-205"/>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件</w:t>
      </w:r>
    </w:p>
    <w:p w14:paraId="270727E7">
      <w:pPr>
        <w:pStyle w:val="14"/>
        <w:rPr>
          <w:highlight w:val="none"/>
        </w:rPr>
      </w:pPr>
    </w:p>
    <w:p w14:paraId="04E85E92">
      <w:pPr>
        <w:spacing w:line="255" w:lineRule="auto"/>
        <w:rPr>
          <w:rFonts w:ascii="Arial"/>
          <w:sz w:val="21"/>
          <w:highlight w:val="none"/>
        </w:rPr>
      </w:pPr>
    </w:p>
    <w:p w14:paraId="6DC7AA64">
      <w:pPr>
        <w:spacing w:line="255" w:lineRule="auto"/>
        <w:rPr>
          <w:rFonts w:ascii="Arial"/>
          <w:sz w:val="21"/>
          <w:highlight w:val="none"/>
        </w:rPr>
      </w:pPr>
    </w:p>
    <w:p w14:paraId="44B939A6">
      <w:pPr>
        <w:spacing w:line="255" w:lineRule="auto"/>
        <w:rPr>
          <w:rFonts w:ascii="Arial"/>
          <w:sz w:val="21"/>
          <w:highlight w:val="none"/>
        </w:rPr>
      </w:pPr>
    </w:p>
    <w:p w14:paraId="7F70A73C">
      <w:pPr>
        <w:spacing w:line="255" w:lineRule="auto"/>
        <w:rPr>
          <w:rFonts w:ascii="Arial"/>
          <w:sz w:val="21"/>
          <w:highlight w:val="none"/>
        </w:rPr>
      </w:pPr>
    </w:p>
    <w:p w14:paraId="2149B3EA">
      <w:pPr>
        <w:spacing w:line="256" w:lineRule="auto"/>
        <w:rPr>
          <w:rFonts w:ascii="Arial"/>
          <w:sz w:val="21"/>
          <w:highlight w:val="none"/>
        </w:rPr>
      </w:pPr>
    </w:p>
    <w:p w14:paraId="6B91C752">
      <w:pPr>
        <w:spacing w:line="256" w:lineRule="auto"/>
        <w:rPr>
          <w:rFonts w:ascii="Arial"/>
          <w:sz w:val="21"/>
          <w:highlight w:val="none"/>
        </w:rPr>
      </w:pPr>
    </w:p>
    <w:p w14:paraId="294D8923">
      <w:pPr>
        <w:spacing w:line="256" w:lineRule="auto"/>
        <w:rPr>
          <w:rFonts w:ascii="Arial"/>
          <w:sz w:val="21"/>
          <w:highlight w:val="none"/>
        </w:rPr>
      </w:pPr>
    </w:p>
    <w:p w14:paraId="683BBFD4">
      <w:pPr>
        <w:spacing w:line="256" w:lineRule="auto"/>
        <w:rPr>
          <w:rFonts w:ascii="Arial"/>
          <w:sz w:val="21"/>
          <w:highlight w:val="none"/>
        </w:rPr>
      </w:pPr>
    </w:p>
    <w:p w14:paraId="4D671C97">
      <w:pPr>
        <w:spacing w:line="256" w:lineRule="auto"/>
        <w:rPr>
          <w:rFonts w:ascii="Arial"/>
          <w:sz w:val="21"/>
          <w:highlight w:val="none"/>
        </w:rPr>
      </w:pPr>
    </w:p>
    <w:p w14:paraId="2ED05C2A">
      <w:pPr>
        <w:spacing w:line="256" w:lineRule="auto"/>
        <w:rPr>
          <w:rFonts w:ascii="Arial"/>
          <w:sz w:val="21"/>
          <w:highlight w:val="none"/>
        </w:rPr>
      </w:pPr>
    </w:p>
    <w:p w14:paraId="7851C7EC">
      <w:pPr>
        <w:spacing w:line="256" w:lineRule="auto"/>
        <w:rPr>
          <w:rFonts w:ascii="Arial"/>
          <w:sz w:val="21"/>
          <w:highlight w:val="none"/>
        </w:rPr>
      </w:pPr>
    </w:p>
    <w:p w14:paraId="35C7071A">
      <w:pPr>
        <w:spacing w:before="101" w:line="477" w:lineRule="auto"/>
        <w:ind w:left="1280" w:right="943" w:hanging="1"/>
        <w:rPr>
          <w:rFonts w:ascii="宋体" w:hAnsi="宋体" w:eastAsia="宋体" w:cs="宋体"/>
          <w:sz w:val="31"/>
          <w:szCs w:val="31"/>
          <w:highlight w:val="none"/>
        </w:rPr>
      </w:pPr>
      <w:r>
        <w:rPr>
          <w:rFonts w:ascii="宋体" w:hAnsi="宋体" w:eastAsia="宋体" w:cs="宋体"/>
          <w:spacing w:val="-4"/>
          <w:sz w:val="31"/>
          <w:szCs w:val="31"/>
          <w:highlight w:val="none"/>
          <w14:textOutline w14:w="5793" w14:cap="sq" w14:cmpd="sng">
            <w14:solidFill>
              <w14:srgbClr w14:val="000000"/>
            </w14:solidFill>
            <w14:prstDash w14:val="solid"/>
            <w14:bevel/>
          </w14:textOutline>
        </w:rPr>
        <w:t>供</w:t>
      </w:r>
      <w:r>
        <w:rPr>
          <w:rFonts w:ascii="宋体" w:hAnsi="宋体" w:eastAsia="宋体" w:cs="宋体"/>
          <w:spacing w:val="-4"/>
          <w:sz w:val="31"/>
          <w:szCs w:val="31"/>
          <w:highlight w:val="none"/>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应</w:t>
      </w:r>
      <w:r>
        <w:rPr>
          <w:rFonts w:ascii="宋体" w:hAnsi="宋体" w:eastAsia="宋体" w:cs="宋体"/>
          <w:spacing w:val="-4"/>
          <w:sz w:val="31"/>
          <w:szCs w:val="31"/>
          <w:highlight w:val="none"/>
        </w:rPr>
        <w:t xml:space="preserve"> </w:t>
      </w:r>
      <w:r>
        <w:rPr>
          <w:rFonts w:ascii="宋体" w:hAnsi="宋体" w:eastAsia="宋体" w:cs="宋体"/>
          <w:spacing w:val="-3"/>
          <w:sz w:val="31"/>
          <w:szCs w:val="31"/>
          <w:highlight w:val="none"/>
          <w14:textOutline w14:w="5793" w14:cap="sq" w14:cmpd="sng">
            <w14:solidFill>
              <w14:srgbClr w14:val="000000"/>
            </w14:solidFill>
            <w14:prstDash w14:val="solid"/>
            <w14:bevel/>
          </w14:textOutline>
        </w:rPr>
        <w:t>商</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hint="eastAsia" w:ascii="宋体" w:hAnsi="宋体" w:eastAsia="宋体" w:cs="宋体"/>
          <w:spacing w:val="-2"/>
          <w:sz w:val="31"/>
          <w:szCs w:val="31"/>
          <w:highlight w:val="none"/>
          <w:u w:val="single" w:color="auto"/>
          <w:lang w:val="en-US" w:eastAsia="zh-CN"/>
          <w14:textOutline w14:w="5793" w14:cap="sq" w14:cmpd="sng">
            <w14:solidFill>
              <w14:srgbClr w14:val="000000"/>
            </w14:solidFill>
            <w14:prstDash w14:val="solid"/>
            <w14:bevel/>
          </w14:textOutline>
        </w:rPr>
        <w:t xml:space="preserve"> </w:t>
      </w:r>
      <w:r>
        <w:rPr>
          <w:rFonts w:ascii="宋体" w:hAnsi="宋体" w:eastAsia="宋体" w:cs="宋体"/>
          <w:sz w:val="31"/>
          <w:szCs w:val="31"/>
          <w:highlight w:val="none"/>
        </w:rPr>
        <w:t xml:space="preserve"> </w:t>
      </w:r>
    </w:p>
    <w:p w14:paraId="36DBD447">
      <w:pPr>
        <w:spacing w:before="101" w:line="477" w:lineRule="auto"/>
        <w:ind w:left="1280" w:right="943" w:hanging="1"/>
        <w:rPr>
          <w:rFonts w:hint="eastAsia" w:ascii="宋体" w:hAnsi="宋体" w:eastAsia="宋体" w:cs="宋体"/>
          <w:sz w:val="31"/>
          <w:szCs w:val="31"/>
          <w:highlight w:val="none"/>
          <w:lang w:eastAsia="zh-CN"/>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法人或委托人</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(签</w:t>
      </w:r>
      <w:r>
        <w:rPr>
          <w:rFonts w:hint="eastAsia" w:ascii="宋体" w:hAnsi="宋体" w:eastAsia="宋体" w:cs="宋体"/>
          <w:spacing w:val="7"/>
          <w:sz w:val="31"/>
          <w:szCs w:val="31"/>
          <w:highlight w:val="none"/>
          <w:lang w:val="en-US" w:eastAsia="zh-CN"/>
          <w14:textOutline w14:w="5793" w14:cap="sq" w14:cmpd="sng">
            <w14:solidFill>
              <w14:srgbClr w14:val="000000"/>
            </w14:solidFill>
            <w14:prstDash w14:val="solid"/>
            <w14:bevel/>
          </w14:textOutline>
        </w:rPr>
        <w:t>字或盖</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章)</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7"/>
          <w:sz w:val="31"/>
          <w:szCs w:val="31"/>
          <w:highlight w:val="none"/>
          <w:u w:val="single" w:color="auto"/>
        </w:rPr>
        <w:t xml:space="preserve">            </w:t>
      </w:r>
      <w:r>
        <w:rPr>
          <w:rFonts w:hint="eastAsia" w:ascii="宋体" w:hAnsi="宋体" w:eastAsia="宋体" w:cs="宋体"/>
          <w:spacing w:val="5"/>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3BA256E5">
      <w:pPr>
        <w:spacing w:line="234" w:lineRule="auto"/>
        <w:ind w:left="1279"/>
        <w:rPr>
          <w:rFonts w:hint="eastAsia" w:ascii="宋体" w:hAnsi="宋体" w:eastAsia="宋体" w:cs="宋体"/>
          <w:sz w:val="31"/>
          <w:szCs w:val="31"/>
          <w:highlight w:val="none"/>
          <w:lang w:eastAsia="zh-CN"/>
        </w:r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地</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址</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678764A1">
      <w:pPr>
        <w:spacing w:line="303" w:lineRule="auto"/>
        <w:rPr>
          <w:rFonts w:ascii="Arial"/>
          <w:sz w:val="21"/>
          <w:highlight w:val="none"/>
        </w:rPr>
      </w:pPr>
    </w:p>
    <w:p w14:paraId="5CA01495">
      <w:pPr>
        <w:spacing w:before="101" w:line="227" w:lineRule="auto"/>
        <w:ind w:left="1294"/>
        <w:rPr>
          <w:highlight w:val="none"/>
        </w:rPr>
        <w:sectPr>
          <w:pgSz w:w="11906" w:h="16839"/>
          <w:pgMar w:top="1440" w:right="1080" w:bottom="1440" w:left="1080" w:header="964" w:footer="762" w:gutter="0"/>
          <w:pgNumType w:fmt="decimal"/>
          <w:cols w:space="720" w:num="1"/>
        </w:sect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时</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间</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rPr>
        <w:t xml:space="preserve"> </w:t>
      </w:r>
    </w:p>
    <w:p w14:paraId="2CB2AFB7">
      <w:pPr>
        <w:spacing w:before="96" w:line="225" w:lineRule="auto"/>
        <w:jc w:val="center"/>
        <w:rPr>
          <w:rFonts w:ascii="宋体" w:hAnsi="宋体" w:eastAsia="宋体" w:cs="宋体"/>
          <w:spacing w:val="-12"/>
          <w:sz w:val="44"/>
          <w:szCs w:val="44"/>
          <w:highlight w:val="none"/>
          <w14:textOutline w14:w="8717" w14:cap="sq" w14:cmpd="sng">
            <w14:solidFill>
              <w14:srgbClr w14:val="000000"/>
            </w14:solidFill>
            <w14:prstDash w14:val="solid"/>
            <w14:bevel/>
          </w14:textOutline>
        </w:rPr>
      </w:pPr>
    </w:p>
    <w:p w14:paraId="0AC05B08">
      <w:pPr>
        <w:spacing w:before="96" w:line="225" w:lineRule="auto"/>
        <w:jc w:val="center"/>
        <w:rPr>
          <w:rFonts w:ascii="宋体" w:hAnsi="宋体" w:eastAsia="宋体" w:cs="宋体"/>
          <w:sz w:val="44"/>
          <w:szCs w:val="44"/>
          <w:highlight w:val="none"/>
        </w:rPr>
      </w:pPr>
      <w:r>
        <w:rPr>
          <w:rFonts w:ascii="宋体" w:hAnsi="宋体" w:eastAsia="宋体" w:cs="宋体"/>
          <w:spacing w:val="-12"/>
          <w:sz w:val="44"/>
          <w:szCs w:val="44"/>
          <w:highlight w:val="none"/>
          <w14:textOutline w14:w="8717" w14:cap="sq" w14:cmpd="sng">
            <w14:solidFill>
              <w14:srgbClr w14:val="000000"/>
            </w14:solidFill>
            <w14:prstDash w14:val="solid"/>
            <w14:bevel/>
          </w14:textOutline>
        </w:rPr>
        <w:t>目</w:t>
      </w:r>
      <w:r>
        <w:rPr>
          <w:rFonts w:ascii="宋体" w:hAnsi="宋体" w:eastAsia="宋体" w:cs="宋体"/>
          <w:spacing w:val="-12"/>
          <w:sz w:val="44"/>
          <w:szCs w:val="44"/>
          <w:highlight w:val="none"/>
        </w:rPr>
        <w:t xml:space="preserve">   </w:t>
      </w:r>
      <w:r>
        <w:rPr>
          <w:rFonts w:ascii="宋体" w:hAnsi="宋体" w:eastAsia="宋体" w:cs="宋体"/>
          <w:spacing w:val="-12"/>
          <w:sz w:val="44"/>
          <w:szCs w:val="44"/>
          <w:highlight w:val="none"/>
          <w14:textOutline w14:w="8717" w14:cap="sq" w14:cmpd="sng">
            <w14:solidFill>
              <w14:srgbClr w14:val="000000"/>
            </w14:solidFill>
            <w14:prstDash w14:val="solid"/>
            <w14:bevel/>
          </w14:textOutline>
        </w:rPr>
        <w:t>录</w:t>
      </w:r>
    </w:p>
    <w:p w14:paraId="55083393">
      <w:pPr>
        <w:spacing w:before="228" w:line="468" w:lineRule="exact"/>
        <w:ind w:left="5"/>
        <w:jc w:val="left"/>
        <w:rPr>
          <w:rFonts w:ascii="宋体" w:hAnsi="宋体" w:eastAsia="宋体" w:cs="宋体"/>
          <w:sz w:val="28"/>
          <w:szCs w:val="28"/>
          <w:highlight w:val="none"/>
        </w:rPr>
      </w:pPr>
      <w:r>
        <w:rPr>
          <w:rFonts w:ascii="宋体" w:hAnsi="宋体" w:eastAsia="宋体" w:cs="宋体"/>
          <w:spacing w:val="-4"/>
          <w:position w:val="2"/>
          <w:sz w:val="28"/>
          <w:szCs w:val="28"/>
          <w:highlight w:val="none"/>
        </w:rPr>
        <w:t>一、</w:t>
      </w:r>
      <w:r>
        <w:rPr>
          <w:rFonts w:ascii="宋体" w:hAnsi="宋体" w:eastAsia="宋体" w:cs="宋体"/>
          <w:spacing w:val="-2"/>
          <w:position w:val="2"/>
          <w:sz w:val="28"/>
          <w:szCs w:val="28"/>
          <w:highlight w:val="none"/>
        </w:rPr>
        <w:t>响应函</w:t>
      </w:r>
    </w:p>
    <w:p w14:paraId="68C3340D">
      <w:pPr>
        <w:spacing w:before="311" w:line="371" w:lineRule="exact"/>
        <w:ind w:left="5"/>
        <w:jc w:val="left"/>
        <w:rPr>
          <w:rFonts w:ascii="宋体" w:hAnsi="宋体" w:eastAsia="宋体" w:cs="宋体"/>
          <w:sz w:val="28"/>
          <w:szCs w:val="28"/>
          <w:highlight w:val="none"/>
        </w:rPr>
      </w:pPr>
      <w:r>
        <w:rPr>
          <w:rFonts w:ascii="宋体" w:hAnsi="宋体" w:eastAsia="宋体" w:cs="宋体"/>
          <w:spacing w:val="-2"/>
          <w:position w:val="1"/>
          <w:sz w:val="28"/>
          <w:szCs w:val="28"/>
          <w:highlight w:val="none"/>
        </w:rPr>
        <w:t>二、</w:t>
      </w:r>
      <w:r>
        <w:rPr>
          <w:rFonts w:ascii="宋体" w:hAnsi="宋体" w:eastAsia="宋体" w:cs="宋体"/>
          <w:spacing w:val="-1"/>
          <w:position w:val="1"/>
          <w:sz w:val="28"/>
          <w:szCs w:val="28"/>
          <w:highlight w:val="none"/>
        </w:rPr>
        <w:t>法定代表人授权委托书</w:t>
      </w:r>
    </w:p>
    <w:p w14:paraId="7BE1E893">
      <w:pPr>
        <w:spacing w:line="316" w:lineRule="auto"/>
        <w:jc w:val="left"/>
        <w:rPr>
          <w:rFonts w:ascii="Arial"/>
          <w:sz w:val="28"/>
          <w:szCs w:val="28"/>
          <w:highlight w:val="none"/>
        </w:rPr>
      </w:pPr>
    </w:p>
    <w:p w14:paraId="3C12CB3C">
      <w:pPr>
        <w:spacing w:before="91" w:line="237" w:lineRule="auto"/>
        <w:ind w:left="1"/>
        <w:jc w:val="left"/>
        <w:rPr>
          <w:rFonts w:ascii="宋体" w:hAnsi="宋体" w:eastAsia="宋体" w:cs="宋体"/>
          <w:sz w:val="28"/>
          <w:szCs w:val="28"/>
          <w:highlight w:val="none"/>
        </w:rPr>
      </w:pPr>
      <w:r>
        <w:rPr>
          <w:rFonts w:ascii="宋体" w:hAnsi="宋体" w:eastAsia="宋体" w:cs="宋体"/>
          <w:spacing w:val="-2"/>
          <w:sz w:val="28"/>
          <w:szCs w:val="28"/>
          <w:highlight w:val="none"/>
        </w:rPr>
        <w:t>三、报</w:t>
      </w:r>
      <w:r>
        <w:rPr>
          <w:rFonts w:ascii="宋体" w:hAnsi="宋体" w:eastAsia="宋体" w:cs="宋体"/>
          <w:spacing w:val="-1"/>
          <w:sz w:val="28"/>
          <w:szCs w:val="28"/>
          <w:highlight w:val="none"/>
        </w:rPr>
        <w:t>价一览表</w:t>
      </w:r>
    </w:p>
    <w:p w14:paraId="217F784B">
      <w:pPr>
        <w:spacing w:line="326" w:lineRule="auto"/>
        <w:jc w:val="left"/>
        <w:rPr>
          <w:rFonts w:ascii="Arial"/>
          <w:sz w:val="28"/>
          <w:szCs w:val="28"/>
          <w:highlight w:val="none"/>
        </w:rPr>
      </w:pPr>
    </w:p>
    <w:p w14:paraId="18073DF8">
      <w:pPr>
        <w:spacing w:before="92" w:line="223" w:lineRule="auto"/>
        <w:ind w:left="27"/>
        <w:jc w:val="left"/>
        <w:rPr>
          <w:rFonts w:ascii="宋体" w:hAnsi="宋体" w:eastAsia="宋体" w:cs="宋体"/>
          <w:sz w:val="28"/>
          <w:szCs w:val="28"/>
          <w:highlight w:val="none"/>
        </w:rPr>
      </w:pPr>
      <w:r>
        <w:rPr>
          <w:rFonts w:ascii="宋体" w:hAnsi="宋体" w:eastAsia="宋体" w:cs="宋体"/>
          <w:spacing w:val="-6"/>
          <w:sz w:val="28"/>
          <w:szCs w:val="28"/>
          <w:highlight w:val="none"/>
        </w:rPr>
        <w:t>四、</w:t>
      </w:r>
      <w:r>
        <w:rPr>
          <w:rFonts w:ascii="宋体" w:hAnsi="宋体" w:eastAsia="宋体" w:cs="宋体"/>
          <w:spacing w:val="-4"/>
          <w:sz w:val="28"/>
          <w:szCs w:val="28"/>
          <w:highlight w:val="none"/>
        </w:rPr>
        <w:t>已</w:t>
      </w:r>
      <w:r>
        <w:rPr>
          <w:rFonts w:ascii="宋体" w:hAnsi="宋体" w:eastAsia="宋体" w:cs="宋体"/>
          <w:spacing w:val="-3"/>
          <w:sz w:val="28"/>
          <w:szCs w:val="28"/>
          <w:highlight w:val="none"/>
        </w:rPr>
        <w:t>标价工程量清单</w:t>
      </w:r>
    </w:p>
    <w:p w14:paraId="5AC483A9">
      <w:pPr>
        <w:spacing w:line="348" w:lineRule="auto"/>
        <w:jc w:val="left"/>
        <w:rPr>
          <w:rFonts w:ascii="Arial"/>
          <w:sz w:val="28"/>
          <w:szCs w:val="28"/>
          <w:highlight w:val="none"/>
        </w:rPr>
      </w:pPr>
    </w:p>
    <w:p w14:paraId="0F19538D">
      <w:pPr>
        <w:spacing w:before="92" w:line="230" w:lineRule="auto"/>
        <w:ind w:left="5"/>
        <w:jc w:val="left"/>
        <w:rPr>
          <w:rFonts w:ascii="宋体" w:hAnsi="宋体" w:eastAsia="宋体" w:cs="宋体"/>
          <w:sz w:val="28"/>
          <w:szCs w:val="28"/>
          <w:highlight w:val="none"/>
        </w:rPr>
      </w:pPr>
      <w:r>
        <w:rPr>
          <w:rFonts w:ascii="宋体" w:hAnsi="宋体" w:eastAsia="宋体" w:cs="宋体"/>
          <w:spacing w:val="-2"/>
          <w:sz w:val="28"/>
          <w:szCs w:val="28"/>
          <w:highlight w:val="none"/>
        </w:rPr>
        <w:t>五、资格证明</w:t>
      </w:r>
      <w:r>
        <w:rPr>
          <w:rFonts w:ascii="宋体" w:hAnsi="宋体" w:eastAsia="宋体" w:cs="宋体"/>
          <w:spacing w:val="-1"/>
          <w:sz w:val="28"/>
          <w:szCs w:val="28"/>
          <w:highlight w:val="none"/>
        </w:rPr>
        <w:t>文件</w:t>
      </w:r>
    </w:p>
    <w:p w14:paraId="79C375B7">
      <w:pPr>
        <w:spacing w:line="338" w:lineRule="auto"/>
        <w:jc w:val="left"/>
        <w:rPr>
          <w:rFonts w:ascii="Arial"/>
          <w:sz w:val="28"/>
          <w:szCs w:val="28"/>
          <w:highlight w:val="none"/>
        </w:rPr>
      </w:pPr>
    </w:p>
    <w:p w14:paraId="01E65589">
      <w:pPr>
        <w:spacing w:before="92" w:line="224" w:lineRule="auto"/>
        <w:ind w:left="3"/>
        <w:jc w:val="left"/>
        <w:rPr>
          <w:rFonts w:ascii="宋体" w:hAnsi="宋体" w:eastAsia="宋体" w:cs="宋体"/>
          <w:sz w:val="28"/>
          <w:szCs w:val="28"/>
          <w:highlight w:val="none"/>
        </w:rPr>
      </w:pPr>
      <w:r>
        <w:rPr>
          <w:rFonts w:ascii="宋体" w:hAnsi="宋体" w:eastAsia="宋体" w:cs="宋体"/>
          <w:spacing w:val="-2"/>
          <w:sz w:val="28"/>
          <w:szCs w:val="28"/>
          <w:highlight w:val="none"/>
        </w:rPr>
        <w:t>六、商</w:t>
      </w:r>
      <w:r>
        <w:rPr>
          <w:rFonts w:ascii="宋体" w:hAnsi="宋体" w:eastAsia="宋体" w:cs="宋体"/>
          <w:spacing w:val="-1"/>
          <w:sz w:val="28"/>
          <w:szCs w:val="28"/>
          <w:highlight w:val="none"/>
        </w:rPr>
        <w:t>务响应偏离表</w:t>
      </w:r>
    </w:p>
    <w:p w14:paraId="2F0CCCF0">
      <w:pPr>
        <w:spacing w:line="345" w:lineRule="auto"/>
        <w:jc w:val="left"/>
        <w:rPr>
          <w:rFonts w:ascii="Arial"/>
          <w:sz w:val="28"/>
          <w:szCs w:val="28"/>
          <w:highlight w:val="none"/>
        </w:rPr>
      </w:pPr>
    </w:p>
    <w:p w14:paraId="05EA4A56">
      <w:pPr>
        <w:spacing w:before="91" w:line="232" w:lineRule="auto"/>
        <w:jc w:val="left"/>
        <w:rPr>
          <w:rFonts w:ascii="宋体" w:hAnsi="宋体" w:eastAsia="宋体" w:cs="宋体"/>
          <w:sz w:val="28"/>
          <w:szCs w:val="28"/>
          <w:highlight w:val="none"/>
        </w:rPr>
      </w:pPr>
      <w:r>
        <w:rPr>
          <w:rFonts w:ascii="宋体" w:hAnsi="宋体" w:eastAsia="宋体" w:cs="宋体"/>
          <w:spacing w:val="-2"/>
          <w:sz w:val="28"/>
          <w:szCs w:val="28"/>
          <w:highlight w:val="none"/>
        </w:rPr>
        <w:t>七、</w:t>
      </w:r>
      <w:r>
        <w:rPr>
          <w:rFonts w:hint="eastAsia" w:ascii="宋体" w:hAnsi="宋体" w:eastAsia="宋体" w:cs="宋体"/>
          <w:spacing w:val="-2"/>
          <w:sz w:val="28"/>
          <w:szCs w:val="28"/>
          <w:highlight w:val="none"/>
          <w:lang w:eastAsia="zh-CN"/>
        </w:rPr>
        <w:t>磋商</w:t>
      </w:r>
      <w:r>
        <w:rPr>
          <w:rFonts w:ascii="宋体" w:hAnsi="宋体" w:eastAsia="宋体" w:cs="宋体"/>
          <w:spacing w:val="-1"/>
          <w:sz w:val="28"/>
          <w:szCs w:val="28"/>
          <w:highlight w:val="none"/>
        </w:rPr>
        <w:t>方案</w:t>
      </w:r>
    </w:p>
    <w:p w14:paraId="22E11990">
      <w:pPr>
        <w:spacing w:line="351" w:lineRule="auto"/>
        <w:jc w:val="left"/>
        <w:rPr>
          <w:rFonts w:ascii="Arial"/>
          <w:sz w:val="28"/>
          <w:szCs w:val="28"/>
          <w:highlight w:val="none"/>
        </w:rPr>
      </w:pPr>
    </w:p>
    <w:p w14:paraId="5561FBD4">
      <w:pPr>
        <w:spacing w:before="92" w:line="480" w:lineRule="auto"/>
        <w:ind w:left="7"/>
        <w:jc w:val="left"/>
        <w:rPr>
          <w:rFonts w:ascii="宋体" w:hAnsi="宋体" w:eastAsia="宋体" w:cs="宋体"/>
          <w:spacing w:val="-1"/>
          <w:sz w:val="28"/>
          <w:szCs w:val="28"/>
          <w:highlight w:val="none"/>
        </w:rPr>
      </w:pPr>
      <w:r>
        <w:rPr>
          <w:rFonts w:hint="eastAsia" w:ascii="宋体" w:hAnsi="宋体" w:eastAsia="宋体" w:cs="宋体"/>
          <w:spacing w:val="-1"/>
          <w:sz w:val="28"/>
          <w:szCs w:val="28"/>
          <w:highlight w:val="none"/>
          <w:lang w:val="en-US" w:eastAsia="zh-CN"/>
        </w:rPr>
        <w:t>八</w:t>
      </w:r>
      <w:r>
        <w:rPr>
          <w:rFonts w:ascii="宋体" w:hAnsi="宋体" w:eastAsia="宋体" w:cs="宋体"/>
          <w:spacing w:val="-1"/>
          <w:sz w:val="28"/>
          <w:szCs w:val="28"/>
          <w:highlight w:val="none"/>
        </w:rPr>
        <w:t>、供应商业绩</w:t>
      </w:r>
    </w:p>
    <w:p w14:paraId="4B5013B4">
      <w:pPr>
        <w:spacing w:before="92" w:line="480" w:lineRule="auto"/>
        <w:ind w:left="7"/>
        <w:jc w:val="left"/>
        <w:rPr>
          <w:rFonts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九、</w:t>
      </w:r>
      <w:r>
        <w:rPr>
          <w:rFonts w:hint="eastAsia" w:ascii="宋体" w:hAnsi="宋体" w:eastAsia="宋体" w:cs="宋体"/>
          <w:spacing w:val="-1"/>
          <w:sz w:val="28"/>
          <w:szCs w:val="28"/>
          <w:highlight w:val="none"/>
          <w:lang w:eastAsia="zh-CN"/>
        </w:rPr>
        <w:t>供应商</w:t>
      </w:r>
      <w:r>
        <w:rPr>
          <w:rFonts w:ascii="宋体" w:hAnsi="宋体" w:eastAsia="宋体" w:cs="宋体"/>
          <w:spacing w:val="-1"/>
          <w:sz w:val="28"/>
          <w:szCs w:val="28"/>
          <w:highlight w:val="none"/>
        </w:rPr>
        <w:t>拒绝政府采购领域商业贿赂</w:t>
      </w:r>
      <w:r>
        <w:rPr>
          <w:rFonts w:ascii="宋体" w:hAnsi="宋体" w:eastAsia="宋体" w:cs="宋体"/>
          <w:sz w:val="28"/>
          <w:szCs w:val="28"/>
          <w:highlight w:val="none"/>
        </w:rPr>
        <w:t>承诺书</w:t>
      </w:r>
    </w:p>
    <w:p w14:paraId="3A444349">
      <w:pPr>
        <w:spacing w:line="247" w:lineRule="auto"/>
        <w:rPr>
          <w:rFonts w:ascii="Arial"/>
          <w:sz w:val="21"/>
          <w:highlight w:val="none"/>
        </w:rPr>
      </w:pPr>
    </w:p>
    <w:p w14:paraId="3B4F0891">
      <w:pPr>
        <w:spacing w:line="247" w:lineRule="auto"/>
        <w:rPr>
          <w:rFonts w:ascii="Arial"/>
          <w:sz w:val="21"/>
          <w:highlight w:val="none"/>
        </w:rPr>
      </w:pPr>
    </w:p>
    <w:p w14:paraId="32653ABA">
      <w:pPr>
        <w:spacing w:line="247" w:lineRule="auto"/>
        <w:rPr>
          <w:rFonts w:ascii="Arial"/>
          <w:sz w:val="21"/>
          <w:highlight w:val="none"/>
        </w:rPr>
      </w:pPr>
    </w:p>
    <w:p w14:paraId="3EBFD0C5">
      <w:pPr>
        <w:spacing w:line="247" w:lineRule="auto"/>
        <w:rPr>
          <w:rFonts w:ascii="Arial"/>
          <w:sz w:val="21"/>
          <w:highlight w:val="none"/>
        </w:rPr>
      </w:pPr>
    </w:p>
    <w:p w14:paraId="5B283429">
      <w:pPr>
        <w:spacing w:line="247" w:lineRule="auto"/>
        <w:rPr>
          <w:rFonts w:ascii="Arial"/>
          <w:sz w:val="21"/>
          <w:highlight w:val="none"/>
        </w:rPr>
      </w:pPr>
    </w:p>
    <w:p w14:paraId="5FF7C171">
      <w:pPr>
        <w:spacing w:line="247" w:lineRule="auto"/>
        <w:rPr>
          <w:rFonts w:ascii="Arial"/>
          <w:sz w:val="21"/>
          <w:highlight w:val="none"/>
        </w:rPr>
      </w:pPr>
    </w:p>
    <w:p w14:paraId="53C31DBE">
      <w:pPr>
        <w:spacing w:line="247" w:lineRule="auto"/>
        <w:rPr>
          <w:rFonts w:ascii="Arial"/>
          <w:sz w:val="21"/>
          <w:highlight w:val="none"/>
        </w:rPr>
      </w:pPr>
    </w:p>
    <w:p w14:paraId="40BDBC6C">
      <w:pPr>
        <w:spacing w:line="247" w:lineRule="auto"/>
        <w:rPr>
          <w:rFonts w:ascii="Arial"/>
          <w:sz w:val="21"/>
          <w:highlight w:val="none"/>
        </w:rPr>
      </w:pPr>
    </w:p>
    <w:p w14:paraId="47162C76">
      <w:pPr>
        <w:spacing w:line="247" w:lineRule="auto"/>
        <w:rPr>
          <w:rFonts w:ascii="Arial"/>
          <w:sz w:val="21"/>
          <w:highlight w:val="none"/>
        </w:rPr>
      </w:pPr>
    </w:p>
    <w:p w14:paraId="28D643C7">
      <w:pPr>
        <w:spacing w:line="247" w:lineRule="auto"/>
        <w:rPr>
          <w:rFonts w:ascii="Arial"/>
          <w:sz w:val="21"/>
          <w:highlight w:val="none"/>
        </w:rPr>
      </w:pPr>
    </w:p>
    <w:p w14:paraId="68F7B987">
      <w:pPr>
        <w:spacing w:line="247" w:lineRule="auto"/>
        <w:rPr>
          <w:rFonts w:ascii="Arial"/>
          <w:sz w:val="21"/>
          <w:highlight w:val="none"/>
        </w:rPr>
      </w:pPr>
    </w:p>
    <w:p w14:paraId="432B25A8">
      <w:pPr>
        <w:spacing w:line="247" w:lineRule="auto"/>
        <w:rPr>
          <w:rFonts w:ascii="Arial"/>
          <w:sz w:val="21"/>
          <w:highlight w:val="none"/>
        </w:rPr>
      </w:pPr>
    </w:p>
    <w:p w14:paraId="2D49F874">
      <w:pPr>
        <w:spacing w:line="247" w:lineRule="auto"/>
        <w:rPr>
          <w:rFonts w:ascii="Arial"/>
          <w:sz w:val="21"/>
          <w:highlight w:val="none"/>
        </w:rPr>
      </w:pPr>
    </w:p>
    <w:p w14:paraId="43ECAF59">
      <w:pPr>
        <w:spacing w:line="247" w:lineRule="auto"/>
        <w:rPr>
          <w:rFonts w:ascii="Arial"/>
          <w:sz w:val="21"/>
          <w:highlight w:val="none"/>
        </w:rPr>
      </w:pPr>
    </w:p>
    <w:p w14:paraId="45135517">
      <w:pPr>
        <w:spacing w:line="248" w:lineRule="auto"/>
        <w:rPr>
          <w:rFonts w:ascii="Arial"/>
          <w:sz w:val="21"/>
          <w:highlight w:val="none"/>
        </w:rPr>
      </w:pPr>
    </w:p>
    <w:p w14:paraId="4722717C">
      <w:pPr>
        <w:spacing w:line="248" w:lineRule="auto"/>
        <w:rPr>
          <w:rFonts w:ascii="Arial"/>
          <w:sz w:val="21"/>
          <w:highlight w:val="none"/>
        </w:rPr>
      </w:pPr>
    </w:p>
    <w:p w14:paraId="58B61797">
      <w:pPr>
        <w:spacing w:line="248" w:lineRule="auto"/>
        <w:rPr>
          <w:rFonts w:ascii="Arial"/>
          <w:sz w:val="21"/>
          <w:highlight w:val="none"/>
        </w:rPr>
      </w:pPr>
    </w:p>
    <w:p w14:paraId="0A6899F5">
      <w:pPr>
        <w:spacing w:line="248" w:lineRule="auto"/>
        <w:rPr>
          <w:rFonts w:ascii="Arial"/>
          <w:sz w:val="21"/>
          <w:highlight w:val="none"/>
        </w:rPr>
      </w:pPr>
    </w:p>
    <w:p w14:paraId="4FB17B86">
      <w:pPr>
        <w:spacing w:line="248" w:lineRule="auto"/>
        <w:rPr>
          <w:rFonts w:ascii="Arial"/>
          <w:sz w:val="21"/>
          <w:highlight w:val="none"/>
        </w:rPr>
      </w:pPr>
    </w:p>
    <w:p w14:paraId="01EEAAC9">
      <w:pP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pPr>
      <w: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br w:type="page"/>
      </w:r>
    </w:p>
    <w:p w14:paraId="08354C34">
      <w:pPr>
        <w:spacing w:before="63" w:line="510" w:lineRule="exact"/>
        <w:ind w:left="4025"/>
        <w:rPr>
          <w:rFonts w:ascii="宋体" w:hAnsi="宋体" w:eastAsia="宋体" w:cs="宋体"/>
          <w:sz w:val="28"/>
          <w:szCs w:val="28"/>
          <w:highlight w:val="none"/>
        </w:rPr>
      </w:pPr>
      <w:r>
        <w:rPr>
          <w:sz w:val="28"/>
          <w:szCs w:val="28"/>
          <w:highlight w:val="none"/>
        </w:rPr>
        <w:pict>
          <v:shape id="_x0000_s1027" o:spid="_x0000_s1027" o:spt="202" type="#_x0000_t202" style="position:absolute;left:0pt;margin-left:77.75pt;margin-top:471.35pt;height:74pt;width:15.9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2F26BFA0">
                  <w:pPr>
                    <w:spacing w:before="20" w:line="216" w:lineRule="auto"/>
                    <w:ind w:left="20"/>
                    <w:rPr>
                      <w:rFonts w:ascii="宋体" w:hAnsi="宋体" w:eastAsia="宋体" w:cs="宋体"/>
                      <w:sz w:val="23"/>
                      <w:szCs w:val="23"/>
                    </w:rPr>
                  </w:pPr>
                </w:p>
              </w:txbxContent>
            </v:textbox>
          </v:shape>
        </w:pict>
      </w:r>
      <w:r>
        <w:rPr>
          <w:sz w:val="28"/>
          <w:szCs w:val="28"/>
          <w:highlight w:val="none"/>
        </w:rPr>
        <w:pict>
          <v:shape id="_x0000_s1028" o:spid="_x0000_s1028" o:spt="202" type="#_x0000_t202" style="position:absolute;left:0pt;margin-left:107.65pt;margin-top:471.35pt;height:34.05pt;width:15.9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228010D9">
                  <w:pPr>
                    <w:spacing w:before="20" w:line="217" w:lineRule="auto"/>
                    <w:rPr>
                      <w:rFonts w:ascii="宋体" w:hAnsi="宋体" w:eastAsia="宋体" w:cs="宋体"/>
                      <w:sz w:val="23"/>
                      <w:szCs w:val="23"/>
                    </w:rPr>
                  </w:pPr>
                </w:p>
              </w:txbxContent>
            </v:textbox>
          </v:shape>
        </w:pict>
      </w:r>
      <w:r>
        <w:rPr>
          <w:sz w:val="28"/>
          <w:szCs w:val="28"/>
          <w:highlight w:val="none"/>
        </w:rPr>
        <w:pict>
          <v:shape id="_x0000_s1029" o:spid="_x0000_s1029" o:spt="202" type="#_x0000_t202" style="position:absolute;left:0pt;margin-left:137.8pt;margin-top:471.35pt;height:34.05pt;width:15.8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67639795">
                  <w:pPr>
                    <w:spacing w:before="20" w:line="215" w:lineRule="auto"/>
                    <w:ind w:left="20"/>
                    <w:rPr>
                      <w:rFonts w:ascii="宋体" w:hAnsi="宋体" w:eastAsia="宋体" w:cs="宋体"/>
                      <w:sz w:val="23"/>
                      <w:szCs w:val="23"/>
                    </w:rPr>
                  </w:pPr>
                </w:p>
              </w:txbxContent>
            </v:textbox>
          </v:shape>
        </w:pict>
      </w:r>
      <w:r>
        <w:rPr>
          <w:rFonts w:ascii="宋体" w:hAnsi="宋体" w:eastAsia="宋体" w:cs="宋体"/>
          <w:spacing w:val="7"/>
          <w:position w:val="2"/>
          <w:sz w:val="28"/>
          <w:szCs w:val="28"/>
          <w:highlight w:val="none"/>
          <w14:textOutline w14:w="5793" w14:cap="sq" w14:cmpd="sng">
            <w14:solidFill>
              <w14:srgbClr w14:val="000000"/>
            </w14:solidFill>
            <w14:prstDash w14:val="solid"/>
            <w14:bevel/>
          </w14:textOutline>
        </w:rPr>
        <w:t>一、响应函</w:t>
      </w:r>
    </w:p>
    <w:p w14:paraId="0A751380">
      <w:pPr>
        <w:spacing w:line="360" w:lineRule="auto"/>
        <w:ind w:left="1"/>
        <w:rPr>
          <w:rFonts w:ascii="宋体" w:hAnsi="宋体" w:eastAsia="宋体" w:cs="宋体"/>
          <w:sz w:val="24"/>
          <w:szCs w:val="24"/>
          <w:highlight w:val="none"/>
        </w:rPr>
      </w:pP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采购人名称</w:t>
      </w:r>
      <w:r>
        <w:rPr>
          <w:rFonts w:hint="eastAsia" w:ascii="宋体" w:hAnsi="宋体" w:eastAsia="宋体" w:cs="宋体"/>
          <w:spacing w:val="8"/>
          <w:sz w:val="24"/>
          <w:szCs w:val="24"/>
          <w:highlight w:val="none"/>
          <w:lang w:eastAsia="zh-CN"/>
        </w:rPr>
        <w:t>）</w:t>
      </w:r>
      <w:r>
        <w:rPr>
          <w:rFonts w:ascii="宋体" w:hAnsi="宋体" w:eastAsia="宋体" w:cs="宋体"/>
          <w:spacing w:val="8"/>
          <w:sz w:val="24"/>
          <w:szCs w:val="24"/>
          <w:highlight w:val="none"/>
        </w:rPr>
        <w:t>：</w:t>
      </w:r>
    </w:p>
    <w:p w14:paraId="03E939BD">
      <w:pPr>
        <w:spacing w:before="115" w:line="360" w:lineRule="auto"/>
        <w:ind w:firstLine="439"/>
        <w:rPr>
          <w:rFonts w:ascii="宋体" w:hAnsi="宋体" w:eastAsia="宋体" w:cs="宋体"/>
          <w:sz w:val="24"/>
          <w:szCs w:val="24"/>
          <w:highlight w:val="none"/>
        </w:rPr>
      </w:pPr>
      <w:r>
        <w:rPr>
          <w:rFonts w:ascii="宋体" w:hAnsi="宋体" w:eastAsia="宋体" w:cs="宋体"/>
          <w:spacing w:val="8"/>
          <w:sz w:val="24"/>
          <w:szCs w:val="24"/>
          <w:highlight w:val="none"/>
        </w:rPr>
        <w:t>根据贵方为</w:t>
      </w:r>
      <w:r>
        <w:rPr>
          <w:rFonts w:ascii="宋体" w:hAnsi="宋体" w:eastAsia="宋体" w:cs="宋体"/>
          <w:spacing w:val="8"/>
          <w:sz w:val="24"/>
          <w:szCs w:val="24"/>
          <w:highlight w:val="none"/>
          <w:u w:val="single" w:color="auto"/>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4"/>
          <w:sz w:val="24"/>
          <w:szCs w:val="24"/>
          <w:highlight w:val="none"/>
          <w:u w:val="single" w:color="auto"/>
        </w:rPr>
        <w:t xml:space="preserve">(采购项目名称)   </w:t>
      </w:r>
      <w:r>
        <w:rPr>
          <w:rFonts w:ascii="宋体" w:hAnsi="宋体" w:eastAsia="宋体" w:cs="宋体"/>
          <w:spacing w:val="4"/>
          <w:sz w:val="24"/>
          <w:szCs w:val="24"/>
          <w:highlight w:val="none"/>
        </w:rPr>
        <w:t xml:space="preserve"> 招标采购工程及服务的磋商</w:t>
      </w:r>
      <w:r>
        <w:rPr>
          <w:rFonts w:hint="eastAsia" w:ascii="宋体" w:hAnsi="宋体" w:eastAsia="宋体" w:cs="宋体"/>
          <w:spacing w:val="4"/>
          <w:sz w:val="24"/>
          <w:szCs w:val="24"/>
          <w:highlight w:val="none"/>
          <w:lang w:val="en-US" w:eastAsia="zh-CN"/>
        </w:rPr>
        <w:t>公告</w:t>
      </w:r>
      <w:r>
        <w:rPr>
          <w:rFonts w:ascii="宋体" w:hAnsi="宋体" w:eastAsia="宋体" w:cs="宋体"/>
          <w:spacing w:val="4"/>
          <w:sz w:val="24"/>
          <w:szCs w:val="24"/>
          <w:highlight w:val="none"/>
          <w:u w:val="single" w:color="auto"/>
        </w:rPr>
        <w:t xml:space="preserve">  (项目编号)  </w:t>
      </w:r>
      <w:r>
        <w:rPr>
          <w:rFonts w:ascii="宋体" w:hAnsi="宋体" w:eastAsia="宋体" w:cs="宋体"/>
          <w:spacing w:val="4"/>
          <w:sz w:val="24"/>
          <w:szCs w:val="24"/>
          <w:highlight w:val="none"/>
        </w:rPr>
        <w:t xml:space="preserve"> ，签字代表</w:t>
      </w:r>
      <w:r>
        <w:rPr>
          <w:rFonts w:ascii="宋体" w:hAnsi="宋体" w:eastAsia="宋体" w:cs="宋体"/>
          <w:spacing w:val="4"/>
          <w:sz w:val="24"/>
          <w:szCs w:val="24"/>
          <w:highlight w:val="none"/>
          <w:u w:val="single" w:color="auto"/>
        </w:rPr>
        <w:t xml:space="preserve">  (姓名、职务)  </w:t>
      </w:r>
      <w:r>
        <w:rPr>
          <w:rFonts w:ascii="宋体" w:hAnsi="宋体" w:eastAsia="宋体" w:cs="宋体"/>
          <w:spacing w:val="4"/>
          <w:sz w:val="24"/>
          <w:szCs w:val="24"/>
          <w:highlight w:val="none"/>
        </w:rPr>
        <w:t xml:space="preserve"> 经正式授权并代表</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eastAsia="zh-CN"/>
        </w:rPr>
        <w:t>供应商</w:t>
      </w:r>
      <w:r>
        <w:rPr>
          <w:rFonts w:ascii="宋体" w:hAnsi="宋体" w:eastAsia="宋体" w:cs="宋体"/>
          <w:spacing w:val="4"/>
          <w:sz w:val="24"/>
          <w:szCs w:val="24"/>
          <w:highlight w:val="none"/>
          <w:u w:val="single" w:color="auto"/>
        </w:rPr>
        <w:t xml:space="preserve">名称、地址)    </w:t>
      </w:r>
      <w:r>
        <w:rPr>
          <w:rFonts w:ascii="宋体" w:hAnsi="宋体" w:eastAsia="宋体" w:cs="宋体"/>
          <w:spacing w:val="4"/>
          <w:sz w:val="24"/>
          <w:szCs w:val="24"/>
          <w:highlight w:val="none"/>
        </w:rPr>
        <w:t xml:space="preserve"> ，</w:t>
      </w:r>
      <w:r>
        <w:rPr>
          <w:rFonts w:ascii="宋体" w:hAnsi="宋体" w:eastAsia="宋体" w:cs="宋体"/>
          <w:spacing w:val="3"/>
          <w:sz w:val="24"/>
          <w:szCs w:val="24"/>
          <w:highlight w:val="none"/>
        </w:rPr>
        <w:t>提</w:t>
      </w:r>
      <w:r>
        <w:rPr>
          <w:rFonts w:ascii="宋体" w:hAnsi="宋体" w:eastAsia="宋体" w:cs="宋体"/>
          <w:spacing w:val="-3"/>
          <w:sz w:val="24"/>
          <w:szCs w:val="24"/>
          <w:highlight w:val="none"/>
        </w:rPr>
        <w:t>交</w:t>
      </w:r>
      <w:r>
        <w:rPr>
          <w:rFonts w:hint="eastAsia" w:ascii="宋体" w:hAnsi="宋体" w:eastAsia="宋体" w:cs="宋体"/>
          <w:spacing w:val="-3"/>
          <w:sz w:val="24"/>
          <w:szCs w:val="24"/>
          <w:highlight w:val="none"/>
          <w:lang w:eastAsia="zh-CN"/>
        </w:rPr>
        <w:t>响应</w:t>
      </w:r>
      <w:r>
        <w:rPr>
          <w:rFonts w:ascii="宋体" w:hAnsi="宋体" w:eastAsia="宋体" w:cs="宋体"/>
          <w:spacing w:val="-3"/>
          <w:sz w:val="24"/>
          <w:szCs w:val="24"/>
          <w:highlight w:val="none"/>
        </w:rPr>
        <w:t xml:space="preserve">文件 </w:t>
      </w:r>
      <w:r>
        <w:rPr>
          <w:rFonts w:ascii="宋体" w:hAnsi="宋体" w:eastAsia="宋体" w:cs="宋体"/>
          <w:spacing w:val="-2"/>
          <w:sz w:val="24"/>
          <w:szCs w:val="24"/>
          <w:highlight w:val="none"/>
        </w:rPr>
        <w:t>。</w:t>
      </w:r>
    </w:p>
    <w:p w14:paraId="17589745">
      <w:pPr>
        <w:spacing w:line="360" w:lineRule="auto"/>
        <w:ind w:left="479"/>
        <w:rPr>
          <w:rFonts w:ascii="宋体" w:hAnsi="宋体" w:eastAsia="宋体" w:cs="宋体"/>
          <w:sz w:val="24"/>
          <w:szCs w:val="24"/>
          <w:highlight w:val="none"/>
        </w:rPr>
      </w:pPr>
      <w:r>
        <w:rPr>
          <w:rFonts w:ascii="宋体" w:hAnsi="宋体" w:eastAsia="宋体" w:cs="宋体"/>
          <w:spacing w:val="16"/>
          <w:sz w:val="24"/>
          <w:szCs w:val="24"/>
          <w:highlight w:val="none"/>
          <w14:textOutline w14:w="4358" w14:cap="sq" w14:cmpd="sng">
            <w14:solidFill>
              <w14:srgbClr w14:val="000000"/>
            </w14:solidFill>
            <w14:prstDash w14:val="solid"/>
            <w14:bevel/>
          </w14:textOutline>
        </w:rPr>
        <w:t>在</w:t>
      </w:r>
      <w:r>
        <w:rPr>
          <w:rFonts w:ascii="宋体" w:hAnsi="宋体" w:eastAsia="宋体" w:cs="宋体"/>
          <w:spacing w:val="9"/>
          <w:sz w:val="24"/>
          <w:szCs w:val="24"/>
          <w:highlight w:val="none"/>
          <w14:textOutline w14:w="4358" w14:cap="sq" w14:cmpd="sng">
            <w14:solidFill>
              <w14:srgbClr w14:val="000000"/>
            </w14:solidFill>
            <w14:prstDash w14:val="solid"/>
            <w14:bevel/>
          </w14:textOutline>
        </w:rPr>
        <w:t>此，签字代表宣布同意如下：</w:t>
      </w:r>
    </w:p>
    <w:p w14:paraId="56DD02B7">
      <w:pPr>
        <w:spacing w:before="114" w:line="360" w:lineRule="auto"/>
        <w:ind w:left="2" w:firstLine="494"/>
        <w:rPr>
          <w:rFonts w:ascii="宋体" w:hAnsi="宋体" w:eastAsia="宋体" w:cs="宋体"/>
          <w:sz w:val="24"/>
          <w:szCs w:val="24"/>
          <w:highlight w:val="none"/>
        </w:rPr>
      </w:pPr>
      <w:r>
        <w:rPr>
          <w:rFonts w:ascii="宋体" w:hAnsi="宋体" w:eastAsia="宋体" w:cs="宋体"/>
          <w:spacing w:val="12"/>
          <w:sz w:val="24"/>
          <w:szCs w:val="24"/>
          <w:highlight w:val="none"/>
        </w:rPr>
        <w:t>1．所</w:t>
      </w:r>
      <w:r>
        <w:rPr>
          <w:rFonts w:ascii="宋体" w:hAnsi="宋体" w:eastAsia="宋体" w:cs="宋体"/>
          <w:spacing w:val="6"/>
          <w:sz w:val="24"/>
          <w:szCs w:val="24"/>
          <w:highlight w:val="none"/>
        </w:rPr>
        <w:t>附报价表中规定的应提交和交付的工程总报价为</w:t>
      </w:r>
      <w:r>
        <w:rPr>
          <w:rFonts w:ascii="宋体" w:hAnsi="宋体" w:eastAsia="宋体" w:cs="宋体"/>
          <w:spacing w:val="6"/>
          <w:sz w:val="24"/>
          <w:szCs w:val="24"/>
          <w:highlight w:val="none"/>
          <w:u w:val="single" w:color="auto"/>
        </w:rPr>
        <w:t xml:space="preserve">      人民币金额数 (同时用汉字</w:t>
      </w:r>
      <w:r>
        <w:rPr>
          <w:rFonts w:ascii="宋体" w:hAnsi="宋体" w:eastAsia="宋体" w:cs="宋体"/>
          <w:sz w:val="24"/>
          <w:szCs w:val="24"/>
          <w:highlight w:val="none"/>
        </w:rPr>
        <w:t xml:space="preserve"> </w:t>
      </w:r>
      <w:r>
        <w:rPr>
          <w:rFonts w:ascii="宋体" w:hAnsi="宋体" w:eastAsia="宋体" w:cs="宋体"/>
          <w:spacing w:val="13"/>
          <w:sz w:val="24"/>
          <w:szCs w:val="24"/>
          <w:highlight w:val="none"/>
          <w:u w:val="single" w:color="auto"/>
        </w:rPr>
        <w:t>大</w:t>
      </w:r>
      <w:r>
        <w:rPr>
          <w:rFonts w:ascii="宋体" w:hAnsi="宋体" w:eastAsia="宋体" w:cs="宋体"/>
          <w:spacing w:val="7"/>
          <w:sz w:val="24"/>
          <w:szCs w:val="24"/>
          <w:highlight w:val="none"/>
          <w:u w:val="single" w:color="auto"/>
        </w:rPr>
        <w:t xml:space="preserve">写和数字表示的总报价)  </w:t>
      </w:r>
      <w:r>
        <w:rPr>
          <w:rFonts w:ascii="宋体" w:hAnsi="宋体" w:eastAsia="宋体" w:cs="宋体"/>
          <w:spacing w:val="7"/>
          <w:sz w:val="24"/>
          <w:szCs w:val="24"/>
          <w:highlight w:val="none"/>
        </w:rPr>
        <w:t>。</w:t>
      </w:r>
    </w:p>
    <w:p w14:paraId="11854AC1">
      <w:pPr>
        <w:spacing w:line="360" w:lineRule="auto"/>
        <w:ind w:left="482"/>
        <w:rPr>
          <w:rFonts w:ascii="宋体" w:hAnsi="宋体" w:eastAsia="宋体" w:cs="宋体"/>
          <w:sz w:val="24"/>
          <w:szCs w:val="24"/>
          <w:highlight w:val="none"/>
        </w:rPr>
      </w:pPr>
      <w:r>
        <w:rPr>
          <w:rFonts w:ascii="宋体" w:hAnsi="宋体" w:eastAsia="宋体" w:cs="宋体"/>
          <w:spacing w:val="9"/>
          <w:position w:val="1"/>
          <w:sz w:val="24"/>
          <w:szCs w:val="24"/>
          <w:highlight w:val="none"/>
        </w:rPr>
        <w:t>2．我们将按磋商文件的规定履行合同责任和义务</w:t>
      </w:r>
      <w:r>
        <w:rPr>
          <w:rFonts w:ascii="宋体" w:hAnsi="宋体" w:eastAsia="宋体" w:cs="宋体"/>
          <w:spacing w:val="4"/>
          <w:position w:val="1"/>
          <w:sz w:val="24"/>
          <w:szCs w:val="24"/>
          <w:highlight w:val="none"/>
        </w:rPr>
        <w:t>。</w:t>
      </w:r>
    </w:p>
    <w:p w14:paraId="66161C29">
      <w:pPr>
        <w:spacing w:before="90" w:line="360" w:lineRule="auto"/>
        <w:ind w:left="3" w:firstLine="480"/>
        <w:rPr>
          <w:rFonts w:ascii="宋体" w:hAnsi="宋体" w:eastAsia="宋体" w:cs="宋体"/>
          <w:sz w:val="24"/>
          <w:szCs w:val="24"/>
          <w:highlight w:val="none"/>
        </w:rPr>
      </w:pPr>
      <w:r>
        <w:rPr>
          <w:rFonts w:ascii="宋体" w:hAnsi="宋体" w:eastAsia="宋体" w:cs="宋体"/>
          <w:spacing w:val="14"/>
          <w:sz w:val="24"/>
          <w:szCs w:val="24"/>
          <w:highlight w:val="none"/>
        </w:rPr>
        <w:t>3．</w:t>
      </w:r>
      <w:r>
        <w:rPr>
          <w:rFonts w:ascii="宋体" w:hAnsi="宋体" w:eastAsia="宋体" w:cs="宋体"/>
          <w:spacing w:val="9"/>
          <w:sz w:val="24"/>
          <w:szCs w:val="24"/>
          <w:highlight w:val="none"/>
        </w:rPr>
        <w:t>我</w:t>
      </w:r>
      <w:r>
        <w:rPr>
          <w:rFonts w:ascii="宋体" w:hAnsi="宋体" w:eastAsia="宋体" w:cs="宋体"/>
          <w:spacing w:val="7"/>
          <w:sz w:val="24"/>
          <w:szCs w:val="24"/>
          <w:highlight w:val="none"/>
        </w:rPr>
        <w:t>们已详细审查全部磋商文件。我们完全理解并同意放弃对这方面有不明及误解的权</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力。</w:t>
      </w:r>
    </w:p>
    <w:p w14:paraId="00CA07E1">
      <w:pPr>
        <w:spacing w:before="1" w:line="360" w:lineRule="auto"/>
        <w:ind w:left="2" w:firstLine="476"/>
        <w:rPr>
          <w:rFonts w:ascii="宋体" w:hAnsi="宋体" w:eastAsia="宋体" w:cs="宋体"/>
          <w:sz w:val="24"/>
          <w:szCs w:val="24"/>
          <w:highlight w:val="none"/>
        </w:rPr>
      </w:pPr>
      <w:r>
        <w:rPr>
          <w:rFonts w:ascii="宋体" w:hAnsi="宋体" w:eastAsia="宋体" w:cs="宋体"/>
          <w:spacing w:val="7"/>
          <w:sz w:val="24"/>
          <w:szCs w:val="24"/>
          <w:highlight w:val="none"/>
        </w:rPr>
        <w:t>4</w:t>
      </w:r>
      <w:r>
        <w:rPr>
          <w:rFonts w:ascii="宋体" w:hAnsi="宋体" w:eastAsia="宋体" w:cs="宋体"/>
          <w:spacing w:val="4"/>
          <w:sz w:val="24"/>
          <w:szCs w:val="24"/>
          <w:highlight w:val="none"/>
        </w:rPr>
        <w:t>．本磋商有效期为自磋商之日起</w:t>
      </w:r>
      <w:r>
        <w:rPr>
          <w:rFonts w:ascii="宋体" w:hAnsi="宋体" w:eastAsia="宋体" w:cs="宋体"/>
          <w:spacing w:val="4"/>
          <w:sz w:val="24"/>
          <w:szCs w:val="24"/>
          <w:highlight w:val="none"/>
          <w:u w:val="single" w:color="auto"/>
        </w:rPr>
        <w:t xml:space="preserve">  90  </w:t>
      </w:r>
      <w:r>
        <w:rPr>
          <w:rFonts w:ascii="宋体" w:hAnsi="宋体" w:eastAsia="宋体" w:cs="宋体"/>
          <w:spacing w:val="4"/>
          <w:sz w:val="24"/>
          <w:szCs w:val="24"/>
          <w:highlight w:val="none"/>
        </w:rPr>
        <w:t xml:space="preserve"> 个日历日 (成交</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rPr>
        <w:t>的响应文件有效期延长</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为</w:t>
      </w:r>
      <w:r>
        <w:rPr>
          <w:rFonts w:ascii="宋体" w:hAnsi="宋体" w:eastAsia="宋体" w:cs="宋体"/>
          <w:spacing w:val="7"/>
          <w:sz w:val="24"/>
          <w:szCs w:val="24"/>
          <w:highlight w:val="none"/>
        </w:rPr>
        <w:t>与合同有效期一致) 。</w:t>
      </w:r>
    </w:p>
    <w:p w14:paraId="5AD5465C">
      <w:pPr>
        <w:spacing w:line="360" w:lineRule="auto"/>
        <w:ind w:left="484"/>
        <w:rPr>
          <w:rFonts w:ascii="宋体" w:hAnsi="宋体" w:eastAsia="宋体" w:cs="宋体"/>
          <w:sz w:val="24"/>
          <w:szCs w:val="24"/>
          <w:highlight w:val="none"/>
        </w:rPr>
      </w:pPr>
      <w:r>
        <w:rPr>
          <w:rFonts w:ascii="宋体" w:hAnsi="宋体" w:eastAsia="宋体" w:cs="宋体"/>
          <w:spacing w:val="9"/>
          <w:position w:val="1"/>
          <w:sz w:val="24"/>
          <w:szCs w:val="24"/>
          <w:highlight w:val="none"/>
        </w:rPr>
        <w:t>5．我们完全理解并同意贵方在磋商文件中的有关拒绝磋商的条款。</w:t>
      </w:r>
    </w:p>
    <w:p w14:paraId="4587416C">
      <w:pPr>
        <w:spacing w:before="89" w:line="360" w:lineRule="auto"/>
        <w:ind w:left="3" w:firstLine="478"/>
        <w:rPr>
          <w:rFonts w:ascii="宋体" w:hAnsi="宋体" w:eastAsia="宋体" w:cs="宋体"/>
          <w:sz w:val="24"/>
          <w:szCs w:val="24"/>
          <w:highlight w:val="none"/>
        </w:rPr>
      </w:pPr>
      <w:r>
        <w:rPr>
          <w:rFonts w:ascii="宋体" w:hAnsi="宋体" w:eastAsia="宋体" w:cs="宋体"/>
          <w:spacing w:val="14"/>
          <w:sz w:val="24"/>
          <w:szCs w:val="24"/>
          <w:highlight w:val="none"/>
        </w:rPr>
        <w:t>6．</w:t>
      </w:r>
      <w:r>
        <w:rPr>
          <w:rFonts w:ascii="宋体" w:hAnsi="宋体" w:eastAsia="宋体" w:cs="宋体"/>
          <w:spacing w:val="12"/>
          <w:sz w:val="24"/>
          <w:szCs w:val="24"/>
          <w:highlight w:val="none"/>
        </w:rPr>
        <w:t>我</w:t>
      </w:r>
      <w:r>
        <w:rPr>
          <w:rFonts w:ascii="宋体" w:hAnsi="宋体" w:eastAsia="宋体" w:cs="宋体"/>
          <w:spacing w:val="7"/>
          <w:sz w:val="24"/>
          <w:szCs w:val="24"/>
          <w:highlight w:val="none"/>
        </w:rPr>
        <w:t>们同意提供按照贵方可能要求的与其磋商有关的一切数据或资料，完全理解贵方不</w:t>
      </w:r>
      <w:r>
        <w:rPr>
          <w:rFonts w:ascii="宋体" w:hAnsi="宋体" w:eastAsia="宋体" w:cs="宋体"/>
          <w:sz w:val="24"/>
          <w:szCs w:val="24"/>
          <w:highlight w:val="none"/>
        </w:rPr>
        <w:t xml:space="preserve"> </w:t>
      </w:r>
      <w:r>
        <w:rPr>
          <w:rFonts w:ascii="宋体" w:hAnsi="宋体" w:eastAsia="宋体" w:cs="宋体"/>
          <w:spacing w:val="11"/>
          <w:sz w:val="24"/>
          <w:szCs w:val="24"/>
          <w:highlight w:val="none"/>
        </w:rPr>
        <w:t>一</w:t>
      </w:r>
      <w:r>
        <w:rPr>
          <w:rFonts w:ascii="宋体" w:hAnsi="宋体" w:eastAsia="宋体" w:cs="宋体"/>
          <w:spacing w:val="9"/>
          <w:sz w:val="24"/>
          <w:szCs w:val="24"/>
          <w:highlight w:val="none"/>
        </w:rPr>
        <w:t>定接受最低磋商报价的响应文件或收到的任何响应文件。</w:t>
      </w:r>
    </w:p>
    <w:p w14:paraId="7C722969">
      <w:pPr>
        <w:spacing w:line="360" w:lineRule="auto"/>
        <w:ind w:left="485"/>
        <w:rPr>
          <w:rFonts w:ascii="宋体" w:hAnsi="宋体" w:eastAsia="宋体" w:cs="宋体"/>
          <w:sz w:val="24"/>
          <w:szCs w:val="24"/>
          <w:highlight w:val="none"/>
        </w:rPr>
      </w:pPr>
      <w:r>
        <w:rPr>
          <w:rFonts w:ascii="宋体" w:hAnsi="宋体" w:eastAsia="宋体" w:cs="宋体"/>
          <w:spacing w:val="9"/>
          <w:position w:val="1"/>
          <w:sz w:val="24"/>
          <w:szCs w:val="24"/>
          <w:highlight w:val="none"/>
        </w:rPr>
        <w:t>7．若我方获得成交，我方保证按有关规定向贵方支付中标服务费</w:t>
      </w:r>
      <w:r>
        <w:rPr>
          <w:rFonts w:ascii="宋体" w:hAnsi="宋体" w:eastAsia="宋体" w:cs="宋体"/>
          <w:spacing w:val="8"/>
          <w:position w:val="1"/>
          <w:sz w:val="24"/>
          <w:szCs w:val="24"/>
          <w:highlight w:val="none"/>
        </w:rPr>
        <w:t>。</w:t>
      </w:r>
    </w:p>
    <w:p w14:paraId="1C225B84">
      <w:pPr>
        <w:spacing w:before="90" w:line="360" w:lineRule="auto"/>
        <w:ind w:left="480"/>
        <w:rPr>
          <w:rFonts w:ascii="宋体" w:hAnsi="宋体" w:eastAsia="宋体" w:cs="宋体"/>
          <w:spacing w:val="8"/>
          <w:position w:val="1"/>
          <w:sz w:val="24"/>
          <w:szCs w:val="24"/>
          <w:highlight w:val="none"/>
        </w:rPr>
      </w:pPr>
      <w:r>
        <w:rPr>
          <w:rFonts w:ascii="宋体" w:hAnsi="宋体" w:eastAsia="宋体" w:cs="宋体"/>
          <w:spacing w:val="16"/>
          <w:position w:val="1"/>
          <w:sz w:val="24"/>
          <w:szCs w:val="24"/>
          <w:highlight w:val="none"/>
        </w:rPr>
        <w:t>8</w:t>
      </w:r>
      <w:r>
        <w:rPr>
          <w:rFonts w:ascii="宋体" w:hAnsi="宋体" w:eastAsia="宋体" w:cs="宋体"/>
          <w:spacing w:val="14"/>
          <w:position w:val="1"/>
          <w:sz w:val="24"/>
          <w:szCs w:val="24"/>
          <w:highlight w:val="none"/>
        </w:rPr>
        <w:t>．</w:t>
      </w:r>
      <w:r>
        <w:rPr>
          <w:rFonts w:ascii="宋体" w:hAnsi="宋体" w:eastAsia="宋体" w:cs="宋体"/>
          <w:spacing w:val="8"/>
          <w:position w:val="1"/>
          <w:sz w:val="24"/>
          <w:szCs w:val="24"/>
          <w:highlight w:val="none"/>
        </w:rPr>
        <w:t>与本磋商有关的一切正式往来信函请寄：</w:t>
      </w:r>
    </w:p>
    <w:p w14:paraId="5F224744">
      <w:pPr>
        <w:pStyle w:val="5"/>
        <w:spacing w:line="360" w:lineRule="auto"/>
        <w:rPr>
          <w:sz w:val="24"/>
          <w:szCs w:val="24"/>
          <w:highlight w:val="none"/>
        </w:rPr>
      </w:pPr>
    </w:p>
    <w:p w14:paraId="7FF3ADC4">
      <w:pPr>
        <w:pStyle w:val="5"/>
        <w:spacing w:line="360" w:lineRule="auto"/>
        <w:ind w:firstLine="480" w:firstLineChars="200"/>
        <w:rPr>
          <w:rFonts w:hint="eastAsia"/>
          <w:sz w:val="24"/>
          <w:szCs w:val="24"/>
          <w:highlight w:val="none"/>
          <w:u w:val="single"/>
          <w:lang w:val="en-US" w:eastAsia="zh-CN"/>
        </w:rPr>
      </w:pPr>
      <w:r>
        <w:rPr>
          <w:rFonts w:hint="eastAsia"/>
          <w:sz w:val="24"/>
          <w:szCs w:val="24"/>
          <w:highlight w:val="none"/>
          <w:lang w:val="en-US" w:eastAsia="zh-CN"/>
        </w:rPr>
        <w:t>供应商（公章）：</w:t>
      </w:r>
      <w:r>
        <w:rPr>
          <w:rFonts w:hint="eastAsia"/>
          <w:sz w:val="24"/>
          <w:szCs w:val="24"/>
          <w:highlight w:val="none"/>
          <w:u w:val="single"/>
          <w:lang w:val="en-US" w:eastAsia="zh-CN"/>
        </w:rPr>
        <w:t xml:space="preserve">                                                              </w:t>
      </w:r>
    </w:p>
    <w:p w14:paraId="20A8E402">
      <w:pPr>
        <w:pStyle w:val="5"/>
        <w:spacing w:line="360" w:lineRule="auto"/>
        <w:rPr>
          <w:rFonts w:hint="eastAsia"/>
          <w:sz w:val="24"/>
          <w:szCs w:val="24"/>
          <w:u w:val="single"/>
          <w:lang w:val="en-US" w:eastAsia="zh-CN"/>
        </w:rPr>
      </w:pPr>
      <w:r>
        <w:rPr>
          <w:rFonts w:hint="eastAsia"/>
          <w:sz w:val="24"/>
          <w:szCs w:val="24"/>
          <w:lang w:val="en-US" w:eastAsia="zh-CN"/>
        </w:rPr>
        <w:t xml:space="preserve">        法定代表人或授权委托人（签字或盖章）：</w:t>
      </w:r>
      <w:r>
        <w:rPr>
          <w:rFonts w:hint="eastAsia"/>
          <w:sz w:val="24"/>
          <w:szCs w:val="24"/>
          <w:u w:val="single"/>
          <w:lang w:val="en-US" w:eastAsia="zh-CN"/>
        </w:rPr>
        <w:t xml:space="preserve">              </w:t>
      </w:r>
    </w:p>
    <w:p w14:paraId="110F6E0B">
      <w:pPr>
        <w:pStyle w:val="5"/>
        <w:spacing w:line="360" w:lineRule="auto"/>
        <w:rPr>
          <w:rFonts w:hint="eastAsia"/>
          <w:sz w:val="24"/>
          <w:szCs w:val="24"/>
          <w:u w:val="none"/>
          <w:lang w:val="en-US" w:eastAsia="zh-CN"/>
        </w:rPr>
      </w:pPr>
      <w:r>
        <w:rPr>
          <w:rFonts w:hint="eastAsia"/>
          <w:sz w:val="24"/>
          <w:szCs w:val="24"/>
          <w:lang w:val="en-US" w:eastAsia="zh-CN"/>
        </w:rPr>
        <w:t xml:space="preserve">        详细地址：</w:t>
      </w:r>
      <w:r>
        <w:rPr>
          <w:rFonts w:hint="eastAsia"/>
          <w:sz w:val="24"/>
          <w:szCs w:val="24"/>
          <w:u w:val="single"/>
          <w:lang w:val="en-US" w:eastAsia="zh-CN"/>
        </w:rPr>
        <w:t xml:space="preserve">                                                                            </w:t>
      </w:r>
    </w:p>
    <w:p w14:paraId="1BF6C037">
      <w:pPr>
        <w:pStyle w:val="5"/>
        <w:spacing w:line="360" w:lineRule="auto"/>
        <w:ind w:firstLine="480" w:firstLineChars="200"/>
        <w:rPr>
          <w:rFonts w:hint="eastAsia"/>
          <w:sz w:val="24"/>
          <w:szCs w:val="24"/>
          <w:u w:val="single"/>
          <w:lang w:val="en-US" w:eastAsia="zh-CN"/>
        </w:rPr>
      </w:pPr>
      <w:r>
        <w:rPr>
          <w:rFonts w:hint="eastAsia"/>
          <w:sz w:val="24"/>
          <w:szCs w:val="24"/>
          <w:u w:val="none"/>
          <w:lang w:val="en-US" w:eastAsia="zh-CN"/>
        </w:rPr>
        <w:t>联系方式：</w:t>
      </w:r>
      <w:r>
        <w:rPr>
          <w:rFonts w:hint="eastAsia"/>
          <w:sz w:val="24"/>
          <w:szCs w:val="24"/>
          <w:u w:val="single"/>
          <w:lang w:val="en-US" w:eastAsia="zh-CN"/>
        </w:rPr>
        <w:t xml:space="preserve">                                                                           </w:t>
      </w:r>
    </w:p>
    <w:p w14:paraId="7124DE14">
      <w:pPr>
        <w:pStyle w:val="5"/>
        <w:spacing w:line="360" w:lineRule="auto"/>
        <w:ind w:firstLine="480" w:firstLineChars="200"/>
        <w:rPr>
          <w:rFonts w:hint="default"/>
          <w:sz w:val="24"/>
          <w:szCs w:val="24"/>
          <w:u w:val="single"/>
          <w:lang w:val="en-US" w:eastAsia="zh-CN"/>
        </w:rPr>
        <w:sectPr>
          <w:footerReference r:id="rId9" w:type="default"/>
          <w:type w:val="continuous"/>
          <w:pgSz w:w="11906" w:h="16839"/>
          <w:pgMar w:top="1440" w:right="1080" w:bottom="1440" w:left="1080" w:header="0" w:footer="762" w:gutter="0"/>
          <w:pgNumType w:fmt="decimal"/>
          <w:cols w:equalWidth="0" w:num="1">
            <w:col w:w="9630"/>
          </w:cols>
        </w:sectPr>
      </w:pPr>
      <w:r>
        <w:rPr>
          <w:rFonts w:hint="eastAsia"/>
          <w:sz w:val="24"/>
          <w:szCs w:val="24"/>
          <w:u w:val="none"/>
          <w:lang w:val="en-US" w:eastAsia="zh-CN"/>
        </w:rPr>
        <w:t>时     间：</w:t>
      </w:r>
      <w:r>
        <w:rPr>
          <w:rFonts w:hint="eastAsia"/>
          <w:sz w:val="24"/>
          <w:szCs w:val="24"/>
          <w:u w:val="single"/>
          <w:lang w:val="en-US" w:eastAsia="zh-CN"/>
        </w:rPr>
        <w:t xml:space="preserve">                                                                               </w:t>
      </w:r>
    </w:p>
    <w:p w14:paraId="0D75B092">
      <w:pPr>
        <w:spacing w:before="63" w:line="419" w:lineRule="exact"/>
        <w:ind w:left="2981"/>
        <w:rPr>
          <w:rFonts w:ascii="宋体" w:hAnsi="宋体" w:eastAsia="宋体" w:cs="宋体"/>
          <w:sz w:val="28"/>
          <w:szCs w:val="28"/>
          <w:highlight w:val="none"/>
        </w:rPr>
      </w:pPr>
      <w:r>
        <w:rPr>
          <w:rFonts w:ascii="宋体" w:hAnsi="宋体" w:eastAsia="宋体" w:cs="宋体"/>
          <w:spacing w:val="15"/>
          <w:position w:val="2"/>
          <w:sz w:val="28"/>
          <w:szCs w:val="28"/>
          <w:highlight w:val="none"/>
          <w14:textOutline w14:w="5793" w14:cap="sq" w14:cmpd="sng">
            <w14:solidFill>
              <w14:srgbClr w14:val="000000"/>
            </w14:solidFill>
            <w14:prstDash w14:val="solid"/>
            <w14:bevel/>
          </w14:textOutline>
        </w:rPr>
        <w:t>二</w:t>
      </w:r>
      <w:r>
        <w:rPr>
          <w:rFonts w:ascii="宋体" w:hAnsi="宋体" w:eastAsia="宋体" w:cs="宋体"/>
          <w:spacing w:val="9"/>
          <w:position w:val="2"/>
          <w:sz w:val="28"/>
          <w:szCs w:val="28"/>
          <w:highlight w:val="none"/>
          <w14:textOutline w14:w="5793" w14:cap="sq" w14:cmpd="sng">
            <w14:solidFill>
              <w14:srgbClr w14:val="000000"/>
            </w14:solidFill>
            <w14:prstDash w14:val="solid"/>
            <w14:bevel/>
          </w14:textOutline>
        </w:rPr>
        <w:t>、法定代表人授权委托书</w:t>
      </w:r>
    </w:p>
    <w:p w14:paraId="134EBC3E">
      <w:pPr>
        <w:spacing w:before="199" w:line="360" w:lineRule="auto"/>
        <w:ind w:firstLine="440"/>
        <w:rPr>
          <w:rFonts w:ascii="宋体" w:hAnsi="宋体" w:eastAsia="宋体" w:cs="宋体"/>
          <w:sz w:val="24"/>
          <w:szCs w:val="24"/>
          <w:highlight w:val="none"/>
        </w:rPr>
      </w:pPr>
      <w:r>
        <w:rPr>
          <w:rFonts w:ascii="宋体" w:hAnsi="宋体" w:eastAsia="宋体" w:cs="宋体"/>
          <w:spacing w:val="11"/>
          <w:sz w:val="24"/>
          <w:szCs w:val="24"/>
          <w:highlight w:val="none"/>
        </w:rPr>
        <w:t>本</w:t>
      </w:r>
      <w:r>
        <w:rPr>
          <w:rFonts w:ascii="宋体" w:hAnsi="宋体" w:eastAsia="宋体" w:cs="宋体"/>
          <w:spacing w:val="7"/>
          <w:sz w:val="24"/>
          <w:szCs w:val="24"/>
          <w:highlight w:val="none"/>
        </w:rPr>
        <w:t>授权书声明：注册于中华人民共和国的</w:t>
      </w:r>
      <w:r>
        <w:rPr>
          <w:rFonts w:ascii="宋体" w:hAnsi="宋体" w:eastAsia="宋体" w:cs="宋体"/>
          <w:spacing w:val="7"/>
          <w:sz w:val="24"/>
          <w:szCs w:val="24"/>
          <w:highlight w:val="none"/>
          <w:u w:val="single" w:color="auto"/>
        </w:rPr>
        <w:t xml:space="preserve">       (</w:t>
      </w:r>
      <w:r>
        <w:rPr>
          <w:rFonts w:hint="eastAsia" w:ascii="宋体" w:hAnsi="宋体" w:eastAsia="宋体" w:cs="宋体"/>
          <w:spacing w:val="7"/>
          <w:sz w:val="24"/>
          <w:szCs w:val="24"/>
          <w:highlight w:val="none"/>
          <w:u w:val="single" w:color="auto"/>
          <w:lang w:eastAsia="zh-CN"/>
        </w:rPr>
        <w:t>供应商</w:t>
      </w:r>
      <w:r>
        <w:rPr>
          <w:rFonts w:ascii="宋体" w:hAnsi="宋体" w:eastAsia="宋体" w:cs="宋体"/>
          <w:spacing w:val="7"/>
          <w:sz w:val="24"/>
          <w:szCs w:val="24"/>
          <w:highlight w:val="none"/>
          <w:u w:val="single" w:color="auto"/>
        </w:rPr>
        <w:t xml:space="preserve">名称)       </w:t>
      </w:r>
      <w:r>
        <w:rPr>
          <w:rFonts w:ascii="宋体" w:hAnsi="宋体" w:eastAsia="宋体" w:cs="宋体"/>
          <w:spacing w:val="7"/>
          <w:sz w:val="24"/>
          <w:szCs w:val="24"/>
          <w:highlight w:val="none"/>
        </w:rPr>
        <w:t xml:space="preserve"> 的在下面签字</w:t>
      </w:r>
      <w:r>
        <w:rPr>
          <w:rFonts w:ascii="宋体" w:hAnsi="宋体" w:eastAsia="宋体" w:cs="宋体"/>
          <w:spacing w:val="12"/>
          <w:sz w:val="24"/>
          <w:szCs w:val="24"/>
          <w:highlight w:val="none"/>
        </w:rPr>
        <w:t>的</w:t>
      </w:r>
      <w:r>
        <w:rPr>
          <w:rFonts w:ascii="宋体" w:hAnsi="宋体" w:eastAsia="宋体" w:cs="宋体"/>
          <w:spacing w:val="8"/>
          <w:sz w:val="24"/>
          <w:szCs w:val="24"/>
          <w:highlight w:val="none"/>
          <w:u w:val="single" w:color="auto"/>
        </w:rPr>
        <w:t xml:space="preserve"> </w:t>
      </w:r>
      <w:r>
        <w:rPr>
          <w:rFonts w:ascii="宋体" w:hAnsi="宋体" w:eastAsia="宋体" w:cs="宋体"/>
          <w:spacing w:val="6"/>
          <w:sz w:val="24"/>
          <w:szCs w:val="24"/>
          <w:highlight w:val="none"/>
          <w:u w:val="single" w:color="auto"/>
        </w:rPr>
        <w:t xml:space="preserve">     (法定代表人姓名、职务)      </w:t>
      </w:r>
      <w:r>
        <w:rPr>
          <w:rFonts w:ascii="宋体" w:hAnsi="宋体" w:eastAsia="宋体" w:cs="宋体"/>
          <w:spacing w:val="6"/>
          <w:sz w:val="24"/>
          <w:szCs w:val="24"/>
          <w:highlight w:val="none"/>
        </w:rPr>
        <w:t xml:space="preserve"> 代表本公司授权的在下面签字的</w:t>
      </w:r>
      <w:r>
        <w:rPr>
          <w:rFonts w:ascii="宋体" w:hAnsi="宋体" w:eastAsia="宋体" w:cs="宋体"/>
          <w:spacing w:val="6"/>
          <w:sz w:val="24"/>
          <w:szCs w:val="24"/>
          <w:highlight w:val="none"/>
          <w:u w:val="single" w:color="auto"/>
        </w:rPr>
        <w:t xml:space="preserve">     (被授权人的</w:t>
      </w:r>
      <w:r>
        <w:rPr>
          <w:rFonts w:ascii="宋体" w:hAnsi="宋体" w:eastAsia="宋体" w:cs="宋体"/>
          <w:spacing w:val="2"/>
          <w:sz w:val="24"/>
          <w:szCs w:val="24"/>
          <w:highlight w:val="none"/>
          <w:u w:val="single" w:color="auto"/>
        </w:rPr>
        <w:t xml:space="preserve">姓名、职务)     </w:t>
      </w:r>
      <w:r>
        <w:rPr>
          <w:rFonts w:ascii="宋体" w:hAnsi="宋体" w:eastAsia="宋体" w:cs="宋体"/>
          <w:spacing w:val="2"/>
          <w:sz w:val="24"/>
          <w:szCs w:val="24"/>
          <w:highlight w:val="none"/>
        </w:rPr>
        <w:t xml:space="preserve"> 为本公司的合法代理人，就项目编号为</w:t>
      </w:r>
      <w:r>
        <w:rPr>
          <w:rFonts w:ascii="宋体" w:hAnsi="宋体" w:eastAsia="宋体" w:cs="宋体"/>
          <w:spacing w:val="2"/>
          <w:sz w:val="24"/>
          <w:szCs w:val="24"/>
          <w:highlight w:val="none"/>
          <w:u w:val="single" w:color="auto"/>
        </w:rPr>
        <w:t xml:space="preserve">  (项目</w:t>
      </w:r>
      <w:r>
        <w:rPr>
          <w:rFonts w:ascii="宋体" w:hAnsi="宋体" w:eastAsia="宋体" w:cs="宋体"/>
          <w:spacing w:val="1"/>
          <w:sz w:val="24"/>
          <w:szCs w:val="24"/>
          <w:highlight w:val="none"/>
          <w:u w:val="single" w:color="auto"/>
        </w:rPr>
        <w:t xml:space="preserve">编号)  </w:t>
      </w:r>
      <w:r>
        <w:rPr>
          <w:rFonts w:ascii="宋体" w:hAnsi="宋体" w:eastAsia="宋体" w:cs="宋体"/>
          <w:spacing w:val="1"/>
          <w:sz w:val="24"/>
          <w:szCs w:val="24"/>
          <w:highlight w:val="none"/>
        </w:rPr>
        <w:t xml:space="preserve"> 的</w:t>
      </w:r>
      <w:r>
        <w:rPr>
          <w:rFonts w:ascii="宋体" w:hAnsi="宋体" w:eastAsia="宋体" w:cs="宋体"/>
          <w:spacing w:val="1"/>
          <w:sz w:val="24"/>
          <w:szCs w:val="24"/>
          <w:highlight w:val="none"/>
          <w:u w:val="single" w:color="auto"/>
        </w:rPr>
        <w:t xml:space="preserve">      (采购项目</w:t>
      </w:r>
      <w:r>
        <w:rPr>
          <w:rFonts w:ascii="宋体" w:hAnsi="宋体" w:eastAsia="宋体" w:cs="宋体"/>
          <w:spacing w:val="8"/>
          <w:sz w:val="24"/>
          <w:szCs w:val="24"/>
          <w:highlight w:val="none"/>
          <w:u w:val="single" w:color="auto"/>
        </w:rPr>
        <w:t>名称)</w:t>
      </w:r>
      <w:r>
        <w:rPr>
          <w:rFonts w:ascii="宋体" w:hAnsi="宋体" w:eastAsia="宋体" w:cs="宋体"/>
          <w:spacing w:val="4"/>
          <w:sz w:val="24"/>
          <w:szCs w:val="24"/>
          <w:highlight w:val="none"/>
          <w:u w:val="single" w:color="auto"/>
        </w:rPr>
        <w:t xml:space="preserve">      </w:t>
      </w:r>
      <w:r>
        <w:rPr>
          <w:rFonts w:ascii="宋体" w:hAnsi="宋体" w:eastAsia="宋体" w:cs="宋体"/>
          <w:spacing w:val="4"/>
          <w:sz w:val="24"/>
          <w:szCs w:val="24"/>
          <w:highlight w:val="none"/>
        </w:rPr>
        <w:t xml:space="preserve"> 的投标，以本公司名义处理一切与之有关的事务。</w:t>
      </w:r>
    </w:p>
    <w:p w14:paraId="088A1095">
      <w:pPr>
        <w:spacing w:before="130" w:line="360" w:lineRule="auto"/>
        <w:ind w:left="440"/>
        <w:rPr>
          <w:rFonts w:ascii="宋体" w:hAnsi="宋体" w:eastAsia="宋体" w:cs="宋体"/>
          <w:sz w:val="24"/>
          <w:szCs w:val="24"/>
          <w:highlight w:val="none"/>
        </w:rPr>
      </w:pPr>
      <w:r>
        <w:rPr>
          <w:rFonts w:ascii="宋体" w:hAnsi="宋体" w:eastAsia="宋体" w:cs="宋体"/>
          <w:spacing w:val="7"/>
          <w:sz w:val="24"/>
          <w:szCs w:val="24"/>
          <w:highlight w:val="none"/>
        </w:rPr>
        <w:t>本授权书于</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日签字生效，特此声明</w:t>
      </w:r>
      <w:r>
        <w:rPr>
          <w:rFonts w:ascii="宋体" w:hAnsi="宋体" w:eastAsia="宋体" w:cs="宋体"/>
          <w:spacing w:val="4"/>
          <w:sz w:val="24"/>
          <w:szCs w:val="24"/>
          <w:highlight w:val="none"/>
        </w:rPr>
        <w:t>。</w:t>
      </w:r>
    </w:p>
    <w:p w14:paraId="2290DF37">
      <w:pPr>
        <w:rPr>
          <w:sz w:val="24"/>
          <w:szCs w:val="24"/>
          <w:highlight w:val="none"/>
        </w:rPr>
      </w:pPr>
    </w:p>
    <w:p w14:paraId="012CD098">
      <w:pPr>
        <w:rPr>
          <w:sz w:val="24"/>
          <w:szCs w:val="24"/>
          <w:highlight w:val="none"/>
        </w:rPr>
      </w:pPr>
    </w:p>
    <w:p w14:paraId="4CC42C87">
      <w:pPr>
        <w:spacing w:line="153" w:lineRule="exact"/>
        <w:rPr>
          <w:sz w:val="24"/>
          <w:szCs w:val="24"/>
          <w:highlight w:val="none"/>
        </w:rPr>
      </w:pPr>
    </w:p>
    <w:tbl>
      <w:tblPr>
        <w:tblStyle w:val="31"/>
        <w:tblW w:w="8744" w:type="dxa"/>
        <w:tblInd w:w="4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61"/>
        <w:gridCol w:w="4383"/>
      </w:tblGrid>
      <w:tr w14:paraId="184E2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2" w:hRule="atLeast"/>
        </w:trPr>
        <w:tc>
          <w:tcPr>
            <w:tcW w:w="4361" w:type="dxa"/>
            <w:vAlign w:val="top"/>
          </w:tcPr>
          <w:p w14:paraId="2A06932E">
            <w:pPr>
              <w:spacing w:line="256" w:lineRule="auto"/>
              <w:rPr>
                <w:rFonts w:ascii="Arial"/>
                <w:sz w:val="24"/>
                <w:szCs w:val="24"/>
                <w:highlight w:val="none"/>
              </w:rPr>
            </w:pPr>
          </w:p>
          <w:p w14:paraId="2E5A5B6E">
            <w:pPr>
              <w:spacing w:line="257" w:lineRule="auto"/>
              <w:rPr>
                <w:rFonts w:ascii="Arial"/>
                <w:sz w:val="24"/>
                <w:szCs w:val="24"/>
                <w:highlight w:val="none"/>
              </w:rPr>
            </w:pPr>
          </w:p>
          <w:p w14:paraId="4000C547">
            <w:pPr>
              <w:spacing w:before="75" w:line="227" w:lineRule="auto"/>
              <w:ind w:left="119"/>
              <w:rPr>
                <w:rFonts w:ascii="宋体" w:hAnsi="宋体" w:eastAsia="宋体" w:cs="宋体"/>
                <w:sz w:val="24"/>
                <w:szCs w:val="24"/>
                <w:highlight w:val="none"/>
              </w:rPr>
            </w:pPr>
            <w:r>
              <w:rPr>
                <w:rFonts w:ascii="宋体" w:hAnsi="宋体" w:eastAsia="宋体" w:cs="宋体"/>
                <w:spacing w:val="10"/>
                <w:sz w:val="24"/>
                <w:szCs w:val="24"/>
                <w:highlight w:val="none"/>
                <w14:textOutline w14:w="4358" w14:cap="sq" w14:cmpd="sng">
                  <w14:solidFill>
                    <w14:srgbClr w14:val="000000"/>
                  </w14:solidFill>
                  <w14:prstDash w14:val="solid"/>
                  <w14:bevel/>
                </w14:textOutline>
              </w:rPr>
              <w:t>法</w:t>
            </w:r>
            <w:r>
              <w:rPr>
                <w:rFonts w:ascii="宋体" w:hAnsi="宋体" w:eastAsia="宋体" w:cs="宋体"/>
                <w:spacing w:val="7"/>
                <w:sz w:val="24"/>
                <w:szCs w:val="24"/>
                <w:highlight w:val="none"/>
                <w14:textOutline w14:w="4358" w14:cap="sq" w14:cmpd="sng">
                  <w14:solidFill>
                    <w14:srgbClr w14:val="000000"/>
                  </w14:solidFill>
                  <w14:prstDash w14:val="solid"/>
                  <w14:bevel/>
                </w14:textOutline>
              </w:rPr>
              <w:t>人代表签字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678FACBD">
            <w:pPr>
              <w:spacing w:line="259" w:lineRule="auto"/>
              <w:rPr>
                <w:rFonts w:ascii="Arial"/>
                <w:sz w:val="24"/>
                <w:szCs w:val="24"/>
                <w:highlight w:val="none"/>
              </w:rPr>
            </w:pPr>
          </w:p>
          <w:p w14:paraId="4A9023FC">
            <w:pPr>
              <w:spacing w:line="260" w:lineRule="auto"/>
              <w:rPr>
                <w:rFonts w:ascii="Arial"/>
                <w:sz w:val="24"/>
                <w:szCs w:val="24"/>
                <w:highlight w:val="none"/>
              </w:rPr>
            </w:pPr>
          </w:p>
          <w:p w14:paraId="7757178A">
            <w:pPr>
              <w:spacing w:before="74" w:line="227" w:lineRule="auto"/>
              <w:ind w:left="129"/>
              <w:rPr>
                <w:rFonts w:ascii="宋体" w:hAnsi="宋体" w:eastAsia="宋体" w:cs="宋体"/>
                <w:sz w:val="24"/>
                <w:szCs w:val="24"/>
                <w:highlight w:val="none"/>
              </w:rPr>
            </w:pPr>
            <w:r>
              <w:rPr>
                <w:rFonts w:ascii="宋体" w:hAnsi="宋体" w:eastAsia="宋体" w:cs="宋体"/>
                <w:spacing w:val="25"/>
                <w:sz w:val="24"/>
                <w:szCs w:val="24"/>
                <w:highlight w:val="none"/>
              </w:rPr>
              <w:t>(</w:t>
            </w:r>
            <w:r>
              <w:rPr>
                <w:rFonts w:ascii="宋体" w:hAnsi="宋体" w:eastAsia="宋体" w:cs="宋体"/>
                <w:spacing w:val="22"/>
                <w:sz w:val="24"/>
                <w:szCs w:val="24"/>
                <w:highlight w:val="none"/>
              </w:rPr>
              <w:t>公章) ：</w:t>
            </w:r>
          </w:p>
          <w:p w14:paraId="49CDF6FA">
            <w:pPr>
              <w:spacing w:line="260" w:lineRule="auto"/>
              <w:rPr>
                <w:rFonts w:ascii="Arial"/>
                <w:sz w:val="24"/>
                <w:szCs w:val="24"/>
                <w:highlight w:val="none"/>
              </w:rPr>
            </w:pPr>
          </w:p>
          <w:p w14:paraId="4F8D5B88">
            <w:pPr>
              <w:spacing w:line="260" w:lineRule="auto"/>
              <w:rPr>
                <w:rFonts w:ascii="Arial"/>
                <w:sz w:val="24"/>
                <w:szCs w:val="24"/>
                <w:highlight w:val="none"/>
              </w:rPr>
            </w:pPr>
          </w:p>
          <w:p w14:paraId="783FC909">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83" w:type="dxa"/>
            <w:vAlign w:val="top"/>
          </w:tcPr>
          <w:p w14:paraId="21665B39">
            <w:pPr>
              <w:spacing w:line="270" w:lineRule="auto"/>
              <w:rPr>
                <w:rFonts w:ascii="Arial"/>
                <w:sz w:val="24"/>
                <w:szCs w:val="24"/>
                <w:highlight w:val="none"/>
              </w:rPr>
            </w:pPr>
          </w:p>
          <w:p w14:paraId="620F43E2">
            <w:pPr>
              <w:spacing w:line="270" w:lineRule="auto"/>
              <w:rPr>
                <w:rFonts w:ascii="Arial"/>
                <w:sz w:val="24"/>
                <w:szCs w:val="24"/>
                <w:highlight w:val="none"/>
              </w:rPr>
            </w:pPr>
          </w:p>
          <w:p w14:paraId="34679E7D">
            <w:pPr>
              <w:spacing w:line="270" w:lineRule="auto"/>
              <w:rPr>
                <w:rFonts w:ascii="Arial"/>
                <w:sz w:val="24"/>
                <w:szCs w:val="24"/>
                <w:highlight w:val="none"/>
              </w:rPr>
            </w:pPr>
          </w:p>
          <w:p w14:paraId="3AAF4DAD">
            <w:pPr>
              <w:spacing w:line="270" w:lineRule="auto"/>
              <w:rPr>
                <w:rFonts w:ascii="Arial"/>
                <w:sz w:val="24"/>
                <w:szCs w:val="24"/>
                <w:highlight w:val="none"/>
              </w:rPr>
            </w:pPr>
          </w:p>
          <w:p w14:paraId="1DD22E32">
            <w:pPr>
              <w:spacing w:line="270" w:lineRule="auto"/>
              <w:rPr>
                <w:rFonts w:ascii="Arial"/>
                <w:sz w:val="24"/>
                <w:szCs w:val="24"/>
                <w:highlight w:val="none"/>
              </w:rPr>
            </w:pPr>
          </w:p>
          <w:p w14:paraId="435F76CE">
            <w:pPr>
              <w:spacing w:line="271" w:lineRule="auto"/>
              <w:rPr>
                <w:rFonts w:ascii="Arial"/>
                <w:sz w:val="24"/>
                <w:szCs w:val="24"/>
                <w:highlight w:val="none"/>
              </w:rPr>
            </w:pPr>
          </w:p>
          <w:p w14:paraId="1CA93B40">
            <w:pPr>
              <w:spacing w:line="271" w:lineRule="auto"/>
              <w:rPr>
                <w:rFonts w:ascii="Arial"/>
                <w:sz w:val="24"/>
                <w:szCs w:val="24"/>
                <w:highlight w:val="none"/>
              </w:rPr>
            </w:pPr>
          </w:p>
          <w:p w14:paraId="3BF0041D">
            <w:pPr>
              <w:spacing w:before="75" w:line="227" w:lineRule="auto"/>
              <w:ind w:left="767"/>
              <w:rPr>
                <w:rFonts w:ascii="宋体" w:hAnsi="宋体" w:eastAsia="宋体" w:cs="宋体"/>
                <w:sz w:val="24"/>
                <w:szCs w:val="24"/>
                <w:highlight w:val="none"/>
              </w:rPr>
            </w:pPr>
            <w:r>
              <w:rPr>
                <w:rFonts w:ascii="宋体" w:hAnsi="宋体" w:eastAsia="宋体" w:cs="宋体"/>
                <w:spacing w:val="17"/>
                <w:sz w:val="24"/>
                <w:szCs w:val="24"/>
                <w:highlight w:val="none"/>
              </w:rPr>
              <w:t>(法人代表身份证复印件)</w:t>
            </w:r>
          </w:p>
        </w:tc>
      </w:tr>
    </w:tbl>
    <w:p w14:paraId="7774FD45">
      <w:pPr>
        <w:rPr>
          <w:sz w:val="24"/>
          <w:szCs w:val="24"/>
          <w:highlight w:val="none"/>
        </w:rPr>
      </w:pPr>
    </w:p>
    <w:p w14:paraId="0A75E3AF">
      <w:pPr>
        <w:spacing w:line="226" w:lineRule="exact"/>
        <w:rPr>
          <w:sz w:val="24"/>
          <w:szCs w:val="24"/>
          <w:highlight w:val="none"/>
        </w:rPr>
      </w:pPr>
    </w:p>
    <w:tbl>
      <w:tblPr>
        <w:tblStyle w:val="31"/>
        <w:tblW w:w="8724" w:type="dxa"/>
        <w:tblInd w:w="4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CD14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4" w:hRule="atLeast"/>
        </w:trPr>
        <w:tc>
          <w:tcPr>
            <w:tcW w:w="4351" w:type="dxa"/>
            <w:vAlign w:val="top"/>
          </w:tcPr>
          <w:p w14:paraId="72590A63">
            <w:pPr>
              <w:spacing w:line="257" w:lineRule="auto"/>
              <w:rPr>
                <w:rFonts w:ascii="Arial"/>
                <w:sz w:val="24"/>
                <w:szCs w:val="24"/>
                <w:highlight w:val="none"/>
              </w:rPr>
            </w:pPr>
          </w:p>
          <w:p w14:paraId="5DBB38B5">
            <w:pPr>
              <w:spacing w:line="257" w:lineRule="auto"/>
              <w:rPr>
                <w:rFonts w:ascii="Arial"/>
                <w:sz w:val="24"/>
                <w:szCs w:val="24"/>
                <w:highlight w:val="none"/>
              </w:rPr>
            </w:pPr>
          </w:p>
          <w:p w14:paraId="0747514B">
            <w:pPr>
              <w:spacing w:before="74" w:line="227" w:lineRule="auto"/>
              <w:ind w:left="116"/>
              <w:rPr>
                <w:rFonts w:ascii="宋体" w:hAnsi="宋体" w:eastAsia="宋体" w:cs="宋体"/>
                <w:sz w:val="24"/>
                <w:szCs w:val="24"/>
                <w:highlight w:val="none"/>
              </w:rPr>
            </w:pPr>
            <w:r>
              <w:rPr>
                <w:rFonts w:ascii="宋体" w:hAnsi="宋体" w:eastAsia="宋体" w:cs="宋体"/>
                <w:spacing w:val="8"/>
                <w:sz w:val="24"/>
                <w:szCs w:val="24"/>
                <w:highlight w:val="none"/>
                <w14:textOutline w14:w="4358" w14:cap="sq" w14:cmpd="sng">
                  <w14:solidFill>
                    <w14:srgbClr w14:val="000000"/>
                  </w14:solidFill>
                  <w14:prstDash w14:val="solid"/>
                  <w14:bevel/>
                </w14:textOutline>
              </w:rPr>
              <w:t>代理人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(被授权人)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7A040CAA">
            <w:pPr>
              <w:spacing w:line="260" w:lineRule="auto"/>
              <w:rPr>
                <w:rFonts w:ascii="Arial"/>
                <w:sz w:val="24"/>
                <w:szCs w:val="24"/>
                <w:highlight w:val="none"/>
              </w:rPr>
            </w:pPr>
          </w:p>
          <w:p w14:paraId="4C0C6783">
            <w:pPr>
              <w:spacing w:line="260" w:lineRule="auto"/>
              <w:rPr>
                <w:rFonts w:ascii="Arial"/>
                <w:sz w:val="24"/>
                <w:szCs w:val="24"/>
                <w:highlight w:val="none"/>
              </w:rPr>
            </w:pPr>
          </w:p>
          <w:p w14:paraId="2DD4745E">
            <w:pPr>
              <w:spacing w:before="74" w:line="227" w:lineRule="auto"/>
              <w:ind w:left="118"/>
              <w:rPr>
                <w:rFonts w:ascii="宋体" w:hAnsi="宋体" w:eastAsia="宋体" w:cs="宋体"/>
                <w:sz w:val="24"/>
                <w:szCs w:val="24"/>
                <w:highlight w:val="none"/>
              </w:rPr>
            </w:pPr>
            <w:r>
              <w:rPr>
                <w:rFonts w:ascii="宋体" w:hAnsi="宋体" w:eastAsia="宋体" w:cs="宋体"/>
                <w:spacing w:val="3"/>
                <w:sz w:val="24"/>
                <w:szCs w:val="24"/>
                <w:highlight w:val="none"/>
              </w:rPr>
              <w:t>职务：</w:t>
            </w:r>
            <w:r>
              <w:rPr>
                <w:rFonts w:ascii="宋体" w:hAnsi="宋体" w:eastAsia="宋体" w:cs="宋体"/>
                <w:sz w:val="24"/>
                <w:szCs w:val="24"/>
                <w:highlight w:val="none"/>
                <w:u w:val="single" w:color="auto"/>
              </w:rPr>
              <w:t xml:space="preserve">                              </w:t>
            </w:r>
          </w:p>
          <w:p w14:paraId="780B0856">
            <w:pPr>
              <w:spacing w:line="258" w:lineRule="auto"/>
              <w:rPr>
                <w:rFonts w:ascii="Arial"/>
                <w:sz w:val="24"/>
                <w:szCs w:val="24"/>
                <w:highlight w:val="none"/>
              </w:rPr>
            </w:pPr>
          </w:p>
          <w:p w14:paraId="026DF8EE">
            <w:pPr>
              <w:spacing w:line="258" w:lineRule="auto"/>
              <w:rPr>
                <w:rFonts w:ascii="Arial"/>
                <w:sz w:val="24"/>
                <w:szCs w:val="24"/>
                <w:highlight w:val="none"/>
              </w:rPr>
            </w:pPr>
          </w:p>
          <w:p w14:paraId="53AE4740">
            <w:pPr>
              <w:spacing w:before="75" w:line="230" w:lineRule="auto"/>
              <w:ind w:left="118"/>
              <w:rPr>
                <w:rFonts w:ascii="宋体" w:hAnsi="宋体" w:eastAsia="宋体" w:cs="宋体"/>
                <w:sz w:val="24"/>
                <w:szCs w:val="24"/>
                <w:highlight w:val="none"/>
              </w:rPr>
            </w:pPr>
            <w:r>
              <w:rPr>
                <w:rFonts w:ascii="宋体" w:hAnsi="宋体" w:eastAsia="宋体" w:cs="宋体"/>
                <w:spacing w:val="6"/>
                <w:sz w:val="24"/>
                <w:szCs w:val="24"/>
                <w:highlight w:val="none"/>
              </w:rPr>
              <w:t>联系电话</w:t>
            </w:r>
            <w:r>
              <w:rPr>
                <w:rFonts w:ascii="宋体" w:hAnsi="宋体" w:eastAsia="宋体" w:cs="宋体"/>
                <w:spacing w:val="5"/>
                <w:sz w:val="24"/>
                <w:szCs w:val="24"/>
                <w:highlight w:val="none"/>
              </w:rPr>
              <w:t>：</w:t>
            </w:r>
            <w:r>
              <w:rPr>
                <w:rFonts w:ascii="宋体" w:hAnsi="宋体" w:eastAsia="宋体" w:cs="宋体"/>
                <w:sz w:val="24"/>
                <w:szCs w:val="24"/>
                <w:highlight w:val="none"/>
                <w:u w:val="single" w:color="auto"/>
              </w:rPr>
              <w:t xml:space="preserve">                          </w:t>
            </w:r>
          </w:p>
          <w:p w14:paraId="35852865">
            <w:pPr>
              <w:spacing w:line="258" w:lineRule="auto"/>
              <w:rPr>
                <w:rFonts w:ascii="Arial"/>
                <w:sz w:val="24"/>
                <w:szCs w:val="24"/>
                <w:highlight w:val="none"/>
              </w:rPr>
            </w:pPr>
          </w:p>
          <w:p w14:paraId="7EA3FC37">
            <w:pPr>
              <w:spacing w:line="259" w:lineRule="auto"/>
              <w:rPr>
                <w:rFonts w:ascii="Arial"/>
                <w:sz w:val="24"/>
                <w:szCs w:val="24"/>
                <w:highlight w:val="none"/>
              </w:rPr>
            </w:pPr>
          </w:p>
          <w:p w14:paraId="469CEB7F">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73" w:type="dxa"/>
            <w:vAlign w:val="top"/>
          </w:tcPr>
          <w:p w14:paraId="5C6AFE40">
            <w:pPr>
              <w:spacing w:line="273" w:lineRule="auto"/>
              <w:rPr>
                <w:rFonts w:ascii="Arial"/>
                <w:sz w:val="24"/>
                <w:szCs w:val="24"/>
                <w:highlight w:val="none"/>
              </w:rPr>
            </w:pPr>
          </w:p>
          <w:p w14:paraId="1F3B65F8">
            <w:pPr>
              <w:spacing w:line="273" w:lineRule="auto"/>
              <w:rPr>
                <w:rFonts w:ascii="Arial"/>
                <w:sz w:val="24"/>
                <w:szCs w:val="24"/>
                <w:highlight w:val="none"/>
              </w:rPr>
            </w:pPr>
          </w:p>
          <w:p w14:paraId="06252F88">
            <w:pPr>
              <w:spacing w:line="273" w:lineRule="auto"/>
              <w:rPr>
                <w:rFonts w:ascii="Arial"/>
                <w:sz w:val="24"/>
                <w:szCs w:val="24"/>
                <w:highlight w:val="none"/>
              </w:rPr>
            </w:pPr>
          </w:p>
          <w:p w14:paraId="3E0A8CE8">
            <w:pPr>
              <w:spacing w:line="273" w:lineRule="auto"/>
              <w:rPr>
                <w:rFonts w:ascii="Arial"/>
                <w:sz w:val="24"/>
                <w:szCs w:val="24"/>
                <w:highlight w:val="none"/>
              </w:rPr>
            </w:pPr>
          </w:p>
          <w:p w14:paraId="37816C56">
            <w:pPr>
              <w:spacing w:line="273" w:lineRule="auto"/>
              <w:rPr>
                <w:rFonts w:ascii="Arial"/>
                <w:sz w:val="24"/>
                <w:szCs w:val="24"/>
                <w:highlight w:val="none"/>
              </w:rPr>
            </w:pPr>
          </w:p>
          <w:p w14:paraId="52726491">
            <w:pPr>
              <w:spacing w:line="273" w:lineRule="auto"/>
              <w:rPr>
                <w:rFonts w:ascii="Arial"/>
                <w:sz w:val="24"/>
                <w:szCs w:val="24"/>
                <w:highlight w:val="none"/>
              </w:rPr>
            </w:pPr>
          </w:p>
          <w:p w14:paraId="427EA584">
            <w:pPr>
              <w:spacing w:line="273" w:lineRule="auto"/>
              <w:rPr>
                <w:rFonts w:ascii="Arial"/>
                <w:sz w:val="24"/>
                <w:szCs w:val="24"/>
                <w:highlight w:val="none"/>
              </w:rPr>
            </w:pPr>
          </w:p>
          <w:p w14:paraId="19383173">
            <w:pPr>
              <w:spacing w:before="75" w:line="227" w:lineRule="auto"/>
              <w:ind w:left="763"/>
              <w:rPr>
                <w:rFonts w:ascii="宋体" w:hAnsi="宋体" w:eastAsia="宋体" w:cs="宋体"/>
                <w:sz w:val="24"/>
                <w:szCs w:val="24"/>
                <w:highlight w:val="none"/>
              </w:rPr>
            </w:pPr>
            <w:r>
              <w:rPr>
                <w:rFonts w:ascii="宋体" w:hAnsi="宋体" w:eastAsia="宋体" w:cs="宋体"/>
                <w:spacing w:val="17"/>
                <w:sz w:val="24"/>
                <w:szCs w:val="24"/>
                <w:highlight w:val="none"/>
              </w:rPr>
              <w:t>(被授权人身份证复印件)</w:t>
            </w:r>
          </w:p>
        </w:tc>
      </w:tr>
    </w:tbl>
    <w:p w14:paraId="0F502E30">
      <w:pPr>
        <w:rPr>
          <w:rFonts w:ascii="Arial"/>
          <w:sz w:val="21"/>
          <w:highlight w:val="none"/>
        </w:rPr>
      </w:pPr>
    </w:p>
    <w:p w14:paraId="589B1888">
      <w:pPr>
        <w:rPr>
          <w:highlight w:val="none"/>
        </w:rPr>
        <w:sectPr>
          <w:footerReference r:id="rId10" w:type="default"/>
          <w:pgSz w:w="11906" w:h="16839"/>
          <w:pgMar w:top="1440" w:right="1080" w:bottom="1440" w:left="1080" w:header="964" w:footer="964" w:gutter="0"/>
          <w:pgNumType w:fmt="decimal"/>
          <w:cols w:space="720" w:num="1"/>
        </w:sectPr>
      </w:pPr>
    </w:p>
    <w:p w14:paraId="2160190A">
      <w:pPr>
        <w:spacing w:before="63" w:line="242" w:lineRule="auto"/>
        <w:ind w:left="3961"/>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三、报价一览表</w:t>
      </w:r>
    </w:p>
    <w:p w14:paraId="52266E64">
      <w:pPr>
        <w:spacing w:before="101" w:line="227" w:lineRule="auto"/>
        <w:ind w:left="424"/>
        <w:rPr>
          <w:rFonts w:ascii="宋体" w:hAnsi="宋体" w:eastAsia="宋体" w:cs="宋体"/>
          <w:sz w:val="24"/>
          <w:szCs w:val="24"/>
          <w:highlight w:val="none"/>
        </w:rPr>
      </w:pPr>
      <w:r>
        <w:rPr>
          <w:rFonts w:ascii="宋体" w:hAnsi="宋体" w:eastAsia="宋体" w:cs="宋体"/>
          <w:spacing w:val="6"/>
          <w:sz w:val="24"/>
          <w:szCs w:val="24"/>
          <w:highlight w:val="none"/>
        </w:rPr>
        <w:t>项</w:t>
      </w:r>
      <w:r>
        <w:rPr>
          <w:rFonts w:ascii="宋体" w:hAnsi="宋体" w:eastAsia="宋体" w:cs="宋体"/>
          <w:spacing w:val="5"/>
          <w:sz w:val="24"/>
          <w:szCs w:val="24"/>
          <w:highlight w:val="none"/>
        </w:rPr>
        <w:t>目编号：</w:t>
      </w:r>
    </w:p>
    <w:p w14:paraId="5F10D98D">
      <w:pPr>
        <w:spacing w:line="147" w:lineRule="exact"/>
        <w:rPr>
          <w:sz w:val="24"/>
          <w:szCs w:val="24"/>
          <w:highlight w:val="none"/>
        </w:rPr>
      </w:pPr>
    </w:p>
    <w:tbl>
      <w:tblPr>
        <w:tblStyle w:val="31"/>
        <w:tblW w:w="9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4"/>
        <w:gridCol w:w="2143"/>
        <w:gridCol w:w="1703"/>
        <w:gridCol w:w="1792"/>
        <w:gridCol w:w="1846"/>
      </w:tblGrid>
      <w:tr w14:paraId="3E176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2494" w:type="dxa"/>
            <w:vAlign w:val="center"/>
          </w:tcPr>
          <w:p w14:paraId="6F3B5594">
            <w:pPr>
              <w:spacing w:before="75" w:line="228" w:lineRule="auto"/>
              <w:jc w:val="center"/>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目名称</w:t>
            </w:r>
          </w:p>
        </w:tc>
        <w:tc>
          <w:tcPr>
            <w:tcW w:w="2143" w:type="dxa"/>
            <w:vAlign w:val="top"/>
          </w:tcPr>
          <w:p w14:paraId="3D5B2052">
            <w:pPr>
              <w:spacing w:line="281" w:lineRule="auto"/>
              <w:rPr>
                <w:rFonts w:ascii="Arial"/>
                <w:sz w:val="24"/>
                <w:szCs w:val="24"/>
                <w:highlight w:val="none"/>
              </w:rPr>
            </w:pPr>
          </w:p>
          <w:p w14:paraId="14D6AA9E">
            <w:pPr>
              <w:spacing w:line="282" w:lineRule="auto"/>
              <w:rPr>
                <w:rFonts w:ascii="Arial"/>
                <w:sz w:val="24"/>
                <w:szCs w:val="24"/>
                <w:highlight w:val="none"/>
              </w:rPr>
            </w:pPr>
          </w:p>
          <w:p w14:paraId="740109F8">
            <w:pPr>
              <w:spacing w:before="75" w:line="226" w:lineRule="auto"/>
              <w:ind w:left="364"/>
              <w:rPr>
                <w:rFonts w:ascii="宋体" w:hAnsi="宋体" w:eastAsia="宋体" w:cs="宋体"/>
                <w:sz w:val="24"/>
                <w:szCs w:val="24"/>
                <w:highlight w:val="none"/>
              </w:rPr>
            </w:pPr>
            <w:r>
              <w:rPr>
                <w:rFonts w:ascii="宋体" w:hAnsi="宋体" w:eastAsia="宋体" w:cs="宋体"/>
                <w:spacing w:val="5"/>
                <w:sz w:val="24"/>
                <w:szCs w:val="24"/>
                <w:highlight w:val="none"/>
              </w:rPr>
              <w:t>总报价 (元</w:t>
            </w:r>
            <w:r>
              <w:rPr>
                <w:rFonts w:ascii="宋体" w:hAnsi="宋体" w:eastAsia="宋体" w:cs="宋体"/>
                <w:spacing w:val="4"/>
                <w:sz w:val="24"/>
                <w:szCs w:val="24"/>
                <w:highlight w:val="none"/>
              </w:rPr>
              <w:t>)</w:t>
            </w:r>
          </w:p>
        </w:tc>
        <w:tc>
          <w:tcPr>
            <w:tcW w:w="1703" w:type="dxa"/>
            <w:vAlign w:val="top"/>
          </w:tcPr>
          <w:p w14:paraId="631F81CF">
            <w:pPr>
              <w:spacing w:line="281" w:lineRule="auto"/>
              <w:rPr>
                <w:rFonts w:ascii="Arial"/>
                <w:sz w:val="24"/>
                <w:szCs w:val="24"/>
                <w:highlight w:val="none"/>
              </w:rPr>
            </w:pPr>
          </w:p>
          <w:p w14:paraId="314367D8">
            <w:pPr>
              <w:spacing w:line="282" w:lineRule="auto"/>
              <w:rPr>
                <w:rFonts w:ascii="Arial"/>
                <w:sz w:val="24"/>
                <w:szCs w:val="24"/>
                <w:highlight w:val="none"/>
              </w:rPr>
            </w:pPr>
          </w:p>
          <w:p w14:paraId="0B798A97">
            <w:pPr>
              <w:spacing w:before="75" w:line="228" w:lineRule="auto"/>
              <w:ind w:left="622"/>
              <w:rPr>
                <w:rFonts w:ascii="宋体" w:hAnsi="宋体" w:eastAsia="宋体" w:cs="宋体"/>
                <w:sz w:val="24"/>
                <w:szCs w:val="24"/>
                <w:highlight w:val="none"/>
              </w:rPr>
            </w:pPr>
            <w:r>
              <w:rPr>
                <w:rFonts w:ascii="宋体" w:hAnsi="宋体" w:eastAsia="宋体" w:cs="宋体"/>
                <w:spacing w:val="4"/>
                <w:sz w:val="24"/>
                <w:szCs w:val="24"/>
                <w:highlight w:val="none"/>
              </w:rPr>
              <w:t>工</w:t>
            </w:r>
            <w:r>
              <w:rPr>
                <w:rFonts w:ascii="宋体" w:hAnsi="宋体" w:eastAsia="宋体" w:cs="宋体"/>
                <w:spacing w:val="3"/>
                <w:sz w:val="24"/>
                <w:szCs w:val="24"/>
                <w:highlight w:val="none"/>
              </w:rPr>
              <w:t>期</w:t>
            </w:r>
          </w:p>
        </w:tc>
        <w:tc>
          <w:tcPr>
            <w:tcW w:w="1792" w:type="dxa"/>
            <w:vAlign w:val="top"/>
          </w:tcPr>
          <w:p w14:paraId="782D465C">
            <w:pPr>
              <w:spacing w:line="281" w:lineRule="auto"/>
              <w:rPr>
                <w:rFonts w:ascii="Arial"/>
                <w:sz w:val="24"/>
                <w:szCs w:val="24"/>
                <w:highlight w:val="none"/>
              </w:rPr>
            </w:pPr>
          </w:p>
          <w:p w14:paraId="36F4F8AC">
            <w:pPr>
              <w:spacing w:line="282" w:lineRule="auto"/>
              <w:rPr>
                <w:rFonts w:ascii="Arial"/>
                <w:sz w:val="24"/>
                <w:szCs w:val="24"/>
                <w:highlight w:val="none"/>
              </w:rPr>
            </w:pPr>
          </w:p>
          <w:p w14:paraId="36493400">
            <w:pPr>
              <w:spacing w:before="75" w:line="227" w:lineRule="auto"/>
              <w:ind w:left="424"/>
              <w:rPr>
                <w:rFonts w:ascii="宋体" w:hAnsi="宋体" w:eastAsia="宋体" w:cs="宋体"/>
                <w:sz w:val="24"/>
                <w:szCs w:val="24"/>
                <w:highlight w:val="none"/>
              </w:rPr>
            </w:pPr>
            <w:r>
              <w:rPr>
                <w:rFonts w:ascii="宋体" w:hAnsi="宋体" w:eastAsia="宋体" w:cs="宋体"/>
                <w:spacing w:val="8"/>
                <w:sz w:val="24"/>
                <w:szCs w:val="24"/>
                <w:highlight w:val="none"/>
              </w:rPr>
              <w:t>质</w:t>
            </w:r>
            <w:r>
              <w:rPr>
                <w:rFonts w:ascii="宋体" w:hAnsi="宋体" w:eastAsia="宋体" w:cs="宋体"/>
                <w:spacing w:val="7"/>
                <w:sz w:val="24"/>
                <w:szCs w:val="24"/>
                <w:highlight w:val="none"/>
              </w:rPr>
              <w:t>量等级</w:t>
            </w:r>
          </w:p>
        </w:tc>
        <w:tc>
          <w:tcPr>
            <w:tcW w:w="1846" w:type="dxa"/>
            <w:vAlign w:val="top"/>
          </w:tcPr>
          <w:p w14:paraId="7EFB72EF">
            <w:pPr>
              <w:spacing w:line="281" w:lineRule="auto"/>
              <w:rPr>
                <w:rFonts w:ascii="Arial"/>
                <w:sz w:val="24"/>
                <w:szCs w:val="24"/>
                <w:highlight w:val="none"/>
              </w:rPr>
            </w:pPr>
          </w:p>
          <w:p w14:paraId="508FDA4E">
            <w:pPr>
              <w:spacing w:line="282" w:lineRule="auto"/>
              <w:rPr>
                <w:rFonts w:ascii="Arial"/>
                <w:sz w:val="24"/>
                <w:szCs w:val="24"/>
                <w:highlight w:val="none"/>
              </w:rPr>
            </w:pPr>
          </w:p>
          <w:p w14:paraId="5C58A860">
            <w:pPr>
              <w:spacing w:before="75" w:line="228" w:lineRule="auto"/>
              <w:ind w:left="455"/>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目经理</w:t>
            </w:r>
          </w:p>
        </w:tc>
      </w:tr>
      <w:tr w14:paraId="7446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2494" w:type="dxa"/>
            <w:vAlign w:val="top"/>
          </w:tcPr>
          <w:p w14:paraId="3B4CB7F9">
            <w:pPr>
              <w:rPr>
                <w:rFonts w:ascii="Arial"/>
                <w:sz w:val="24"/>
                <w:szCs w:val="24"/>
                <w:highlight w:val="none"/>
              </w:rPr>
            </w:pPr>
          </w:p>
        </w:tc>
        <w:tc>
          <w:tcPr>
            <w:tcW w:w="2143" w:type="dxa"/>
            <w:vAlign w:val="top"/>
          </w:tcPr>
          <w:p w14:paraId="448FFCAA">
            <w:pPr>
              <w:rPr>
                <w:rFonts w:ascii="Arial"/>
                <w:sz w:val="24"/>
                <w:szCs w:val="24"/>
                <w:highlight w:val="none"/>
              </w:rPr>
            </w:pPr>
          </w:p>
        </w:tc>
        <w:tc>
          <w:tcPr>
            <w:tcW w:w="1703" w:type="dxa"/>
            <w:vAlign w:val="top"/>
          </w:tcPr>
          <w:p w14:paraId="6EDFF1F6">
            <w:pPr>
              <w:rPr>
                <w:rFonts w:ascii="Arial"/>
                <w:sz w:val="24"/>
                <w:szCs w:val="24"/>
                <w:highlight w:val="none"/>
              </w:rPr>
            </w:pPr>
          </w:p>
        </w:tc>
        <w:tc>
          <w:tcPr>
            <w:tcW w:w="1792" w:type="dxa"/>
            <w:vAlign w:val="top"/>
          </w:tcPr>
          <w:p w14:paraId="25EFD2B4">
            <w:pPr>
              <w:rPr>
                <w:rFonts w:ascii="Arial"/>
                <w:sz w:val="24"/>
                <w:szCs w:val="24"/>
                <w:highlight w:val="none"/>
              </w:rPr>
            </w:pPr>
          </w:p>
        </w:tc>
        <w:tc>
          <w:tcPr>
            <w:tcW w:w="1846" w:type="dxa"/>
            <w:vAlign w:val="top"/>
          </w:tcPr>
          <w:p w14:paraId="6009CD9A">
            <w:pPr>
              <w:rPr>
                <w:rFonts w:ascii="Arial"/>
                <w:sz w:val="24"/>
                <w:szCs w:val="24"/>
                <w:highlight w:val="none"/>
              </w:rPr>
            </w:pPr>
          </w:p>
        </w:tc>
      </w:tr>
      <w:tr w14:paraId="1EE84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2494" w:type="dxa"/>
            <w:vAlign w:val="top"/>
          </w:tcPr>
          <w:p w14:paraId="69403D8D">
            <w:pPr>
              <w:spacing w:line="250" w:lineRule="auto"/>
              <w:rPr>
                <w:rFonts w:ascii="Arial"/>
                <w:sz w:val="24"/>
                <w:szCs w:val="24"/>
                <w:highlight w:val="none"/>
              </w:rPr>
            </w:pPr>
          </w:p>
          <w:p w14:paraId="0729620B">
            <w:pPr>
              <w:spacing w:line="250" w:lineRule="auto"/>
              <w:rPr>
                <w:rFonts w:ascii="Arial"/>
                <w:sz w:val="24"/>
                <w:szCs w:val="24"/>
                <w:highlight w:val="none"/>
              </w:rPr>
            </w:pPr>
          </w:p>
          <w:p w14:paraId="3536DA00">
            <w:pPr>
              <w:spacing w:line="250" w:lineRule="auto"/>
              <w:rPr>
                <w:rFonts w:ascii="Arial"/>
                <w:sz w:val="24"/>
                <w:szCs w:val="24"/>
                <w:highlight w:val="none"/>
              </w:rPr>
            </w:pPr>
          </w:p>
          <w:p w14:paraId="50266A71">
            <w:pPr>
              <w:spacing w:before="75" w:line="226" w:lineRule="auto"/>
              <w:ind w:left="420"/>
              <w:rPr>
                <w:rFonts w:ascii="宋体" w:hAnsi="宋体" w:eastAsia="宋体" w:cs="宋体"/>
                <w:sz w:val="24"/>
                <w:szCs w:val="24"/>
                <w:highlight w:val="none"/>
              </w:rPr>
            </w:pPr>
            <w:r>
              <w:rPr>
                <w:rFonts w:ascii="宋体" w:hAnsi="宋体" w:eastAsia="宋体" w:cs="宋体"/>
                <w:spacing w:val="9"/>
                <w:sz w:val="24"/>
                <w:szCs w:val="24"/>
                <w:highlight w:val="none"/>
              </w:rPr>
              <w:t>总</w:t>
            </w:r>
            <w:r>
              <w:rPr>
                <w:rFonts w:ascii="宋体" w:hAnsi="宋体" w:eastAsia="宋体" w:cs="宋体"/>
                <w:spacing w:val="5"/>
                <w:sz w:val="24"/>
                <w:szCs w:val="24"/>
                <w:highlight w:val="none"/>
              </w:rPr>
              <w:t>报价 (大写)</w:t>
            </w:r>
          </w:p>
        </w:tc>
        <w:tc>
          <w:tcPr>
            <w:tcW w:w="7484" w:type="dxa"/>
            <w:gridSpan w:val="4"/>
            <w:vAlign w:val="top"/>
          </w:tcPr>
          <w:p w14:paraId="339F3EF3">
            <w:pPr>
              <w:rPr>
                <w:rFonts w:ascii="Arial"/>
                <w:sz w:val="24"/>
                <w:szCs w:val="24"/>
                <w:highlight w:val="none"/>
              </w:rPr>
            </w:pPr>
          </w:p>
        </w:tc>
      </w:tr>
    </w:tbl>
    <w:p w14:paraId="1F925AA5">
      <w:pPr>
        <w:spacing w:line="297" w:lineRule="auto"/>
        <w:rPr>
          <w:rFonts w:ascii="Arial"/>
          <w:sz w:val="24"/>
          <w:szCs w:val="24"/>
          <w:highlight w:val="none"/>
        </w:rPr>
      </w:pPr>
    </w:p>
    <w:p w14:paraId="70D12C3C">
      <w:pPr>
        <w:spacing w:line="297" w:lineRule="auto"/>
        <w:rPr>
          <w:rFonts w:ascii="Arial"/>
          <w:sz w:val="24"/>
          <w:szCs w:val="24"/>
          <w:highlight w:val="none"/>
        </w:rPr>
      </w:pPr>
    </w:p>
    <w:p w14:paraId="704E54E7">
      <w:pPr>
        <w:spacing w:line="297" w:lineRule="auto"/>
        <w:rPr>
          <w:rFonts w:ascii="Arial"/>
          <w:sz w:val="24"/>
          <w:szCs w:val="24"/>
          <w:highlight w:val="none"/>
        </w:rPr>
      </w:pPr>
    </w:p>
    <w:p w14:paraId="12EE3042">
      <w:pPr>
        <w:spacing w:before="75" w:line="227" w:lineRule="auto"/>
        <w:ind w:left="423"/>
        <w:rPr>
          <w:rFonts w:ascii="宋体" w:hAnsi="宋体" w:eastAsia="宋体" w:cs="宋体"/>
          <w:sz w:val="24"/>
          <w:szCs w:val="24"/>
          <w:highlight w:val="none"/>
        </w:rPr>
      </w:pPr>
      <w:r>
        <w:rPr>
          <w:rFonts w:hint="eastAsia" w:ascii="宋体" w:hAnsi="宋体" w:eastAsia="宋体" w:cs="宋体"/>
          <w:spacing w:val="-9"/>
          <w:sz w:val="24"/>
          <w:szCs w:val="24"/>
          <w:highlight w:val="none"/>
          <w:lang w:eastAsia="zh-CN"/>
        </w:rPr>
        <w:t>供应商</w:t>
      </w:r>
      <w:r>
        <w:rPr>
          <w:rFonts w:ascii="宋体" w:hAnsi="宋体" w:eastAsia="宋体" w:cs="宋体"/>
          <w:spacing w:val="-5"/>
          <w:sz w:val="24"/>
          <w:szCs w:val="24"/>
          <w:highlight w:val="none"/>
        </w:rPr>
        <w:t>：  (盖章)</w:t>
      </w:r>
      <w:r>
        <w:rPr>
          <w:rFonts w:ascii="宋体" w:hAnsi="宋体" w:eastAsia="宋体" w:cs="宋体"/>
          <w:sz w:val="24"/>
          <w:szCs w:val="24"/>
          <w:highlight w:val="none"/>
          <w:u w:val="single" w:color="auto"/>
        </w:rPr>
        <w:t xml:space="preserve">                              </w:t>
      </w:r>
    </w:p>
    <w:p w14:paraId="72962A10">
      <w:pPr>
        <w:spacing w:line="287" w:lineRule="auto"/>
        <w:rPr>
          <w:rFonts w:ascii="Arial"/>
          <w:sz w:val="24"/>
          <w:szCs w:val="24"/>
          <w:highlight w:val="none"/>
        </w:rPr>
      </w:pPr>
    </w:p>
    <w:p w14:paraId="2AD5E5B7">
      <w:pPr>
        <w:spacing w:line="288" w:lineRule="auto"/>
        <w:rPr>
          <w:rFonts w:ascii="Arial"/>
          <w:sz w:val="24"/>
          <w:szCs w:val="24"/>
          <w:highlight w:val="none"/>
        </w:rPr>
      </w:pPr>
    </w:p>
    <w:p w14:paraId="212A1110">
      <w:pPr>
        <w:spacing w:before="75" w:line="227" w:lineRule="auto"/>
        <w:ind w:left="421"/>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定代表人或授权代理人签字：</w:t>
      </w:r>
      <w:r>
        <w:rPr>
          <w:rFonts w:ascii="宋体" w:hAnsi="宋体" w:eastAsia="宋体" w:cs="宋体"/>
          <w:sz w:val="24"/>
          <w:szCs w:val="24"/>
          <w:highlight w:val="none"/>
          <w:u w:val="single" w:color="auto"/>
        </w:rPr>
        <w:t xml:space="preserve">                </w:t>
      </w:r>
    </w:p>
    <w:p w14:paraId="41F01C5B">
      <w:pPr>
        <w:spacing w:line="287" w:lineRule="auto"/>
        <w:rPr>
          <w:rFonts w:ascii="Arial"/>
          <w:sz w:val="24"/>
          <w:szCs w:val="24"/>
          <w:highlight w:val="none"/>
        </w:rPr>
      </w:pPr>
    </w:p>
    <w:p w14:paraId="58C092F7">
      <w:pPr>
        <w:spacing w:line="287" w:lineRule="auto"/>
        <w:rPr>
          <w:rFonts w:ascii="Arial"/>
          <w:sz w:val="24"/>
          <w:szCs w:val="24"/>
          <w:highlight w:val="none"/>
        </w:rPr>
      </w:pPr>
    </w:p>
    <w:p w14:paraId="00534A7F">
      <w:pPr>
        <w:spacing w:before="76" w:line="227" w:lineRule="auto"/>
        <w:ind w:left="5423"/>
        <w:rPr>
          <w:rFonts w:ascii="宋体" w:hAnsi="宋体" w:eastAsia="宋体" w:cs="宋体"/>
          <w:sz w:val="23"/>
          <w:szCs w:val="23"/>
          <w:highlight w:val="none"/>
        </w:rPr>
      </w:pPr>
      <w:r>
        <w:rPr>
          <w:rFonts w:ascii="宋体" w:hAnsi="宋体" w:eastAsia="宋体" w:cs="宋体"/>
          <w:spacing w:val="-12"/>
          <w:sz w:val="24"/>
          <w:szCs w:val="24"/>
          <w:highlight w:val="none"/>
        </w:rPr>
        <w:t>日</w:t>
      </w:r>
      <w:r>
        <w:rPr>
          <w:rFonts w:ascii="宋体" w:hAnsi="宋体" w:eastAsia="宋体" w:cs="宋体"/>
          <w:spacing w:val="-7"/>
          <w:sz w:val="24"/>
          <w:szCs w:val="24"/>
          <w:highlight w:val="none"/>
        </w:rPr>
        <w:t>期：</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日</w:t>
      </w:r>
    </w:p>
    <w:p w14:paraId="4C89F8A4">
      <w:pPr>
        <w:rPr>
          <w:highlight w:val="none"/>
        </w:rPr>
        <w:sectPr>
          <w:footerReference r:id="rId11" w:type="default"/>
          <w:pgSz w:w="11906" w:h="16839"/>
          <w:pgMar w:top="1440" w:right="1080" w:bottom="1440" w:left="1080" w:header="964" w:footer="964" w:gutter="0"/>
          <w:pgNumType w:fmt="decimal"/>
          <w:cols w:space="720" w:num="1"/>
        </w:sectPr>
      </w:pPr>
    </w:p>
    <w:p w14:paraId="671985AA">
      <w:pPr>
        <w:spacing w:before="167" w:line="228" w:lineRule="auto"/>
        <w:jc w:val="center"/>
        <w:rPr>
          <w:rFonts w:hint="default" w:ascii="宋体" w:hAnsi="宋体" w:eastAsia="宋体" w:cs="宋体"/>
          <w:sz w:val="28"/>
          <w:szCs w:val="28"/>
          <w:highlight w:val="none"/>
          <w:lang w:val="en-US" w:eastAsia="zh-CN"/>
        </w:rPr>
      </w:pPr>
      <w:r>
        <w:rPr>
          <w:rFonts w:ascii="宋体" w:hAnsi="宋体" w:eastAsia="宋体" w:cs="宋体"/>
          <w:spacing w:val="7"/>
          <w:sz w:val="28"/>
          <w:szCs w:val="28"/>
          <w:highlight w:val="none"/>
          <w14:textOutline w14:w="5793" w14:cap="sq" w14:cmpd="sng">
            <w14:solidFill>
              <w14:srgbClr w14:val="000000"/>
            </w14:solidFill>
            <w14:prstDash w14:val="solid"/>
            <w14:bevel/>
          </w14:textOutline>
        </w:rPr>
        <w:t>四</w:t>
      </w:r>
      <w:r>
        <w:rPr>
          <w:rFonts w:hint="eastAsia" w:ascii="宋体" w:hAnsi="宋体" w:eastAsia="宋体" w:cs="宋体"/>
          <w:spacing w:val="7"/>
          <w:sz w:val="28"/>
          <w:szCs w:val="28"/>
          <w:highlight w:val="none"/>
          <w:lang w:eastAsia="zh-CN"/>
          <w14:textOutline w14:w="5793" w14:cap="sq" w14:cmpd="sng">
            <w14:solidFill>
              <w14:srgbClr w14:val="000000"/>
            </w14:solidFill>
            <w14:prstDash w14:val="solid"/>
            <w14:bevel/>
          </w14:textOutline>
        </w:rPr>
        <w:t>、</w:t>
      </w:r>
      <w:r>
        <w:rPr>
          <w:rFonts w:hint="eastAsia" w:ascii="宋体" w:hAnsi="宋体" w:eastAsia="宋体" w:cs="宋体"/>
          <w:spacing w:val="7"/>
          <w:sz w:val="28"/>
          <w:szCs w:val="28"/>
          <w:highlight w:val="none"/>
          <w:lang w:val="en-US" w:eastAsia="zh-CN"/>
          <w14:textOutline w14:w="5793" w14:cap="sq" w14:cmpd="sng">
            <w14:solidFill>
              <w14:srgbClr w14:val="000000"/>
            </w14:solidFill>
            <w14:prstDash w14:val="solid"/>
            <w14:bevel/>
          </w14:textOutline>
        </w:rPr>
        <w:t>已标价工程量清单</w:t>
      </w:r>
    </w:p>
    <w:p w14:paraId="1DC8B7C9">
      <w:pPr>
        <w:spacing w:line="246" w:lineRule="auto"/>
        <w:rPr>
          <w:rFonts w:ascii="Arial"/>
          <w:sz w:val="21"/>
          <w:highlight w:val="none"/>
        </w:rPr>
      </w:pPr>
    </w:p>
    <w:p w14:paraId="52A11FDB">
      <w:pPr>
        <w:spacing w:line="247" w:lineRule="auto"/>
        <w:rPr>
          <w:rFonts w:ascii="Arial"/>
          <w:sz w:val="21"/>
          <w:highlight w:val="none"/>
        </w:rPr>
      </w:pPr>
    </w:p>
    <w:p w14:paraId="50C2FD4F">
      <w:pPr>
        <w:spacing w:line="247" w:lineRule="auto"/>
        <w:rPr>
          <w:rFonts w:ascii="Arial"/>
          <w:sz w:val="21"/>
          <w:highlight w:val="none"/>
        </w:rPr>
      </w:pPr>
    </w:p>
    <w:p w14:paraId="0E4D574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63C3242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1067C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BCAB87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A63534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B02296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5AA4B1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EAD33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ABD55B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39343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517E76">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99D787">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D12661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7902B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16A0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54AD8">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BDC927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78FC9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A5E22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BEB91E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CF454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5DCE6C">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80AA21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77407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BA2031">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D22F39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627D9D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3209E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42B052">
      <w:pPr>
        <w:spacing w:before="63" w:line="224" w:lineRule="auto"/>
        <w:jc w:val="center"/>
        <w:rPr>
          <w:rFonts w:ascii="宋体" w:hAnsi="宋体" w:eastAsia="宋体" w:cs="宋体"/>
          <w:spacing w:val="10"/>
          <w:sz w:val="28"/>
          <w:szCs w:val="28"/>
          <w:highlight w:val="none"/>
          <w14:textOutline w14:w="5793" w14:cap="sq" w14:cmpd="sng">
            <w14:solidFill>
              <w14:srgbClr w14:val="000000"/>
            </w14:solidFill>
            <w14:prstDash w14:val="solid"/>
            <w14:bevel/>
          </w14:textOutline>
        </w:rPr>
      </w:pPr>
    </w:p>
    <w:p w14:paraId="4406DAB7">
      <w:pPr>
        <w:numPr>
          <w:ilvl w:val="0"/>
          <w:numId w:val="0"/>
        </w:numPr>
        <w:spacing w:before="63" w:line="224" w:lineRule="auto"/>
        <w:ind w:left="6" w:leftChars="0" w:firstLine="596" w:firstLineChars="200"/>
        <w:jc w:val="center"/>
        <w:rPr>
          <w:rFonts w:ascii="宋体" w:hAnsi="宋体" w:eastAsia="宋体" w:cs="宋体"/>
          <w:spacing w:val="9"/>
          <w:sz w:val="28"/>
          <w:szCs w:val="28"/>
          <w:highlight w:val="none"/>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28"/>
          <w:szCs w:val="28"/>
          <w:lang w:val="en-US" w:eastAsia="zh-CN"/>
          <w14:textOutline w14:w="5793" w14:cap="sq" w14:cmpd="sng">
            <w14:solidFill>
              <w14:srgbClr w14:val="000000"/>
            </w14:solidFill>
            <w14:prstDash w14:val="solid"/>
            <w14:bevel/>
          </w14:textOutline>
        </w:rPr>
        <w:t>五</w:t>
      </w:r>
      <w:r>
        <w:rPr>
          <w:rFonts w:hint="eastAsia" w:ascii="宋体" w:hAnsi="宋体" w:eastAsia="宋体" w:cs="宋体"/>
          <w:snapToGrid w:val="0"/>
          <w:color w:val="000000"/>
          <w:spacing w:val="9"/>
          <w:kern w:val="0"/>
          <w:sz w:val="28"/>
          <w:szCs w:val="28"/>
          <w14:textOutline w14:w="5793" w14:cap="sq" w14:cmpd="sng">
            <w14:solidFill>
              <w14:srgbClr w14:val="000000"/>
            </w14:solidFill>
            <w14:prstDash w14:val="solid"/>
            <w14:bevel/>
          </w14:textOutline>
        </w:rPr>
        <w:t>、</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资格证明文件</w:t>
      </w:r>
    </w:p>
    <w:p w14:paraId="3A0AF2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A8B4E3B">
      <w:pPr>
        <w:spacing w:before="1" w:line="231" w:lineRule="auto"/>
        <w:ind w:left="621"/>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14:textOutline w14:w="4358" w14:cap="sq" w14:cmpd="sng">
            <w14:solidFill>
              <w14:srgbClr w14:val="000000"/>
            </w14:solidFill>
            <w14:prstDash w14:val="solid"/>
            <w14:bevel/>
          </w14:textOutline>
        </w:rPr>
        <w:t>注</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spacing w:val="10"/>
          <w:sz w:val="24"/>
          <w:szCs w:val="24"/>
          <w:highlight w:val="none"/>
          <w:lang w:eastAsia="zh-CN"/>
          <w14:textOutline w14:w="4358" w14:cap="sq" w14:cmpd="sng">
            <w14:solidFill>
              <w14:srgbClr w14:val="000000"/>
            </w14:solidFill>
            <w14:prstDash w14:val="solid"/>
            <w14:bevel/>
          </w14:textOutline>
        </w:rPr>
        <w:t>供应商</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未按磋商采购文件要求附相关资质证件的，按废标处理。</w:t>
      </w:r>
    </w:p>
    <w:p w14:paraId="1B474E4E">
      <w:pPr>
        <w:rPr>
          <w:rFonts w:hint="eastAsia" w:asciiTheme="minorEastAsia" w:hAnsiTheme="minorEastAsia" w:eastAsiaTheme="minorEastAsia" w:cstheme="minorEastAsia"/>
          <w:sz w:val="24"/>
          <w:szCs w:val="24"/>
          <w:highlight w:val="none"/>
        </w:rPr>
        <w:sectPr>
          <w:footerReference r:id="rId12" w:type="default"/>
          <w:pgSz w:w="11906" w:h="16839"/>
          <w:pgMar w:top="1440" w:right="1080" w:bottom="1440" w:left="1080" w:header="964" w:footer="964" w:gutter="0"/>
          <w:pgNumType w:fmt="decimal"/>
          <w:cols w:space="720" w:num="1"/>
        </w:sectPr>
      </w:pPr>
    </w:p>
    <w:p w14:paraId="7FA9413E">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附1</w:t>
      </w:r>
    </w:p>
    <w:p w14:paraId="61EC252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供应商无重大违法记录的书面声明</w:t>
      </w:r>
    </w:p>
    <w:p w14:paraId="6167A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49DE5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09493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（————公司）为在中华人民共和国境内合法注册并经营的机构。在此郑重声明，我公司在参与本次政府采购活动近3年内（2023年</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月至今）在经营活动中没有重大违法记录，未被列入失信被执行人、重大税收违法案件当事人名单、政府采购严重违法失信行为记录名单。</w:t>
      </w:r>
    </w:p>
    <w:p w14:paraId="480FD6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24D0B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0BF628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7DA6C7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603174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7A574ED0">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1B23A80C">
      <w:pPr>
        <w:spacing w:line="360" w:lineRule="auto"/>
        <w:jc w:val="both"/>
        <w:outlineLvl w:val="1"/>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附2</w:t>
      </w:r>
    </w:p>
    <w:p w14:paraId="7392EF06">
      <w:pPr>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非联合体投标声明</w:t>
      </w:r>
    </w:p>
    <w:p w14:paraId="6155BAC5">
      <w:pPr>
        <w:spacing w:line="360" w:lineRule="auto"/>
        <w:jc w:val="center"/>
        <w:outlineLvl w:val="1"/>
        <w:rPr>
          <w:rFonts w:hint="eastAsia" w:ascii="宋体" w:hAnsi="宋体" w:eastAsia="宋体" w:cs="宋体"/>
          <w:b/>
          <w:bCs/>
          <w:color w:val="auto"/>
          <w:sz w:val="28"/>
          <w:szCs w:val="28"/>
          <w:highlight w:val="none"/>
        </w:rPr>
      </w:pPr>
    </w:p>
    <w:p w14:paraId="174D4C30">
      <w:pPr>
        <w:spacing w:line="360" w:lineRule="auto"/>
        <w:ind w:firstLine="480" w:firstLineChars="200"/>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73C2B9BD">
      <w:pPr>
        <w:spacing w:line="360" w:lineRule="auto"/>
        <w:ind w:firstLine="720" w:firstLineChars="300"/>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w:t>
      </w:r>
      <w:r>
        <w:rPr>
          <w:rFonts w:hint="eastAsia" w:ascii="宋体" w:hAnsi="宋体" w:eastAsia="宋体" w:cs="宋体"/>
          <w:sz w:val="24"/>
          <w:szCs w:val="24"/>
          <w:highlight w:val="none"/>
          <w:lang w:eastAsia="zh-CN"/>
        </w:rPr>
        <w:t>（————公司）</w:t>
      </w:r>
      <w:r>
        <w:rPr>
          <w:rFonts w:hint="eastAsia" w:ascii="宋体" w:hAnsi="宋体" w:eastAsia="宋体" w:cs="宋体"/>
          <w:b w:val="0"/>
          <w:bCs w:val="0"/>
          <w:color w:val="auto"/>
          <w:sz w:val="24"/>
          <w:szCs w:val="24"/>
          <w:highlight w:val="none"/>
        </w:rPr>
        <w:t>就参加项目投标工作，作出郑重声明:我公司保证本项目并非联合体投标，本项目由我公司独立承担。若我公司违反上述保证，经查实，我公司愿意接受公开通报，承担由此带来的法律后果。</w:t>
      </w:r>
    </w:p>
    <w:p w14:paraId="66E368C8">
      <w:pPr>
        <w:spacing w:line="360" w:lineRule="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特此声明!</w:t>
      </w:r>
    </w:p>
    <w:p w14:paraId="13D0AA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p>
    <w:p w14:paraId="6D7668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2DF5C98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72F749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537B616C">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43029F59">
      <w:pPr>
        <w:widowControl/>
        <w:shd w:val="clear" w:color="auto" w:fill="FFFFFF"/>
        <w:spacing w:before="156" w:beforeLines="50" w:after="156" w:afterLines="50"/>
        <w:jc w:val="both"/>
        <w:textAlignment w:val="baseline"/>
        <w:rPr>
          <w:rFonts w:hint="eastAsia" w:ascii="宋体" w:hAnsi="宋体" w:eastAsia="宋体" w:cs="宋体"/>
          <w:b/>
          <w:color w:val="auto"/>
          <w:kern w:val="0"/>
          <w:sz w:val="28"/>
          <w:szCs w:val="21"/>
          <w:highlight w:val="none"/>
          <w:lang w:val="en-US" w:eastAsia="zh-CN"/>
        </w:rPr>
      </w:pPr>
      <w:r>
        <w:rPr>
          <w:rFonts w:hint="eastAsia" w:ascii="宋体" w:hAnsi="宋体" w:eastAsia="宋体" w:cs="宋体"/>
          <w:b/>
          <w:color w:val="auto"/>
          <w:kern w:val="0"/>
          <w:sz w:val="28"/>
          <w:szCs w:val="21"/>
          <w:highlight w:val="none"/>
          <w:lang w:eastAsia="zh-CN"/>
        </w:rPr>
        <w:t>附件</w:t>
      </w:r>
      <w:r>
        <w:rPr>
          <w:rFonts w:hint="eastAsia" w:ascii="宋体" w:hAnsi="宋体" w:eastAsia="宋体" w:cs="宋体"/>
          <w:b/>
          <w:color w:val="auto"/>
          <w:kern w:val="0"/>
          <w:sz w:val="28"/>
          <w:szCs w:val="21"/>
          <w:highlight w:val="none"/>
          <w:lang w:val="en-US" w:eastAsia="zh-CN"/>
        </w:rPr>
        <w:t>3</w:t>
      </w:r>
      <w:r>
        <w:rPr>
          <w:rFonts w:hint="eastAsia" w:ascii="宋体" w:hAnsi="宋体" w:eastAsia="宋体" w:cs="宋体"/>
          <w:b/>
          <w:color w:val="auto"/>
          <w:kern w:val="0"/>
          <w:sz w:val="28"/>
          <w:szCs w:val="21"/>
          <w:highlight w:val="none"/>
          <w:lang w:eastAsia="zh-CN"/>
        </w:rPr>
        <w:t>：</w:t>
      </w:r>
      <w:r>
        <w:rPr>
          <w:rFonts w:hint="eastAsia" w:ascii="宋体" w:hAnsi="宋体" w:eastAsia="宋体" w:cs="宋体"/>
          <w:b/>
          <w:color w:val="auto"/>
          <w:kern w:val="0"/>
          <w:sz w:val="28"/>
          <w:szCs w:val="21"/>
          <w:highlight w:val="none"/>
          <w:lang w:val="en-US" w:eastAsia="zh-CN"/>
        </w:rPr>
        <w:t xml:space="preserve">                    </w:t>
      </w:r>
    </w:p>
    <w:p w14:paraId="74569C6D">
      <w:pPr>
        <w:widowControl/>
        <w:shd w:val="clear" w:color="auto" w:fill="FFFFFF"/>
        <w:spacing w:before="156" w:beforeLines="50" w:after="156" w:afterLines="50"/>
        <w:jc w:val="center"/>
        <w:textAlignment w:val="baseline"/>
        <w:rPr>
          <w:rFonts w:hint="eastAsia" w:ascii="宋体" w:hAnsi="宋体" w:eastAsia="宋体" w:cs="宋体"/>
          <w:b/>
          <w:color w:val="auto"/>
          <w:kern w:val="0"/>
          <w:sz w:val="28"/>
          <w:szCs w:val="21"/>
          <w:highlight w:val="none"/>
        </w:rPr>
      </w:pPr>
      <w:r>
        <w:rPr>
          <w:rFonts w:hint="eastAsia" w:ascii="宋体" w:hAnsi="宋体" w:eastAsia="宋体" w:cs="宋体"/>
          <w:b/>
          <w:color w:val="auto"/>
          <w:kern w:val="0"/>
          <w:sz w:val="28"/>
          <w:szCs w:val="21"/>
          <w:highlight w:val="none"/>
        </w:rPr>
        <w:t>中小企业声明函（工程）</w:t>
      </w:r>
    </w:p>
    <w:p w14:paraId="57EE244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0A9AEB60">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132C7392">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7B116D6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385EB94">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A3D2FED">
      <w:pPr>
        <w:keepNext w:val="0"/>
        <w:keepLines w:val="0"/>
        <w:pageBreakBefore w:val="0"/>
        <w:widowControl/>
        <w:kinsoku/>
        <w:wordWrap w:val="0"/>
        <w:overflowPunct/>
        <w:topLinePunct w:val="0"/>
        <w:autoSpaceDE/>
        <w:autoSpaceDN/>
        <w:bidi w:val="0"/>
        <w:adjustRightInd/>
        <w:snapToGrid/>
        <w:spacing w:before="0" w:beforeLines="0" w:line="520" w:lineRule="exact"/>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szCs w:val="24"/>
          <w:highlight w:val="none"/>
          <w:lang w:val="en-US" w:eastAsia="zh-CN"/>
        </w:rPr>
        <w:t xml:space="preserve">                                </w:t>
      </w:r>
    </w:p>
    <w:p w14:paraId="37333B1A">
      <w:pPr>
        <w:keepNext w:val="0"/>
        <w:keepLines w:val="0"/>
        <w:pageBreakBefore w:val="0"/>
        <w:widowControl/>
        <w:kinsoku/>
        <w:wordWrap/>
        <w:overflowPunct/>
        <w:topLinePunct w:val="0"/>
        <w:autoSpaceDE/>
        <w:autoSpaceDN/>
        <w:bidi w:val="0"/>
        <w:adjustRightInd/>
        <w:snapToGrid/>
        <w:spacing w:before="0" w:beforeLines="0" w:line="520" w:lineRule="exact"/>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45AA453D">
      <w:pPr>
        <w:rPr>
          <w:rFonts w:hint="eastAsia" w:ascii="宋体" w:hAnsi="宋体" w:eastAsia="宋体" w:cs="宋体"/>
          <w:color w:val="auto"/>
          <w:sz w:val="24"/>
          <w:szCs w:val="24"/>
          <w:highlight w:val="none"/>
        </w:rPr>
      </w:pPr>
    </w:p>
    <w:p w14:paraId="48F05AAB">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注：1、从业人员、营业收入、资产总额填报上一年度数据，无上一年度数据的新成立企业可不填报。</w:t>
      </w:r>
    </w:p>
    <w:p w14:paraId="440EA30D">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2、本项目为专门面向中小企业采购项目，供应商应提供《中小企业声明函》，如供应商未出具《中小企业声明函》，其投标将被认定为投标无效。</w:t>
      </w:r>
    </w:p>
    <w:p w14:paraId="084D1C98">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3、说明：本采购项目属于“建筑业”。</w:t>
      </w:r>
    </w:p>
    <w:p w14:paraId="1911507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4634966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564BE48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1"/>
          <w:highlight w:val="none"/>
          <w:lang w:val="en-US" w:eastAsia="zh-CN" w:bidi="ar-SA"/>
        </w:rPr>
        <w:t xml:space="preserve">附件4：   </w:t>
      </w:r>
      <w:r>
        <w:rPr>
          <w:rFonts w:hint="eastAsia" w:ascii="宋体" w:hAnsi="宋体" w:eastAsia="宋体" w:cs="宋体"/>
          <w:color w:val="auto"/>
          <w:sz w:val="24"/>
          <w:szCs w:val="24"/>
          <w:highlight w:val="none"/>
        </w:rPr>
        <w:t xml:space="preserve">           </w:t>
      </w:r>
    </w:p>
    <w:p w14:paraId="7184758E">
      <w:pPr>
        <w:pStyle w:val="14"/>
        <w:keepNext w:val="0"/>
        <w:keepLines w:val="0"/>
        <w:pageBreakBefore w:val="0"/>
        <w:widowControl w:val="0"/>
        <w:kinsoku/>
        <w:wordWrap/>
        <w:overflowPunct/>
        <w:topLinePunct w:val="0"/>
        <w:autoSpaceDE/>
        <w:autoSpaceDN/>
        <w:bidi w:val="0"/>
        <w:adjustRightInd/>
        <w:snapToGrid/>
        <w:spacing w:line="440" w:lineRule="exact"/>
        <w:ind w:firstLine="3373" w:firstLineChars="1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2CB36451">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5D1B8B3">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p>
    <w:p w14:paraId="43C5B1A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7815D7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615A2FE">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9608F19">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AF10F4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F789FAB">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单位名称（盖章）：</w:t>
      </w:r>
    </w:p>
    <w:p w14:paraId="6C7F8B8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71BF0D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p>
    <w:p w14:paraId="53BE6F1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176C66CF">
      <w:pPr>
        <w:pStyle w:val="14"/>
        <w:rPr>
          <w:rFonts w:hint="eastAsia" w:ascii="宋体" w:hAnsi="宋体" w:eastAsia="宋体" w:cs="宋体"/>
          <w:color w:val="auto"/>
          <w:highlight w:val="none"/>
        </w:rPr>
      </w:pPr>
    </w:p>
    <w:p w14:paraId="45436C36">
      <w:pPr>
        <w:pStyle w:val="14"/>
        <w:rPr>
          <w:rFonts w:hint="eastAsia" w:ascii="宋体" w:hAnsi="宋体" w:eastAsia="宋体" w:cs="宋体"/>
          <w:color w:val="auto"/>
          <w:highlight w:val="none"/>
        </w:rPr>
      </w:pPr>
    </w:p>
    <w:p w14:paraId="0CCD74BC">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注：符合《三部门联合发布关于促进残疾人就业政府采购政策的通知》价格扣减条件的供应商须提交，不符合的不提供本函。</w:t>
      </w:r>
    </w:p>
    <w:p w14:paraId="27AA64E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06CED3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DDE9F98">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85DA57A">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5D4F62E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0D55D1E6">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r>
        <w:rPr>
          <w:rFonts w:hint="eastAsia" w:ascii="宋体" w:hAnsi="宋体" w:eastAsia="宋体" w:cs="宋体"/>
          <w:b/>
          <w:color w:val="auto"/>
          <w:kern w:val="0"/>
          <w:sz w:val="28"/>
          <w:szCs w:val="21"/>
          <w:highlight w:val="none"/>
          <w:lang w:val="en-US" w:eastAsia="zh-CN" w:bidi="ar-SA"/>
        </w:rPr>
        <w:t>附件5：</w:t>
      </w:r>
    </w:p>
    <w:p w14:paraId="7703E864">
      <w:pPr>
        <w:widowControl w:val="0"/>
        <w:spacing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0" w:name="_Toc60928911"/>
      <w:bookmarkStart w:id="1" w:name="_Toc62194356"/>
      <w:bookmarkStart w:id="2" w:name="_Toc60929143"/>
      <w:bookmarkStart w:id="3" w:name="_Toc532473512"/>
      <w:r>
        <w:rPr>
          <w:rFonts w:hint="eastAsia" w:ascii="宋体" w:hAnsi="宋体" w:eastAsia="宋体" w:cs="宋体"/>
          <w:b/>
          <w:bCs/>
          <w:color w:val="auto"/>
          <w:kern w:val="2"/>
          <w:sz w:val="28"/>
          <w:szCs w:val="28"/>
          <w:highlight w:val="none"/>
          <w:lang w:val="en-US" w:eastAsia="zh-CN" w:bidi="ar-SA"/>
        </w:rPr>
        <w:t>供应商监狱企业声明函</w:t>
      </w:r>
      <w:bookmarkEnd w:id="0"/>
      <w:bookmarkEnd w:id="1"/>
      <w:bookmarkEnd w:id="2"/>
    </w:p>
    <w:bookmarkEnd w:id="3"/>
    <w:p w14:paraId="3D9FFB4A">
      <w:pPr>
        <w:spacing w:line="360" w:lineRule="auto"/>
        <w:ind w:left="1080" w:leftChars="257" w:hanging="540"/>
        <w:jc w:val="center"/>
        <w:rPr>
          <w:rFonts w:hint="eastAsia" w:ascii="宋体" w:hAnsi="宋体" w:eastAsia="宋体" w:cs="宋体"/>
          <w:b/>
          <w:color w:val="auto"/>
          <w:kern w:val="0"/>
          <w:sz w:val="24"/>
          <w:szCs w:val="24"/>
          <w:highlight w:val="none"/>
        </w:rPr>
      </w:pPr>
    </w:p>
    <w:p w14:paraId="079F0433">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本单位郑重声明下列事项（按照实际情况勾选或填空）：</w:t>
      </w:r>
    </w:p>
    <w:p w14:paraId="6ABC38E2">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本单位为直接供应商提供本单位的服务。</w:t>
      </w:r>
    </w:p>
    <w:p w14:paraId="37EE2A55">
      <w:pPr>
        <w:widowControl/>
        <w:spacing w:before="100" w:beforeAutospacing="1" w:after="100" w:afterAutospacing="1"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（1）本企业（单位）（请填写：是、不是）监狱企业。如果是，后附省级以上监狱管理局、戒毒管理局（含新疆生产建设兵团）出具的属于监狱企业的证明文件。</w:t>
      </w:r>
    </w:p>
    <w:p w14:paraId="6AD9F7DE">
      <w:pPr>
        <w:widowControl/>
        <w:spacing w:before="100" w:beforeAutospacing="1" w:after="100" w:afterAutospacing="1"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（2）本企业（单位）（请填写：是、不是）为联合体一方，提供本企业（单位）制造的货物，由本企业（单位）承担工程、提供服务。本企业（单位）提供协议合同金额占到共同投标协议合同总金额的比例为。</w:t>
      </w:r>
    </w:p>
    <w:p w14:paraId="43336FDC">
      <w:pPr>
        <w:widowControl/>
        <w:spacing w:before="100" w:beforeAutospacing="1" w:after="100" w:after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本企业（单位）对上述声明的真实性负责。如有虚假，将依法承担相应责任。</w:t>
      </w:r>
    </w:p>
    <w:p w14:paraId="5EAE9BD9">
      <w:pPr>
        <w:widowControl/>
        <w:spacing w:before="100" w:beforeAutospacing="1" w:after="100" w:afterAutospacing="1" w:line="360" w:lineRule="auto"/>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p>
    <w:p w14:paraId="6C0464B7">
      <w:pPr>
        <w:widowControl/>
        <w:spacing w:before="100" w:beforeAutospacing="1" w:after="100" w:afterAutospacing="1" w:line="360" w:lineRule="auto"/>
        <w:ind w:firstLine="5400" w:firstLineChars="22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企业名称</w:t>
      </w:r>
      <w:r>
        <w:rPr>
          <w:rFonts w:hint="eastAsia" w:ascii="宋体" w:hAnsi="宋体" w:eastAsia="宋体" w:cs="宋体"/>
          <w:color w:val="auto"/>
          <w:kern w:val="0"/>
          <w:sz w:val="24"/>
          <w:szCs w:val="24"/>
          <w:highlight w:val="none"/>
        </w:rPr>
        <w:t>（盖章）：</w:t>
      </w:r>
    </w:p>
    <w:p w14:paraId="58B9921D">
      <w:pPr>
        <w:widowControl/>
        <w:spacing w:before="100" w:beforeAutospacing="1" w:after="100" w:afterAutospacing="1" w:line="360" w:lineRule="auto"/>
        <w:ind w:firstLine="6000" w:firstLineChars="25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日　期：</w:t>
      </w:r>
    </w:p>
    <w:p w14:paraId="4D83096E">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p>
    <w:p w14:paraId="7A6230AA">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t>注：符合《关于政府采购支持监狱企业发展有关问题的通知》价格扣减条件的供应商须提交</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不符合的不提供本函。</w:t>
      </w:r>
    </w:p>
    <w:p w14:paraId="0429C005">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p>
    <w:p w14:paraId="67DA7A93">
      <w:pPr>
        <w:rPr>
          <w:rFonts w:hint="eastAsia" w:asciiTheme="minorEastAsia" w:hAnsiTheme="minorEastAsia" w:eastAsiaTheme="minorEastAsia" w:cstheme="minorEastAsia"/>
          <w:sz w:val="24"/>
          <w:szCs w:val="24"/>
          <w:highlight w:val="none"/>
        </w:rPr>
        <w:sectPr>
          <w:pgSz w:w="11906" w:h="16839"/>
          <w:pgMar w:top="1440" w:right="1080" w:bottom="1440" w:left="1080" w:header="964" w:footer="964" w:gutter="0"/>
          <w:pgNumType w:fmt="decimal"/>
          <w:cols w:space="720" w:num="1"/>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1DE1F431">
      <w:pPr>
        <w:spacing w:before="63" w:line="229" w:lineRule="auto"/>
        <w:ind w:left="3174"/>
        <w:rPr>
          <w:rFonts w:ascii="宋体" w:hAnsi="宋体" w:eastAsia="宋体" w:cs="宋体"/>
          <w:sz w:val="28"/>
          <w:szCs w:val="28"/>
          <w:highlight w:val="none"/>
        </w:rPr>
      </w:pPr>
      <w:r>
        <w:rPr>
          <w:rFonts w:ascii="宋体" w:hAnsi="宋体" w:eastAsia="宋体" w:cs="宋体"/>
          <w:spacing w:val="12"/>
          <w:sz w:val="28"/>
          <w:szCs w:val="28"/>
          <w:highlight w:val="none"/>
          <w14:textOutline w14:w="5793" w14:cap="sq" w14:cmpd="sng">
            <w14:solidFill>
              <w14:srgbClr w14:val="000000"/>
            </w14:solidFill>
            <w14:prstDash w14:val="solid"/>
            <w14:bevel/>
          </w14:textOutline>
        </w:rPr>
        <w:t>六</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、商务响应偏离表</w:t>
      </w:r>
    </w:p>
    <w:p w14:paraId="62223233">
      <w:pPr>
        <w:rPr>
          <w:highlight w:val="none"/>
        </w:rPr>
      </w:pPr>
    </w:p>
    <w:p w14:paraId="1763B8E4">
      <w:pPr>
        <w:rPr>
          <w:highlight w:val="none"/>
        </w:rPr>
      </w:pPr>
    </w:p>
    <w:p w14:paraId="2695C835">
      <w:pPr>
        <w:spacing w:line="71" w:lineRule="exact"/>
        <w:rPr>
          <w:highlight w:val="none"/>
        </w:rPr>
      </w:pPr>
    </w:p>
    <w:tbl>
      <w:tblPr>
        <w:tblStyle w:val="31"/>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3CB90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883" w:type="dxa"/>
            <w:vAlign w:val="top"/>
          </w:tcPr>
          <w:p w14:paraId="386F0B17">
            <w:pPr>
              <w:spacing w:before="236" w:line="229" w:lineRule="auto"/>
              <w:ind w:left="206"/>
              <w:rPr>
                <w:rFonts w:ascii="宋体" w:hAnsi="宋体" w:eastAsia="宋体" w:cs="宋体"/>
                <w:sz w:val="24"/>
                <w:szCs w:val="24"/>
                <w:highlight w:val="none"/>
              </w:rPr>
            </w:pPr>
            <w:r>
              <w:rPr>
                <w:rFonts w:ascii="宋体" w:hAnsi="宋体" w:eastAsia="宋体" w:cs="宋体"/>
                <w:spacing w:val="6"/>
                <w:sz w:val="24"/>
                <w:szCs w:val="24"/>
                <w:highlight w:val="none"/>
              </w:rPr>
              <w:t>序</w:t>
            </w:r>
            <w:r>
              <w:rPr>
                <w:rFonts w:ascii="宋体" w:hAnsi="宋体" w:eastAsia="宋体" w:cs="宋体"/>
                <w:spacing w:val="5"/>
                <w:sz w:val="24"/>
                <w:szCs w:val="24"/>
                <w:highlight w:val="none"/>
              </w:rPr>
              <w:t>号</w:t>
            </w:r>
          </w:p>
        </w:tc>
        <w:tc>
          <w:tcPr>
            <w:tcW w:w="3012" w:type="dxa"/>
            <w:vAlign w:val="top"/>
          </w:tcPr>
          <w:p w14:paraId="5C588ED5">
            <w:pPr>
              <w:spacing w:before="237" w:line="227" w:lineRule="auto"/>
              <w:ind w:left="790"/>
              <w:rPr>
                <w:rFonts w:ascii="宋体" w:hAnsi="宋体" w:eastAsia="宋体" w:cs="宋体"/>
                <w:sz w:val="24"/>
                <w:szCs w:val="24"/>
                <w:highlight w:val="none"/>
              </w:rPr>
            </w:pPr>
            <w:r>
              <w:rPr>
                <w:rFonts w:ascii="宋体" w:hAnsi="宋体" w:eastAsia="宋体" w:cs="宋体"/>
                <w:spacing w:val="11"/>
                <w:sz w:val="24"/>
                <w:szCs w:val="24"/>
                <w:highlight w:val="none"/>
              </w:rPr>
              <w:t>磋</w:t>
            </w:r>
            <w:r>
              <w:rPr>
                <w:rFonts w:ascii="宋体" w:hAnsi="宋体" w:eastAsia="宋体" w:cs="宋体"/>
                <w:spacing w:val="8"/>
                <w:sz w:val="24"/>
                <w:szCs w:val="24"/>
                <w:highlight w:val="none"/>
              </w:rPr>
              <w:t>商文件要求</w:t>
            </w:r>
          </w:p>
        </w:tc>
        <w:tc>
          <w:tcPr>
            <w:tcW w:w="3242" w:type="dxa"/>
            <w:vAlign w:val="top"/>
          </w:tcPr>
          <w:p w14:paraId="70B5D556">
            <w:pPr>
              <w:spacing w:before="237" w:line="227" w:lineRule="auto"/>
              <w:ind w:left="911"/>
              <w:rPr>
                <w:rFonts w:ascii="宋体" w:hAnsi="宋体" w:eastAsia="宋体" w:cs="宋体"/>
                <w:sz w:val="24"/>
                <w:szCs w:val="24"/>
                <w:highlight w:val="none"/>
              </w:rPr>
            </w:pPr>
            <w:r>
              <w:rPr>
                <w:rFonts w:ascii="宋体" w:hAnsi="宋体" w:eastAsia="宋体" w:cs="宋体"/>
                <w:spacing w:val="8"/>
                <w:sz w:val="24"/>
                <w:szCs w:val="24"/>
                <w:highlight w:val="none"/>
              </w:rPr>
              <w:t>投标文件响</w:t>
            </w:r>
            <w:r>
              <w:rPr>
                <w:rFonts w:ascii="宋体" w:hAnsi="宋体" w:eastAsia="宋体" w:cs="宋体"/>
                <w:spacing w:val="7"/>
                <w:sz w:val="24"/>
                <w:szCs w:val="24"/>
                <w:highlight w:val="none"/>
              </w:rPr>
              <w:t>应</w:t>
            </w:r>
          </w:p>
        </w:tc>
        <w:tc>
          <w:tcPr>
            <w:tcW w:w="2347" w:type="dxa"/>
            <w:vAlign w:val="top"/>
          </w:tcPr>
          <w:p w14:paraId="5C90E40E">
            <w:pPr>
              <w:spacing w:before="236" w:line="229" w:lineRule="auto"/>
              <w:ind w:left="823"/>
              <w:rPr>
                <w:rFonts w:ascii="宋体" w:hAnsi="宋体" w:eastAsia="宋体" w:cs="宋体"/>
                <w:sz w:val="24"/>
                <w:szCs w:val="24"/>
                <w:highlight w:val="none"/>
              </w:rPr>
            </w:pPr>
            <w:r>
              <w:rPr>
                <w:rFonts w:ascii="宋体" w:hAnsi="宋体" w:eastAsia="宋体" w:cs="宋体"/>
                <w:spacing w:val="5"/>
                <w:sz w:val="24"/>
                <w:szCs w:val="24"/>
                <w:highlight w:val="none"/>
              </w:rPr>
              <w:t>备</w:t>
            </w:r>
            <w:r>
              <w:rPr>
                <w:rFonts w:ascii="宋体" w:hAnsi="宋体" w:eastAsia="宋体" w:cs="宋体"/>
                <w:spacing w:val="4"/>
                <w:sz w:val="24"/>
                <w:szCs w:val="24"/>
                <w:highlight w:val="none"/>
              </w:rPr>
              <w:t xml:space="preserve">  注</w:t>
            </w:r>
          </w:p>
        </w:tc>
      </w:tr>
      <w:tr w14:paraId="43B44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4AFDED44">
            <w:pPr>
              <w:rPr>
                <w:rFonts w:ascii="Arial"/>
                <w:sz w:val="24"/>
                <w:szCs w:val="24"/>
                <w:highlight w:val="none"/>
              </w:rPr>
            </w:pPr>
          </w:p>
        </w:tc>
        <w:tc>
          <w:tcPr>
            <w:tcW w:w="3012" w:type="dxa"/>
            <w:vAlign w:val="top"/>
          </w:tcPr>
          <w:p w14:paraId="0841B915">
            <w:pPr>
              <w:rPr>
                <w:rFonts w:ascii="Arial"/>
                <w:sz w:val="24"/>
                <w:szCs w:val="24"/>
                <w:highlight w:val="none"/>
              </w:rPr>
            </w:pPr>
          </w:p>
        </w:tc>
        <w:tc>
          <w:tcPr>
            <w:tcW w:w="3242" w:type="dxa"/>
            <w:vAlign w:val="top"/>
          </w:tcPr>
          <w:p w14:paraId="1D12E658">
            <w:pPr>
              <w:rPr>
                <w:rFonts w:ascii="Arial"/>
                <w:sz w:val="24"/>
                <w:szCs w:val="24"/>
                <w:highlight w:val="none"/>
              </w:rPr>
            </w:pPr>
          </w:p>
        </w:tc>
        <w:tc>
          <w:tcPr>
            <w:tcW w:w="2347" w:type="dxa"/>
            <w:vAlign w:val="top"/>
          </w:tcPr>
          <w:p w14:paraId="5FD5015E">
            <w:pPr>
              <w:rPr>
                <w:rFonts w:ascii="Arial"/>
                <w:sz w:val="24"/>
                <w:szCs w:val="24"/>
                <w:highlight w:val="none"/>
              </w:rPr>
            </w:pPr>
          </w:p>
        </w:tc>
      </w:tr>
      <w:tr w14:paraId="4DCA1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79B38192">
            <w:pPr>
              <w:rPr>
                <w:rFonts w:ascii="Arial"/>
                <w:sz w:val="24"/>
                <w:szCs w:val="24"/>
                <w:highlight w:val="none"/>
              </w:rPr>
            </w:pPr>
          </w:p>
        </w:tc>
        <w:tc>
          <w:tcPr>
            <w:tcW w:w="3012" w:type="dxa"/>
            <w:vAlign w:val="top"/>
          </w:tcPr>
          <w:p w14:paraId="01109B62">
            <w:pPr>
              <w:rPr>
                <w:rFonts w:ascii="Arial"/>
                <w:sz w:val="24"/>
                <w:szCs w:val="24"/>
                <w:highlight w:val="none"/>
              </w:rPr>
            </w:pPr>
          </w:p>
        </w:tc>
        <w:tc>
          <w:tcPr>
            <w:tcW w:w="3242" w:type="dxa"/>
            <w:vAlign w:val="top"/>
          </w:tcPr>
          <w:p w14:paraId="4F5C0682">
            <w:pPr>
              <w:rPr>
                <w:rFonts w:ascii="Arial"/>
                <w:sz w:val="24"/>
                <w:szCs w:val="24"/>
                <w:highlight w:val="none"/>
              </w:rPr>
            </w:pPr>
          </w:p>
        </w:tc>
        <w:tc>
          <w:tcPr>
            <w:tcW w:w="2347" w:type="dxa"/>
            <w:vAlign w:val="top"/>
          </w:tcPr>
          <w:p w14:paraId="7B6F2685">
            <w:pPr>
              <w:rPr>
                <w:rFonts w:ascii="Arial"/>
                <w:sz w:val="24"/>
                <w:szCs w:val="24"/>
                <w:highlight w:val="none"/>
              </w:rPr>
            </w:pPr>
          </w:p>
        </w:tc>
      </w:tr>
      <w:tr w14:paraId="6DB4E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3A33708B">
            <w:pPr>
              <w:rPr>
                <w:rFonts w:ascii="Arial"/>
                <w:sz w:val="24"/>
                <w:szCs w:val="24"/>
                <w:highlight w:val="none"/>
              </w:rPr>
            </w:pPr>
          </w:p>
        </w:tc>
        <w:tc>
          <w:tcPr>
            <w:tcW w:w="3012" w:type="dxa"/>
            <w:vAlign w:val="top"/>
          </w:tcPr>
          <w:p w14:paraId="121273E3">
            <w:pPr>
              <w:rPr>
                <w:rFonts w:ascii="Arial"/>
                <w:sz w:val="24"/>
                <w:szCs w:val="24"/>
                <w:highlight w:val="none"/>
              </w:rPr>
            </w:pPr>
          </w:p>
        </w:tc>
        <w:tc>
          <w:tcPr>
            <w:tcW w:w="3242" w:type="dxa"/>
            <w:vAlign w:val="top"/>
          </w:tcPr>
          <w:p w14:paraId="4AF377DD">
            <w:pPr>
              <w:rPr>
                <w:rFonts w:ascii="Arial"/>
                <w:sz w:val="24"/>
                <w:szCs w:val="24"/>
                <w:highlight w:val="none"/>
              </w:rPr>
            </w:pPr>
          </w:p>
        </w:tc>
        <w:tc>
          <w:tcPr>
            <w:tcW w:w="2347" w:type="dxa"/>
            <w:vAlign w:val="top"/>
          </w:tcPr>
          <w:p w14:paraId="0EC536D4">
            <w:pPr>
              <w:rPr>
                <w:rFonts w:ascii="Arial"/>
                <w:sz w:val="24"/>
                <w:szCs w:val="24"/>
                <w:highlight w:val="none"/>
              </w:rPr>
            </w:pPr>
          </w:p>
        </w:tc>
      </w:tr>
      <w:tr w14:paraId="5EAC3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230A7F2">
            <w:pPr>
              <w:rPr>
                <w:rFonts w:ascii="Arial"/>
                <w:sz w:val="24"/>
                <w:szCs w:val="24"/>
                <w:highlight w:val="none"/>
              </w:rPr>
            </w:pPr>
          </w:p>
        </w:tc>
        <w:tc>
          <w:tcPr>
            <w:tcW w:w="3012" w:type="dxa"/>
            <w:vAlign w:val="top"/>
          </w:tcPr>
          <w:p w14:paraId="488CFC8C">
            <w:pPr>
              <w:rPr>
                <w:rFonts w:ascii="Arial"/>
                <w:sz w:val="24"/>
                <w:szCs w:val="24"/>
                <w:highlight w:val="none"/>
              </w:rPr>
            </w:pPr>
          </w:p>
        </w:tc>
        <w:tc>
          <w:tcPr>
            <w:tcW w:w="3242" w:type="dxa"/>
            <w:vAlign w:val="top"/>
          </w:tcPr>
          <w:p w14:paraId="582EAF0A">
            <w:pPr>
              <w:rPr>
                <w:rFonts w:ascii="Arial"/>
                <w:sz w:val="24"/>
                <w:szCs w:val="24"/>
                <w:highlight w:val="none"/>
              </w:rPr>
            </w:pPr>
          </w:p>
        </w:tc>
        <w:tc>
          <w:tcPr>
            <w:tcW w:w="2347" w:type="dxa"/>
            <w:vAlign w:val="top"/>
          </w:tcPr>
          <w:p w14:paraId="678AB398">
            <w:pPr>
              <w:rPr>
                <w:rFonts w:ascii="Arial"/>
                <w:sz w:val="24"/>
                <w:szCs w:val="24"/>
                <w:highlight w:val="none"/>
              </w:rPr>
            </w:pPr>
          </w:p>
        </w:tc>
      </w:tr>
      <w:tr w14:paraId="042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FFB9D21">
            <w:pPr>
              <w:rPr>
                <w:rFonts w:ascii="Arial"/>
                <w:sz w:val="24"/>
                <w:szCs w:val="24"/>
                <w:highlight w:val="none"/>
              </w:rPr>
            </w:pPr>
          </w:p>
        </w:tc>
        <w:tc>
          <w:tcPr>
            <w:tcW w:w="3012" w:type="dxa"/>
            <w:vAlign w:val="top"/>
          </w:tcPr>
          <w:p w14:paraId="0FDD2B1E">
            <w:pPr>
              <w:rPr>
                <w:rFonts w:ascii="Arial"/>
                <w:sz w:val="24"/>
                <w:szCs w:val="24"/>
                <w:highlight w:val="none"/>
              </w:rPr>
            </w:pPr>
          </w:p>
        </w:tc>
        <w:tc>
          <w:tcPr>
            <w:tcW w:w="3242" w:type="dxa"/>
            <w:vAlign w:val="top"/>
          </w:tcPr>
          <w:p w14:paraId="7112DFCD">
            <w:pPr>
              <w:rPr>
                <w:rFonts w:ascii="Arial"/>
                <w:sz w:val="24"/>
                <w:szCs w:val="24"/>
                <w:highlight w:val="none"/>
              </w:rPr>
            </w:pPr>
          </w:p>
        </w:tc>
        <w:tc>
          <w:tcPr>
            <w:tcW w:w="2347" w:type="dxa"/>
            <w:vAlign w:val="top"/>
          </w:tcPr>
          <w:p w14:paraId="79206472">
            <w:pPr>
              <w:rPr>
                <w:rFonts w:ascii="Arial"/>
                <w:sz w:val="24"/>
                <w:szCs w:val="24"/>
                <w:highlight w:val="none"/>
              </w:rPr>
            </w:pPr>
          </w:p>
        </w:tc>
      </w:tr>
      <w:tr w14:paraId="06F60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91D0905">
            <w:pPr>
              <w:rPr>
                <w:rFonts w:ascii="Arial"/>
                <w:sz w:val="24"/>
                <w:szCs w:val="24"/>
                <w:highlight w:val="none"/>
              </w:rPr>
            </w:pPr>
          </w:p>
        </w:tc>
        <w:tc>
          <w:tcPr>
            <w:tcW w:w="3012" w:type="dxa"/>
            <w:vAlign w:val="top"/>
          </w:tcPr>
          <w:p w14:paraId="58EDE074">
            <w:pPr>
              <w:rPr>
                <w:rFonts w:ascii="Arial"/>
                <w:sz w:val="24"/>
                <w:szCs w:val="24"/>
                <w:highlight w:val="none"/>
              </w:rPr>
            </w:pPr>
          </w:p>
        </w:tc>
        <w:tc>
          <w:tcPr>
            <w:tcW w:w="3242" w:type="dxa"/>
            <w:vAlign w:val="top"/>
          </w:tcPr>
          <w:p w14:paraId="45460CF3">
            <w:pPr>
              <w:rPr>
                <w:rFonts w:ascii="Arial"/>
                <w:sz w:val="24"/>
                <w:szCs w:val="24"/>
                <w:highlight w:val="none"/>
              </w:rPr>
            </w:pPr>
          </w:p>
        </w:tc>
        <w:tc>
          <w:tcPr>
            <w:tcW w:w="2347" w:type="dxa"/>
            <w:vAlign w:val="top"/>
          </w:tcPr>
          <w:p w14:paraId="1C67E533">
            <w:pPr>
              <w:rPr>
                <w:rFonts w:ascii="Arial"/>
                <w:sz w:val="24"/>
                <w:szCs w:val="24"/>
                <w:highlight w:val="none"/>
              </w:rPr>
            </w:pPr>
          </w:p>
        </w:tc>
      </w:tr>
      <w:tr w14:paraId="1A320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E2190F2">
            <w:pPr>
              <w:rPr>
                <w:rFonts w:ascii="Arial"/>
                <w:sz w:val="24"/>
                <w:szCs w:val="24"/>
                <w:highlight w:val="none"/>
              </w:rPr>
            </w:pPr>
          </w:p>
        </w:tc>
        <w:tc>
          <w:tcPr>
            <w:tcW w:w="3012" w:type="dxa"/>
            <w:vAlign w:val="top"/>
          </w:tcPr>
          <w:p w14:paraId="15B83DFB">
            <w:pPr>
              <w:rPr>
                <w:rFonts w:ascii="Arial"/>
                <w:sz w:val="24"/>
                <w:szCs w:val="24"/>
                <w:highlight w:val="none"/>
              </w:rPr>
            </w:pPr>
          </w:p>
        </w:tc>
        <w:tc>
          <w:tcPr>
            <w:tcW w:w="3242" w:type="dxa"/>
            <w:vAlign w:val="top"/>
          </w:tcPr>
          <w:p w14:paraId="34029371">
            <w:pPr>
              <w:rPr>
                <w:rFonts w:ascii="Arial"/>
                <w:sz w:val="24"/>
                <w:szCs w:val="24"/>
                <w:highlight w:val="none"/>
              </w:rPr>
            </w:pPr>
          </w:p>
        </w:tc>
        <w:tc>
          <w:tcPr>
            <w:tcW w:w="2347" w:type="dxa"/>
            <w:vAlign w:val="top"/>
          </w:tcPr>
          <w:p w14:paraId="6D873302">
            <w:pPr>
              <w:rPr>
                <w:rFonts w:ascii="Arial"/>
                <w:sz w:val="24"/>
                <w:szCs w:val="24"/>
                <w:highlight w:val="none"/>
              </w:rPr>
            </w:pPr>
          </w:p>
        </w:tc>
      </w:tr>
      <w:tr w14:paraId="1FF8F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93D2307">
            <w:pPr>
              <w:rPr>
                <w:rFonts w:ascii="Arial"/>
                <w:sz w:val="24"/>
                <w:szCs w:val="24"/>
                <w:highlight w:val="none"/>
              </w:rPr>
            </w:pPr>
          </w:p>
        </w:tc>
        <w:tc>
          <w:tcPr>
            <w:tcW w:w="3012" w:type="dxa"/>
            <w:vAlign w:val="top"/>
          </w:tcPr>
          <w:p w14:paraId="56831C7A">
            <w:pPr>
              <w:rPr>
                <w:rFonts w:ascii="Arial"/>
                <w:sz w:val="24"/>
                <w:szCs w:val="24"/>
                <w:highlight w:val="none"/>
              </w:rPr>
            </w:pPr>
          </w:p>
        </w:tc>
        <w:tc>
          <w:tcPr>
            <w:tcW w:w="3242" w:type="dxa"/>
            <w:vAlign w:val="top"/>
          </w:tcPr>
          <w:p w14:paraId="2157770C">
            <w:pPr>
              <w:rPr>
                <w:rFonts w:ascii="Arial"/>
                <w:sz w:val="24"/>
                <w:szCs w:val="24"/>
                <w:highlight w:val="none"/>
              </w:rPr>
            </w:pPr>
          </w:p>
        </w:tc>
        <w:tc>
          <w:tcPr>
            <w:tcW w:w="2347" w:type="dxa"/>
            <w:vAlign w:val="top"/>
          </w:tcPr>
          <w:p w14:paraId="78D1EA75">
            <w:pPr>
              <w:rPr>
                <w:rFonts w:ascii="Arial"/>
                <w:sz w:val="24"/>
                <w:szCs w:val="24"/>
                <w:highlight w:val="none"/>
              </w:rPr>
            </w:pPr>
          </w:p>
        </w:tc>
      </w:tr>
      <w:tr w14:paraId="5BEA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63CCCE7">
            <w:pPr>
              <w:rPr>
                <w:rFonts w:ascii="Arial"/>
                <w:sz w:val="24"/>
                <w:szCs w:val="24"/>
                <w:highlight w:val="none"/>
              </w:rPr>
            </w:pPr>
          </w:p>
        </w:tc>
        <w:tc>
          <w:tcPr>
            <w:tcW w:w="3012" w:type="dxa"/>
            <w:vAlign w:val="top"/>
          </w:tcPr>
          <w:p w14:paraId="2E0A1023">
            <w:pPr>
              <w:rPr>
                <w:rFonts w:ascii="Arial"/>
                <w:sz w:val="24"/>
                <w:szCs w:val="24"/>
                <w:highlight w:val="none"/>
              </w:rPr>
            </w:pPr>
          </w:p>
        </w:tc>
        <w:tc>
          <w:tcPr>
            <w:tcW w:w="3242" w:type="dxa"/>
            <w:vAlign w:val="top"/>
          </w:tcPr>
          <w:p w14:paraId="43FA7C00">
            <w:pPr>
              <w:rPr>
                <w:rFonts w:ascii="Arial"/>
                <w:sz w:val="24"/>
                <w:szCs w:val="24"/>
                <w:highlight w:val="none"/>
              </w:rPr>
            </w:pPr>
          </w:p>
        </w:tc>
        <w:tc>
          <w:tcPr>
            <w:tcW w:w="2347" w:type="dxa"/>
            <w:vAlign w:val="top"/>
          </w:tcPr>
          <w:p w14:paraId="7616A397">
            <w:pPr>
              <w:rPr>
                <w:rFonts w:ascii="Arial"/>
                <w:sz w:val="24"/>
                <w:szCs w:val="24"/>
                <w:highlight w:val="none"/>
              </w:rPr>
            </w:pPr>
          </w:p>
        </w:tc>
      </w:tr>
      <w:tr w14:paraId="72FB4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44AE6A3">
            <w:pPr>
              <w:rPr>
                <w:rFonts w:ascii="Arial"/>
                <w:sz w:val="24"/>
                <w:szCs w:val="24"/>
                <w:highlight w:val="none"/>
              </w:rPr>
            </w:pPr>
          </w:p>
        </w:tc>
        <w:tc>
          <w:tcPr>
            <w:tcW w:w="3012" w:type="dxa"/>
            <w:vAlign w:val="top"/>
          </w:tcPr>
          <w:p w14:paraId="2B8BF8AA">
            <w:pPr>
              <w:rPr>
                <w:rFonts w:ascii="Arial"/>
                <w:sz w:val="24"/>
                <w:szCs w:val="24"/>
                <w:highlight w:val="none"/>
              </w:rPr>
            </w:pPr>
          </w:p>
        </w:tc>
        <w:tc>
          <w:tcPr>
            <w:tcW w:w="3242" w:type="dxa"/>
            <w:vAlign w:val="top"/>
          </w:tcPr>
          <w:p w14:paraId="7A27CF8B">
            <w:pPr>
              <w:rPr>
                <w:rFonts w:ascii="Arial"/>
                <w:sz w:val="24"/>
                <w:szCs w:val="24"/>
                <w:highlight w:val="none"/>
              </w:rPr>
            </w:pPr>
          </w:p>
        </w:tc>
        <w:tc>
          <w:tcPr>
            <w:tcW w:w="2347" w:type="dxa"/>
            <w:vAlign w:val="top"/>
          </w:tcPr>
          <w:p w14:paraId="197E3BC0">
            <w:pPr>
              <w:rPr>
                <w:rFonts w:ascii="Arial"/>
                <w:sz w:val="24"/>
                <w:szCs w:val="24"/>
                <w:highlight w:val="none"/>
              </w:rPr>
            </w:pPr>
          </w:p>
        </w:tc>
      </w:tr>
      <w:tr w14:paraId="481C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044FE514">
            <w:pPr>
              <w:rPr>
                <w:rFonts w:ascii="Arial"/>
                <w:sz w:val="24"/>
                <w:szCs w:val="24"/>
                <w:highlight w:val="none"/>
              </w:rPr>
            </w:pPr>
          </w:p>
        </w:tc>
        <w:tc>
          <w:tcPr>
            <w:tcW w:w="3012" w:type="dxa"/>
            <w:vAlign w:val="top"/>
          </w:tcPr>
          <w:p w14:paraId="7BFDCB83">
            <w:pPr>
              <w:rPr>
                <w:rFonts w:ascii="Arial"/>
                <w:sz w:val="24"/>
                <w:szCs w:val="24"/>
                <w:highlight w:val="none"/>
              </w:rPr>
            </w:pPr>
          </w:p>
        </w:tc>
        <w:tc>
          <w:tcPr>
            <w:tcW w:w="3242" w:type="dxa"/>
            <w:vAlign w:val="top"/>
          </w:tcPr>
          <w:p w14:paraId="46E2BCC5">
            <w:pPr>
              <w:rPr>
                <w:rFonts w:ascii="Arial"/>
                <w:sz w:val="24"/>
                <w:szCs w:val="24"/>
                <w:highlight w:val="none"/>
              </w:rPr>
            </w:pPr>
          </w:p>
        </w:tc>
        <w:tc>
          <w:tcPr>
            <w:tcW w:w="2347" w:type="dxa"/>
            <w:vAlign w:val="top"/>
          </w:tcPr>
          <w:p w14:paraId="0855C14D">
            <w:pPr>
              <w:rPr>
                <w:rFonts w:ascii="Arial"/>
                <w:sz w:val="24"/>
                <w:szCs w:val="24"/>
                <w:highlight w:val="none"/>
              </w:rPr>
            </w:pPr>
          </w:p>
        </w:tc>
      </w:tr>
    </w:tbl>
    <w:p w14:paraId="1C9073AC">
      <w:pPr>
        <w:spacing w:line="429" w:lineRule="auto"/>
        <w:rPr>
          <w:rFonts w:ascii="Arial"/>
          <w:sz w:val="21"/>
          <w:highlight w:val="none"/>
        </w:rPr>
      </w:pPr>
    </w:p>
    <w:p w14:paraId="10A7AD1F">
      <w:pPr>
        <w:spacing w:before="75" w:line="227" w:lineRule="auto"/>
        <w:ind w:left="136"/>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定代表人或被授权代表签字：</w:t>
      </w:r>
      <w:r>
        <w:rPr>
          <w:rFonts w:ascii="宋体" w:hAnsi="宋体" w:eastAsia="宋体" w:cs="宋体"/>
          <w:sz w:val="24"/>
          <w:szCs w:val="24"/>
          <w:highlight w:val="none"/>
          <w:u w:val="single" w:color="auto"/>
        </w:rPr>
        <w:t xml:space="preserve">              </w:t>
      </w:r>
    </w:p>
    <w:p w14:paraId="46EB0FB3">
      <w:pPr>
        <w:spacing w:line="263" w:lineRule="auto"/>
        <w:rPr>
          <w:rFonts w:ascii="Arial"/>
          <w:sz w:val="24"/>
          <w:szCs w:val="24"/>
          <w:highlight w:val="none"/>
        </w:rPr>
      </w:pPr>
    </w:p>
    <w:p w14:paraId="67486BC2">
      <w:pPr>
        <w:spacing w:before="75" w:line="227" w:lineRule="auto"/>
        <w:ind w:left="138"/>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供</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应</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商</w:t>
      </w:r>
      <w:r>
        <w:rPr>
          <w:rFonts w:ascii="宋体" w:hAnsi="宋体" w:eastAsia="宋体" w:cs="宋体"/>
          <w:sz w:val="24"/>
          <w:szCs w:val="24"/>
          <w:highlight w:val="none"/>
        </w:rPr>
        <w:t xml:space="preserve">   公  章 ：</w:t>
      </w:r>
      <w:r>
        <w:rPr>
          <w:rFonts w:ascii="宋体" w:hAnsi="宋体" w:eastAsia="宋体" w:cs="宋体"/>
          <w:sz w:val="24"/>
          <w:szCs w:val="24"/>
          <w:highlight w:val="none"/>
          <w:u w:val="single" w:color="auto"/>
        </w:rPr>
        <w:t xml:space="preserve">                     </w:t>
      </w:r>
    </w:p>
    <w:p w14:paraId="5FD9225C">
      <w:pPr>
        <w:spacing w:line="346" w:lineRule="auto"/>
        <w:rPr>
          <w:rFonts w:ascii="Arial"/>
          <w:sz w:val="24"/>
          <w:szCs w:val="24"/>
          <w:highlight w:val="none"/>
        </w:rPr>
      </w:pPr>
    </w:p>
    <w:p w14:paraId="6B2961DE">
      <w:pPr>
        <w:spacing w:before="76" w:line="228" w:lineRule="auto"/>
        <w:ind w:left="177"/>
        <w:rPr>
          <w:rFonts w:ascii="宋体" w:hAnsi="宋体" w:eastAsia="宋体" w:cs="宋体"/>
          <w:sz w:val="24"/>
          <w:szCs w:val="24"/>
          <w:highlight w:val="none"/>
        </w:rPr>
      </w:pPr>
      <w:r>
        <w:rPr>
          <w:rFonts w:ascii="宋体" w:hAnsi="宋体" w:eastAsia="宋体" w:cs="宋体"/>
          <w:spacing w:val="-10"/>
          <w:sz w:val="24"/>
          <w:szCs w:val="24"/>
          <w:highlight w:val="none"/>
        </w:rPr>
        <w:t xml:space="preserve">日 </w:t>
      </w:r>
      <w:r>
        <w:rPr>
          <w:rFonts w:ascii="宋体" w:hAnsi="宋体" w:eastAsia="宋体" w:cs="宋体"/>
          <w:spacing w:val="-8"/>
          <w:sz w:val="24"/>
          <w:szCs w:val="24"/>
          <w:highlight w:val="none"/>
        </w:rPr>
        <w:t xml:space="preserve"> </w:t>
      </w:r>
      <w:r>
        <w:rPr>
          <w:rFonts w:ascii="宋体" w:hAnsi="宋体" w:eastAsia="宋体" w:cs="宋体"/>
          <w:spacing w:val="-5"/>
          <w:sz w:val="24"/>
          <w:szCs w:val="24"/>
          <w:highlight w:val="none"/>
        </w:rPr>
        <w:t xml:space="preserve">              期 ：</w:t>
      </w:r>
      <w:r>
        <w:rPr>
          <w:rFonts w:ascii="宋体" w:hAnsi="宋体" w:eastAsia="宋体" w:cs="宋体"/>
          <w:sz w:val="24"/>
          <w:szCs w:val="24"/>
          <w:highlight w:val="none"/>
          <w:u w:val="single" w:color="auto"/>
        </w:rPr>
        <w:t xml:space="preserve">                     </w:t>
      </w:r>
    </w:p>
    <w:p w14:paraId="695CF505">
      <w:pPr>
        <w:spacing w:line="265" w:lineRule="auto"/>
        <w:rPr>
          <w:rFonts w:ascii="Arial"/>
          <w:sz w:val="24"/>
          <w:szCs w:val="24"/>
          <w:highlight w:val="none"/>
        </w:rPr>
      </w:pPr>
    </w:p>
    <w:p w14:paraId="70A9E29A">
      <w:pPr>
        <w:spacing w:line="265" w:lineRule="auto"/>
        <w:rPr>
          <w:rFonts w:ascii="Arial"/>
          <w:sz w:val="24"/>
          <w:szCs w:val="24"/>
          <w:highlight w:val="none"/>
        </w:rPr>
      </w:pPr>
    </w:p>
    <w:p w14:paraId="5BF16952">
      <w:pPr>
        <w:spacing w:line="265" w:lineRule="auto"/>
        <w:rPr>
          <w:rFonts w:ascii="Arial"/>
          <w:sz w:val="24"/>
          <w:szCs w:val="24"/>
          <w:highlight w:val="none"/>
        </w:rPr>
      </w:pPr>
    </w:p>
    <w:p w14:paraId="45EBDA32">
      <w:pPr>
        <w:spacing w:before="75" w:line="424" w:lineRule="auto"/>
        <w:ind w:left="139" w:right="65" w:hanging="4"/>
        <w:rPr>
          <w:rFonts w:ascii="宋体" w:hAnsi="宋体" w:eastAsia="宋体" w:cs="宋体"/>
          <w:spacing w:val="14"/>
          <w:sz w:val="24"/>
          <w:szCs w:val="24"/>
          <w:highlight w:val="none"/>
        </w:rPr>
      </w:pPr>
      <w:r>
        <w:rPr>
          <w:rFonts w:hint="eastAsia" w:ascii="宋体" w:hAnsi="宋体" w:eastAsia="宋体" w:cs="宋体"/>
          <w:spacing w:val="14"/>
          <w:sz w:val="24"/>
          <w:szCs w:val="24"/>
          <w:highlight w:val="none"/>
        </w:rPr>
        <w:t>注：所有</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均完全响应“磋商文件”第四章中的</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要求，此表在不改变表式的情况下可自行制作。</w:t>
      </w:r>
    </w:p>
    <w:p w14:paraId="0CB2BD89">
      <w:pPr>
        <w:rPr>
          <w:sz w:val="24"/>
          <w:szCs w:val="24"/>
          <w:highlight w:val="none"/>
        </w:rPr>
        <w:sectPr>
          <w:footerReference r:id="rId13" w:type="default"/>
          <w:pgSz w:w="11906" w:h="16839"/>
          <w:pgMar w:top="1440" w:right="1080" w:bottom="1440" w:left="1080" w:header="964" w:footer="964" w:gutter="0"/>
          <w:pgNumType w:fmt="decimal"/>
          <w:cols w:space="720" w:num="1"/>
        </w:sectPr>
      </w:pPr>
    </w:p>
    <w:p w14:paraId="6F1CD585">
      <w:pPr>
        <w:spacing w:before="64" w:line="360" w:lineRule="auto"/>
        <w:ind w:left="3938"/>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七、</w:t>
      </w:r>
      <w:r>
        <w:rPr>
          <w:rFonts w:hint="eastAsia" w:ascii="宋体" w:hAnsi="宋体" w:eastAsia="宋体" w:cs="宋体"/>
          <w:spacing w:val="9"/>
          <w:sz w:val="28"/>
          <w:szCs w:val="28"/>
          <w:highlight w:val="none"/>
          <w:lang w:eastAsia="zh-CN"/>
          <w14:textOutline w14:w="5793" w14:cap="sq" w14:cmpd="sng">
            <w14:solidFill>
              <w14:srgbClr w14:val="000000"/>
            </w14:solidFill>
            <w14:prstDash w14:val="solid"/>
            <w14:bevel/>
          </w14:textOutline>
        </w:rPr>
        <w:t>磋商</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方</w:t>
      </w:r>
      <w:r>
        <w:rPr>
          <w:rFonts w:ascii="宋体" w:hAnsi="宋体" w:eastAsia="宋体" w:cs="宋体"/>
          <w:spacing w:val="8"/>
          <w:sz w:val="28"/>
          <w:szCs w:val="28"/>
          <w:highlight w:val="none"/>
          <w14:textOutline w14:w="5793" w14:cap="sq" w14:cmpd="sng">
            <w14:solidFill>
              <w14:srgbClr w14:val="000000"/>
            </w14:solidFill>
            <w14:prstDash w14:val="solid"/>
            <w14:bevel/>
          </w14:textOutline>
        </w:rPr>
        <w:t>案</w:t>
      </w:r>
    </w:p>
    <w:p w14:paraId="2A180A6D">
      <w:pPr>
        <w:spacing w:line="360" w:lineRule="auto"/>
        <w:ind w:left="483"/>
        <w:outlineLvl w:val="1"/>
        <w:rPr>
          <w:rFonts w:ascii="宋体" w:hAnsi="宋体" w:eastAsia="宋体" w:cs="宋体"/>
          <w:sz w:val="24"/>
          <w:szCs w:val="24"/>
          <w:highlight w:val="none"/>
        </w:rPr>
      </w:pPr>
      <w:r>
        <w:rPr>
          <w:rFonts w:ascii="宋体" w:hAnsi="宋体" w:eastAsia="宋体" w:cs="宋体"/>
          <w:spacing w:val="8"/>
          <w:sz w:val="23"/>
          <w:szCs w:val="23"/>
          <w:highlight w:val="none"/>
        </w:rPr>
        <w:t xml:space="preserve"> </w:t>
      </w:r>
      <w:r>
        <w:rPr>
          <w:rFonts w:hint="eastAsia" w:ascii="宋体" w:hAnsi="宋体" w:eastAsia="宋体" w:cs="宋体"/>
          <w:spacing w:val="8"/>
          <w:sz w:val="23"/>
          <w:szCs w:val="23"/>
          <w:highlight w:val="none"/>
          <w:lang w:val="en-US" w:eastAsia="zh-CN"/>
        </w:rPr>
        <w:t xml:space="preserve">                     </w:t>
      </w:r>
      <w:r>
        <w:rPr>
          <w:rFonts w:hint="eastAsia" w:ascii="宋体" w:hAnsi="宋体" w:eastAsia="宋体" w:cs="宋体"/>
          <w:spacing w:val="8"/>
          <w:sz w:val="24"/>
          <w:szCs w:val="24"/>
          <w:highlight w:val="none"/>
          <w:lang w:val="en-US" w:eastAsia="zh-CN"/>
        </w:rPr>
        <w:t xml:space="preserve">  </w:t>
      </w:r>
      <w:r>
        <w:rPr>
          <w:rFonts w:ascii="宋体" w:hAnsi="宋体" w:eastAsia="宋体" w:cs="宋体"/>
          <w:spacing w:val="8"/>
          <w:sz w:val="24"/>
          <w:szCs w:val="24"/>
          <w:highlight w:val="none"/>
        </w:rPr>
        <w:t>(根据磋商文件评审标准编制)</w:t>
      </w:r>
    </w:p>
    <w:p w14:paraId="248DD3E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F82F66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7C0A08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C1E4B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E2D339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DAE1E29">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F88C7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FF5E45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B5AD8C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F220E1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2FDC84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5007F6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023A5E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644A1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0E2CF9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1D80EC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28BEEE4">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CFFC2E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8A0FF7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B0E76E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83D648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EE6A0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802F0C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960F28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FBEE9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65BC19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7E070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4873AC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E24DCC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A53E4F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B57F03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678925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2B57F1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041D6B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9AA28B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B4DDCD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EFB285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029161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82E2663">
      <w:pPr>
        <w:spacing w:before="324" w:line="225" w:lineRule="auto"/>
        <w:jc w:val="center"/>
        <w:outlineLvl w:val="1"/>
        <w:rPr>
          <w:rFonts w:ascii="宋体" w:hAnsi="宋体" w:eastAsia="宋体" w:cs="宋体"/>
          <w:sz w:val="28"/>
          <w:szCs w:val="28"/>
        </w:rPr>
      </w:pPr>
      <w:r>
        <w:rPr>
          <w:rFonts w:ascii="宋体" w:hAnsi="宋体" w:eastAsia="宋体" w:cs="宋体"/>
          <w:spacing w:val="10"/>
          <w:sz w:val="28"/>
          <w:szCs w:val="28"/>
          <w14:textOutline w14:w="5793" w14:cap="sq" w14:cmpd="sng">
            <w14:solidFill>
              <w14:srgbClr w14:val="000000"/>
            </w14:solidFill>
            <w14:prstDash w14:val="solid"/>
            <w14:bevel/>
          </w14:textOutline>
        </w:rPr>
        <w:t>八</w:t>
      </w:r>
      <w:r>
        <w:rPr>
          <w:rFonts w:ascii="宋体" w:hAnsi="宋体" w:eastAsia="宋体" w:cs="宋体"/>
          <w:spacing w:val="8"/>
          <w:sz w:val="28"/>
          <w:szCs w:val="28"/>
          <w14:textOutline w14:w="5793" w14:cap="sq" w14:cmpd="sng">
            <w14:solidFill>
              <w14:srgbClr w14:val="000000"/>
            </w14:solidFill>
            <w14:prstDash w14:val="solid"/>
            <w14:bevel/>
          </w14:textOutline>
        </w:rPr>
        <w:t>、供应商业绩</w:t>
      </w:r>
    </w:p>
    <w:p w14:paraId="52473167"/>
    <w:p w14:paraId="1DB4BEFA"/>
    <w:p w14:paraId="50D7996E">
      <w:pPr>
        <w:spacing w:line="77" w:lineRule="exact"/>
      </w:pPr>
    </w:p>
    <w:tbl>
      <w:tblPr>
        <w:tblStyle w:val="31"/>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1"/>
        <w:gridCol w:w="2412"/>
        <w:gridCol w:w="2521"/>
        <w:gridCol w:w="2061"/>
        <w:gridCol w:w="1643"/>
      </w:tblGrid>
      <w:tr w14:paraId="21E53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161" w:type="dxa"/>
            <w:vAlign w:val="top"/>
          </w:tcPr>
          <w:p w14:paraId="38D9C5D0">
            <w:pPr>
              <w:spacing w:before="285" w:line="227" w:lineRule="auto"/>
              <w:ind w:left="260"/>
              <w:rPr>
                <w:rFonts w:ascii="宋体" w:hAnsi="宋体" w:eastAsia="宋体" w:cs="宋体"/>
                <w:sz w:val="23"/>
                <w:szCs w:val="23"/>
              </w:rPr>
            </w:pPr>
            <w:r>
              <w:rPr>
                <w:rFonts w:ascii="宋体" w:hAnsi="宋体" w:eastAsia="宋体" w:cs="宋体"/>
                <w:spacing w:val="5"/>
                <w:sz w:val="23"/>
                <w:szCs w:val="23"/>
                <w14:textOutline w14:w="4358" w14:cap="sq" w14:cmpd="sng">
                  <w14:solidFill>
                    <w14:srgbClr w14:val="000000"/>
                  </w14:solidFill>
                  <w14:prstDash w14:val="solid"/>
                  <w14:bevel/>
                </w14:textOutline>
              </w:rPr>
              <w:t>年</w:t>
            </w:r>
            <w:r>
              <w:rPr>
                <w:rFonts w:ascii="宋体" w:hAnsi="宋体" w:eastAsia="宋体" w:cs="宋体"/>
                <w:spacing w:val="4"/>
                <w:sz w:val="23"/>
                <w:szCs w:val="23"/>
                <w14:textOutline w14:w="4358" w14:cap="sq" w14:cmpd="sng">
                  <w14:solidFill>
                    <w14:srgbClr w14:val="000000"/>
                  </w14:solidFill>
                  <w14:prstDash w14:val="solid"/>
                  <w14:bevel/>
                </w14:textOutline>
              </w:rPr>
              <w:t>份</w:t>
            </w:r>
          </w:p>
        </w:tc>
        <w:tc>
          <w:tcPr>
            <w:tcW w:w="2412" w:type="dxa"/>
            <w:vAlign w:val="top"/>
          </w:tcPr>
          <w:p w14:paraId="69A75B03">
            <w:pPr>
              <w:spacing w:before="285" w:line="228" w:lineRule="auto"/>
              <w:ind w:left="544"/>
              <w:rPr>
                <w:rFonts w:ascii="宋体" w:hAnsi="宋体" w:eastAsia="宋体" w:cs="宋体"/>
                <w:sz w:val="23"/>
                <w:szCs w:val="23"/>
              </w:rPr>
            </w:pPr>
            <w:r>
              <w:rPr>
                <w:rFonts w:ascii="宋体" w:hAnsi="宋体" w:eastAsia="宋体" w:cs="宋体"/>
                <w:spacing w:val="8"/>
                <w:sz w:val="23"/>
                <w:szCs w:val="23"/>
                <w14:textOutline w14:w="4358" w14:cap="sq" w14:cmpd="sng">
                  <w14:solidFill>
                    <w14:srgbClr w14:val="000000"/>
                  </w14:solidFill>
                  <w14:prstDash w14:val="solid"/>
                  <w14:bevel/>
                </w14:textOutline>
              </w:rPr>
              <w:t>项</w:t>
            </w:r>
            <w:r>
              <w:rPr>
                <w:rFonts w:ascii="宋体" w:hAnsi="宋体" w:eastAsia="宋体" w:cs="宋体"/>
                <w:spacing w:val="7"/>
                <w:sz w:val="23"/>
                <w:szCs w:val="23"/>
                <w14:textOutline w14:w="4358" w14:cap="sq" w14:cmpd="sng">
                  <w14:solidFill>
                    <w14:srgbClr w14:val="000000"/>
                  </w14:solidFill>
                  <w14:prstDash w14:val="solid"/>
                  <w14:bevel/>
                </w14:textOutline>
              </w:rPr>
              <w:t>目名称</w:t>
            </w:r>
          </w:p>
        </w:tc>
        <w:tc>
          <w:tcPr>
            <w:tcW w:w="2521" w:type="dxa"/>
            <w:vAlign w:val="top"/>
          </w:tcPr>
          <w:p w14:paraId="0D5A9E6E">
            <w:pPr>
              <w:spacing w:before="285" w:line="227" w:lineRule="auto"/>
              <w:ind w:left="228"/>
              <w:rPr>
                <w:rFonts w:ascii="宋体" w:hAnsi="宋体" w:eastAsia="宋体" w:cs="宋体"/>
                <w:sz w:val="23"/>
                <w:szCs w:val="23"/>
              </w:rPr>
            </w:pPr>
            <w:r>
              <w:rPr>
                <w:rFonts w:ascii="宋体" w:hAnsi="宋体" w:eastAsia="宋体" w:cs="宋体"/>
                <w:spacing w:val="7"/>
                <w:sz w:val="23"/>
                <w:szCs w:val="23"/>
                <w14:textOutline w14:w="4358" w14:cap="sq" w14:cmpd="sng">
                  <w14:solidFill>
                    <w14:srgbClr w14:val="000000"/>
                  </w14:solidFill>
                  <w14:prstDash w14:val="solid"/>
                  <w14:bevel/>
                </w14:textOutline>
              </w:rPr>
              <w:t>合同金额</w:t>
            </w:r>
            <w:r>
              <w:rPr>
                <w:rFonts w:ascii="宋体" w:hAnsi="宋体" w:eastAsia="宋体" w:cs="宋体"/>
                <w:spacing w:val="7"/>
                <w:sz w:val="23"/>
                <w:szCs w:val="23"/>
              </w:rPr>
              <w:t xml:space="preserve"> </w:t>
            </w:r>
            <w:r>
              <w:rPr>
                <w:rFonts w:ascii="宋体" w:hAnsi="宋体" w:eastAsia="宋体" w:cs="宋体"/>
                <w:spacing w:val="7"/>
                <w:sz w:val="23"/>
                <w:szCs w:val="23"/>
                <w14:textOutline w14:w="4358" w14:cap="sq" w14:cmpd="sng">
                  <w14:solidFill>
                    <w14:srgbClr w14:val="000000"/>
                  </w14:solidFill>
                  <w14:prstDash w14:val="solid"/>
                  <w14:bevel/>
                </w14:textOutline>
              </w:rPr>
              <w:t>(元</w:t>
            </w:r>
            <w:r>
              <w:rPr>
                <w:rFonts w:ascii="宋体" w:hAnsi="宋体" w:eastAsia="宋体" w:cs="宋体"/>
                <w:spacing w:val="5"/>
                <w:sz w:val="23"/>
                <w:szCs w:val="23"/>
                <w14:textOutline w14:w="4358" w14:cap="sq" w14:cmpd="sng">
                  <w14:solidFill>
                    <w14:srgbClr w14:val="000000"/>
                  </w14:solidFill>
                  <w14:prstDash w14:val="solid"/>
                  <w14:bevel/>
                </w14:textOutline>
              </w:rPr>
              <w:t>)</w:t>
            </w:r>
          </w:p>
        </w:tc>
        <w:tc>
          <w:tcPr>
            <w:tcW w:w="2061" w:type="dxa"/>
            <w:vAlign w:val="top"/>
          </w:tcPr>
          <w:p w14:paraId="54E7EC7A">
            <w:pPr>
              <w:spacing w:before="285" w:line="227" w:lineRule="auto"/>
              <w:ind w:left="398"/>
              <w:rPr>
                <w:rFonts w:ascii="宋体" w:hAnsi="宋体" w:eastAsia="宋体" w:cs="宋体"/>
                <w:sz w:val="23"/>
                <w:szCs w:val="23"/>
              </w:rPr>
            </w:pPr>
            <w:r>
              <w:rPr>
                <w:rFonts w:ascii="宋体" w:hAnsi="宋体" w:eastAsia="宋体" w:cs="宋体"/>
                <w:spacing w:val="10"/>
                <w:sz w:val="23"/>
                <w:szCs w:val="23"/>
                <w14:textOutline w14:w="4358" w14:cap="sq" w14:cmpd="sng">
                  <w14:solidFill>
                    <w14:srgbClr w14:val="000000"/>
                  </w14:solidFill>
                  <w14:prstDash w14:val="solid"/>
                  <w14:bevel/>
                </w14:textOutline>
              </w:rPr>
              <w:t>完</w:t>
            </w:r>
            <w:r>
              <w:rPr>
                <w:rFonts w:ascii="宋体" w:hAnsi="宋体" w:eastAsia="宋体" w:cs="宋体"/>
                <w:spacing w:val="7"/>
                <w:sz w:val="23"/>
                <w:szCs w:val="23"/>
                <w14:textOutline w14:w="4358" w14:cap="sq" w14:cmpd="sng">
                  <w14:solidFill>
                    <w14:srgbClr w14:val="000000"/>
                  </w14:solidFill>
                  <w14:prstDash w14:val="solid"/>
                  <w14:bevel/>
                </w14:textOutline>
              </w:rPr>
              <w:t>成时间</w:t>
            </w:r>
          </w:p>
        </w:tc>
        <w:tc>
          <w:tcPr>
            <w:tcW w:w="1643" w:type="dxa"/>
            <w:vAlign w:val="top"/>
          </w:tcPr>
          <w:p w14:paraId="45300205">
            <w:pPr>
              <w:spacing w:before="285" w:line="229" w:lineRule="auto"/>
              <w:ind w:left="457"/>
              <w:rPr>
                <w:rFonts w:ascii="宋体" w:hAnsi="宋体" w:eastAsia="宋体" w:cs="宋体"/>
                <w:sz w:val="23"/>
                <w:szCs w:val="23"/>
              </w:rPr>
            </w:pPr>
            <w:r>
              <w:rPr>
                <w:rFonts w:ascii="宋体" w:hAnsi="宋体" w:eastAsia="宋体" w:cs="宋体"/>
                <w:spacing w:val="4"/>
                <w:sz w:val="23"/>
                <w:szCs w:val="23"/>
                <w14:textOutline w14:w="4358" w14:cap="sq" w14:cmpd="sng">
                  <w14:solidFill>
                    <w14:srgbClr w14:val="000000"/>
                  </w14:solidFill>
                  <w14:prstDash w14:val="solid"/>
                  <w14:bevel/>
                </w14:textOutline>
              </w:rPr>
              <w:t>备</w:t>
            </w:r>
            <w:r>
              <w:rPr>
                <w:rFonts w:ascii="宋体" w:hAnsi="宋体" w:eastAsia="宋体" w:cs="宋体"/>
                <w:spacing w:val="3"/>
                <w:sz w:val="23"/>
                <w:szCs w:val="23"/>
                <w14:textOutline w14:w="4358" w14:cap="sq" w14:cmpd="sng">
                  <w14:solidFill>
                    <w14:srgbClr w14:val="000000"/>
                  </w14:solidFill>
                  <w14:prstDash w14:val="solid"/>
                  <w14:bevel/>
                </w14:textOutline>
              </w:rPr>
              <w:t>注</w:t>
            </w:r>
          </w:p>
        </w:tc>
      </w:tr>
      <w:tr w14:paraId="38D8E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4CE69784">
            <w:pPr>
              <w:rPr>
                <w:rFonts w:ascii="Arial"/>
                <w:sz w:val="21"/>
              </w:rPr>
            </w:pPr>
          </w:p>
        </w:tc>
        <w:tc>
          <w:tcPr>
            <w:tcW w:w="2412" w:type="dxa"/>
            <w:vAlign w:val="top"/>
          </w:tcPr>
          <w:p w14:paraId="46896043">
            <w:pPr>
              <w:rPr>
                <w:rFonts w:ascii="Arial"/>
                <w:sz w:val="21"/>
              </w:rPr>
            </w:pPr>
          </w:p>
        </w:tc>
        <w:tc>
          <w:tcPr>
            <w:tcW w:w="2521" w:type="dxa"/>
            <w:vAlign w:val="top"/>
          </w:tcPr>
          <w:p w14:paraId="1A9CE276">
            <w:pPr>
              <w:rPr>
                <w:rFonts w:ascii="Arial"/>
                <w:sz w:val="21"/>
              </w:rPr>
            </w:pPr>
          </w:p>
        </w:tc>
        <w:tc>
          <w:tcPr>
            <w:tcW w:w="2061" w:type="dxa"/>
            <w:vAlign w:val="top"/>
          </w:tcPr>
          <w:p w14:paraId="1C86F0D7">
            <w:pPr>
              <w:rPr>
                <w:rFonts w:ascii="Arial"/>
                <w:sz w:val="21"/>
              </w:rPr>
            </w:pPr>
          </w:p>
        </w:tc>
        <w:tc>
          <w:tcPr>
            <w:tcW w:w="1643" w:type="dxa"/>
            <w:vAlign w:val="top"/>
          </w:tcPr>
          <w:p w14:paraId="3A97F722">
            <w:pPr>
              <w:rPr>
                <w:rFonts w:ascii="Arial"/>
                <w:sz w:val="21"/>
              </w:rPr>
            </w:pPr>
          </w:p>
        </w:tc>
      </w:tr>
      <w:tr w14:paraId="18C9E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0B77AFFF">
            <w:pPr>
              <w:rPr>
                <w:rFonts w:ascii="Arial"/>
                <w:sz w:val="21"/>
              </w:rPr>
            </w:pPr>
          </w:p>
        </w:tc>
        <w:tc>
          <w:tcPr>
            <w:tcW w:w="2412" w:type="dxa"/>
            <w:vAlign w:val="top"/>
          </w:tcPr>
          <w:p w14:paraId="3D60549D">
            <w:pPr>
              <w:rPr>
                <w:rFonts w:ascii="Arial"/>
                <w:sz w:val="21"/>
              </w:rPr>
            </w:pPr>
          </w:p>
        </w:tc>
        <w:tc>
          <w:tcPr>
            <w:tcW w:w="2521" w:type="dxa"/>
            <w:vAlign w:val="top"/>
          </w:tcPr>
          <w:p w14:paraId="7507F6B0">
            <w:pPr>
              <w:rPr>
                <w:rFonts w:ascii="Arial"/>
                <w:sz w:val="21"/>
              </w:rPr>
            </w:pPr>
          </w:p>
        </w:tc>
        <w:tc>
          <w:tcPr>
            <w:tcW w:w="2061" w:type="dxa"/>
            <w:vAlign w:val="top"/>
          </w:tcPr>
          <w:p w14:paraId="17057E64">
            <w:pPr>
              <w:rPr>
                <w:rFonts w:ascii="Arial"/>
                <w:sz w:val="21"/>
              </w:rPr>
            </w:pPr>
          </w:p>
        </w:tc>
        <w:tc>
          <w:tcPr>
            <w:tcW w:w="1643" w:type="dxa"/>
            <w:vAlign w:val="top"/>
          </w:tcPr>
          <w:p w14:paraId="7D9CCAC2">
            <w:pPr>
              <w:rPr>
                <w:rFonts w:ascii="Arial"/>
                <w:sz w:val="21"/>
              </w:rPr>
            </w:pPr>
          </w:p>
        </w:tc>
      </w:tr>
      <w:tr w14:paraId="65CE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161" w:type="dxa"/>
            <w:vAlign w:val="top"/>
          </w:tcPr>
          <w:p w14:paraId="19EACA0C">
            <w:pPr>
              <w:rPr>
                <w:rFonts w:ascii="Arial"/>
                <w:sz w:val="21"/>
              </w:rPr>
            </w:pPr>
          </w:p>
        </w:tc>
        <w:tc>
          <w:tcPr>
            <w:tcW w:w="2412" w:type="dxa"/>
            <w:vAlign w:val="top"/>
          </w:tcPr>
          <w:p w14:paraId="3BAB38DD">
            <w:pPr>
              <w:rPr>
                <w:rFonts w:ascii="Arial"/>
                <w:sz w:val="21"/>
              </w:rPr>
            </w:pPr>
          </w:p>
        </w:tc>
        <w:tc>
          <w:tcPr>
            <w:tcW w:w="2521" w:type="dxa"/>
            <w:vAlign w:val="top"/>
          </w:tcPr>
          <w:p w14:paraId="4A6C4059">
            <w:pPr>
              <w:rPr>
                <w:rFonts w:ascii="Arial"/>
                <w:sz w:val="21"/>
              </w:rPr>
            </w:pPr>
          </w:p>
        </w:tc>
        <w:tc>
          <w:tcPr>
            <w:tcW w:w="2061" w:type="dxa"/>
            <w:vAlign w:val="top"/>
          </w:tcPr>
          <w:p w14:paraId="15E4CB77">
            <w:pPr>
              <w:rPr>
                <w:rFonts w:ascii="Arial"/>
                <w:sz w:val="21"/>
              </w:rPr>
            </w:pPr>
          </w:p>
        </w:tc>
        <w:tc>
          <w:tcPr>
            <w:tcW w:w="1643" w:type="dxa"/>
            <w:vAlign w:val="top"/>
          </w:tcPr>
          <w:p w14:paraId="2322668D">
            <w:pPr>
              <w:rPr>
                <w:rFonts w:ascii="Arial"/>
                <w:sz w:val="21"/>
              </w:rPr>
            </w:pPr>
          </w:p>
        </w:tc>
      </w:tr>
      <w:tr w14:paraId="50F42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15CB4DF0">
            <w:pPr>
              <w:rPr>
                <w:rFonts w:ascii="Arial"/>
                <w:sz w:val="21"/>
              </w:rPr>
            </w:pPr>
          </w:p>
        </w:tc>
        <w:tc>
          <w:tcPr>
            <w:tcW w:w="2412" w:type="dxa"/>
            <w:vAlign w:val="top"/>
          </w:tcPr>
          <w:p w14:paraId="7631CA6F">
            <w:pPr>
              <w:rPr>
                <w:rFonts w:ascii="Arial"/>
                <w:sz w:val="21"/>
              </w:rPr>
            </w:pPr>
          </w:p>
        </w:tc>
        <w:tc>
          <w:tcPr>
            <w:tcW w:w="2521" w:type="dxa"/>
            <w:vAlign w:val="top"/>
          </w:tcPr>
          <w:p w14:paraId="489B4BDE">
            <w:pPr>
              <w:rPr>
                <w:rFonts w:ascii="Arial"/>
                <w:sz w:val="21"/>
              </w:rPr>
            </w:pPr>
          </w:p>
        </w:tc>
        <w:tc>
          <w:tcPr>
            <w:tcW w:w="2061" w:type="dxa"/>
            <w:vAlign w:val="top"/>
          </w:tcPr>
          <w:p w14:paraId="07B237E1">
            <w:pPr>
              <w:rPr>
                <w:rFonts w:ascii="Arial"/>
                <w:sz w:val="21"/>
              </w:rPr>
            </w:pPr>
          </w:p>
        </w:tc>
        <w:tc>
          <w:tcPr>
            <w:tcW w:w="1643" w:type="dxa"/>
            <w:vAlign w:val="top"/>
          </w:tcPr>
          <w:p w14:paraId="0E3CF1E9">
            <w:pPr>
              <w:rPr>
                <w:rFonts w:ascii="Arial"/>
                <w:sz w:val="21"/>
              </w:rPr>
            </w:pPr>
          </w:p>
        </w:tc>
      </w:tr>
      <w:tr w14:paraId="3119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2568090D">
            <w:pPr>
              <w:rPr>
                <w:rFonts w:ascii="Arial"/>
                <w:sz w:val="21"/>
              </w:rPr>
            </w:pPr>
          </w:p>
        </w:tc>
        <w:tc>
          <w:tcPr>
            <w:tcW w:w="2412" w:type="dxa"/>
            <w:vAlign w:val="top"/>
          </w:tcPr>
          <w:p w14:paraId="27C7AD2C">
            <w:pPr>
              <w:rPr>
                <w:rFonts w:ascii="Arial"/>
                <w:sz w:val="21"/>
              </w:rPr>
            </w:pPr>
          </w:p>
        </w:tc>
        <w:tc>
          <w:tcPr>
            <w:tcW w:w="2521" w:type="dxa"/>
            <w:vAlign w:val="top"/>
          </w:tcPr>
          <w:p w14:paraId="689A9644">
            <w:pPr>
              <w:rPr>
                <w:rFonts w:ascii="Arial"/>
                <w:sz w:val="21"/>
              </w:rPr>
            </w:pPr>
          </w:p>
        </w:tc>
        <w:tc>
          <w:tcPr>
            <w:tcW w:w="2061" w:type="dxa"/>
            <w:vAlign w:val="top"/>
          </w:tcPr>
          <w:p w14:paraId="6CFB8E7C">
            <w:pPr>
              <w:rPr>
                <w:rFonts w:ascii="Arial"/>
                <w:sz w:val="21"/>
              </w:rPr>
            </w:pPr>
          </w:p>
        </w:tc>
        <w:tc>
          <w:tcPr>
            <w:tcW w:w="1643" w:type="dxa"/>
            <w:vAlign w:val="top"/>
          </w:tcPr>
          <w:p w14:paraId="76339740">
            <w:pPr>
              <w:rPr>
                <w:rFonts w:ascii="Arial"/>
                <w:sz w:val="21"/>
              </w:rPr>
            </w:pPr>
          </w:p>
        </w:tc>
      </w:tr>
      <w:tr w14:paraId="699E3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161" w:type="dxa"/>
            <w:vAlign w:val="top"/>
          </w:tcPr>
          <w:p w14:paraId="0D59FF4C">
            <w:pPr>
              <w:rPr>
                <w:rFonts w:ascii="Arial"/>
                <w:sz w:val="21"/>
              </w:rPr>
            </w:pPr>
          </w:p>
        </w:tc>
        <w:tc>
          <w:tcPr>
            <w:tcW w:w="2412" w:type="dxa"/>
            <w:vAlign w:val="top"/>
          </w:tcPr>
          <w:p w14:paraId="1D628F53">
            <w:pPr>
              <w:rPr>
                <w:rFonts w:ascii="Arial"/>
                <w:sz w:val="21"/>
              </w:rPr>
            </w:pPr>
          </w:p>
        </w:tc>
        <w:tc>
          <w:tcPr>
            <w:tcW w:w="2521" w:type="dxa"/>
            <w:vAlign w:val="top"/>
          </w:tcPr>
          <w:p w14:paraId="4C5196FF">
            <w:pPr>
              <w:rPr>
                <w:rFonts w:ascii="Arial"/>
                <w:sz w:val="21"/>
              </w:rPr>
            </w:pPr>
          </w:p>
        </w:tc>
        <w:tc>
          <w:tcPr>
            <w:tcW w:w="2061" w:type="dxa"/>
            <w:vAlign w:val="top"/>
          </w:tcPr>
          <w:p w14:paraId="56A803F9">
            <w:pPr>
              <w:rPr>
                <w:rFonts w:ascii="Arial"/>
                <w:sz w:val="21"/>
              </w:rPr>
            </w:pPr>
          </w:p>
        </w:tc>
        <w:tc>
          <w:tcPr>
            <w:tcW w:w="1643" w:type="dxa"/>
            <w:vAlign w:val="top"/>
          </w:tcPr>
          <w:p w14:paraId="208183CA">
            <w:pPr>
              <w:rPr>
                <w:rFonts w:ascii="Arial"/>
                <w:sz w:val="21"/>
              </w:rPr>
            </w:pPr>
          </w:p>
        </w:tc>
      </w:tr>
    </w:tbl>
    <w:p w14:paraId="1719AA0D">
      <w:pPr>
        <w:spacing w:before="211" w:line="227" w:lineRule="auto"/>
        <w:ind w:left="133"/>
        <w:rPr>
          <w:rFonts w:ascii="宋体" w:hAnsi="宋体" w:eastAsia="宋体" w:cs="宋体"/>
          <w:sz w:val="23"/>
          <w:szCs w:val="23"/>
        </w:rPr>
      </w:pPr>
      <w:r>
        <w:rPr>
          <w:rFonts w:ascii="宋体" w:hAnsi="宋体" w:eastAsia="宋体" w:cs="宋体"/>
          <w:spacing w:val="9"/>
          <w:sz w:val="23"/>
          <w:szCs w:val="23"/>
          <w14:textOutline w14:w="4358" w14:cap="sq" w14:cmpd="sng">
            <w14:solidFill>
              <w14:srgbClr w14:val="000000"/>
            </w14:solidFill>
            <w14:prstDash w14:val="solid"/>
            <w14:bevel/>
          </w14:textOutline>
        </w:rPr>
        <w:t>说明：1、后附业绩证明材料</w:t>
      </w:r>
      <w:r>
        <w:rPr>
          <w:rFonts w:ascii="宋体" w:hAnsi="宋体" w:eastAsia="宋体" w:cs="宋体"/>
          <w:spacing w:val="7"/>
          <w:sz w:val="23"/>
          <w:szCs w:val="23"/>
          <w14:textOutline w14:w="4358" w14:cap="sq" w14:cmpd="sng">
            <w14:solidFill>
              <w14:srgbClr w14:val="000000"/>
            </w14:solidFill>
            <w14:prstDash w14:val="solid"/>
            <w14:bevel/>
          </w14:textOutline>
        </w:rPr>
        <w:t>。</w:t>
      </w:r>
    </w:p>
    <w:p w14:paraId="3D73A502">
      <w:pPr>
        <w:spacing w:before="237" w:line="310" w:lineRule="exact"/>
        <w:ind w:left="853"/>
        <w:rPr>
          <w:rFonts w:ascii="宋体" w:hAnsi="宋体" w:eastAsia="宋体" w:cs="宋体"/>
          <w:sz w:val="23"/>
          <w:szCs w:val="23"/>
        </w:rPr>
      </w:pPr>
      <w:r>
        <w:rPr>
          <w:rFonts w:ascii="宋体" w:hAnsi="宋体" w:eastAsia="宋体" w:cs="宋体"/>
          <w:spacing w:val="13"/>
          <w:position w:val="1"/>
          <w:sz w:val="23"/>
          <w:szCs w:val="23"/>
          <w14:textOutline w14:w="4358" w14:cap="sq" w14:cmpd="sng">
            <w14:solidFill>
              <w14:srgbClr w14:val="000000"/>
            </w14:solidFill>
            <w14:prstDash w14:val="solid"/>
            <w14:bevel/>
          </w14:textOutline>
        </w:rPr>
        <w:t>2</w:t>
      </w:r>
      <w:r>
        <w:rPr>
          <w:rFonts w:ascii="宋体" w:hAnsi="宋体" w:eastAsia="宋体" w:cs="宋体"/>
          <w:spacing w:val="10"/>
          <w:position w:val="1"/>
          <w:sz w:val="23"/>
          <w:szCs w:val="23"/>
          <w14:textOutline w14:w="4358" w14:cap="sq" w14:cmpd="sng">
            <w14:solidFill>
              <w14:srgbClr w14:val="000000"/>
            </w14:solidFill>
            <w14:prstDash w14:val="solid"/>
            <w14:bevel/>
          </w14:textOutline>
        </w:rPr>
        <w:t>、供应商应如实列出以上情况，如有隐瞒，一经查实将导致其响应文件被拒绝。</w:t>
      </w:r>
    </w:p>
    <w:p w14:paraId="1B3D9147">
      <w:pPr>
        <w:spacing w:before="210" w:line="309" w:lineRule="exact"/>
        <w:ind w:left="855"/>
        <w:rPr>
          <w:rFonts w:ascii="宋体" w:hAnsi="宋体" w:eastAsia="宋体" w:cs="宋体"/>
          <w:sz w:val="23"/>
          <w:szCs w:val="23"/>
        </w:rPr>
      </w:pPr>
      <w:r>
        <w:rPr>
          <w:rFonts w:ascii="宋体" w:hAnsi="宋体" w:eastAsia="宋体" w:cs="宋体"/>
          <w:spacing w:val="18"/>
          <w:position w:val="1"/>
          <w:sz w:val="23"/>
          <w:szCs w:val="23"/>
          <w14:textOutline w14:w="4358" w14:cap="sq" w14:cmpd="sng">
            <w14:solidFill>
              <w14:srgbClr w14:val="000000"/>
            </w14:solidFill>
            <w14:prstDash w14:val="solid"/>
            <w14:bevel/>
          </w14:textOutline>
        </w:rPr>
        <w:t>3</w:t>
      </w:r>
      <w:r>
        <w:rPr>
          <w:rFonts w:ascii="宋体" w:hAnsi="宋体" w:eastAsia="宋体" w:cs="宋体"/>
          <w:spacing w:val="13"/>
          <w:position w:val="1"/>
          <w:sz w:val="23"/>
          <w:szCs w:val="23"/>
          <w14:textOutline w14:w="4358" w14:cap="sq" w14:cmpd="sng">
            <w14:solidFill>
              <w14:srgbClr w14:val="000000"/>
            </w14:solidFill>
            <w14:prstDash w14:val="solid"/>
            <w14:bevel/>
          </w14:textOutline>
        </w:rPr>
        <w:t>、</w:t>
      </w:r>
      <w:r>
        <w:rPr>
          <w:rFonts w:ascii="宋体" w:hAnsi="宋体" w:eastAsia="宋体" w:cs="宋体"/>
          <w:spacing w:val="9"/>
          <w:position w:val="1"/>
          <w:sz w:val="23"/>
          <w:szCs w:val="23"/>
          <w14:textOutline w14:w="4358" w14:cap="sq" w14:cmpd="sng">
            <w14:solidFill>
              <w14:srgbClr w14:val="000000"/>
            </w14:solidFill>
            <w14:prstDash w14:val="solid"/>
            <w14:bevel/>
          </w14:textOutline>
        </w:rPr>
        <w:t>未按上述要求提供、填写的，评标时不予以考虑。</w:t>
      </w:r>
    </w:p>
    <w:p w14:paraId="39F5C572">
      <w:pPr>
        <w:spacing w:line="251" w:lineRule="auto"/>
        <w:rPr>
          <w:rFonts w:ascii="Arial"/>
          <w:sz w:val="21"/>
        </w:rPr>
      </w:pPr>
    </w:p>
    <w:p w14:paraId="48A6BE1D">
      <w:pPr>
        <w:spacing w:line="252" w:lineRule="auto"/>
        <w:rPr>
          <w:rFonts w:ascii="Arial"/>
          <w:sz w:val="21"/>
        </w:rPr>
      </w:pPr>
    </w:p>
    <w:p w14:paraId="7F873704">
      <w:pPr>
        <w:spacing w:before="75" w:line="227" w:lineRule="auto"/>
        <w:ind w:left="3749"/>
        <w:rPr>
          <w:rFonts w:ascii="宋体" w:hAnsi="宋体" w:eastAsia="宋体" w:cs="宋体"/>
          <w:sz w:val="24"/>
          <w:szCs w:val="24"/>
        </w:rPr>
      </w:pPr>
      <w:r>
        <w:rPr>
          <w:rFonts w:ascii="宋体" w:hAnsi="宋体" w:eastAsia="宋体" w:cs="宋体"/>
          <w:spacing w:val="-1"/>
          <w:sz w:val="24"/>
          <w:szCs w:val="24"/>
        </w:rPr>
        <w:t>供应商名称：</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(单位盖章)</w:t>
      </w:r>
    </w:p>
    <w:p w14:paraId="2D3348D6">
      <w:pPr>
        <w:spacing w:line="288" w:lineRule="auto"/>
        <w:rPr>
          <w:rFonts w:ascii="Arial"/>
          <w:sz w:val="24"/>
          <w:szCs w:val="24"/>
        </w:rPr>
      </w:pPr>
    </w:p>
    <w:p w14:paraId="50FBB88F">
      <w:pPr>
        <w:spacing w:before="63" w:line="228" w:lineRule="auto"/>
        <w:jc w:val="center"/>
        <w:rPr>
          <w:rFonts w:ascii="宋体" w:hAnsi="宋体" w:eastAsia="宋体" w:cs="宋体"/>
          <w:sz w:val="24"/>
          <w:szCs w:val="24"/>
        </w:rPr>
      </w:pP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法定代表人或委托代理人：</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(签字</w:t>
      </w:r>
      <w:r>
        <w:rPr>
          <w:rFonts w:hint="eastAsia" w:ascii="宋体" w:hAnsi="宋体" w:eastAsia="宋体" w:cs="宋体"/>
          <w:sz w:val="24"/>
          <w:szCs w:val="24"/>
          <w:lang w:val="en-US" w:eastAsia="zh-CN"/>
        </w:rPr>
        <w:t>或盖章</w:t>
      </w:r>
      <w:r>
        <w:rPr>
          <w:rFonts w:ascii="宋体" w:hAnsi="宋体" w:eastAsia="宋体" w:cs="宋体"/>
          <w:sz w:val="24"/>
          <w:szCs w:val="24"/>
        </w:rPr>
        <w:t xml:space="preserve">) </w:t>
      </w:r>
    </w:p>
    <w:p w14:paraId="751EAD59">
      <w:pPr>
        <w:spacing w:before="63" w:line="228" w:lineRule="auto"/>
        <w:jc w:val="center"/>
        <w:rPr>
          <w:rFonts w:ascii="宋体" w:hAnsi="宋体" w:eastAsia="宋体" w:cs="宋体"/>
          <w:sz w:val="24"/>
          <w:szCs w:val="24"/>
        </w:rPr>
      </w:pPr>
    </w:p>
    <w:p w14:paraId="1FEFB0FF">
      <w:pPr>
        <w:spacing w:before="63" w:line="228" w:lineRule="auto"/>
        <w:jc w:val="center"/>
        <w:rPr>
          <w:rFonts w:ascii="宋体" w:hAnsi="宋体" w:eastAsia="宋体" w:cs="宋体"/>
          <w:spacing w:val="10"/>
          <w:sz w:val="24"/>
          <w:szCs w:val="24"/>
          <w14:textOutline w14:w="5793" w14:cap="sq" w14:cmpd="sng">
            <w14:solidFill>
              <w14:srgbClr w14:val="000000"/>
            </w14:solidFill>
            <w14:prstDash w14:val="solid"/>
            <w14:bevel/>
          </w14:textOutline>
        </w:rPr>
        <w:sectPr>
          <w:footerReference r:id="rId14" w:type="default"/>
          <w:pgSz w:w="11906" w:h="16839"/>
          <w:pgMar w:top="1440" w:right="1080" w:bottom="1440" w:left="1080" w:header="964" w:footer="964" w:gutter="0"/>
          <w:pgNumType w:fmt="decimal"/>
          <w:cols w:space="720" w:num="1"/>
        </w:sectPr>
      </w:pPr>
      <w:r>
        <w:rPr>
          <w:rFonts w:hint="eastAsia" w:ascii="宋体" w:hAnsi="宋体" w:eastAsia="宋体" w:cs="宋体"/>
          <w:spacing w:val="6"/>
          <w:sz w:val="24"/>
          <w:szCs w:val="24"/>
          <w:lang w:val="en-US" w:eastAsia="zh-CN"/>
        </w:rPr>
        <w:t xml:space="preserve"> </w:t>
      </w:r>
      <w:r>
        <w:rPr>
          <w:rFonts w:ascii="宋体" w:hAnsi="宋体" w:eastAsia="宋体" w:cs="宋体"/>
          <w:spacing w:val="6"/>
          <w:sz w:val="24"/>
          <w:szCs w:val="24"/>
        </w:rPr>
        <w:t xml:space="preserve">日期:     年   月  </w:t>
      </w:r>
      <w:r>
        <w:rPr>
          <w:rFonts w:ascii="宋体" w:hAnsi="宋体" w:eastAsia="宋体" w:cs="宋体"/>
          <w:spacing w:val="5"/>
          <w:sz w:val="24"/>
          <w:szCs w:val="24"/>
        </w:rPr>
        <w:t>日</w:t>
      </w:r>
    </w:p>
    <w:p w14:paraId="6B9AB477">
      <w:pPr>
        <w:spacing w:before="63" w:line="228" w:lineRule="auto"/>
        <w:jc w:val="center"/>
        <w:rPr>
          <w:rFonts w:ascii="宋体" w:hAnsi="宋体" w:eastAsia="宋体" w:cs="宋体"/>
          <w:sz w:val="28"/>
          <w:szCs w:val="28"/>
        </w:rPr>
      </w:pPr>
      <w:r>
        <w:rPr>
          <w:rFonts w:hint="eastAsia" w:ascii="宋体" w:hAnsi="宋体" w:eastAsia="宋体" w:cs="宋体"/>
          <w:spacing w:val="10"/>
          <w:sz w:val="28"/>
          <w:szCs w:val="28"/>
          <w:lang w:val="en-US" w:eastAsia="zh-CN"/>
          <w14:textOutline w14:w="5793" w14:cap="sq" w14:cmpd="sng">
            <w14:solidFill>
              <w14:srgbClr w14:val="000000"/>
            </w14:solidFill>
            <w14:prstDash w14:val="solid"/>
            <w14:bevel/>
          </w14:textOutline>
        </w:rPr>
        <w:t>九</w:t>
      </w:r>
      <w:r>
        <w:rPr>
          <w:rFonts w:ascii="宋体" w:hAnsi="宋体" w:eastAsia="宋体" w:cs="宋体"/>
          <w:spacing w:val="8"/>
          <w:sz w:val="28"/>
          <w:szCs w:val="28"/>
          <w14:textOutline w14:w="5793" w14:cap="sq" w14:cmpd="sng">
            <w14:solidFill>
              <w14:srgbClr w14:val="000000"/>
            </w14:solidFill>
            <w14:prstDash w14:val="solid"/>
            <w14:bevel/>
          </w14:textOutline>
        </w:rPr>
        <w:t>、</w:t>
      </w:r>
      <w:r>
        <w:rPr>
          <w:rFonts w:hint="eastAsia" w:ascii="宋体" w:hAnsi="宋体" w:eastAsia="宋体" w:cs="宋体"/>
          <w:spacing w:val="10"/>
          <w:sz w:val="28"/>
          <w:szCs w:val="28"/>
          <w:lang w:eastAsia="zh-CN"/>
          <w14:textOutline w14:w="5793" w14:cap="sq" w14:cmpd="sng">
            <w14:solidFill>
              <w14:srgbClr w14:val="000000"/>
            </w14:solidFill>
            <w14:prstDash w14:val="solid"/>
            <w14:bevel/>
          </w14:textOutline>
        </w:rPr>
        <w:t>供应商</w:t>
      </w:r>
      <w:r>
        <w:rPr>
          <w:rFonts w:ascii="宋体" w:hAnsi="宋体" w:eastAsia="宋体" w:cs="宋体"/>
          <w:spacing w:val="10"/>
          <w:sz w:val="28"/>
          <w:szCs w:val="28"/>
          <w14:textOutline w14:w="5793" w14:cap="sq" w14:cmpd="sng">
            <w14:solidFill>
              <w14:srgbClr w14:val="000000"/>
            </w14:solidFill>
            <w14:prstDash w14:val="solid"/>
            <w14:bevel/>
          </w14:textOutline>
        </w:rPr>
        <w:t>拒绝政府采购领域商业贿赂承诺书</w:t>
      </w:r>
    </w:p>
    <w:p w14:paraId="33615B45">
      <w:pPr>
        <w:spacing w:line="280" w:lineRule="auto"/>
        <w:rPr>
          <w:rFonts w:ascii="Arial"/>
          <w:sz w:val="21"/>
        </w:rPr>
      </w:pPr>
    </w:p>
    <w:p w14:paraId="65B8CCF0">
      <w:pPr>
        <w:spacing w:before="74" w:line="360" w:lineRule="auto"/>
        <w:ind w:right="38" w:firstLine="482"/>
        <w:rPr>
          <w:rFonts w:ascii="宋体" w:hAnsi="宋体" w:eastAsia="宋体" w:cs="宋体"/>
          <w:sz w:val="24"/>
          <w:szCs w:val="24"/>
        </w:rPr>
      </w:pPr>
      <w:r>
        <w:rPr>
          <w:rFonts w:ascii="宋体" w:hAnsi="宋体" w:eastAsia="宋体" w:cs="宋体"/>
          <w:spacing w:val="18"/>
          <w:sz w:val="24"/>
          <w:szCs w:val="24"/>
        </w:rPr>
        <w:t>为响</w:t>
      </w:r>
      <w:r>
        <w:rPr>
          <w:rFonts w:ascii="宋体" w:hAnsi="宋体" w:eastAsia="宋体" w:cs="宋体"/>
          <w:spacing w:val="16"/>
          <w:sz w:val="24"/>
          <w:szCs w:val="24"/>
        </w:rPr>
        <w:t>应</w:t>
      </w:r>
      <w:r>
        <w:rPr>
          <w:rFonts w:ascii="宋体" w:hAnsi="宋体" w:eastAsia="宋体" w:cs="宋体"/>
          <w:spacing w:val="9"/>
          <w:sz w:val="24"/>
          <w:szCs w:val="24"/>
        </w:rPr>
        <w:t>党中央、国务院关于治理政府采购领域商业贿赂行为的号召，我单位在此庄严承</w:t>
      </w:r>
      <w:r>
        <w:rPr>
          <w:rFonts w:ascii="宋体" w:hAnsi="宋体" w:eastAsia="宋体" w:cs="宋体"/>
          <w:sz w:val="24"/>
          <w:szCs w:val="24"/>
        </w:rPr>
        <w:t>诺：</w:t>
      </w:r>
    </w:p>
    <w:p w14:paraId="53086FE9">
      <w:pPr>
        <w:spacing w:line="360" w:lineRule="auto"/>
        <w:ind w:left="497"/>
        <w:rPr>
          <w:rFonts w:ascii="宋体" w:hAnsi="宋体" w:eastAsia="宋体" w:cs="宋体"/>
          <w:sz w:val="24"/>
          <w:szCs w:val="24"/>
        </w:rPr>
      </w:pPr>
      <w:r>
        <w:rPr>
          <w:rFonts w:ascii="宋体" w:hAnsi="宋体" w:eastAsia="宋体" w:cs="宋体"/>
          <w:spacing w:val="16"/>
          <w:position w:val="1"/>
          <w:sz w:val="24"/>
          <w:szCs w:val="24"/>
        </w:rPr>
        <w:t>1</w:t>
      </w:r>
      <w:r>
        <w:rPr>
          <w:rFonts w:ascii="宋体" w:hAnsi="宋体" w:eastAsia="宋体" w:cs="宋体"/>
          <w:spacing w:val="11"/>
          <w:position w:val="1"/>
          <w:sz w:val="24"/>
          <w:szCs w:val="24"/>
        </w:rPr>
        <w:t>、</w:t>
      </w:r>
      <w:r>
        <w:rPr>
          <w:rFonts w:ascii="宋体" w:hAnsi="宋体" w:eastAsia="宋体" w:cs="宋体"/>
          <w:spacing w:val="8"/>
          <w:position w:val="1"/>
          <w:sz w:val="24"/>
          <w:szCs w:val="24"/>
        </w:rPr>
        <w:t>在参与政府采购活动中遵纪守法、诚信经营、公平竞标。</w:t>
      </w:r>
    </w:p>
    <w:p w14:paraId="62487C1F">
      <w:pPr>
        <w:spacing w:before="130" w:line="360" w:lineRule="auto"/>
        <w:ind w:left="4" w:firstLine="478"/>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不</w:t>
      </w:r>
      <w:r>
        <w:rPr>
          <w:rFonts w:ascii="宋体" w:hAnsi="宋体" w:eastAsia="宋体" w:cs="宋体"/>
          <w:spacing w:val="7"/>
          <w:sz w:val="24"/>
          <w:szCs w:val="24"/>
        </w:rPr>
        <w:t>向政府采购人、采购代理机构和政府采购评审专家进行任何形式的商业贿赂以谋取</w:t>
      </w:r>
      <w:r>
        <w:rPr>
          <w:rFonts w:ascii="宋体" w:hAnsi="宋体" w:eastAsia="宋体" w:cs="宋体"/>
          <w:spacing w:val="5"/>
          <w:sz w:val="24"/>
          <w:szCs w:val="24"/>
        </w:rPr>
        <w:t>交易机会。</w:t>
      </w:r>
    </w:p>
    <w:p w14:paraId="0C6520D0">
      <w:pPr>
        <w:spacing w:before="1" w:line="360" w:lineRule="auto"/>
        <w:ind w:left="6" w:firstLine="478"/>
        <w:rPr>
          <w:rFonts w:ascii="宋体" w:hAnsi="宋体" w:eastAsia="宋体" w:cs="宋体"/>
          <w:sz w:val="24"/>
          <w:szCs w:val="24"/>
        </w:rPr>
      </w:pPr>
      <w:r>
        <w:rPr>
          <w:rFonts w:ascii="宋体" w:hAnsi="宋体" w:eastAsia="宋体" w:cs="宋体"/>
          <w:spacing w:val="14"/>
          <w:sz w:val="24"/>
          <w:szCs w:val="24"/>
        </w:rPr>
        <w:t>3、</w:t>
      </w:r>
      <w:r>
        <w:rPr>
          <w:rFonts w:ascii="宋体" w:hAnsi="宋体" w:eastAsia="宋体" w:cs="宋体"/>
          <w:spacing w:val="9"/>
          <w:sz w:val="24"/>
          <w:szCs w:val="24"/>
        </w:rPr>
        <w:t>不</w:t>
      </w:r>
      <w:r>
        <w:rPr>
          <w:rFonts w:ascii="宋体" w:hAnsi="宋体" w:eastAsia="宋体" w:cs="宋体"/>
          <w:spacing w:val="7"/>
          <w:sz w:val="24"/>
          <w:szCs w:val="24"/>
        </w:rPr>
        <w:t>向政府采购代理机构和采购人提供虚假资质文件或采用虚假应标方式参与政府采购</w:t>
      </w:r>
      <w:r>
        <w:rPr>
          <w:rFonts w:ascii="宋体" w:hAnsi="宋体" w:eastAsia="宋体" w:cs="宋体"/>
          <w:spacing w:val="8"/>
          <w:sz w:val="24"/>
          <w:szCs w:val="24"/>
        </w:rPr>
        <w:t>市场竞争并谋取中标、成交。</w:t>
      </w:r>
    </w:p>
    <w:p w14:paraId="66AA56D0">
      <w:pPr>
        <w:spacing w:line="360" w:lineRule="auto"/>
        <w:ind w:left="479"/>
        <w:rPr>
          <w:rFonts w:ascii="宋体" w:hAnsi="宋体" w:eastAsia="宋体" w:cs="宋体"/>
          <w:sz w:val="24"/>
          <w:szCs w:val="24"/>
        </w:rPr>
      </w:pPr>
      <w:r>
        <w:rPr>
          <w:rFonts w:ascii="宋体" w:hAnsi="宋体" w:eastAsia="宋体" w:cs="宋体"/>
          <w:spacing w:val="13"/>
          <w:position w:val="1"/>
          <w:sz w:val="24"/>
          <w:szCs w:val="24"/>
        </w:rPr>
        <w:t>4</w:t>
      </w:r>
      <w:r>
        <w:rPr>
          <w:rFonts w:ascii="宋体" w:hAnsi="宋体" w:eastAsia="宋体" w:cs="宋体"/>
          <w:spacing w:val="9"/>
          <w:position w:val="1"/>
          <w:sz w:val="24"/>
          <w:szCs w:val="24"/>
        </w:rPr>
        <w:t>、不采取“围标、陪标”等商业欺诈手段获得政府采购定单。</w:t>
      </w:r>
    </w:p>
    <w:p w14:paraId="777A8A68">
      <w:pPr>
        <w:spacing w:before="131" w:line="360" w:lineRule="auto"/>
        <w:ind w:left="484"/>
        <w:rPr>
          <w:rFonts w:ascii="宋体" w:hAnsi="宋体" w:eastAsia="宋体" w:cs="宋体"/>
          <w:sz w:val="24"/>
          <w:szCs w:val="24"/>
        </w:rPr>
      </w:pPr>
      <w:r>
        <w:rPr>
          <w:rFonts w:ascii="宋体" w:hAnsi="宋体" w:eastAsia="宋体" w:cs="宋体"/>
          <w:spacing w:val="16"/>
          <w:position w:val="1"/>
          <w:sz w:val="24"/>
          <w:szCs w:val="24"/>
        </w:rPr>
        <w:t>5</w:t>
      </w:r>
      <w:r>
        <w:rPr>
          <w:rFonts w:ascii="宋体" w:hAnsi="宋体" w:eastAsia="宋体" w:cs="宋体"/>
          <w:spacing w:val="14"/>
          <w:position w:val="1"/>
          <w:sz w:val="24"/>
          <w:szCs w:val="24"/>
        </w:rPr>
        <w:t>、</w:t>
      </w:r>
      <w:r>
        <w:rPr>
          <w:rFonts w:ascii="宋体" w:hAnsi="宋体" w:eastAsia="宋体" w:cs="宋体"/>
          <w:spacing w:val="8"/>
          <w:position w:val="1"/>
          <w:sz w:val="24"/>
          <w:szCs w:val="24"/>
        </w:rPr>
        <w:t>不采取不正当手段诋毁、排挤其他</w:t>
      </w:r>
      <w:r>
        <w:rPr>
          <w:rFonts w:hint="eastAsia" w:ascii="宋体" w:hAnsi="宋体" w:eastAsia="宋体" w:cs="宋体"/>
          <w:spacing w:val="8"/>
          <w:position w:val="1"/>
          <w:sz w:val="24"/>
          <w:szCs w:val="24"/>
          <w:lang w:eastAsia="zh-CN"/>
        </w:rPr>
        <w:t>供应商</w:t>
      </w:r>
      <w:r>
        <w:rPr>
          <w:rFonts w:ascii="宋体" w:hAnsi="宋体" w:eastAsia="宋体" w:cs="宋体"/>
          <w:spacing w:val="8"/>
          <w:position w:val="1"/>
          <w:sz w:val="24"/>
          <w:szCs w:val="24"/>
        </w:rPr>
        <w:t>。</w:t>
      </w:r>
    </w:p>
    <w:p w14:paraId="6ED3B561">
      <w:pPr>
        <w:spacing w:before="131" w:line="360" w:lineRule="auto"/>
        <w:ind w:left="481"/>
        <w:rPr>
          <w:rFonts w:ascii="宋体" w:hAnsi="宋体" w:eastAsia="宋体" w:cs="宋体"/>
          <w:sz w:val="24"/>
          <w:szCs w:val="24"/>
        </w:rPr>
      </w:pPr>
      <w:r>
        <w:rPr>
          <w:rFonts w:ascii="宋体" w:hAnsi="宋体" w:eastAsia="宋体" w:cs="宋体"/>
          <w:spacing w:val="16"/>
          <w:position w:val="1"/>
          <w:sz w:val="24"/>
          <w:szCs w:val="24"/>
        </w:rPr>
        <w:t>6</w:t>
      </w:r>
      <w:r>
        <w:rPr>
          <w:rFonts w:ascii="宋体" w:hAnsi="宋体" w:eastAsia="宋体" w:cs="宋体"/>
          <w:spacing w:val="9"/>
          <w:position w:val="1"/>
          <w:sz w:val="24"/>
          <w:szCs w:val="24"/>
        </w:rPr>
        <w:t>、不在提供商品和服务时“偷梁换柱、以次充好”损害采购人的合法权益。</w:t>
      </w:r>
    </w:p>
    <w:p w14:paraId="14523D2C">
      <w:pPr>
        <w:spacing w:before="1" w:line="360" w:lineRule="auto"/>
        <w:ind w:left="6" w:firstLine="478"/>
        <w:rPr>
          <w:rFonts w:ascii="宋体" w:hAnsi="宋体" w:eastAsia="宋体" w:cs="宋体"/>
          <w:spacing w:val="14"/>
          <w:sz w:val="24"/>
          <w:szCs w:val="24"/>
        </w:rPr>
      </w:pPr>
      <w:r>
        <w:rPr>
          <w:rFonts w:ascii="宋体" w:hAnsi="宋体" w:eastAsia="宋体" w:cs="宋体"/>
          <w:spacing w:val="14"/>
          <w:sz w:val="24"/>
          <w:szCs w:val="24"/>
        </w:rPr>
        <w:t>7、不与采购人、采购代理机构政府采购评审专家或其它</w:t>
      </w:r>
      <w:r>
        <w:rPr>
          <w:rFonts w:hint="eastAsia" w:ascii="宋体" w:hAnsi="宋体" w:eastAsia="宋体" w:cs="宋体"/>
          <w:spacing w:val="14"/>
          <w:sz w:val="24"/>
          <w:szCs w:val="24"/>
          <w:lang w:eastAsia="zh-CN"/>
        </w:rPr>
        <w:t>供应商</w:t>
      </w:r>
      <w:r>
        <w:rPr>
          <w:rFonts w:ascii="宋体" w:hAnsi="宋体" w:eastAsia="宋体" w:cs="宋体"/>
          <w:spacing w:val="14"/>
          <w:sz w:val="24"/>
          <w:szCs w:val="24"/>
        </w:rPr>
        <w:t>恶意串通，进行质疑和投诉，维护政府采购市场秩序。</w:t>
      </w:r>
    </w:p>
    <w:p w14:paraId="2D811CD8">
      <w:pPr>
        <w:spacing w:before="123" w:line="360" w:lineRule="auto"/>
        <w:ind w:firstLine="480"/>
        <w:rPr>
          <w:rFonts w:ascii="宋体" w:hAnsi="宋体" w:eastAsia="宋体" w:cs="宋体"/>
          <w:sz w:val="24"/>
          <w:szCs w:val="24"/>
        </w:rPr>
      </w:pPr>
      <w:r>
        <w:rPr>
          <w:rFonts w:ascii="宋体" w:hAnsi="宋体" w:eastAsia="宋体" w:cs="宋体"/>
          <w:spacing w:val="14"/>
          <w:sz w:val="24"/>
          <w:szCs w:val="24"/>
        </w:rPr>
        <w:t>8、</w:t>
      </w:r>
      <w:r>
        <w:rPr>
          <w:rFonts w:ascii="宋体" w:hAnsi="宋体" w:eastAsia="宋体" w:cs="宋体"/>
          <w:spacing w:val="13"/>
          <w:sz w:val="24"/>
          <w:szCs w:val="24"/>
        </w:rPr>
        <w:t>尊</w:t>
      </w:r>
      <w:r>
        <w:rPr>
          <w:rFonts w:ascii="宋体" w:hAnsi="宋体" w:eastAsia="宋体" w:cs="宋体"/>
          <w:spacing w:val="7"/>
          <w:sz w:val="24"/>
          <w:szCs w:val="24"/>
        </w:rPr>
        <w:t>重和接受政府采购监督管理部门的监督和政府采购代理机构招标采购要求，承担因</w:t>
      </w:r>
      <w:r>
        <w:rPr>
          <w:rFonts w:ascii="宋体" w:hAnsi="宋体" w:eastAsia="宋体" w:cs="宋体"/>
          <w:spacing w:val="16"/>
          <w:sz w:val="24"/>
          <w:szCs w:val="24"/>
        </w:rPr>
        <w:t>违</w:t>
      </w:r>
      <w:r>
        <w:rPr>
          <w:rFonts w:ascii="宋体" w:hAnsi="宋体" w:eastAsia="宋体" w:cs="宋体"/>
          <w:spacing w:val="8"/>
          <w:sz w:val="24"/>
          <w:szCs w:val="24"/>
        </w:rPr>
        <w:t>约行为给采购人造成的损失。</w:t>
      </w:r>
    </w:p>
    <w:p w14:paraId="6FDB419B">
      <w:pPr>
        <w:spacing w:before="1" w:line="360" w:lineRule="auto"/>
        <w:ind w:right="1398" w:firstLine="536" w:firstLineChars="200"/>
        <w:rPr>
          <w:rFonts w:ascii="宋体" w:hAnsi="宋体" w:eastAsia="宋体" w:cs="宋体"/>
          <w:sz w:val="24"/>
          <w:szCs w:val="24"/>
        </w:rPr>
      </w:pPr>
      <w:r>
        <w:rPr>
          <w:rFonts w:ascii="宋体" w:hAnsi="宋体" w:eastAsia="宋体" w:cs="宋体"/>
          <w:spacing w:val="14"/>
          <w:sz w:val="24"/>
          <w:szCs w:val="24"/>
        </w:rPr>
        <w:t>9</w:t>
      </w:r>
      <w:r>
        <w:rPr>
          <w:rFonts w:ascii="宋体" w:hAnsi="宋体" w:eastAsia="宋体" w:cs="宋体"/>
          <w:spacing w:val="8"/>
          <w:sz w:val="24"/>
          <w:szCs w:val="24"/>
        </w:rPr>
        <w:t>、不发生其他有悖于政府采购公开、公平、公正和诚信原则的行为。</w:t>
      </w:r>
      <w:r>
        <w:rPr>
          <w:rFonts w:ascii="宋体" w:hAnsi="宋体" w:eastAsia="宋体" w:cs="宋体"/>
          <w:sz w:val="24"/>
          <w:szCs w:val="24"/>
        </w:rPr>
        <w:t xml:space="preserve"> </w:t>
      </w:r>
    </w:p>
    <w:p w14:paraId="38159D16">
      <w:pPr>
        <w:spacing w:before="1" w:line="360" w:lineRule="auto"/>
        <w:ind w:right="1398" w:firstLine="696" w:firstLineChars="300"/>
        <w:rPr>
          <w:rFonts w:ascii="宋体" w:hAnsi="宋体" w:eastAsia="宋体" w:cs="宋体"/>
          <w:spacing w:val="-4"/>
          <w:sz w:val="24"/>
          <w:szCs w:val="24"/>
        </w:rPr>
      </w:pPr>
    </w:p>
    <w:p w14:paraId="21DC6F65">
      <w:pPr>
        <w:spacing w:before="1" w:line="360" w:lineRule="auto"/>
        <w:ind w:right="1398" w:firstLine="696" w:firstLineChars="300"/>
        <w:rPr>
          <w:rFonts w:ascii="宋体" w:hAnsi="宋体" w:eastAsia="宋体" w:cs="宋体"/>
          <w:sz w:val="24"/>
          <w:szCs w:val="24"/>
        </w:rPr>
      </w:pPr>
      <w:r>
        <w:rPr>
          <w:rFonts w:ascii="宋体" w:hAnsi="宋体" w:eastAsia="宋体" w:cs="宋体"/>
          <w:spacing w:val="-4"/>
          <w:sz w:val="24"/>
          <w:szCs w:val="24"/>
        </w:rPr>
        <w:t>承诺单位：</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(盖章)</w:t>
      </w:r>
    </w:p>
    <w:p w14:paraId="13A08640">
      <w:pPr>
        <w:spacing w:before="1" w:line="360" w:lineRule="auto"/>
        <w:ind w:left="681"/>
        <w:rPr>
          <w:rFonts w:ascii="宋体" w:hAnsi="宋体" w:eastAsia="宋体" w:cs="宋体"/>
          <w:sz w:val="24"/>
          <w:szCs w:val="24"/>
        </w:rPr>
      </w:pPr>
      <w:r>
        <w:rPr>
          <w:rFonts w:ascii="宋体" w:hAnsi="宋体" w:eastAsia="宋体" w:cs="宋体"/>
          <w:spacing w:val="-4"/>
          <w:sz w:val="24"/>
          <w:szCs w:val="24"/>
        </w:rPr>
        <w:t>全权代表：</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(签字)</w:t>
      </w:r>
    </w:p>
    <w:p w14:paraId="1DF25479">
      <w:pPr>
        <w:spacing w:before="1" w:line="360" w:lineRule="auto"/>
        <w:ind w:left="681"/>
        <w:rPr>
          <w:rFonts w:ascii="宋体" w:hAnsi="宋体" w:eastAsia="宋体" w:cs="宋体"/>
          <w:sz w:val="24"/>
          <w:szCs w:val="24"/>
        </w:rPr>
      </w:pPr>
      <w:r>
        <w:rPr>
          <w:rFonts w:ascii="宋体" w:hAnsi="宋体" w:eastAsia="宋体" w:cs="宋体"/>
          <w:spacing w:val="-12"/>
          <w:sz w:val="24"/>
          <w:szCs w:val="24"/>
        </w:rPr>
        <w:t>地</w:t>
      </w:r>
      <w:r>
        <w:rPr>
          <w:rFonts w:ascii="宋体" w:hAnsi="宋体" w:eastAsia="宋体" w:cs="宋体"/>
          <w:spacing w:val="-10"/>
          <w:sz w:val="24"/>
          <w:szCs w:val="24"/>
        </w:rPr>
        <w:t xml:space="preserve">    址 ：</w:t>
      </w:r>
      <w:r>
        <w:rPr>
          <w:rFonts w:ascii="宋体" w:hAnsi="宋体" w:eastAsia="宋体" w:cs="宋体"/>
          <w:sz w:val="24"/>
          <w:szCs w:val="24"/>
          <w:u w:val="single" w:color="auto"/>
        </w:rPr>
        <w:t xml:space="preserve">                                    </w:t>
      </w:r>
    </w:p>
    <w:p w14:paraId="31D29DE9">
      <w:pPr>
        <w:spacing w:before="173" w:line="360" w:lineRule="auto"/>
        <w:ind w:left="699"/>
        <w:rPr>
          <w:rFonts w:ascii="宋体" w:hAnsi="宋体" w:eastAsia="宋体" w:cs="宋体"/>
          <w:sz w:val="24"/>
          <w:szCs w:val="24"/>
        </w:rPr>
      </w:pPr>
      <w:r>
        <w:rPr>
          <w:rFonts w:ascii="宋体" w:hAnsi="宋体" w:eastAsia="宋体" w:cs="宋体"/>
          <w:spacing w:val="-16"/>
          <w:sz w:val="24"/>
          <w:szCs w:val="24"/>
        </w:rPr>
        <w:t>邮</w:t>
      </w:r>
      <w:r>
        <w:rPr>
          <w:rFonts w:ascii="宋体" w:hAnsi="宋体" w:eastAsia="宋体" w:cs="宋体"/>
          <w:spacing w:val="-12"/>
          <w:sz w:val="24"/>
          <w:szCs w:val="24"/>
        </w:rPr>
        <w:t xml:space="preserve">    编 ：</w:t>
      </w:r>
      <w:r>
        <w:rPr>
          <w:rFonts w:ascii="宋体" w:hAnsi="宋体" w:eastAsia="宋体" w:cs="宋体"/>
          <w:sz w:val="24"/>
          <w:szCs w:val="24"/>
          <w:u w:val="single" w:color="auto"/>
        </w:rPr>
        <w:t xml:space="preserve">                                    </w:t>
      </w:r>
    </w:p>
    <w:p w14:paraId="6359FCC9">
      <w:pPr>
        <w:spacing w:line="360" w:lineRule="auto"/>
        <w:ind w:left="709"/>
        <w:rPr>
          <w:rFonts w:ascii="宋体" w:hAnsi="宋体" w:eastAsia="宋体" w:cs="宋体"/>
          <w:sz w:val="24"/>
          <w:szCs w:val="24"/>
        </w:rPr>
      </w:pPr>
      <w:r>
        <w:rPr>
          <w:rFonts w:ascii="宋体" w:hAnsi="宋体" w:eastAsia="宋体" w:cs="宋体"/>
          <w:spacing w:val="-19"/>
          <w:sz w:val="24"/>
          <w:szCs w:val="24"/>
        </w:rPr>
        <w:t>电</w:t>
      </w:r>
      <w:r>
        <w:rPr>
          <w:rFonts w:ascii="宋体" w:hAnsi="宋体" w:eastAsia="宋体" w:cs="宋体"/>
          <w:spacing w:val="-13"/>
          <w:sz w:val="24"/>
          <w:szCs w:val="24"/>
        </w:rPr>
        <w:t xml:space="preserve">    话 ：</w:t>
      </w:r>
      <w:r>
        <w:rPr>
          <w:rFonts w:ascii="宋体" w:hAnsi="宋体" w:eastAsia="宋体" w:cs="宋体"/>
          <w:sz w:val="24"/>
          <w:szCs w:val="24"/>
          <w:u w:val="single" w:color="auto"/>
        </w:rPr>
        <w:t xml:space="preserve">                                    </w:t>
      </w:r>
    </w:p>
    <w:p w14:paraId="359C1880">
      <w:pPr>
        <w:spacing w:line="360" w:lineRule="auto"/>
        <w:rPr>
          <w:rFonts w:ascii="Arial"/>
          <w:sz w:val="24"/>
          <w:szCs w:val="24"/>
        </w:rPr>
      </w:pPr>
    </w:p>
    <w:p w14:paraId="2012D2A2">
      <w:pPr>
        <w:spacing w:line="360" w:lineRule="auto"/>
        <w:rPr>
          <w:rFonts w:ascii="Arial"/>
          <w:sz w:val="24"/>
          <w:szCs w:val="24"/>
        </w:rPr>
      </w:pPr>
    </w:p>
    <w:p w14:paraId="50D924A8">
      <w:pPr>
        <w:spacing w:line="360" w:lineRule="auto"/>
        <w:rPr>
          <w:rFonts w:ascii="Arial"/>
          <w:sz w:val="24"/>
          <w:szCs w:val="24"/>
        </w:rPr>
      </w:pPr>
    </w:p>
    <w:p w14:paraId="21CEFF88">
      <w:pPr>
        <w:spacing w:before="76" w:line="360" w:lineRule="auto"/>
        <w:ind w:right="117"/>
        <w:jc w:val="right"/>
        <w:rPr>
          <w:rFonts w:hint="eastAsia" w:ascii="宋体" w:hAnsi="宋体" w:eastAsia="宋体" w:cs="宋体"/>
          <w:sz w:val="23"/>
          <w:szCs w:val="23"/>
          <w:lang w:eastAsia="zh-CN"/>
        </w:rPr>
      </w:pPr>
      <w:r>
        <w:rPr>
          <w:rFonts w:ascii="宋体" w:hAnsi="宋体" w:eastAsia="宋体" w:cs="宋体"/>
          <w:spacing w:val="8"/>
          <w:sz w:val="24"/>
          <w:szCs w:val="24"/>
        </w:rPr>
        <w:t>年      月      日</w:t>
      </w:r>
    </w:p>
    <w:sectPr>
      <w:footerReference r:id="rId15"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6877">
    <w:pPr>
      <w:spacing w:line="230" w:lineRule="auto"/>
      <w:ind w:left="371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A2952">
    <w:pPr>
      <w:spacing w:line="230" w:lineRule="auto"/>
      <w:ind w:left="4049"/>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5C1E">
    <w:pPr>
      <w:spacing w:line="230" w:lineRule="auto"/>
      <w:ind w:left="3409"/>
      <w:rPr>
        <w:rFonts w:ascii="宋体" w:hAnsi="宋体" w:eastAsia="宋体" w:cs="宋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7F30">
    <w:pPr>
      <w:spacing w:line="230" w:lineRule="auto"/>
      <w:ind w:left="4053"/>
      <w:rPr>
        <w:rFonts w:ascii="宋体" w:hAnsi="宋体" w:eastAsia="宋体" w:cs="宋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E8CB4">
    <w:pPr>
      <w:spacing w:line="230" w:lineRule="auto"/>
      <w:ind w:left="4053"/>
      <w:rPr>
        <w:rFonts w:ascii="宋体" w:hAnsi="宋体" w:eastAsia="宋体" w:cs="宋体"/>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85A80">
    <w:pPr>
      <w:spacing w:line="230" w:lineRule="auto"/>
      <w:ind w:left="4234"/>
      <w:rPr>
        <w:rFonts w:ascii="宋体" w:hAnsi="宋体" w:eastAsia="宋体" w:cs="宋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F3E">
    <w:pPr>
      <w:spacing w:line="230" w:lineRule="auto"/>
      <w:ind w:left="4194"/>
      <w:rPr>
        <w:rFonts w:ascii="宋体" w:hAnsi="宋体" w:eastAsia="宋体" w:cs="宋体"/>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E858">
    <w:pPr>
      <w:spacing w:line="230" w:lineRule="auto"/>
      <w:ind w:left="3848"/>
      <w:rPr>
        <w:rFonts w:ascii="宋体" w:hAnsi="宋体" w:eastAsia="宋体" w:cs="宋体"/>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75783">
    <w:pPr>
      <w:spacing w:line="230" w:lineRule="auto"/>
      <w:ind w:left="4053"/>
      <w:rPr>
        <w:rFonts w:ascii="宋体" w:hAnsi="宋体" w:eastAsia="宋体" w:cs="宋体"/>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F669">
    <w:pPr>
      <w:spacing w:line="230" w:lineRule="auto"/>
      <w:ind w:left="4060"/>
      <w:rPr>
        <w:rFonts w:ascii="宋体" w:hAnsi="宋体" w:eastAsia="宋体" w:cs="宋体"/>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26031">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504B4"/>
    <w:multiLevelType w:val="singleLevel"/>
    <w:tmpl w:val="598504B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k5NDY3OTkyMDBlMTcyNGE1MjY2ODg1YmVlODhiMjMifQ=="/>
  </w:docVars>
  <w:rsids>
    <w:rsidRoot w:val="00000000"/>
    <w:rsid w:val="00066EBC"/>
    <w:rsid w:val="0022181C"/>
    <w:rsid w:val="00540AFE"/>
    <w:rsid w:val="00BE7797"/>
    <w:rsid w:val="00D97F15"/>
    <w:rsid w:val="01001B5E"/>
    <w:rsid w:val="010B405F"/>
    <w:rsid w:val="01584B10"/>
    <w:rsid w:val="01C93693"/>
    <w:rsid w:val="02972C1E"/>
    <w:rsid w:val="038D51FF"/>
    <w:rsid w:val="03C84489"/>
    <w:rsid w:val="03EC70CB"/>
    <w:rsid w:val="03FB03BA"/>
    <w:rsid w:val="041C0722"/>
    <w:rsid w:val="04E125B2"/>
    <w:rsid w:val="05016827"/>
    <w:rsid w:val="054542E9"/>
    <w:rsid w:val="05816D3C"/>
    <w:rsid w:val="06141C07"/>
    <w:rsid w:val="067F1777"/>
    <w:rsid w:val="069247A1"/>
    <w:rsid w:val="06DA5F06"/>
    <w:rsid w:val="07520C39"/>
    <w:rsid w:val="0847406E"/>
    <w:rsid w:val="086B2CDC"/>
    <w:rsid w:val="08E434B2"/>
    <w:rsid w:val="09067F2D"/>
    <w:rsid w:val="09491BC8"/>
    <w:rsid w:val="096A04BC"/>
    <w:rsid w:val="097B516C"/>
    <w:rsid w:val="09ED2E9B"/>
    <w:rsid w:val="0A9C2589"/>
    <w:rsid w:val="0ACC0C9B"/>
    <w:rsid w:val="0B0770EC"/>
    <w:rsid w:val="0B934CDE"/>
    <w:rsid w:val="0BAE1DBD"/>
    <w:rsid w:val="0BF71DAF"/>
    <w:rsid w:val="0C947A9C"/>
    <w:rsid w:val="0CB95DA3"/>
    <w:rsid w:val="0CC64D7C"/>
    <w:rsid w:val="0CC878E5"/>
    <w:rsid w:val="0D441024"/>
    <w:rsid w:val="0DEE2BFC"/>
    <w:rsid w:val="0E02486B"/>
    <w:rsid w:val="0EBD2E3C"/>
    <w:rsid w:val="0ED14986"/>
    <w:rsid w:val="0F2F35E7"/>
    <w:rsid w:val="0F933B9D"/>
    <w:rsid w:val="0FB75ADD"/>
    <w:rsid w:val="0FD3043D"/>
    <w:rsid w:val="10030753"/>
    <w:rsid w:val="113B44EC"/>
    <w:rsid w:val="12A8652F"/>
    <w:rsid w:val="13B55799"/>
    <w:rsid w:val="13BA2238"/>
    <w:rsid w:val="1480569E"/>
    <w:rsid w:val="15576A90"/>
    <w:rsid w:val="1598568B"/>
    <w:rsid w:val="15C660EF"/>
    <w:rsid w:val="15D078F9"/>
    <w:rsid w:val="15E6711C"/>
    <w:rsid w:val="161B48EC"/>
    <w:rsid w:val="16920944"/>
    <w:rsid w:val="174A5489"/>
    <w:rsid w:val="17C76AD9"/>
    <w:rsid w:val="17E256C1"/>
    <w:rsid w:val="17FB6783"/>
    <w:rsid w:val="184461DF"/>
    <w:rsid w:val="188C25DD"/>
    <w:rsid w:val="189D783A"/>
    <w:rsid w:val="18A51A4C"/>
    <w:rsid w:val="18C64FE3"/>
    <w:rsid w:val="190873AA"/>
    <w:rsid w:val="19F5702A"/>
    <w:rsid w:val="1A89276C"/>
    <w:rsid w:val="1B4B7CF3"/>
    <w:rsid w:val="1B584330"/>
    <w:rsid w:val="1BA23AE5"/>
    <w:rsid w:val="1BF260EF"/>
    <w:rsid w:val="1CA41F9D"/>
    <w:rsid w:val="1D0B7468"/>
    <w:rsid w:val="1D7A639C"/>
    <w:rsid w:val="1EA65665"/>
    <w:rsid w:val="1EA851AA"/>
    <w:rsid w:val="1EEA12FF"/>
    <w:rsid w:val="1F0B6477"/>
    <w:rsid w:val="200854A4"/>
    <w:rsid w:val="20A200E4"/>
    <w:rsid w:val="20C242E2"/>
    <w:rsid w:val="20FF5536"/>
    <w:rsid w:val="21046824"/>
    <w:rsid w:val="21313216"/>
    <w:rsid w:val="219311EA"/>
    <w:rsid w:val="21C10A3D"/>
    <w:rsid w:val="21E169EA"/>
    <w:rsid w:val="222739E4"/>
    <w:rsid w:val="2378512C"/>
    <w:rsid w:val="238D265C"/>
    <w:rsid w:val="23D67991"/>
    <w:rsid w:val="23D9206E"/>
    <w:rsid w:val="24150BCD"/>
    <w:rsid w:val="242305DE"/>
    <w:rsid w:val="243B4AD7"/>
    <w:rsid w:val="245A2A83"/>
    <w:rsid w:val="249935AC"/>
    <w:rsid w:val="24C86B43"/>
    <w:rsid w:val="24CF6FCD"/>
    <w:rsid w:val="252235A1"/>
    <w:rsid w:val="252252B0"/>
    <w:rsid w:val="253908EB"/>
    <w:rsid w:val="253F23A5"/>
    <w:rsid w:val="25A641D2"/>
    <w:rsid w:val="263E440B"/>
    <w:rsid w:val="27686B38"/>
    <w:rsid w:val="277E013A"/>
    <w:rsid w:val="28CF3A40"/>
    <w:rsid w:val="28E219C5"/>
    <w:rsid w:val="2987407F"/>
    <w:rsid w:val="2A0B0C59"/>
    <w:rsid w:val="2A2B2EF8"/>
    <w:rsid w:val="2A5955BD"/>
    <w:rsid w:val="2A6E7289"/>
    <w:rsid w:val="2A930A9D"/>
    <w:rsid w:val="2B7A6FDB"/>
    <w:rsid w:val="2BA57293"/>
    <w:rsid w:val="2C567FD4"/>
    <w:rsid w:val="2CAD5E46"/>
    <w:rsid w:val="2CCA2D81"/>
    <w:rsid w:val="2D3D4913"/>
    <w:rsid w:val="2DE97352"/>
    <w:rsid w:val="2E8B0409"/>
    <w:rsid w:val="2E975000"/>
    <w:rsid w:val="2F1236AE"/>
    <w:rsid w:val="2F4B1946"/>
    <w:rsid w:val="2F61560E"/>
    <w:rsid w:val="2FE25159"/>
    <w:rsid w:val="30281C88"/>
    <w:rsid w:val="30B73737"/>
    <w:rsid w:val="30D20571"/>
    <w:rsid w:val="313F372D"/>
    <w:rsid w:val="320E382B"/>
    <w:rsid w:val="32902492"/>
    <w:rsid w:val="335A484E"/>
    <w:rsid w:val="34505F8D"/>
    <w:rsid w:val="347E456C"/>
    <w:rsid w:val="34F0546A"/>
    <w:rsid w:val="35134CB4"/>
    <w:rsid w:val="354615F7"/>
    <w:rsid w:val="35724E3E"/>
    <w:rsid w:val="35862D5D"/>
    <w:rsid w:val="35D4167E"/>
    <w:rsid w:val="35FC0710"/>
    <w:rsid w:val="36750AA8"/>
    <w:rsid w:val="36842EDE"/>
    <w:rsid w:val="36AC304A"/>
    <w:rsid w:val="36BB3936"/>
    <w:rsid w:val="36D84407"/>
    <w:rsid w:val="374D6BA3"/>
    <w:rsid w:val="37FF59C4"/>
    <w:rsid w:val="380D72CD"/>
    <w:rsid w:val="38453477"/>
    <w:rsid w:val="387C1088"/>
    <w:rsid w:val="38B22A36"/>
    <w:rsid w:val="38BE71E9"/>
    <w:rsid w:val="39BC1DBE"/>
    <w:rsid w:val="39CA2BC5"/>
    <w:rsid w:val="3A013C75"/>
    <w:rsid w:val="3AC10DF2"/>
    <w:rsid w:val="3BB23479"/>
    <w:rsid w:val="3C0240B5"/>
    <w:rsid w:val="3D22018A"/>
    <w:rsid w:val="3E5720B6"/>
    <w:rsid w:val="3EFB6EE5"/>
    <w:rsid w:val="3F010273"/>
    <w:rsid w:val="3F535C75"/>
    <w:rsid w:val="3F7B0026"/>
    <w:rsid w:val="3FD140EA"/>
    <w:rsid w:val="40774C91"/>
    <w:rsid w:val="40CB28E7"/>
    <w:rsid w:val="416B6329"/>
    <w:rsid w:val="41A03D74"/>
    <w:rsid w:val="41C635F3"/>
    <w:rsid w:val="42791B26"/>
    <w:rsid w:val="43043077"/>
    <w:rsid w:val="4343492D"/>
    <w:rsid w:val="43650DD1"/>
    <w:rsid w:val="43A062AD"/>
    <w:rsid w:val="43A60E57"/>
    <w:rsid w:val="43D83C99"/>
    <w:rsid w:val="44A92F3F"/>
    <w:rsid w:val="44BD7696"/>
    <w:rsid w:val="457B0D80"/>
    <w:rsid w:val="45921C25"/>
    <w:rsid w:val="45AA51C1"/>
    <w:rsid w:val="45C604CB"/>
    <w:rsid w:val="45CD7101"/>
    <w:rsid w:val="465670F7"/>
    <w:rsid w:val="46584C1D"/>
    <w:rsid w:val="468E0DA5"/>
    <w:rsid w:val="470923BB"/>
    <w:rsid w:val="47266AC9"/>
    <w:rsid w:val="47357F69"/>
    <w:rsid w:val="47484C91"/>
    <w:rsid w:val="478B4687"/>
    <w:rsid w:val="47B46D77"/>
    <w:rsid w:val="49DF11B1"/>
    <w:rsid w:val="4A9B77CE"/>
    <w:rsid w:val="4B1C090F"/>
    <w:rsid w:val="4C213D03"/>
    <w:rsid w:val="4C806C7C"/>
    <w:rsid w:val="4CC052CA"/>
    <w:rsid w:val="4CEA0599"/>
    <w:rsid w:val="4D3335ED"/>
    <w:rsid w:val="4D3806BD"/>
    <w:rsid w:val="4D412B24"/>
    <w:rsid w:val="4D54639F"/>
    <w:rsid w:val="4E37780E"/>
    <w:rsid w:val="4E922C96"/>
    <w:rsid w:val="50434CE0"/>
    <w:rsid w:val="504F3950"/>
    <w:rsid w:val="50A13664"/>
    <w:rsid w:val="50E771F9"/>
    <w:rsid w:val="50EC2B32"/>
    <w:rsid w:val="516732C0"/>
    <w:rsid w:val="5187285A"/>
    <w:rsid w:val="51B51175"/>
    <w:rsid w:val="51C55131"/>
    <w:rsid w:val="527821A3"/>
    <w:rsid w:val="53220201"/>
    <w:rsid w:val="53407165"/>
    <w:rsid w:val="54597AF6"/>
    <w:rsid w:val="54613836"/>
    <w:rsid w:val="54A00EFD"/>
    <w:rsid w:val="550D43B0"/>
    <w:rsid w:val="55711857"/>
    <w:rsid w:val="55C220B3"/>
    <w:rsid w:val="56DB4F0C"/>
    <w:rsid w:val="571C3A45"/>
    <w:rsid w:val="58360B36"/>
    <w:rsid w:val="583615E0"/>
    <w:rsid w:val="58490869"/>
    <w:rsid w:val="59C24109"/>
    <w:rsid w:val="59CF4D9E"/>
    <w:rsid w:val="5A6A7A1D"/>
    <w:rsid w:val="5AA61FA3"/>
    <w:rsid w:val="5B2B24A8"/>
    <w:rsid w:val="5BA67D81"/>
    <w:rsid w:val="5BC565B7"/>
    <w:rsid w:val="5C7F6DC5"/>
    <w:rsid w:val="5D0D6557"/>
    <w:rsid w:val="5D810AA5"/>
    <w:rsid w:val="5D8242B1"/>
    <w:rsid w:val="5DCE5755"/>
    <w:rsid w:val="5E2F405E"/>
    <w:rsid w:val="5E371164"/>
    <w:rsid w:val="5E6E0396"/>
    <w:rsid w:val="5F6B7317"/>
    <w:rsid w:val="5F70520A"/>
    <w:rsid w:val="5FB23198"/>
    <w:rsid w:val="5FDE6AB6"/>
    <w:rsid w:val="603242D9"/>
    <w:rsid w:val="607B5C80"/>
    <w:rsid w:val="60AC1B8C"/>
    <w:rsid w:val="60E21AE4"/>
    <w:rsid w:val="61262DC0"/>
    <w:rsid w:val="621041A6"/>
    <w:rsid w:val="62233190"/>
    <w:rsid w:val="62B91087"/>
    <w:rsid w:val="62D87DF4"/>
    <w:rsid w:val="62E9693A"/>
    <w:rsid w:val="62FE04A2"/>
    <w:rsid w:val="631E76C7"/>
    <w:rsid w:val="634B193A"/>
    <w:rsid w:val="63A71F24"/>
    <w:rsid w:val="640170AA"/>
    <w:rsid w:val="640B10C9"/>
    <w:rsid w:val="64583D10"/>
    <w:rsid w:val="647B21EE"/>
    <w:rsid w:val="64F10583"/>
    <w:rsid w:val="64F41B5D"/>
    <w:rsid w:val="65270184"/>
    <w:rsid w:val="65AE7F5E"/>
    <w:rsid w:val="65F52031"/>
    <w:rsid w:val="66304385"/>
    <w:rsid w:val="6660394E"/>
    <w:rsid w:val="66AE0772"/>
    <w:rsid w:val="67513297"/>
    <w:rsid w:val="67874F0A"/>
    <w:rsid w:val="67F809D8"/>
    <w:rsid w:val="690D0ED7"/>
    <w:rsid w:val="69390486"/>
    <w:rsid w:val="6A026ACA"/>
    <w:rsid w:val="6A70612A"/>
    <w:rsid w:val="6A892D47"/>
    <w:rsid w:val="6AEF704E"/>
    <w:rsid w:val="6B025FA5"/>
    <w:rsid w:val="6B282560"/>
    <w:rsid w:val="6B286A04"/>
    <w:rsid w:val="6B2B48DF"/>
    <w:rsid w:val="6B6371EE"/>
    <w:rsid w:val="6B8C6ED6"/>
    <w:rsid w:val="6BBC2CCB"/>
    <w:rsid w:val="6BCC7390"/>
    <w:rsid w:val="6CBA18DE"/>
    <w:rsid w:val="6D162FB8"/>
    <w:rsid w:val="6D7E46BA"/>
    <w:rsid w:val="6DA153DE"/>
    <w:rsid w:val="6E331948"/>
    <w:rsid w:val="6E437F76"/>
    <w:rsid w:val="6E7B6E4B"/>
    <w:rsid w:val="6F5104DF"/>
    <w:rsid w:val="6FC35D79"/>
    <w:rsid w:val="6FE56C72"/>
    <w:rsid w:val="6FED3D79"/>
    <w:rsid w:val="708752DE"/>
    <w:rsid w:val="70D8527D"/>
    <w:rsid w:val="70FE623D"/>
    <w:rsid w:val="71D945B4"/>
    <w:rsid w:val="71FA6D72"/>
    <w:rsid w:val="722132B8"/>
    <w:rsid w:val="72255A4C"/>
    <w:rsid w:val="722A3062"/>
    <w:rsid w:val="729B7ABC"/>
    <w:rsid w:val="736B2CA3"/>
    <w:rsid w:val="738D5656"/>
    <w:rsid w:val="73A707EF"/>
    <w:rsid w:val="73B452D9"/>
    <w:rsid w:val="747F7695"/>
    <w:rsid w:val="74EE0C91"/>
    <w:rsid w:val="752244C4"/>
    <w:rsid w:val="75886213"/>
    <w:rsid w:val="76CC0B8C"/>
    <w:rsid w:val="76E45FC9"/>
    <w:rsid w:val="776E39F1"/>
    <w:rsid w:val="77877D56"/>
    <w:rsid w:val="778B45A3"/>
    <w:rsid w:val="778E4093"/>
    <w:rsid w:val="77BA6C36"/>
    <w:rsid w:val="78080872"/>
    <w:rsid w:val="78340796"/>
    <w:rsid w:val="783E1615"/>
    <w:rsid w:val="795135CA"/>
    <w:rsid w:val="7954591E"/>
    <w:rsid w:val="79920CF8"/>
    <w:rsid w:val="79960FDD"/>
    <w:rsid w:val="7A287E87"/>
    <w:rsid w:val="7A342CD0"/>
    <w:rsid w:val="7A552C46"/>
    <w:rsid w:val="7A577931"/>
    <w:rsid w:val="7A6817AD"/>
    <w:rsid w:val="7A87455D"/>
    <w:rsid w:val="7A88301C"/>
    <w:rsid w:val="7AB41308"/>
    <w:rsid w:val="7AD67393"/>
    <w:rsid w:val="7AF1471D"/>
    <w:rsid w:val="7AFE6E3A"/>
    <w:rsid w:val="7B641393"/>
    <w:rsid w:val="7BD83297"/>
    <w:rsid w:val="7C1E1D84"/>
    <w:rsid w:val="7C3F5D9E"/>
    <w:rsid w:val="7C714EC2"/>
    <w:rsid w:val="7D1E1A15"/>
    <w:rsid w:val="7D7635FF"/>
    <w:rsid w:val="7E81400A"/>
    <w:rsid w:val="7EF063B9"/>
    <w:rsid w:val="7F005876"/>
    <w:rsid w:val="7F1C5172"/>
    <w:rsid w:val="7F671451"/>
    <w:rsid w:val="7F75434F"/>
    <w:rsid w:val="7F9751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autoRedefine/>
    <w:qFormat/>
    <w:uiPriority w:val="0"/>
    <w:pPr>
      <w:keepNext/>
      <w:keepLines/>
      <w:spacing w:before="260" w:after="260" w:line="416" w:lineRule="auto"/>
      <w:outlineLvl w:val="2"/>
    </w:pPr>
    <w:rPr>
      <w:b/>
      <w:bCs/>
      <w:sz w:val="32"/>
      <w:szCs w:val="32"/>
    </w:rPr>
  </w:style>
  <w:style w:type="paragraph" w:styleId="3">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4">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pPr>
    <w:rPr>
      <w:rFonts w:ascii="Calibri" w:eastAsia="宋体"/>
      <w:kern w:val="2"/>
      <w:sz w:val="21"/>
      <w:szCs w:val="24"/>
    </w:rPr>
  </w:style>
  <w:style w:type="paragraph" w:styleId="6">
    <w:name w:val="Body Text Indent"/>
    <w:basedOn w:val="1"/>
    <w:next w:val="7"/>
    <w:autoRedefine/>
    <w:qFormat/>
    <w:uiPriority w:val="0"/>
    <w:pPr>
      <w:spacing w:after="120" w:afterLines="0"/>
      <w:ind w:left="420" w:leftChars="200"/>
    </w:pPr>
    <w:rPr>
      <w:rFonts w:ascii="Calibri" w:eastAsia="宋体"/>
      <w:kern w:val="2"/>
      <w:sz w:val="21"/>
      <w:szCs w:val="24"/>
    </w:rPr>
  </w:style>
  <w:style w:type="paragraph" w:styleId="7">
    <w:name w:val="envelope return"/>
    <w:basedOn w:val="1"/>
    <w:qFormat/>
    <w:uiPriority w:val="99"/>
    <w:pPr>
      <w:snapToGrid w:val="0"/>
    </w:pPr>
    <w:rPr>
      <w:rFonts w:ascii="Arial" w:hAnsi="Arial" w:cs="Arial"/>
    </w:rPr>
  </w:style>
  <w:style w:type="paragraph" w:styleId="8">
    <w:name w:val="List 2"/>
    <w:qFormat/>
    <w:uiPriority w:val="0"/>
    <w:pPr>
      <w:widowControl w:val="0"/>
      <w:ind w:left="100" w:leftChars="200" w:hanging="200" w:hangingChars="200"/>
      <w:jc w:val="both"/>
    </w:pPr>
    <w:rPr>
      <w:rFonts w:ascii="宋体" w:hAnsi="Times New Roman" w:eastAsia="宋体" w:cs="Times New Roman"/>
      <w:kern w:val="2"/>
      <w:sz w:val="34"/>
      <w:szCs w:val="24"/>
      <w:lang w:val="en-US" w:eastAsia="zh-CN" w:bidi="ar-SA"/>
    </w:rPr>
  </w:style>
  <w:style w:type="paragraph" w:styleId="9">
    <w:name w:val="toc 8"/>
    <w:basedOn w:val="1"/>
    <w:next w:val="1"/>
    <w:qFormat/>
    <w:uiPriority w:val="39"/>
    <w:pPr>
      <w:ind w:left="2940" w:leftChars="1400"/>
    </w:p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2"/>
    <w:basedOn w:val="1"/>
    <w:next w:val="1"/>
    <w:qFormat/>
    <w:uiPriority w:val="39"/>
    <w:pPr>
      <w:spacing w:line="240" w:lineRule="auto"/>
      <w:ind w:firstLine="200"/>
    </w:pPr>
    <w:rPr>
      <w:rFonts w:cs="Calibri"/>
      <w:smallCaps/>
      <w:szCs w:val="20"/>
    </w:rPr>
  </w:style>
  <w:style w:type="paragraph" w:styleId="13">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4">
    <w:name w:val="Body Text First Indent"/>
    <w:basedOn w:val="5"/>
    <w:next w:val="15"/>
    <w:autoRedefine/>
    <w:qFormat/>
    <w:uiPriority w:val="0"/>
    <w:pPr>
      <w:ind w:firstLine="420" w:firstLineChars="100"/>
    </w:pPr>
  </w:style>
  <w:style w:type="paragraph" w:styleId="15">
    <w:name w:val="Body Text First Indent 2"/>
    <w:basedOn w:val="6"/>
    <w:next w:val="14"/>
    <w:autoRedefine/>
    <w:qFormat/>
    <w:uiPriority w:val="0"/>
    <w:pPr>
      <w:ind w:firstLine="420" w:firstLineChars="200"/>
    </w:pPr>
  </w:style>
  <w:style w:type="character" w:styleId="18">
    <w:name w:val="Strong"/>
    <w:basedOn w:val="17"/>
    <w:autoRedefine/>
    <w:qFormat/>
    <w:uiPriority w:val="0"/>
    <w:rPr>
      <w:b/>
      <w:bCs/>
    </w:rPr>
  </w:style>
  <w:style w:type="character" w:styleId="19">
    <w:name w:val="page number"/>
    <w:basedOn w:val="17"/>
    <w:autoRedefine/>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rPr>
      <w:b/>
      <w:bCs/>
    </w:rPr>
  </w:style>
  <w:style w:type="character" w:styleId="22">
    <w:name w:val="HTML Definition"/>
    <w:basedOn w:val="17"/>
    <w:qFormat/>
    <w:uiPriority w:val="0"/>
  </w:style>
  <w:style w:type="character" w:styleId="23">
    <w:name w:val="HTML Typewriter"/>
    <w:basedOn w:val="17"/>
    <w:qFormat/>
    <w:uiPriority w:val="0"/>
    <w:rPr>
      <w:rFonts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hint="default" w:ascii="monospace" w:hAnsi="monospace" w:eastAsia="monospace" w:cs="monospace"/>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paragraph" w:customStyle="1" w:styleId="32">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paragraph" w:customStyle="1" w:styleId="33">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34">
    <w:name w:val="正文缩进1"/>
    <w:basedOn w:val="1"/>
    <w:autoRedefine/>
    <w:qFormat/>
    <w:uiPriority w:val="0"/>
    <w:pPr>
      <w:ind w:firstLine="420" w:firstLineChars="200"/>
    </w:pPr>
  </w:style>
  <w:style w:type="paragraph" w:customStyle="1" w:styleId="35">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6">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character" w:customStyle="1" w:styleId="38">
    <w:name w:val="font01"/>
    <w:basedOn w:val="17"/>
    <w:qFormat/>
    <w:uiPriority w:val="0"/>
    <w:rPr>
      <w:rFonts w:hint="eastAsia" w:ascii="宋体" w:hAnsi="宋体" w:eastAsia="宋体" w:cs="宋体"/>
      <w:color w:val="000000"/>
      <w:sz w:val="22"/>
      <w:szCs w:val="22"/>
      <w:u w:val="none"/>
    </w:rPr>
  </w:style>
  <w:style w:type="character" w:customStyle="1" w:styleId="39">
    <w:name w:val="font71"/>
    <w:basedOn w:val="17"/>
    <w:qFormat/>
    <w:uiPriority w:val="0"/>
    <w:rPr>
      <w:rFonts w:hint="eastAsia" w:ascii="宋体" w:hAnsi="宋体" w:eastAsia="宋体" w:cs="宋体"/>
      <w:color w:val="000000"/>
      <w:sz w:val="22"/>
      <w:szCs w:val="22"/>
      <w:u w:val="none"/>
      <w:vertAlign w:val="superscript"/>
    </w:rPr>
  </w:style>
  <w:style w:type="paragraph" w:customStyle="1" w:styleId="40">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48</Pages>
  <Words>7024</Words>
  <Characters>7655</Characters>
  <TotalTime>0</TotalTime>
  <ScaleCrop>false</ScaleCrop>
  <LinksUpToDate>false</LinksUpToDate>
  <CharactersWithSpaces>7875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2022-10-27T16:21:00Z</dcterms:created>
  <dc:creator>Administrator</dc:creator>
  <cp:lastModifiedBy>三十五</cp:lastModifiedBy>
  <cp:lastPrinted>2025-11-25T06:46:00Z</cp:lastPrinted>
  <dcterms:modified xsi:type="dcterms:W3CDTF">2026-09-29T07:38:41Z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2023-03-25T08:32:28Z</vt:filetime>
  </property>
  <property fmtid="{D5CDD505-2E9C-101B-9397-08002B2CF9AE}" pid="4" name="KSOProductBuildVer">
    <vt:lpwstr>2052-12.1.0.28505</vt:lpwstr>
  </property>
  <property fmtid="{D5CDD505-2E9C-101B-9397-08002B2CF9AE}" pid="5" name="ICV">
    <vt:lpwstr>6F57C793CCF443088EBA1DF422F5F6C0_13</vt:lpwstr>
  </property>
  <property fmtid="{D5CDD505-2E9C-101B-9397-08002B2CF9AE}" pid="6" name="KSOTemplateDocerSaveRecord">
    <vt:lpwstr>eyJoZGlkIjoiZjI5NzVlYzQ0NTA5Y2RiYjdkMjczMjA1NWU3MTFmMmYiLCJ1c2VySWQiOiIzNzgyNzA2NTQifQ==</vt:lpwstr>
  </property>
</Properties>
</file>