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版本号：HYGH2026-ZCCS-051320260520003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2026年65岁及以上老年人体检设备及信息系统项目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HYGH2026-ZCCS-0513</w:t>
      </w:r>
      <w:r>
        <w:br/>
      </w:r>
      <w:r>
        <w:br/>
      </w:r>
      <w:r>
        <w:br/>
      </w:r>
    </w:p>
    <w:p>
      <w:pPr>
        <w:pStyle w:val="null3"/>
        <w:jc w:val="center"/>
        <w:outlineLvl w:val="2"/>
      </w:pPr>
      <w:r>
        <w:rPr>
          <w:rFonts w:ascii="仿宋_GB2312" w:hAnsi="仿宋_GB2312" w:cs="仿宋_GB2312" w:eastAsia="仿宋_GB2312"/>
          <w:sz w:val="28"/>
          <w:b/>
        </w:rPr>
        <w:t>西安市周至县卫生健康局（本级）</w:t>
      </w:r>
    </w:p>
    <w:p>
      <w:pPr>
        <w:pStyle w:val="null3"/>
        <w:jc w:val="center"/>
        <w:outlineLvl w:val="2"/>
      </w:pPr>
      <w:r>
        <w:rPr>
          <w:rFonts w:ascii="仿宋_GB2312" w:hAnsi="仿宋_GB2312" w:cs="仿宋_GB2312" w:eastAsia="仿宋_GB2312"/>
          <w:sz w:val="28"/>
          <w:b/>
        </w:rPr>
        <w:t>陕西海源广合项目管理有限公司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陕西海源广合项目管理有限公司</w:t>
      </w:r>
      <w:r>
        <w:rPr>
          <w:rFonts w:ascii="仿宋_GB2312" w:hAnsi="仿宋_GB2312" w:cs="仿宋_GB2312" w:eastAsia="仿宋_GB2312"/>
        </w:rPr>
        <w:t>（以下简称“代理机构”）受</w:t>
      </w:r>
      <w:r>
        <w:rPr>
          <w:rFonts w:ascii="仿宋_GB2312" w:hAnsi="仿宋_GB2312" w:cs="仿宋_GB2312" w:eastAsia="仿宋_GB2312"/>
        </w:rPr>
        <w:t>西安市周至县卫生健康局（本级）</w:t>
      </w:r>
      <w:r>
        <w:rPr>
          <w:rFonts w:ascii="仿宋_GB2312" w:hAnsi="仿宋_GB2312" w:cs="仿宋_GB2312" w:eastAsia="仿宋_GB2312"/>
        </w:rPr>
        <w:t>委托，拟对</w:t>
      </w:r>
      <w:r>
        <w:rPr>
          <w:rFonts w:ascii="仿宋_GB2312" w:hAnsi="仿宋_GB2312" w:cs="仿宋_GB2312" w:eastAsia="仿宋_GB2312"/>
        </w:rPr>
        <w:t>2026年65岁及以上老年人体检设备及信息系统项目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HYGH2026-ZCCS-0513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2026年65岁及以上老年人体检设备及信息系统项目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2026年65岁及以上老年人体检设备及信息系统项目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采购包1（2026年65岁及以上老年人体检设备及信息系统项目一标段）：属于专门面向中小企业采购。</w:t>
      </w:r>
    </w:p>
    <w:p>
      <w:pPr>
        <w:pStyle w:val="null3"/>
      </w:pPr>
      <w:r>
        <w:rPr>
          <w:rFonts w:ascii="仿宋_GB2312" w:hAnsi="仿宋_GB2312" w:cs="仿宋_GB2312" w:eastAsia="仿宋_GB2312"/>
        </w:rPr>
        <w:t>供应商合同分包的，分包意向协议中分包意向供应商应当为中小企业。</w:t>
      </w:r>
    </w:p>
    <w:p>
      <w:pPr>
        <w:pStyle w:val="null3"/>
      </w:pPr>
      <w:r>
        <w:rPr>
          <w:rFonts w:ascii="仿宋_GB2312" w:hAnsi="仿宋_GB2312" w:cs="仿宋_GB2312" w:eastAsia="仿宋_GB2312"/>
        </w:rPr>
        <w:t>采购包2（2026年65岁及以上老年人体检设备及信息系统项目二标段）：属于专门面向中小企业采购。</w:t>
      </w:r>
    </w:p>
    <w:p>
      <w:pPr>
        <w:pStyle w:val="null3"/>
      </w:pPr>
      <w:r>
        <w:rPr>
          <w:rFonts w:ascii="仿宋_GB2312" w:hAnsi="仿宋_GB2312" w:cs="仿宋_GB2312" w:eastAsia="仿宋_GB2312"/>
        </w:rPr>
        <w:t>供应商合同分包的，分包意向协议中分包意向供应商应当为中小企业。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1、营业执照：提供合格有效的法人或者其他组织的营业执照等证明文件，自然人的身份证明；</w:t>
      </w:r>
    </w:p>
    <w:p>
      <w:pPr>
        <w:pStyle w:val="null3"/>
      </w:pPr>
      <w:r>
        <w:rPr>
          <w:rFonts w:ascii="仿宋_GB2312" w:hAnsi="仿宋_GB2312" w:cs="仿宋_GB2312" w:eastAsia="仿宋_GB2312"/>
        </w:rPr>
        <w:t>2、授权书及被授权人身份证明：提供法定代表人授权书（附法定代表人、被授权人身份证复印件）及被授权人身份证复印件 （法定代表人直接参加投标，须提供法定代表人身份证明及身份证复印件）；</w:t>
      </w:r>
    </w:p>
    <w:p>
      <w:pPr>
        <w:pStyle w:val="null3"/>
      </w:pPr>
      <w:r>
        <w:rPr>
          <w:rFonts w:ascii="仿宋_GB2312" w:hAnsi="仿宋_GB2312" w:cs="仿宋_GB2312" w:eastAsia="仿宋_GB2312"/>
        </w:rPr>
        <w:t>3、财务报告：提供递交磋商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4、完税证明：提供磋商截止日前近一年内至少一个月的纳税证明或完税证明，依法免税的单位应提供相关证明材料；</w:t>
      </w:r>
    </w:p>
    <w:p>
      <w:pPr>
        <w:pStyle w:val="null3"/>
      </w:pPr>
      <w:r>
        <w:rPr>
          <w:rFonts w:ascii="仿宋_GB2312" w:hAnsi="仿宋_GB2312" w:cs="仿宋_GB2312" w:eastAsia="仿宋_GB2312"/>
        </w:rPr>
        <w:t>5、社会保障：提供磋商截止日前近一年内至少一个月的社会保障资金缴存单据或社保机构开具的社会保险参保缴费情况证明，依法不需要缴纳社会保障资金的单位应提供相关证明材料；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信用中国：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7、专业能力：提供具有履行本合同所必需的设备和专业技术能力的说明及承诺书；</w:t>
      </w:r>
    </w:p>
    <w:p>
      <w:pPr>
        <w:pStyle w:val="null3"/>
      </w:pPr>
      <w:r>
        <w:rPr>
          <w:rFonts w:ascii="仿宋_GB2312" w:hAnsi="仿宋_GB2312" w:cs="仿宋_GB2312" w:eastAsia="仿宋_GB2312"/>
        </w:rPr>
        <w:t>8、书面声明：参加政府采购活动前3年内，在经营活动中没有重大违法记录的书面声明：</w:t>
      </w:r>
    </w:p>
    <w:p>
      <w:pPr>
        <w:pStyle w:val="null3"/>
      </w:pPr>
      <w:r>
        <w:rPr>
          <w:rFonts w:ascii="仿宋_GB2312" w:hAnsi="仿宋_GB2312" w:cs="仿宋_GB2312" w:eastAsia="仿宋_GB2312"/>
        </w:rPr>
        <w:t>9、中小企业声明函：需提供中小企业声明函；</w:t>
      </w:r>
    </w:p>
    <w:p>
      <w:pPr>
        <w:pStyle w:val="null3"/>
      </w:pPr>
      <w:r>
        <w:rPr>
          <w:rFonts w:ascii="仿宋_GB2312" w:hAnsi="仿宋_GB2312" w:cs="仿宋_GB2312" w:eastAsia="仿宋_GB2312"/>
        </w:rPr>
        <w:t>10、控股关系：提供直接控股和管理关系清单。若与其他供应商存在单位负责人为同一人或者存在直接控股、管理关系的，则投标无效；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11、本项目不接受联合体投标：本项目不接受联合体投标（提供承诺书）。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1、营业执照：提供合格有效的法人或者其他组织的营业执照等证明文件，自然人的身份证明；</w:t>
      </w:r>
    </w:p>
    <w:p>
      <w:pPr>
        <w:pStyle w:val="null3"/>
      </w:pPr>
      <w:r>
        <w:rPr>
          <w:rFonts w:ascii="仿宋_GB2312" w:hAnsi="仿宋_GB2312" w:cs="仿宋_GB2312" w:eastAsia="仿宋_GB2312"/>
        </w:rPr>
        <w:t>2、授权书及被授权人身份证明：提供法定代表人授权书（附法定代表人、被授权人身份证复印件）及被授权人身份证复印件 （法定代表人直接参加投标，须提供法定代表人身份证明及身份证复印件）；</w:t>
      </w:r>
    </w:p>
    <w:p>
      <w:pPr>
        <w:pStyle w:val="null3"/>
      </w:pPr>
      <w:r>
        <w:rPr>
          <w:rFonts w:ascii="仿宋_GB2312" w:hAnsi="仿宋_GB2312" w:cs="仿宋_GB2312" w:eastAsia="仿宋_GB2312"/>
        </w:rPr>
        <w:t>3、财务报告：提供递交磋商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4、完税证明：提供磋商截止日前近一年内至少一个月的纳税证明或完税证明，依法免税的单位应提供相关证明材料；</w:t>
      </w:r>
    </w:p>
    <w:p>
      <w:pPr>
        <w:pStyle w:val="null3"/>
      </w:pPr>
      <w:r>
        <w:rPr>
          <w:rFonts w:ascii="仿宋_GB2312" w:hAnsi="仿宋_GB2312" w:cs="仿宋_GB2312" w:eastAsia="仿宋_GB2312"/>
        </w:rPr>
        <w:t>5、社会保障：提供磋商截止日前近一年内至少一个月的社会保障资金缴存单据或社保机构开具的社会保险参保缴费情况证明，依法不需要缴纳社会保障资金的单位应提供相关证明材料；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信用中国：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7、说明及承诺书：提供具有履行本合同所必需的设备和专业技术能力的说明及承诺书；</w:t>
      </w:r>
    </w:p>
    <w:p>
      <w:pPr>
        <w:pStyle w:val="null3"/>
      </w:pPr>
      <w:r>
        <w:rPr>
          <w:rFonts w:ascii="仿宋_GB2312" w:hAnsi="仿宋_GB2312" w:cs="仿宋_GB2312" w:eastAsia="仿宋_GB2312"/>
        </w:rPr>
        <w:t>8、书面声明：参加政府采购活动前3年内，在经营活动中没有重大违法记录的书面声明</w:t>
      </w:r>
    </w:p>
    <w:p>
      <w:pPr>
        <w:pStyle w:val="null3"/>
      </w:pPr>
      <w:r>
        <w:rPr>
          <w:rFonts w:ascii="仿宋_GB2312" w:hAnsi="仿宋_GB2312" w:cs="仿宋_GB2312" w:eastAsia="仿宋_GB2312"/>
        </w:rPr>
        <w:t>9、中小企业声明函：需提供中小企业声明函；</w:t>
      </w:r>
    </w:p>
    <w:p>
      <w:pPr>
        <w:pStyle w:val="null3"/>
      </w:pPr>
      <w:r>
        <w:rPr>
          <w:rFonts w:ascii="仿宋_GB2312" w:hAnsi="仿宋_GB2312" w:cs="仿宋_GB2312" w:eastAsia="仿宋_GB2312"/>
        </w:rPr>
        <w:t>10、控股关系：提供直接控股和管理关系清单。若与其他供应商存在单位负责人为同一人或者存在直接控股、管理关系的，则投标无效；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11、本项目不接受联合体投标：本项目不接受联合体投标（提供承诺书）。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西安市周至县卫生健康局（本级）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周至县农商街27号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西安市周至县卫生健康局（本级）经办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15129088345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陕西海源广合项目管理有限公司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陕西省西安市阎良区国家航空高技术产业基地蓝天一路 29号西安航空创新创业园研发楼301-12</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刘沁园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18791025837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采购包1：825,875.00元</w:t>
            </w:r>
          </w:p>
          <w:p>
            <w:pPr>
              <w:pStyle w:val="null3"/>
            </w:pPr>
            <w:r>
              <w:rPr>
                <w:rFonts w:ascii="仿宋_GB2312" w:hAnsi="仿宋_GB2312" w:cs="仿宋_GB2312" w:eastAsia="仿宋_GB2312"/>
              </w:rPr>
              <w:t>采购包2：828,250.00元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代理服务费收费标准：参照国家计委颁发的《招标代理服务收费管理暂⾏办法》（计价格 [2002]1980号）和国家发展和改⾰委员会办公厅颁发的《关于招标代理服务收费有关问题的通知》（发改办价格[2003]857号）的有关规定执⾏。</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西安市周至县卫生健康局（本级）</w:t>
      </w:r>
      <w:r>
        <w:rPr>
          <w:rFonts w:ascii="仿宋_GB2312" w:hAnsi="仿宋_GB2312" w:cs="仿宋_GB2312" w:eastAsia="仿宋_GB2312"/>
        </w:rPr>
        <w:t>和</w:t>
      </w:r>
      <w:r>
        <w:rPr>
          <w:rFonts w:ascii="仿宋_GB2312" w:hAnsi="仿宋_GB2312" w:cs="仿宋_GB2312" w:eastAsia="仿宋_GB2312"/>
        </w:rPr>
        <w:t>陕西海源广合项目管理有限公司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西安市周至县卫生健康局（本级）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陕西海源广合项目管理有限公司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西安市周至县卫生健康局（本级）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陕西海源广合项目管理有限公司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采购包1：分包比例100%；资质要求详见第4章</w:t>
      </w:r>
    </w:p>
    <w:p>
      <w:pPr>
        <w:pStyle w:val="null3"/>
      </w:pPr>
      <w:r>
        <w:rPr>
          <w:rFonts w:ascii="仿宋_GB2312" w:hAnsi="仿宋_GB2312" w:cs="仿宋_GB2312" w:eastAsia="仿宋_GB2312"/>
        </w:rPr>
        <w:t>采购包2：分包比例100%；资质要求详见第4章</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详细见合同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详细见合同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陕西海源广合项目管理有限公司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陕西海源广合项目管理有限公司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陕西海源广合项目管理有限公司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联系人：刘沁园</w:t>
      </w:r>
    </w:p>
    <w:p>
      <w:pPr>
        <w:pStyle w:val="null3"/>
      </w:pPr>
      <w:r>
        <w:rPr>
          <w:rFonts w:ascii="仿宋_GB2312" w:hAnsi="仿宋_GB2312" w:cs="仿宋_GB2312" w:eastAsia="仿宋_GB2312"/>
        </w:rPr>
        <w:t>联系电话：18791025837</w:t>
      </w:r>
    </w:p>
    <w:p>
      <w:pPr>
        <w:pStyle w:val="null3"/>
      </w:pPr>
      <w:r>
        <w:rPr>
          <w:rFonts w:ascii="仿宋_GB2312" w:hAnsi="仿宋_GB2312" w:cs="仿宋_GB2312" w:eastAsia="仿宋_GB2312"/>
        </w:rPr>
        <w:t>地址：陕西省西安市阎良区国家航空⾼技术产业基地蓝天⼀路 29号西安航空创新创业园研发楼301-12</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2026年65岁及以上老年人体检设备及信息系统项目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825,875.00</w:t>
      </w:r>
    </w:p>
    <w:p>
      <w:pPr>
        <w:pStyle w:val="null3"/>
      </w:pPr>
      <w:r>
        <w:rPr>
          <w:rFonts w:ascii="仿宋_GB2312" w:hAnsi="仿宋_GB2312" w:cs="仿宋_GB2312" w:eastAsia="仿宋_GB2312"/>
        </w:rPr>
        <w:t>采购包最高限价（元）: 825,875.00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2026年65岁及以上老年人体检设备及信息系统项目一标段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825,875.00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828,250.00</w:t>
      </w:r>
    </w:p>
    <w:p>
      <w:pPr>
        <w:pStyle w:val="null3"/>
      </w:pPr>
      <w:r>
        <w:rPr>
          <w:rFonts w:ascii="仿宋_GB2312" w:hAnsi="仿宋_GB2312" w:cs="仿宋_GB2312" w:eastAsia="仿宋_GB2312"/>
        </w:rPr>
        <w:t>采购包最高限价（元）: 828,250.00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2026年65岁及以上老年人体检设备及信息系统项目二标段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828,250.00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标的名称：2026年65岁及以上老年人体检设备及信息系统项目一标段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ind w:firstLine="480"/>
              <w:jc w:val="both"/>
            </w:pPr>
            <w:r>
              <w:rPr>
                <w:rFonts w:ascii="仿宋_GB2312" w:hAnsi="仿宋_GB2312" w:cs="仿宋_GB2312" w:eastAsia="仿宋_GB2312"/>
                <w:sz w:val="24"/>
              </w:rPr>
              <w:t>一、服务项目内容</w:t>
            </w:r>
            <w:r>
              <w:br/>
            </w:r>
            <w:r>
              <w:rPr>
                <w:rFonts w:ascii="仿宋_GB2312" w:hAnsi="仿宋_GB2312" w:cs="仿宋_GB2312" w:eastAsia="仿宋_GB2312"/>
                <w:sz w:val="24"/>
              </w:rPr>
              <w:t>需满足甲方开展体检项目的：身份登记、身高、体重、视力、血压、问诊、内科、外科检查、尿常规、心电图检测、中医体质辨识及中医健康指导、胸部</w:t>
            </w:r>
            <w:r>
              <w:rPr>
                <w:rFonts w:ascii="仿宋_GB2312" w:hAnsi="仿宋_GB2312" w:cs="仿宋_GB2312" w:eastAsia="仿宋_GB2312"/>
                <w:sz w:val="24"/>
              </w:rPr>
              <w:t>X光片、腹部B超（肝、胆、胰腺、脾、双肾、膀胱，女性增加子宫及附件、男性增加前列腺检查）以上等项目的检测及检测结果上传、数据的采集、汇总、项目数据的统计上传、（血常规、肝功能、肾功能、空腹血糖、血脂）检验结果的导入、形成个人完整的体检报告及反馈单、出具DR胶片及DR报告单。</w:t>
            </w:r>
            <w:r>
              <w:br/>
            </w:r>
            <w:r>
              <w:rPr>
                <w:rFonts w:ascii="仿宋_GB2312" w:hAnsi="仿宋_GB2312" w:cs="仿宋_GB2312" w:eastAsia="仿宋_GB2312"/>
                <w:sz w:val="24"/>
              </w:rPr>
              <w:t xml:space="preserve">     </w:t>
            </w:r>
            <w:r>
              <w:rPr>
                <w:rFonts w:ascii="仿宋_GB2312" w:hAnsi="仿宋_GB2312" w:cs="仿宋_GB2312" w:eastAsia="仿宋_GB2312"/>
                <w:sz w:val="24"/>
              </w:rPr>
              <w:t>二、体检人员数量</w:t>
            </w:r>
            <w:r>
              <w:br/>
            </w:r>
            <w:r>
              <w:rPr>
                <w:rFonts w:ascii="仿宋_GB2312" w:hAnsi="仿宋_GB2312" w:cs="仿宋_GB2312" w:eastAsia="仿宋_GB2312"/>
                <w:sz w:val="24"/>
              </w:rPr>
              <w:t xml:space="preserve">    </w:t>
            </w:r>
            <w:r>
              <w:rPr>
                <w:rFonts w:ascii="仿宋_GB2312" w:hAnsi="仿宋_GB2312" w:cs="仿宋_GB2312" w:eastAsia="仿宋_GB2312"/>
                <w:sz w:val="24"/>
              </w:rPr>
              <w:t>预算人数：</w:t>
            </w:r>
            <w:r>
              <w:rPr>
                <w:rFonts w:ascii="仿宋_GB2312" w:hAnsi="仿宋_GB2312" w:cs="仿宋_GB2312" w:eastAsia="仿宋_GB2312"/>
                <w:sz w:val="24"/>
              </w:rPr>
              <w:t>13214人,最终按照实际参检人数及体检项目产生数据据实结算。</w:t>
            </w:r>
            <w:r>
              <w:br/>
            </w:r>
            <w:r>
              <w:rPr>
                <w:rFonts w:ascii="仿宋_GB2312" w:hAnsi="仿宋_GB2312" w:cs="仿宋_GB2312" w:eastAsia="仿宋_GB2312"/>
                <w:sz w:val="24"/>
              </w:rPr>
              <w:t xml:space="preserve">     </w:t>
            </w:r>
            <w:r>
              <w:rPr>
                <w:rFonts w:ascii="仿宋_GB2312" w:hAnsi="仿宋_GB2312" w:cs="仿宋_GB2312" w:eastAsia="仿宋_GB2312"/>
                <w:sz w:val="24"/>
              </w:rPr>
              <w:t>三、服务要求</w:t>
            </w:r>
          </w:p>
          <w:p>
            <w:pPr>
              <w:pStyle w:val="null3"/>
              <w:spacing w:before="105" w:after="105"/>
              <w:ind w:firstLine="480"/>
              <w:jc w:val="both"/>
            </w:pPr>
            <w:r>
              <w:rPr>
                <w:rFonts w:ascii="仿宋_GB2312" w:hAnsi="仿宋_GB2312" w:cs="仿宋_GB2312" w:eastAsia="仿宋_GB2312"/>
                <w:sz w:val="24"/>
              </w:rPr>
              <w:t>1、乙方应按甲方所开展项目内容提供所需设施设备及系统，并保证在项目实施过程中设备及系统的正常运行。</w:t>
            </w:r>
          </w:p>
          <w:p>
            <w:pPr>
              <w:pStyle w:val="null3"/>
              <w:spacing w:before="105" w:after="105"/>
              <w:ind w:firstLine="480"/>
              <w:jc w:val="both"/>
            </w:pPr>
            <w:r>
              <w:rPr>
                <w:rFonts w:ascii="仿宋_GB2312" w:hAnsi="仿宋_GB2312" w:cs="仿宋_GB2312" w:eastAsia="仿宋_GB2312"/>
                <w:sz w:val="24"/>
              </w:rPr>
              <w:t>2、乙方应在项目实施过程中提供熟悉设备及系统的技术人员保障。</w:t>
            </w:r>
          </w:p>
          <w:p>
            <w:pPr>
              <w:pStyle w:val="null3"/>
              <w:spacing w:before="105" w:after="105"/>
              <w:ind w:firstLine="480"/>
              <w:jc w:val="both"/>
            </w:pPr>
            <w:r>
              <w:rPr>
                <w:rFonts w:ascii="仿宋_GB2312" w:hAnsi="仿宋_GB2312" w:cs="仿宋_GB2312" w:eastAsia="仿宋_GB2312"/>
                <w:sz w:val="24"/>
              </w:rPr>
              <w:t>3、乙方应对所提供设施设备提前进行调试，确保采集数据的有效性。</w:t>
            </w:r>
          </w:p>
          <w:p>
            <w:pPr>
              <w:pStyle w:val="null3"/>
              <w:spacing w:before="105" w:after="105"/>
              <w:ind w:left="480"/>
              <w:jc w:val="both"/>
            </w:pPr>
            <w:r>
              <w:rPr>
                <w:rFonts w:ascii="仿宋_GB2312" w:hAnsi="仿宋_GB2312" w:cs="仿宋_GB2312" w:eastAsia="仿宋_GB2312"/>
                <w:sz w:val="24"/>
              </w:rPr>
              <w:t>4、本项目为单价采购项目，</w:t>
            </w:r>
            <w:r>
              <w:rPr>
                <w:rFonts w:ascii="仿宋_GB2312" w:hAnsi="仿宋_GB2312" w:cs="仿宋_GB2312" w:eastAsia="仿宋_GB2312"/>
                <w:sz w:val="24"/>
                <w:color w:val="333333"/>
                <w:shd w:fill="FFFFFF" w:val="clear"/>
              </w:rPr>
              <w:t>单价最高限价：</w:t>
            </w:r>
            <w:r>
              <w:rPr>
                <w:rFonts w:ascii="仿宋_GB2312" w:hAnsi="仿宋_GB2312" w:cs="仿宋_GB2312" w:eastAsia="仿宋_GB2312"/>
                <w:sz w:val="24"/>
                <w:color w:val="333333"/>
                <w:shd w:fill="FFFFFF" w:val="clear"/>
              </w:rPr>
              <w:t>62.5元/人</w:t>
            </w:r>
            <w:r>
              <w:rPr>
                <w:rFonts w:ascii="仿宋_GB2312" w:hAnsi="仿宋_GB2312" w:cs="仿宋_GB2312" w:eastAsia="仿宋_GB2312"/>
                <w:sz w:val="24"/>
                <w:color w:val="333333"/>
                <w:shd w:fill="FFFFFF" w:val="clear"/>
              </w:rPr>
              <w:t>，</w:t>
            </w:r>
            <w:r>
              <w:rPr>
                <w:rFonts w:ascii="仿宋_GB2312" w:hAnsi="仿宋_GB2312" w:cs="仿宋_GB2312" w:eastAsia="仿宋_GB2312"/>
                <w:sz w:val="24"/>
              </w:rPr>
              <w:t>根据实际体检人数及体检项目数据据实结算。</w:t>
            </w:r>
          </w:p>
          <w:p>
            <w:pPr>
              <w:pStyle w:val="null3"/>
              <w:spacing w:before="105" w:after="105"/>
              <w:ind w:left="480"/>
              <w:jc w:val="both"/>
            </w:pPr>
            <w:r>
              <w:rPr>
                <w:rFonts w:ascii="仿宋_GB2312" w:hAnsi="仿宋_GB2312" w:cs="仿宋_GB2312" w:eastAsia="仿宋_GB2312"/>
                <w:sz w:val="24"/>
              </w:rPr>
              <w:t>四、涉及的设备及系统（设备及系统数量至少满足以下要求）</w:t>
            </w:r>
          </w:p>
          <w:tbl>
            <w:tblPr>
              <w:tblBorders>
                <w:top w:val="none" w:color="000000" w:sz="4"/>
                <w:left w:val="none" w:color="000000" w:sz="4"/>
                <w:bottom w:val="none" w:color="000000" w:sz="4"/>
                <w:right w:val="none" w:color="000000" w:sz="4"/>
                <w:insideH w:val="none"/>
                <w:insideV w:val="none"/>
              </w:tblBorders>
            </w:tblPr>
            <w:tblGrid>
              <w:gridCol w:w="271"/>
              <w:gridCol w:w="1427"/>
              <w:gridCol w:w="854"/>
            </w:tblGrid>
            <w:tr>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14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center"/>
                  </w:pPr>
                  <w:r>
                    <w:rPr>
                      <w:rFonts w:ascii="仿宋_GB2312" w:hAnsi="仿宋_GB2312" w:cs="仿宋_GB2312" w:eastAsia="仿宋_GB2312"/>
                      <w:sz w:val="24"/>
                      <w:b/>
                      <w:color w:val="000000"/>
                    </w:rPr>
                    <w:t>设</w:t>
                  </w:r>
                  <w:r>
                    <w:rPr>
                      <w:rFonts w:ascii="仿宋_GB2312" w:hAnsi="仿宋_GB2312" w:cs="仿宋_GB2312" w:eastAsia="仿宋_GB2312"/>
                      <w:sz w:val="24"/>
                      <w:b/>
                      <w:color w:val="000000"/>
                    </w:rPr>
                    <w:t>备</w:t>
                  </w:r>
                  <w:r>
                    <w:rPr>
                      <w:rFonts w:ascii="仿宋_GB2312" w:hAnsi="仿宋_GB2312" w:cs="仿宋_GB2312" w:eastAsia="仿宋_GB2312"/>
                      <w:sz w:val="24"/>
                      <w:b/>
                      <w:color w:val="000000"/>
                    </w:rPr>
                    <w:t>名</w:t>
                  </w:r>
                  <w:r>
                    <w:rPr>
                      <w:rFonts w:ascii="仿宋_GB2312" w:hAnsi="仿宋_GB2312" w:cs="仿宋_GB2312" w:eastAsia="仿宋_GB2312"/>
                      <w:sz w:val="24"/>
                      <w:b/>
                      <w:color w:val="000000"/>
                    </w:rPr>
                    <w:t>称</w:t>
                  </w:r>
                </w:p>
              </w:tc>
              <w:tc>
                <w:tcPr>
                  <w:tcW w:type="dxa" w:w="8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设备数量</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移动</w:t>
                  </w:r>
                  <w:r>
                    <w:rPr>
                      <w:rFonts w:ascii="仿宋_GB2312" w:hAnsi="仿宋_GB2312" w:cs="仿宋_GB2312" w:eastAsia="仿宋_GB2312"/>
                      <w:sz w:val="24"/>
                      <w:color w:val="000000"/>
                    </w:rPr>
                    <w:t>DR-X</w:t>
                  </w:r>
                  <w:r>
                    <w:rPr>
                      <w:rFonts w:ascii="仿宋_GB2312" w:hAnsi="仿宋_GB2312" w:cs="仿宋_GB2312" w:eastAsia="仿宋_GB2312"/>
                      <w:sz w:val="24"/>
                      <w:color w:val="000000"/>
                    </w:rPr>
                    <w:t>车辆（含体检信息登记系统、</w:t>
                  </w:r>
                  <w:r>
                    <w:rPr>
                      <w:rFonts w:ascii="仿宋_GB2312" w:hAnsi="仿宋_GB2312" w:cs="仿宋_GB2312" w:eastAsia="仿宋_GB2312"/>
                      <w:sz w:val="24"/>
                      <w:color w:val="000000"/>
                    </w:rPr>
                    <w:t>DR-X影像整套设备、移动电源、司机）</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1套</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便携式检查床</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4张</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外接电源导线</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1套</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杀菌灯</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1套</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地线钢钢钎</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1套</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1"/>
                    </w:rPr>
                    <w:t xml:space="preserve"> </w:t>
                  </w:r>
                  <w:r>
                    <w:rPr>
                      <w:rFonts w:ascii="仿宋_GB2312" w:hAnsi="仿宋_GB2312" w:cs="仿宋_GB2312" w:eastAsia="仿宋_GB2312"/>
                      <w:sz w:val="24"/>
                      <w:color w:val="000000"/>
                    </w:rPr>
                    <w:t>车载冰箱</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1台</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配电系统（供电、防漏电）</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1套</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稳压器</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1台</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驻车空调</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1台</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移动空调</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1套</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智能体检跟踪、喊话器</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1套</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桌子</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10张</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板凳</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30张</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帐篷</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6顶</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超声波身高体重秤</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1台</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心电图机</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2台</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移动彩超机</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2台</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血压计</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4台</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尿液分析仪</w:t>
                  </w:r>
                  <w:r>
                    <w:rPr>
                      <w:rFonts w:ascii="仿宋_GB2312" w:hAnsi="仿宋_GB2312" w:cs="仿宋_GB2312" w:eastAsia="仿宋_GB2312"/>
                      <w:sz w:val="24"/>
                      <w:color w:val="000000"/>
                    </w:rPr>
                    <w:t>（含试纸条）</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1台</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中医体质辨识登记系统</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1套</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DR胶片及报告单</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1套</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体检信息采集汇总软件</w:t>
                  </w:r>
                  <w:r>
                    <w:rPr>
                      <w:rFonts w:ascii="仿宋_GB2312" w:hAnsi="仿宋_GB2312" w:cs="仿宋_GB2312" w:eastAsia="仿宋_GB2312"/>
                      <w:sz w:val="24"/>
                      <w:color w:val="000000"/>
                    </w:rPr>
                    <w:t>、省三秦智医平台对接系统</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1套</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身份信息登记系统（身份证扫描议条码机）</w:t>
                  </w:r>
                  <w:r>
                    <w:rPr>
                      <w:rFonts w:ascii="仿宋_GB2312" w:hAnsi="仿宋_GB2312" w:cs="仿宋_GB2312" w:eastAsia="仿宋_GB2312"/>
                      <w:sz w:val="24"/>
                      <w:color w:val="000000"/>
                    </w:rPr>
                    <w:t>含生化、血常规检验数据导入</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台</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体检报告打印（含体检健康档案整理打印和体检反馈单）</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套</w:t>
                  </w:r>
                </w:p>
              </w:tc>
            </w:tr>
          </w:tbl>
          <w:p>
            <w:pPr>
              <w:pStyle w:val="null3"/>
              <w:spacing w:before="105" w:after="105"/>
              <w:jc w:val="both"/>
            </w:pPr>
            <w:r>
              <w:rPr>
                <w:rFonts w:ascii="仿宋_GB2312" w:hAnsi="仿宋_GB2312" w:cs="仿宋_GB2312" w:eastAsia="仿宋_GB2312"/>
                <w:sz w:val="24"/>
              </w:rPr>
              <w:t>五</w:t>
            </w:r>
            <w:r>
              <w:rPr>
                <w:rFonts w:ascii="仿宋_GB2312" w:hAnsi="仿宋_GB2312" w:cs="仿宋_GB2312" w:eastAsia="仿宋_GB2312"/>
                <w:sz w:val="24"/>
              </w:rPr>
              <w:t>、商务要求</w:t>
            </w:r>
            <w:r>
              <w:br/>
            </w:r>
            <w:r>
              <w:rPr>
                <w:rFonts w:ascii="仿宋_GB2312" w:hAnsi="仿宋_GB2312" w:cs="仿宋_GB2312" w:eastAsia="仿宋_GB2312"/>
                <w:sz w:val="24"/>
              </w:rPr>
              <w:t>（一）服务期限地点</w:t>
            </w:r>
          </w:p>
          <w:p>
            <w:pPr>
              <w:pStyle w:val="null3"/>
              <w:spacing w:before="105" w:after="105"/>
              <w:ind w:firstLine="480"/>
              <w:jc w:val="both"/>
            </w:pPr>
            <w:r>
              <w:rPr>
                <w:rFonts w:ascii="仿宋_GB2312" w:hAnsi="仿宋_GB2312" w:cs="仿宋_GB2312" w:eastAsia="仿宋_GB2312"/>
                <w:sz w:val="24"/>
              </w:rPr>
              <w:t>1.服务期限：自合同签订之日起150日历天 。</w:t>
            </w:r>
          </w:p>
          <w:p>
            <w:pPr>
              <w:pStyle w:val="null3"/>
              <w:spacing w:before="105" w:after="105"/>
              <w:ind w:firstLine="480"/>
              <w:jc w:val="both"/>
            </w:pPr>
            <w:r>
              <w:rPr>
                <w:rFonts w:ascii="仿宋_GB2312" w:hAnsi="仿宋_GB2312" w:cs="仿宋_GB2312" w:eastAsia="仿宋_GB2312"/>
                <w:sz w:val="24"/>
              </w:rPr>
              <w:t>2.服务地点：富仁镇卫生院、富仁镇辛家寨卫生院、九峰镇卫生院、四屯镇侯家村卫生院、板房子卫生院、厚畛子卫生院、陈河卫生院、王家河卫生院、哑柏中心卫生院、终南中心卫生院、二曲街道卫生中心</w:t>
            </w:r>
          </w:p>
          <w:p>
            <w:pPr>
              <w:pStyle w:val="null3"/>
              <w:spacing w:before="105" w:after="105"/>
              <w:ind w:firstLine="480"/>
              <w:jc w:val="both"/>
            </w:pPr>
            <w:r>
              <w:rPr>
                <w:rFonts w:ascii="仿宋_GB2312" w:hAnsi="仿宋_GB2312" w:cs="仿宋_GB2312" w:eastAsia="仿宋_GB2312"/>
                <w:sz w:val="24"/>
              </w:rPr>
              <w:t>（二）付款方式</w:t>
            </w:r>
          </w:p>
          <w:p>
            <w:pPr>
              <w:pStyle w:val="null3"/>
              <w:spacing w:before="105" w:after="105"/>
              <w:ind w:firstLine="480"/>
              <w:jc w:val="both"/>
            </w:pPr>
            <w:r>
              <w:rPr>
                <w:rFonts w:ascii="仿宋_GB2312" w:hAnsi="仿宋_GB2312" w:cs="仿宋_GB2312" w:eastAsia="仿宋_GB2312"/>
                <w:sz w:val="24"/>
              </w:rPr>
              <w:t>1.合同签订后所需设备全部投入实施后20个工作日内支付采购预算金额的30%作为预付款。</w:t>
            </w:r>
          </w:p>
          <w:p>
            <w:pPr>
              <w:pStyle w:val="null3"/>
              <w:spacing w:before="105" w:after="105"/>
              <w:ind w:firstLine="480"/>
              <w:jc w:val="both"/>
            </w:pPr>
            <w:r>
              <w:rPr>
                <w:rFonts w:ascii="仿宋_GB2312" w:hAnsi="仿宋_GB2312" w:cs="仿宋_GB2312" w:eastAsia="仿宋_GB2312"/>
                <w:sz w:val="24"/>
              </w:rPr>
              <w:t>2.体检项目完成后，由采购人按照工作程序进行验收、审核项目履约完成情况，并统计最终实际体检人数及体检数据。</w:t>
            </w:r>
          </w:p>
          <w:p>
            <w:pPr>
              <w:pStyle w:val="null3"/>
              <w:spacing w:before="105" w:after="105"/>
              <w:ind w:firstLine="480"/>
              <w:jc w:val="both"/>
            </w:pPr>
            <w:r>
              <w:rPr>
                <w:rFonts w:ascii="仿宋_GB2312" w:hAnsi="仿宋_GB2312" w:cs="仿宋_GB2312" w:eastAsia="仿宋_GB2312"/>
                <w:sz w:val="24"/>
              </w:rPr>
              <w:t>3.验收、审计完成后，由供应商按照最终据实结算总金额给采购人开具全额发票，10个工作日内支付结算总金额剩余尾款，最终尾款支付金额以审计金额为准。若因乙方提供发票不合格或延期提供，甲方有权迟延履行付款义务且不承担违约责任。</w:t>
            </w:r>
          </w:p>
          <w:p>
            <w:pPr>
              <w:pStyle w:val="null3"/>
              <w:spacing w:before="105" w:after="105"/>
              <w:ind w:firstLine="480"/>
              <w:jc w:val="both"/>
            </w:pPr>
            <w:r>
              <w:rPr>
                <w:rFonts w:ascii="仿宋_GB2312" w:hAnsi="仿宋_GB2312" w:cs="仿宋_GB2312" w:eastAsia="仿宋_GB2312"/>
                <w:sz w:val="24"/>
              </w:rPr>
              <w:t>（三）合同实施</w:t>
            </w:r>
          </w:p>
          <w:p>
            <w:pPr>
              <w:pStyle w:val="null3"/>
              <w:spacing w:before="105" w:after="105"/>
              <w:ind w:firstLine="480"/>
              <w:jc w:val="both"/>
            </w:pPr>
            <w:r>
              <w:rPr>
                <w:rFonts w:ascii="仿宋_GB2312" w:hAnsi="仿宋_GB2312" w:cs="仿宋_GB2312" w:eastAsia="仿宋_GB2312"/>
                <w:sz w:val="24"/>
              </w:rPr>
              <w:t>1.供应商应在合同签订后接采购人通知之日起7个日历日内安排人员对服务内容进行安排、部署、计划。</w:t>
            </w:r>
          </w:p>
          <w:p>
            <w:pPr>
              <w:pStyle w:val="null3"/>
              <w:spacing w:before="105" w:after="105"/>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2.若未能在按照项目实际工作时间完成规定的义务，由此对采购单位造成的延误和一切损失，由供应商承担和赔偿。</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标的名称：2026年65岁及以上老年人体检设备及信息系统项目二标段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ind w:firstLine="480"/>
              <w:jc w:val="both"/>
            </w:pPr>
            <w:r>
              <w:rPr>
                <w:rFonts w:ascii="仿宋_GB2312" w:hAnsi="仿宋_GB2312" w:cs="仿宋_GB2312" w:eastAsia="仿宋_GB2312"/>
                <w:sz w:val="24"/>
              </w:rPr>
              <w:t>一、服务项目内容</w:t>
            </w:r>
            <w:r>
              <w:br/>
            </w:r>
            <w:r>
              <w:rPr>
                <w:rFonts w:ascii="仿宋_GB2312" w:hAnsi="仿宋_GB2312" w:cs="仿宋_GB2312" w:eastAsia="仿宋_GB2312"/>
                <w:sz w:val="24"/>
              </w:rPr>
              <w:t>需满足甲方开展体检项目的：身份登记、身高、体重、视力、血压、问诊、内科、外科检查、尿常规、心电图检测、中医体质辨识及中医健康指导、胸部</w:t>
            </w:r>
            <w:r>
              <w:rPr>
                <w:rFonts w:ascii="仿宋_GB2312" w:hAnsi="仿宋_GB2312" w:cs="仿宋_GB2312" w:eastAsia="仿宋_GB2312"/>
                <w:sz w:val="24"/>
              </w:rPr>
              <w:t>X光片、腹部B超（肝、胆、胰腺、脾、双肾、膀胱，女性增加子宫及附件、男性增加前列腺检查）以上等项目的检测及检测结果上传、数据的采集、汇总、项目数据的统计上传、（血常规、肝功能、肾功能、空腹血糖、血脂）检验结果的导入、形成个人完整的体检报告及反馈单、出具DR胶片及DR报告单。</w:t>
            </w:r>
            <w:r>
              <w:br/>
            </w:r>
            <w:r>
              <w:rPr>
                <w:rFonts w:ascii="仿宋_GB2312" w:hAnsi="仿宋_GB2312" w:cs="仿宋_GB2312" w:eastAsia="仿宋_GB2312"/>
                <w:sz w:val="24"/>
              </w:rPr>
              <w:t xml:space="preserve">     </w:t>
            </w:r>
            <w:r>
              <w:rPr>
                <w:rFonts w:ascii="仿宋_GB2312" w:hAnsi="仿宋_GB2312" w:cs="仿宋_GB2312" w:eastAsia="仿宋_GB2312"/>
                <w:sz w:val="24"/>
              </w:rPr>
              <w:t>二、体检人员数量</w:t>
            </w:r>
            <w:r>
              <w:br/>
            </w:r>
            <w:r>
              <w:rPr>
                <w:rFonts w:ascii="仿宋_GB2312" w:hAnsi="仿宋_GB2312" w:cs="仿宋_GB2312" w:eastAsia="仿宋_GB2312"/>
                <w:sz w:val="24"/>
              </w:rPr>
              <w:t xml:space="preserve">    </w:t>
            </w:r>
            <w:r>
              <w:rPr>
                <w:rFonts w:ascii="仿宋_GB2312" w:hAnsi="仿宋_GB2312" w:cs="仿宋_GB2312" w:eastAsia="仿宋_GB2312"/>
                <w:sz w:val="24"/>
              </w:rPr>
              <w:t>预算人数：</w:t>
            </w:r>
            <w:r>
              <w:rPr>
                <w:rFonts w:ascii="仿宋_GB2312" w:hAnsi="仿宋_GB2312" w:cs="仿宋_GB2312" w:eastAsia="仿宋_GB2312"/>
                <w:sz w:val="24"/>
              </w:rPr>
              <w:t>13252</w:t>
            </w:r>
            <w:r>
              <w:rPr>
                <w:rFonts w:ascii="仿宋_GB2312" w:hAnsi="仿宋_GB2312" w:cs="仿宋_GB2312" w:eastAsia="仿宋_GB2312"/>
                <w:sz w:val="24"/>
              </w:rPr>
              <w:t>人</w:t>
            </w:r>
            <w:r>
              <w:rPr>
                <w:rFonts w:ascii="仿宋_GB2312" w:hAnsi="仿宋_GB2312" w:cs="仿宋_GB2312" w:eastAsia="仿宋_GB2312"/>
                <w:sz w:val="24"/>
              </w:rPr>
              <w:t>,最终按照实际参检人数及体检项目产生数据据实结算。</w:t>
            </w:r>
            <w:r>
              <w:br/>
            </w:r>
            <w:r>
              <w:rPr>
                <w:rFonts w:ascii="仿宋_GB2312" w:hAnsi="仿宋_GB2312" w:cs="仿宋_GB2312" w:eastAsia="仿宋_GB2312"/>
                <w:sz w:val="24"/>
              </w:rPr>
              <w:t xml:space="preserve">     </w:t>
            </w:r>
            <w:r>
              <w:rPr>
                <w:rFonts w:ascii="仿宋_GB2312" w:hAnsi="仿宋_GB2312" w:cs="仿宋_GB2312" w:eastAsia="仿宋_GB2312"/>
                <w:sz w:val="24"/>
              </w:rPr>
              <w:t>三、服务要求</w:t>
            </w:r>
          </w:p>
          <w:p>
            <w:pPr>
              <w:pStyle w:val="null3"/>
              <w:spacing w:before="105" w:after="105"/>
              <w:ind w:firstLine="480"/>
              <w:jc w:val="both"/>
            </w:pPr>
            <w:r>
              <w:rPr>
                <w:rFonts w:ascii="仿宋_GB2312" w:hAnsi="仿宋_GB2312" w:cs="仿宋_GB2312" w:eastAsia="仿宋_GB2312"/>
                <w:sz w:val="24"/>
              </w:rPr>
              <w:t>1、乙方应按甲方所开展项目内容提供所需设施设备及系统，并保证在项目实施过程中设备及系统的正常运行。</w:t>
            </w:r>
          </w:p>
          <w:p>
            <w:pPr>
              <w:pStyle w:val="null3"/>
              <w:spacing w:before="105" w:after="105"/>
              <w:ind w:firstLine="480"/>
              <w:jc w:val="both"/>
            </w:pPr>
            <w:r>
              <w:rPr>
                <w:rFonts w:ascii="仿宋_GB2312" w:hAnsi="仿宋_GB2312" w:cs="仿宋_GB2312" w:eastAsia="仿宋_GB2312"/>
                <w:sz w:val="24"/>
              </w:rPr>
              <w:t>2、乙方应在项目实施过程中提供熟悉设备及系统的技术人员保障。</w:t>
            </w:r>
          </w:p>
          <w:p>
            <w:pPr>
              <w:pStyle w:val="null3"/>
              <w:spacing w:before="105" w:after="105"/>
              <w:ind w:firstLine="480"/>
              <w:jc w:val="both"/>
            </w:pPr>
            <w:r>
              <w:rPr>
                <w:rFonts w:ascii="仿宋_GB2312" w:hAnsi="仿宋_GB2312" w:cs="仿宋_GB2312" w:eastAsia="仿宋_GB2312"/>
                <w:sz w:val="24"/>
              </w:rPr>
              <w:t>3、乙方应对所提供设施设备</w:t>
            </w:r>
            <w:r>
              <w:rPr>
                <w:rFonts w:ascii="仿宋_GB2312" w:hAnsi="仿宋_GB2312" w:cs="仿宋_GB2312" w:eastAsia="仿宋_GB2312"/>
                <w:sz w:val="24"/>
              </w:rPr>
              <w:t>提前进行调试，确保采集数据的有效性。</w:t>
            </w:r>
          </w:p>
          <w:p>
            <w:pPr>
              <w:pStyle w:val="null3"/>
              <w:spacing w:before="105" w:after="105"/>
              <w:ind w:left="480"/>
              <w:jc w:val="both"/>
            </w:pPr>
            <w:r>
              <w:rPr>
                <w:rFonts w:ascii="仿宋_GB2312" w:hAnsi="仿宋_GB2312" w:cs="仿宋_GB2312" w:eastAsia="仿宋_GB2312"/>
                <w:sz w:val="24"/>
              </w:rPr>
              <w:t>4、本项目为单价采购项目，</w:t>
            </w:r>
            <w:r>
              <w:rPr>
                <w:rFonts w:ascii="仿宋_GB2312" w:hAnsi="仿宋_GB2312" w:cs="仿宋_GB2312" w:eastAsia="仿宋_GB2312"/>
                <w:sz w:val="24"/>
                <w:color w:val="333333"/>
                <w:shd w:fill="FFFFFF" w:val="clear"/>
              </w:rPr>
              <w:t>单价最高限价：</w:t>
            </w:r>
            <w:r>
              <w:rPr>
                <w:rFonts w:ascii="仿宋_GB2312" w:hAnsi="仿宋_GB2312" w:cs="仿宋_GB2312" w:eastAsia="仿宋_GB2312"/>
                <w:sz w:val="24"/>
                <w:color w:val="333333"/>
                <w:shd w:fill="FFFFFF" w:val="clear"/>
              </w:rPr>
              <w:t>62.5元/人，</w:t>
            </w:r>
            <w:r>
              <w:rPr>
                <w:rFonts w:ascii="仿宋_GB2312" w:hAnsi="仿宋_GB2312" w:cs="仿宋_GB2312" w:eastAsia="仿宋_GB2312"/>
                <w:sz w:val="24"/>
              </w:rPr>
              <w:t>根据实际体检人数及体检项目数据据实结算。</w:t>
            </w:r>
          </w:p>
          <w:p>
            <w:pPr>
              <w:pStyle w:val="null3"/>
              <w:spacing w:before="105" w:after="105"/>
              <w:ind w:left="480"/>
              <w:jc w:val="both"/>
            </w:pPr>
            <w:r>
              <w:rPr>
                <w:rFonts w:ascii="仿宋_GB2312" w:hAnsi="仿宋_GB2312" w:cs="仿宋_GB2312" w:eastAsia="仿宋_GB2312"/>
                <w:sz w:val="24"/>
              </w:rPr>
              <w:t>四、涉及的设备及系统（设备及系统数量至少满足以下要求）</w:t>
            </w:r>
          </w:p>
          <w:tbl>
            <w:tblPr>
              <w:tblBorders>
                <w:top w:val="none" w:color="000000" w:sz="4"/>
                <w:left w:val="none" w:color="000000" w:sz="4"/>
                <w:bottom w:val="none" w:color="000000" w:sz="4"/>
                <w:right w:val="none" w:color="000000" w:sz="4"/>
                <w:insideH w:val="none"/>
                <w:insideV w:val="none"/>
              </w:tblBorders>
            </w:tblPr>
            <w:tblGrid>
              <w:gridCol w:w="271"/>
              <w:gridCol w:w="1427"/>
              <w:gridCol w:w="854"/>
            </w:tblGrid>
            <w:tr>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14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center"/>
                  </w:pPr>
                  <w:r>
                    <w:rPr>
                      <w:rFonts w:ascii="仿宋_GB2312" w:hAnsi="仿宋_GB2312" w:cs="仿宋_GB2312" w:eastAsia="仿宋_GB2312"/>
                      <w:sz w:val="24"/>
                      <w:b/>
                      <w:color w:val="000000"/>
                    </w:rPr>
                    <w:t>设</w:t>
                  </w:r>
                  <w:r>
                    <w:rPr>
                      <w:rFonts w:ascii="仿宋_GB2312" w:hAnsi="仿宋_GB2312" w:cs="仿宋_GB2312" w:eastAsia="仿宋_GB2312"/>
                      <w:sz w:val="24"/>
                      <w:b/>
                      <w:color w:val="000000"/>
                    </w:rPr>
                    <w:t>备</w:t>
                  </w:r>
                  <w:r>
                    <w:rPr>
                      <w:rFonts w:ascii="仿宋_GB2312" w:hAnsi="仿宋_GB2312" w:cs="仿宋_GB2312" w:eastAsia="仿宋_GB2312"/>
                      <w:sz w:val="24"/>
                      <w:b/>
                      <w:color w:val="000000"/>
                    </w:rPr>
                    <w:t>名</w:t>
                  </w:r>
                  <w:r>
                    <w:rPr>
                      <w:rFonts w:ascii="仿宋_GB2312" w:hAnsi="仿宋_GB2312" w:cs="仿宋_GB2312" w:eastAsia="仿宋_GB2312"/>
                      <w:sz w:val="24"/>
                      <w:b/>
                      <w:color w:val="000000"/>
                    </w:rPr>
                    <w:t>称</w:t>
                  </w:r>
                </w:p>
              </w:tc>
              <w:tc>
                <w:tcPr>
                  <w:tcW w:type="dxa" w:w="8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设备数量</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移动</w:t>
                  </w:r>
                  <w:r>
                    <w:rPr>
                      <w:rFonts w:ascii="仿宋_GB2312" w:hAnsi="仿宋_GB2312" w:cs="仿宋_GB2312" w:eastAsia="仿宋_GB2312"/>
                      <w:sz w:val="24"/>
                      <w:color w:val="000000"/>
                    </w:rPr>
                    <w:t>DR-X</w:t>
                  </w:r>
                  <w:r>
                    <w:rPr>
                      <w:rFonts w:ascii="仿宋_GB2312" w:hAnsi="仿宋_GB2312" w:cs="仿宋_GB2312" w:eastAsia="仿宋_GB2312"/>
                      <w:sz w:val="24"/>
                      <w:color w:val="000000"/>
                    </w:rPr>
                    <w:t>车辆（含体检信息登记系统、</w:t>
                  </w:r>
                  <w:r>
                    <w:rPr>
                      <w:rFonts w:ascii="仿宋_GB2312" w:hAnsi="仿宋_GB2312" w:cs="仿宋_GB2312" w:eastAsia="仿宋_GB2312"/>
                      <w:sz w:val="24"/>
                      <w:color w:val="000000"/>
                    </w:rPr>
                    <w:t>DR-X影像整套设备、移动电源、司机）</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1套</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便携式检查床</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4张</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外接电源导线</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1套</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杀菌灯</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1套</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地线钢钢钎</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1套</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1"/>
                    </w:rPr>
                    <w:t xml:space="preserve"> </w:t>
                  </w:r>
                  <w:r>
                    <w:rPr>
                      <w:rFonts w:ascii="仿宋_GB2312" w:hAnsi="仿宋_GB2312" w:cs="仿宋_GB2312" w:eastAsia="仿宋_GB2312"/>
                      <w:sz w:val="24"/>
                      <w:color w:val="000000"/>
                    </w:rPr>
                    <w:t>车载冰箱</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1台</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配电系统（供电、防漏电）</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1套</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稳压器</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1台</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驻车空调</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1台</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移动空调</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1套</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智能体检跟踪、喊话器</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1套</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桌子</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10张</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板凳</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30张</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帐篷</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6顶</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超声波身高体重秤</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1台</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心电图机</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2台</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移动彩超机</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2台</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血压计</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4台</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尿液分析仪</w:t>
                  </w:r>
                  <w:r>
                    <w:rPr>
                      <w:rFonts w:ascii="仿宋_GB2312" w:hAnsi="仿宋_GB2312" w:cs="仿宋_GB2312" w:eastAsia="仿宋_GB2312"/>
                      <w:sz w:val="24"/>
                      <w:color w:val="000000"/>
                    </w:rPr>
                    <w:t>（含试纸条）</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1台</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中医体质辨识登记系统</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1套</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DR胶片及报告单</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1套</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体检信息采集汇总软件</w:t>
                  </w:r>
                  <w:r>
                    <w:rPr>
                      <w:rFonts w:ascii="仿宋_GB2312" w:hAnsi="仿宋_GB2312" w:cs="仿宋_GB2312" w:eastAsia="仿宋_GB2312"/>
                      <w:sz w:val="24"/>
                      <w:color w:val="000000"/>
                    </w:rPr>
                    <w:t>、省三秦智医平台对接系统</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1套</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身份信息登记系统（身份证扫描议条码机）</w:t>
                  </w:r>
                  <w:r>
                    <w:rPr>
                      <w:rFonts w:ascii="仿宋_GB2312" w:hAnsi="仿宋_GB2312" w:cs="仿宋_GB2312" w:eastAsia="仿宋_GB2312"/>
                      <w:sz w:val="24"/>
                      <w:color w:val="000000"/>
                    </w:rPr>
                    <w:t>含生化、血常规检验数据导入</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台</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体检报告打印（含体检健康档案整理打印和体检反馈单）</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套</w:t>
                  </w:r>
                </w:p>
              </w:tc>
            </w:tr>
          </w:tbl>
          <w:p>
            <w:pPr>
              <w:pStyle w:val="null3"/>
              <w:spacing w:before="105" w:after="105"/>
              <w:jc w:val="both"/>
            </w:pPr>
            <w:r>
              <w:rPr>
                <w:rFonts w:ascii="仿宋_GB2312" w:hAnsi="仿宋_GB2312" w:cs="仿宋_GB2312" w:eastAsia="仿宋_GB2312"/>
                <w:sz w:val="24"/>
              </w:rPr>
              <w:t>五</w:t>
            </w:r>
            <w:r>
              <w:rPr>
                <w:rFonts w:ascii="仿宋_GB2312" w:hAnsi="仿宋_GB2312" w:cs="仿宋_GB2312" w:eastAsia="仿宋_GB2312"/>
                <w:sz w:val="24"/>
              </w:rPr>
              <w:t>、商务要求</w:t>
            </w:r>
            <w:r>
              <w:br/>
            </w:r>
            <w:r>
              <w:rPr>
                <w:rFonts w:ascii="仿宋_GB2312" w:hAnsi="仿宋_GB2312" w:cs="仿宋_GB2312" w:eastAsia="仿宋_GB2312"/>
                <w:sz w:val="24"/>
              </w:rPr>
              <w:t>（一）服务期限地点</w:t>
            </w:r>
          </w:p>
          <w:p>
            <w:pPr>
              <w:pStyle w:val="null3"/>
              <w:spacing w:before="105" w:after="105"/>
              <w:ind w:firstLine="480"/>
              <w:jc w:val="both"/>
            </w:pPr>
            <w:r>
              <w:rPr>
                <w:rFonts w:ascii="仿宋_GB2312" w:hAnsi="仿宋_GB2312" w:cs="仿宋_GB2312" w:eastAsia="仿宋_GB2312"/>
                <w:sz w:val="24"/>
              </w:rPr>
              <w:t>1.服务期限：自合同签订之日起150日历天 。</w:t>
            </w:r>
          </w:p>
          <w:p>
            <w:pPr>
              <w:pStyle w:val="null3"/>
              <w:spacing w:before="105" w:after="105"/>
              <w:ind w:firstLine="480"/>
              <w:jc w:val="both"/>
            </w:pPr>
            <w:r>
              <w:rPr>
                <w:rFonts w:ascii="仿宋_GB2312" w:hAnsi="仿宋_GB2312" w:cs="仿宋_GB2312" w:eastAsia="仿宋_GB2312"/>
                <w:sz w:val="24"/>
              </w:rPr>
              <w:t>2.服务地点：广济镇卫生院</w:t>
            </w:r>
            <w:r>
              <w:rPr>
                <w:rFonts w:ascii="仿宋_GB2312" w:hAnsi="仿宋_GB2312" w:cs="仿宋_GB2312" w:eastAsia="仿宋_GB2312"/>
                <w:sz w:val="24"/>
              </w:rPr>
              <w:t>、</w:t>
            </w:r>
            <w:r>
              <w:rPr>
                <w:rFonts w:ascii="仿宋_GB2312" w:hAnsi="仿宋_GB2312" w:cs="仿宋_GB2312" w:eastAsia="仿宋_GB2312"/>
                <w:sz w:val="24"/>
              </w:rPr>
              <w:t>翠峰镇卫生院</w:t>
            </w:r>
            <w:r>
              <w:rPr>
                <w:rFonts w:ascii="仿宋_GB2312" w:hAnsi="仿宋_GB2312" w:cs="仿宋_GB2312" w:eastAsia="仿宋_GB2312"/>
                <w:sz w:val="24"/>
              </w:rPr>
              <w:t>、</w:t>
            </w:r>
            <w:r>
              <w:rPr>
                <w:rFonts w:ascii="仿宋_GB2312" w:hAnsi="仿宋_GB2312" w:cs="仿宋_GB2312" w:eastAsia="仿宋_GB2312"/>
                <w:sz w:val="24"/>
              </w:rPr>
              <w:t>竹峪镇卫生院</w:t>
            </w:r>
            <w:r>
              <w:rPr>
                <w:rFonts w:ascii="仿宋_GB2312" w:hAnsi="仿宋_GB2312" w:cs="仿宋_GB2312" w:eastAsia="仿宋_GB2312"/>
                <w:sz w:val="24"/>
              </w:rPr>
              <w:t>、</w:t>
            </w:r>
            <w:r>
              <w:rPr>
                <w:rFonts w:ascii="仿宋_GB2312" w:hAnsi="仿宋_GB2312" w:cs="仿宋_GB2312" w:eastAsia="仿宋_GB2312"/>
                <w:sz w:val="24"/>
              </w:rPr>
              <w:t>骆峪镇卫生院、</w:t>
            </w:r>
            <w:r>
              <w:rPr>
                <w:rFonts w:ascii="仿宋_GB2312" w:hAnsi="仿宋_GB2312" w:cs="仿宋_GB2312" w:eastAsia="仿宋_GB2312"/>
                <w:sz w:val="24"/>
              </w:rPr>
              <w:t>青化镇卫生院</w:t>
            </w:r>
            <w:r>
              <w:rPr>
                <w:rFonts w:ascii="仿宋_GB2312" w:hAnsi="仿宋_GB2312" w:cs="仿宋_GB2312" w:eastAsia="仿宋_GB2312"/>
                <w:sz w:val="24"/>
              </w:rPr>
              <w:t>、</w:t>
            </w:r>
            <w:r>
              <w:rPr>
                <w:rFonts w:ascii="仿宋_GB2312" w:hAnsi="仿宋_GB2312" w:cs="仿宋_GB2312" w:eastAsia="仿宋_GB2312"/>
                <w:sz w:val="24"/>
              </w:rPr>
              <w:t>四屯镇卫生院</w:t>
            </w:r>
          </w:p>
          <w:p>
            <w:pPr>
              <w:pStyle w:val="null3"/>
              <w:spacing w:before="105" w:after="105"/>
              <w:ind w:firstLine="480"/>
              <w:jc w:val="both"/>
            </w:pPr>
            <w:r>
              <w:rPr>
                <w:rFonts w:ascii="仿宋_GB2312" w:hAnsi="仿宋_GB2312" w:cs="仿宋_GB2312" w:eastAsia="仿宋_GB2312"/>
                <w:sz w:val="24"/>
              </w:rPr>
              <w:t>（二）付款方式</w:t>
            </w:r>
          </w:p>
          <w:p>
            <w:pPr>
              <w:pStyle w:val="null3"/>
              <w:spacing w:before="105" w:after="105"/>
              <w:ind w:firstLine="480"/>
              <w:jc w:val="both"/>
            </w:pPr>
            <w:r>
              <w:rPr>
                <w:rFonts w:ascii="仿宋_GB2312" w:hAnsi="仿宋_GB2312" w:cs="仿宋_GB2312" w:eastAsia="仿宋_GB2312"/>
                <w:sz w:val="24"/>
              </w:rPr>
              <w:t>1.合同签订后所需设备全部投入实施后20个工作日内支付采购预算金额的30%作为预付款。</w:t>
            </w:r>
          </w:p>
          <w:p>
            <w:pPr>
              <w:pStyle w:val="null3"/>
              <w:spacing w:before="105" w:after="105"/>
              <w:ind w:firstLine="480"/>
              <w:jc w:val="both"/>
            </w:pPr>
            <w:r>
              <w:rPr>
                <w:rFonts w:ascii="仿宋_GB2312" w:hAnsi="仿宋_GB2312" w:cs="仿宋_GB2312" w:eastAsia="仿宋_GB2312"/>
                <w:sz w:val="24"/>
              </w:rPr>
              <w:t>2.体检项目完成后，由采购人按照工作程序进行验收、审核项目履约完成情况，并统计最终实际体检人数及体检数据。</w:t>
            </w:r>
          </w:p>
          <w:p>
            <w:pPr>
              <w:pStyle w:val="null3"/>
              <w:spacing w:before="105" w:after="105"/>
              <w:ind w:firstLine="480"/>
              <w:jc w:val="both"/>
            </w:pPr>
            <w:r>
              <w:rPr>
                <w:rFonts w:ascii="仿宋_GB2312" w:hAnsi="仿宋_GB2312" w:cs="仿宋_GB2312" w:eastAsia="仿宋_GB2312"/>
                <w:sz w:val="24"/>
              </w:rPr>
              <w:t>3.验收、审计完成后，由供应商按照最终据实结算总金额给采购人开具全额发票，10个工作日内支付结算总金额剩余尾款，最终尾款支付金额以审计金额为准。若因乙方提供发票不合格或延期提供，甲方有权迟延履行付款义务且不承担违约责任。</w:t>
            </w:r>
          </w:p>
          <w:p>
            <w:pPr>
              <w:pStyle w:val="null3"/>
              <w:spacing w:before="105" w:after="105"/>
              <w:ind w:firstLine="480"/>
              <w:jc w:val="both"/>
            </w:pPr>
            <w:r>
              <w:rPr>
                <w:rFonts w:ascii="仿宋_GB2312" w:hAnsi="仿宋_GB2312" w:cs="仿宋_GB2312" w:eastAsia="仿宋_GB2312"/>
                <w:sz w:val="24"/>
              </w:rPr>
              <w:t>（三）合同实施</w:t>
            </w:r>
          </w:p>
          <w:p>
            <w:pPr>
              <w:pStyle w:val="null3"/>
              <w:spacing w:before="105" w:after="105"/>
              <w:ind w:firstLine="480"/>
              <w:jc w:val="both"/>
            </w:pPr>
            <w:r>
              <w:rPr>
                <w:rFonts w:ascii="仿宋_GB2312" w:hAnsi="仿宋_GB2312" w:cs="仿宋_GB2312" w:eastAsia="仿宋_GB2312"/>
                <w:sz w:val="24"/>
              </w:rPr>
              <w:t>1.供应商应在合同签订后接采购人通知之日起7个日历日内安排人员对服务内容进行安排、部署、计划。</w:t>
            </w:r>
          </w:p>
          <w:p>
            <w:pPr>
              <w:pStyle w:val="null3"/>
              <w:spacing w:before="105" w:after="105"/>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2.若未能在按照项目实际工作时间完成规定的义务，由此对采购单位造成的延误和一切损失，由供应商承担和赔偿。</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符合本次项⽬实施要求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符合本次项⽬实施要求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符合本次项⽬实施要求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符合本次项⽬实施要求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自合同签订之日起150日历天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自合同签订之日起150日历天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详细见合同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详细见合同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进度款，合同签订后所需设备全部投入实施后，达到付款条件起20个工作日内，支付合同总金额的30.0%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进度款，验收、审计完成后，由供应商按照最终据实结算总金额给采购人开具全额发票，达到付款条件起10个工作日内，支付合同总金额的70.0%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预付款，合同签订后所需设备全部投入实施后，达到付款条件起20个工作日内，支付合同总金额的30.0%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进度款，验收、审计完成后，由供应商按照最终据实结算总金额给采购人开具全额发票，达到付款条件起10个工作日内，支付合同总金额的70.0%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详细见合同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详细见合同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递交磋商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递交磋商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授权书及被授权人身份证明</w:t>
            </w:r>
          </w:p>
        </w:tc>
        <w:tc>
          <w:tcPr>
            <w:tcW w:type="dxa" w:w="3322"/>
          </w:tcPr>
          <w:p>
            <w:pPr>
              <w:pStyle w:val="null3"/>
            </w:pPr>
            <w:r>
              <w:rPr>
                <w:rFonts w:ascii="仿宋_GB2312" w:hAnsi="仿宋_GB2312" w:cs="仿宋_GB2312" w:eastAsia="仿宋_GB2312"/>
              </w:rPr>
              <w:t>提供法定代表人授权书（附法定代表人、被授权人身份证复印件）及被授权人身份证复印件 （法定代表人直接参加投标，须提供法定代表人身份证明及身份证复印件）；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提供递交磋商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提供磋商截止日前近一年内至少一个月的纳税证明或完税证明，依法免税的单位应提供相关证明材料；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w:t>
            </w:r>
          </w:p>
        </w:tc>
        <w:tc>
          <w:tcPr>
            <w:tcW w:type="dxa" w:w="3322"/>
          </w:tcPr>
          <w:p>
            <w:pPr>
              <w:pStyle w:val="null3"/>
            </w:pPr>
            <w:r>
              <w:rPr>
                <w:rFonts w:ascii="仿宋_GB2312" w:hAnsi="仿宋_GB2312" w:cs="仿宋_GB2312" w:eastAsia="仿宋_GB2312"/>
              </w:rPr>
              <w:t>提供磋商截止日前近一年内至少一个月的社会保障资金缴存单据或社保机构开具的社会保险参保缴费情况证明，依法不需要缴纳社会保障资金的单位应提供相关证明材料；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专业能力</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需提供中小企业声明函；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本项目不接受联合体投标（提供承诺书）。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授权书及被授权人身份证明</w:t>
            </w:r>
          </w:p>
        </w:tc>
        <w:tc>
          <w:tcPr>
            <w:tcW w:type="dxa" w:w="3322"/>
          </w:tcPr>
          <w:p>
            <w:pPr>
              <w:pStyle w:val="null3"/>
            </w:pPr>
            <w:r>
              <w:rPr>
                <w:rFonts w:ascii="仿宋_GB2312" w:hAnsi="仿宋_GB2312" w:cs="仿宋_GB2312" w:eastAsia="仿宋_GB2312"/>
              </w:rPr>
              <w:t>提供法定代表人授权书（附法定代表人、被授权人身份证复印件）及被授权人身份证复印件 （法定代表人直接参加投标，须提供法定代表人身份证明及身份证复印件）；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提供递交磋商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提供磋商截止日前近一年内至少一个月的纳税证明或完税证明，依法免税的单位应提供相关证明材料；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w:t>
            </w:r>
          </w:p>
        </w:tc>
        <w:tc>
          <w:tcPr>
            <w:tcW w:type="dxa" w:w="3322"/>
          </w:tcPr>
          <w:p>
            <w:pPr>
              <w:pStyle w:val="null3"/>
            </w:pPr>
            <w:r>
              <w:rPr>
                <w:rFonts w:ascii="仿宋_GB2312" w:hAnsi="仿宋_GB2312" w:cs="仿宋_GB2312" w:eastAsia="仿宋_GB2312"/>
              </w:rPr>
              <w:t>提供磋商截止日前近一年内至少一个月的社会保障资金缴存单据或社保机构开具的社会保险参保缴费情况证明，依法不需要缴纳社会保障资金的单位应提供相关证明材料；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说明及承诺书</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需提供中小企业声明函；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本项目不接受联合体投标（提供承诺书）。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磋商响应⽂件的签署盖章</w:t>
            </w:r>
          </w:p>
        </w:tc>
        <w:tc>
          <w:tcPr>
            <w:tcW w:type="dxa" w:w="3322"/>
          </w:tcPr>
          <w:p>
            <w:pPr>
              <w:pStyle w:val="null3"/>
            </w:pPr>
            <w:r>
              <w:rPr>
                <w:rFonts w:ascii="仿宋_GB2312" w:hAnsi="仿宋_GB2312" w:cs="仿宋_GB2312" w:eastAsia="仿宋_GB2312"/>
              </w:rPr>
              <w:t>按照磋商⽂件格式要求进⾏签署盖章</w:t>
            </w:r>
          </w:p>
        </w:tc>
        <w:tc>
          <w:tcPr>
            <w:tcW w:type="dxa" w:w="1661"/>
          </w:tcPr>
          <w:p>
            <w:pPr>
              <w:pStyle w:val="null3"/>
            </w:pPr>
            <w:r>
              <w:rPr>
                <w:rFonts w:ascii="仿宋_GB2312" w:hAnsi="仿宋_GB2312" w:cs="仿宋_GB2312" w:eastAsia="仿宋_GB2312"/>
              </w:rPr>
              <w:t>服务内容及服务邀请应答表 中小企业声明函 商务应答表 报价表 响应文件封面 分项报价表.docx 供应商应提交的相关资格证明材料.docx 残疾人福利性单位声明函 标的清单 响应函 服务方案.docx 类似业绩.docx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磋商响应⽂件格式</w:t>
            </w:r>
          </w:p>
        </w:tc>
        <w:tc>
          <w:tcPr>
            <w:tcW w:type="dxa" w:w="3322"/>
          </w:tcPr>
          <w:p>
            <w:pPr>
              <w:pStyle w:val="null3"/>
            </w:pPr>
            <w:r>
              <w:rPr>
                <w:rFonts w:ascii="仿宋_GB2312" w:hAnsi="仿宋_GB2312" w:cs="仿宋_GB2312" w:eastAsia="仿宋_GB2312"/>
              </w:rPr>
              <w:t>符合“磋商响应⽂件格式” 的规定</w:t>
            </w:r>
          </w:p>
        </w:tc>
        <w:tc>
          <w:tcPr>
            <w:tcW w:type="dxa" w:w="1661"/>
          </w:tcPr>
          <w:p>
            <w:pPr>
              <w:pStyle w:val="null3"/>
            </w:pPr>
            <w:r>
              <w:rPr>
                <w:rFonts w:ascii="仿宋_GB2312" w:hAnsi="仿宋_GB2312" w:cs="仿宋_GB2312" w:eastAsia="仿宋_GB2312"/>
              </w:rPr>
              <w:t>服务内容及服务邀请应答表 中小企业声明函 商务应答表 报价表 响应文件封面 分项报价表.docx 供应商应提交的相关资格证明材料.docx 残疾人福利性单位声明函 标的清单 响应函 服务方案.docx 类似业绩.docx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只能有⼀个有效报价，不得提交选择性报价， 且报价不超过最⾼限价</w:t>
            </w:r>
          </w:p>
        </w:tc>
        <w:tc>
          <w:tcPr>
            <w:tcW w:type="dxa" w:w="1661"/>
          </w:tcPr>
          <w:p>
            <w:pPr>
              <w:pStyle w:val="null3"/>
            </w:pPr>
            <w:r>
              <w:rPr>
                <w:rFonts w:ascii="仿宋_GB2312" w:hAnsi="仿宋_GB2312" w:cs="仿宋_GB2312" w:eastAsia="仿宋_GB2312"/>
              </w:rPr>
              <w:t>分项报价表.docx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分项报价表.docx 报价表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磋商响应⽂件的签署盖章</w:t>
            </w:r>
          </w:p>
        </w:tc>
        <w:tc>
          <w:tcPr>
            <w:tcW w:type="dxa" w:w="3322"/>
          </w:tcPr>
          <w:p>
            <w:pPr>
              <w:pStyle w:val="null3"/>
            </w:pPr>
            <w:r>
              <w:rPr>
                <w:rFonts w:ascii="仿宋_GB2312" w:hAnsi="仿宋_GB2312" w:cs="仿宋_GB2312" w:eastAsia="仿宋_GB2312"/>
              </w:rPr>
              <w:t>按照磋商⽂件格式要求进⾏签署盖章</w:t>
            </w:r>
          </w:p>
        </w:tc>
        <w:tc>
          <w:tcPr>
            <w:tcW w:type="dxa" w:w="1661"/>
          </w:tcPr>
          <w:p>
            <w:pPr>
              <w:pStyle w:val="null3"/>
            </w:pPr>
            <w:r>
              <w:rPr>
                <w:rFonts w:ascii="仿宋_GB2312" w:hAnsi="仿宋_GB2312" w:cs="仿宋_GB2312" w:eastAsia="仿宋_GB2312"/>
              </w:rPr>
              <w:t>服务内容及服务邀请应答表 中小企业声明函 商务应答表 报价表 响应文件封面 分项报价表.docx 供应商应提交的相关资格证明材料.docx 残疾人福利性单位声明函 标的清单 响应函 服务方案.docx 类似业绩.docx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磋商响应⽂件格式</w:t>
            </w:r>
          </w:p>
        </w:tc>
        <w:tc>
          <w:tcPr>
            <w:tcW w:type="dxa" w:w="3322"/>
          </w:tcPr>
          <w:p>
            <w:pPr>
              <w:pStyle w:val="null3"/>
            </w:pPr>
            <w:r>
              <w:rPr>
                <w:rFonts w:ascii="仿宋_GB2312" w:hAnsi="仿宋_GB2312" w:cs="仿宋_GB2312" w:eastAsia="仿宋_GB2312"/>
              </w:rPr>
              <w:t>符合“磋商响应⽂件格式” 的规定</w:t>
            </w:r>
          </w:p>
        </w:tc>
        <w:tc>
          <w:tcPr>
            <w:tcW w:type="dxa" w:w="1661"/>
          </w:tcPr>
          <w:p>
            <w:pPr>
              <w:pStyle w:val="null3"/>
            </w:pPr>
            <w:r>
              <w:rPr>
                <w:rFonts w:ascii="仿宋_GB2312" w:hAnsi="仿宋_GB2312" w:cs="仿宋_GB2312" w:eastAsia="仿宋_GB2312"/>
              </w:rPr>
              <w:t>服务内容及服务邀请应答表 中小企业声明函 商务应答表 报价表 响应文件封面 分项报价表.docx 供应商应提交的相关资格证明材料.docx 残疾人福利性单位声明函 标的清单 响应函 服务方案.docx 类似业绩.docx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只能有⼀个有效报价，不得提交选择性报价， 且报价不超过最⾼限价</w:t>
            </w:r>
          </w:p>
        </w:tc>
        <w:tc>
          <w:tcPr>
            <w:tcW w:type="dxa" w:w="1661"/>
          </w:tcPr>
          <w:p>
            <w:pPr>
              <w:pStyle w:val="null3"/>
            </w:pPr>
            <w:r>
              <w:rPr>
                <w:rFonts w:ascii="仿宋_GB2312" w:hAnsi="仿宋_GB2312" w:cs="仿宋_GB2312" w:eastAsia="仿宋_GB2312"/>
              </w:rPr>
              <w:t>报价表 服务方案.docx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分项报价表.docx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针对本项目的特点，提供有针对性的健康体检服务方案。 ①方案具有科学性、安全性、可行性、针对性，方案明确、细节内容详细，考虑周到，得15分； ②方案基本明确、细节内容较为详细，基本符合实际需求的，得10分； ③方案不明确、细节内容简单笼统，可操作性欠佳，得5分； ④方案不符合项目需求，针对性较差，得3分。无相关内容的不得分。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体检服务规范及标准</w:t>
            </w:r>
          </w:p>
        </w:tc>
        <w:tc>
          <w:tcPr>
            <w:tcW w:type="dxa" w:w="2492"/>
          </w:tcPr>
          <w:p>
            <w:pPr>
              <w:pStyle w:val="null3"/>
            </w:pPr>
            <w:r>
              <w:rPr>
                <w:rFonts w:ascii="仿宋_GB2312" w:hAnsi="仿宋_GB2312" w:cs="仿宋_GB2312" w:eastAsia="仿宋_GB2312"/>
              </w:rPr>
              <w:t>根据供应商提供的体检服务规范及标准进行综合评审，包括但不限于①体检计划②时间安排③体检项目顺序④体检人员档案管理⑤人性化服务等。流程计划完整且符合实际需求，得15分，每缺少一项扣3分，某一项不完整或不符合实际需求的扣1-2分。无相关内容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医疗设备</w:t>
            </w:r>
          </w:p>
        </w:tc>
        <w:tc>
          <w:tcPr>
            <w:tcW w:type="dxa" w:w="2492"/>
          </w:tcPr>
          <w:p>
            <w:pPr>
              <w:pStyle w:val="null3"/>
            </w:pPr>
            <w:r>
              <w:rPr>
                <w:rFonts w:ascii="仿宋_GB2312" w:hAnsi="仿宋_GB2312" w:cs="仿宋_GB2312" w:eastAsia="仿宋_GB2312"/>
              </w:rPr>
              <w:t>根据供应商拟投入医疗设备的先进性、全面性、数量进行综合评审；包括但不限于提供仪器设备及工具清单、图片及发票等证明材料。 ①提供的仪器设备材料内容完备齐全，完全满足本项目要求，得20分； ②提供的仪器设备材料内容较完备，基本能满足本项目要求，得15分； ③提供的仪器设备材料内容有所欠缺，不能满足本项目要求，得10分； ④提供的仪器设备材料内容较差，与本项目要求相差较大，得5分。无相关内容的不得分。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针对本项目实施提供可行的应急保障措施，对于各类突发事件具有应急响应方案，包括但不限于①设备故障应急方案②紧急人员安排方案③体检现场安全应急方案等。 保障措施完整且符合实际需求，得15分，每缺少一项扣3分，某一项不完整或不符合实际需求的扣1-2分。无相关内容的不得分。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服务承诺及服务保证措施</w:t>
            </w:r>
          </w:p>
        </w:tc>
        <w:tc>
          <w:tcPr>
            <w:tcW w:type="dxa" w:w="2492"/>
          </w:tcPr>
          <w:p>
            <w:pPr>
              <w:pStyle w:val="null3"/>
            </w:pPr>
            <w:r>
              <w:rPr>
                <w:rFonts w:ascii="仿宋_GB2312" w:hAnsi="仿宋_GB2312" w:cs="仿宋_GB2312" w:eastAsia="仿宋_GB2312"/>
              </w:rPr>
              <w:t>针对本项目有切实可行的服务承诺及服务保证措施。 ①方案具有可行性、针对性，方案明确、细节内容详细，考虑周到，得10 分； ②方案基本明确、细节内容较为详细，基本符合实际需求的，得8分； ③方案不明确、细节内容简单笼统，可操作性欠佳，得5分； ④方案不符合项目需求，针对性较差，得2分。 无相关内容的不得分。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保密措施 （5 分）</w:t>
            </w:r>
          </w:p>
        </w:tc>
        <w:tc>
          <w:tcPr>
            <w:tcW w:type="dxa" w:w="2492"/>
          </w:tcPr>
          <w:p>
            <w:pPr>
              <w:pStyle w:val="null3"/>
            </w:pPr>
            <w:r>
              <w:rPr>
                <w:rFonts w:ascii="仿宋_GB2312" w:hAnsi="仿宋_GB2312" w:cs="仿宋_GB2312" w:eastAsia="仿宋_GB2312"/>
              </w:rPr>
              <w:t>提供对体检信息的保密措施。 ①措施详细全面、细节考虑科学合理、可行，得5分； ②措施内容较详细、较合理、基本可行，得3分； ③措施内容有所欠缺，与本项目要求相差较大，得1分。 无相关内容的不得分。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2023 年1月1日至今，承担过类似项目的业绩，每提供一个有效业绩得2分。本项累计最高得10分。（合同复印件加盖公章，附在投标文件中，否则不作为评审依据）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价格分统一采用低价优先法计算，即满足招标文件要求且价格最低的投标报价为评标基准价，其价格分为满分。其他供应商价格分统一按照下列公式计算：投标报价得分= (评标基准价／投标报价)×10，计算分数时四舍五入取小数点后两位。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针对本项目的特点，提供有针对性的健康体检服务方案。 ①方案具有科学性、安全性、可行性、针对性，方案明确、细节内容详细，考虑周到，得15分； ②方案基本明确、细节内容较为详细，基本符合实际需求的，得10分； ③方案不明确、细节内容简单笼统，可操作性欠佳，得5分； ④方案不符合项目需求，针对性较差，得3分。无相关内容的不得分。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体检服务规范及标准</w:t>
            </w:r>
          </w:p>
        </w:tc>
        <w:tc>
          <w:tcPr>
            <w:tcW w:type="dxa" w:w="2492"/>
          </w:tcPr>
          <w:p>
            <w:pPr>
              <w:pStyle w:val="null3"/>
            </w:pPr>
            <w:r>
              <w:rPr>
                <w:rFonts w:ascii="仿宋_GB2312" w:hAnsi="仿宋_GB2312" w:cs="仿宋_GB2312" w:eastAsia="仿宋_GB2312"/>
              </w:rPr>
              <w:t>根据供应商提供的体检服务规范及标准进行综合评审，包括但不限于①体检计划②时间安排③体检项目顺序④体检人员档案管理⑤人性化服务等。流程计划完整且符合实际需求，得15分，每缺少一项扣3分，某一项不完整或不符合实际需求的扣1-2分。无相关内容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医疗设备</w:t>
            </w:r>
          </w:p>
        </w:tc>
        <w:tc>
          <w:tcPr>
            <w:tcW w:type="dxa" w:w="2492"/>
          </w:tcPr>
          <w:p>
            <w:pPr>
              <w:pStyle w:val="null3"/>
            </w:pPr>
            <w:r>
              <w:rPr>
                <w:rFonts w:ascii="仿宋_GB2312" w:hAnsi="仿宋_GB2312" w:cs="仿宋_GB2312" w:eastAsia="仿宋_GB2312"/>
              </w:rPr>
              <w:t>根据供应商拟投入医疗设备的先进性、全面性、数量进行综合评审；包括但不限于提供仪器设备及工具清单、图片及发票等证明材料。 ①提供的仪器设备材料内容完备齐全，完全满足本项目要求，得20分； ②提供的仪器设备材料内容较完备，基本能满足本项目要求，得15分； ③提供的仪器设备材料内容有所欠缺，不能满足本项目要求，得10分； ④提供的仪器设备材料内容较差，与本项目要求相差较大，得5分。无相关内容的不得分。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针对本项目实施提供可行的应急保障措施，对于各类突发事件具有应急响应方案，包括但不限于①设备故障应急方案②紧急人员安排方案③体检现场安全应急方案等。 保障措施完整且符合实际需求，得15分，每缺少一项扣3分，某一项不完整或不符合实际需求的扣1-2分。无相关内容的不得分。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服务承诺及服务保证措施</w:t>
            </w:r>
          </w:p>
        </w:tc>
        <w:tc>
          <w:tcPr>
            <w:tcW w:type="dxa" w:w="2492"/>
          </w:tcPr>
          <w:p>
            <w:pPr>
              <w:pStyle w:val="null3"/>
            </w:pPr>
            <w:r>
              <w:rPr>
                <w:rFonts w:ascii="仿宋_GB2312" w:hAnsi="仿宋_GB2312" w:cs="仿宋_GB2312" w:eastAsia="仿宋_GB2312"/>
              </w:rPr>
              <w:t>针对本项目有切实可行的服务承诺及服务保证措施。 ①方案具有可行性、针对性，方案明确、细节内容详细，考虑周到，得10 分； ②方案基本明确、细节内容较为详细，基本符合实际需求的，得8分； ③方案不明确、细节内容简单笼统，可操作性欠佳，得5分； ④方案不符合项目需求，针对性较差，得2分。 无相关内容的不得分。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提供对体检信息的保密措施。 ①措施详细全面、细节考虑科学合理、可行，得5分； ②措施内容较详细、较合理、基本可行，得3分； ③措施内容有所欠缺，与本项目要求相差较大，得1分。 无相关内容的不得分。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2023年1月1日至今，承担过类似项目的业绩，每提供一个有效业绩得2分。本项累计最高得10分。（合同复印件加盖公章，附在投标文件中，否则不作为评审依据）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价格分统一采用低价优先法计算，即满足招标文件要求且价格最低的投标报价为评标基准价，其价格分为满分。其他供应商价格分统一按照下列公式计算：投标报价得分= (评标基准价／投标报价)×10，计算分数时四舍五入取小数点后两位。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