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版本号：SXAT-202603920260528001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留坝火烧店镇中心小学宿舍楼改造项目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SXAT-2026039</w:t>
      </w:r>
      <w:r>
        <w:br/>
      </w:r>
      <w:r>
        <w:br/>
      </w:r>
      <w:r>
        <w:br/>
      </w:r>
    </w:p>
    <w:p>
      <w:pPr>
        <w:pStyle w:val="null3"/>
        <w:jc w:val="center"/>
        <w:outlineLvl w:val="2"/>
      </w:pPr>
      <w:r>
        <w:rPr>
          <w:rFonts w:ascii="仿宋_GB2312" w:hAnsi="仿宋_GB2312" w:cs="仿宋_GB2312" w:eastAsia="仿宋_GB2312"/>
          <w:sz w:val="28"/>
          <w:b/>
        </w:rPr>
        <w:t>留坝县火烧店镇中心小学</w:t>
      </w:r>
    </w:p>
    <w:p>
      <w:pPr>
        <w:pStyle w:val="null3"/>
        <w:jc w:val="center"/>
        <w:outlineLvl w:val="2"/>
      </w:pPr>
      <w:r>
        <w:rPr>
          <w:rFonts w:ascii="仿宋_GB2312" w:hAnsi="仿宋_GB2312" w:cs="仿宋_GB2312" w:eastAsia="仿宋_GB2312"/>
          <w:sz w:val="28"/>
          <w:b/>
        </w:rPr>
        <w:t>傲唐集团有限公司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傲唐集团有限公司</w:t>
      </w:r>
      <w:r>
        <w:rPr>
          <w:rFonts w:ascii="仿宋_GB2312" w:hAnsi="仿宋_GB2312" w:cs="仿宋_GB2312" w:eastAsia="仿宋_GB2312"/>
        </w:rPr>
        <w:t>（以下简称“代理机构”）受</w:t>
      </w:r>
      <w:r>
        <w:rPr>
          <w:rFonts w:ascii="仿宋_GB2312" w:hAnsi="仿宋_GB2312" w:cs="仿宋_GB2312" w:eastAsia="仿宋_GB2312"/>
        </w:rPr>
        <w:t>留坝县火烧店镇中心小学</w:t>
      </w:r>
      <w:r>
        <w:rPr>
          <w:rFonts w:ascii="仿宋_GB2312" w:hAnsi="仿宋_GB2312" w:cs="仿宋_GB2312" w:eastAsia="仿宋_GB2312"/>
        </w:rPr>
        <w:t>委托，拟对</w:t>
      </w:r>
      <w:r>
        <w:rPr>
          <w:rFonts w:ascii="仿宋_GB2312" w:hAnsi="仿宋_GB2312" w:cs="仿宋_GB2312" w:eastAsia="仿宋_GB2312"/>
        </w:rPr>
        <w:t>留坝火烧店镇中心小学宿舍楼改造项目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SXAT-2026039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留坝火烧店镇中心小学宿舍楼改造项目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对宿舍楼提升改造，三层屋顶防水进行改造，原有宿舍内卫生间、水池改造，整体给排水、供电改造，外墙粉刷等。(具体详见工程量清单)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采购包1（495592.27）：属于专门面向中小企业采购。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或其他组织或自然人，并出具营业执照(事业法人证)或证明文件或自然人的身份证明;：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3、供应商须具备建筑工程施工总承包三级及以上资质，并提供有效的安全生产许可证;拟派项目经理具备建筑工程二级(含二级)以上注册建造师资格，并具有相关主管部门颁发的B类安全生产考核合格证书，且未担任其他在建工程的项目经理，无不良记录；：供应商须具备建筑工程施工总承包三级及以上资质，并提供有效的安全生产许可证;拟派项目经理具备建筑工程二级(含二级)以上注册建造师资格，并具有相关主管部门颁发的B类安全生产考核合格证书，且未担任其他在建工程的项目经理，无不良记录。</w:t>
      </w:r>
    </w:p>
    <w:p>
      <w:pPr>
        <w:pStyle w:val="null3"/>
      </w:pPr>
      <w:r>
        <w:rPr>
          <w:rFonts w:ascii="仿宋_GB2312" w:hAnsi="仿宋_GB2312" w:cs="仿宋_GB2312" w:eastAsia="仿宋_GB2312"/>
        </w:rPr>
        <w:t>4、法定代表人或单位负责人授权书及被授权人身份证法定代表人或单位负责人直接参加投标除外，但须出示法定代表人或单位负责人身份证及营业执照复印件);：法定代表人或单位负责人授权书及被授权人身份证法定代表人或单位负责人直接参加投标除外，但须出示法定代表人或单位负责人身份证及营业执照复印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留坝县火烧店镇中心小学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留坝县火烧店镇武火路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熊先生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0916-3966955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傲唐集团有限公司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汉中市汉台区竹园天玺办公楼11楼(汉台区桥北广场东北角)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朱丹、郑艳荣、焦丽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0916-2228866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0916-3921596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采购包1：495,592.27元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开户名称：傲唐集团有限公司</w:t>
            </w:r>
          </w:p>
          <w:p>
            <w:pPr>
              <w:pStyle w:val="null3"/>
            </w:pPr>
            <w:r>
              <w:rPr>
                <w:rFonts w:ascii="仿宋_GB2312" w:hAnsi="仿宋_GB2312" w:cs="仿宋_GB2312" w:eastAsia="仿宋_GB2312"/>
              </w:rPr>
              <w:t>开户银行：中国建设银行股份有限公司汉中西环路支行</w:t>
            </w:r>
          </w:p>
          <w:p>
            <w:pPr>
              <w:pStyle w:val="null3"/>
            </w:pPr>
            <w:r>
              <w:rPr>
                <w:rFonts w:ascii="仿宋_GB2312" w:hAnsi="仿宋_GB2312" w:cs="仿宋_GB2312" w:eastAsia="仿宋_GB2312"/>
              </w:rPr>
              <w:t>银行账号：610501655000 0000 0388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说明：在签订合同前供应商应按签约合同价的5%缴纳履约保证金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代理服务费收费标准：1、按合同约定执行。 2、采购代理服务费的缴纳方式：在领取《成交通知书》时向采购代理机构一次性全额缴纳采购代理服务费。 3、采购代理服务费以转账形式缴纳至以下账户： 开户名称：傲唐集团有限公司 开户银行：中国建设银行股份有限公司汉中西环路支行 银行账号：6105 0165 5000 0000 0388</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留坝县火烧店镇中心小学</w:t>
      </w:r>
      <w:r>
        <w:rPr>
          <w:rFonts w:ascii="仿宋_GB2312" w:hAnsi="仿宋_GB2312" w:cs="仿宋_GB2312" w:eastAsia="仿宋_GB2312"/>
        </w:rPr>
        <w:t>和</w:t>
      </w:r>
      <w:r>
        <w:rPr>
          <w:rFonts w:ascii="仿宋_GB2312" w:hAnsi="仿宋_GB2312" w:cs="仿宋_GB2312" w:eastAsia="仿宋_GB2312"/>
        </w:rPr>
        <w:t>傲唐集团有限公司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留坝县火烧店镇中心小学</w:t>
      </w:r>
      <w:r>
        <w:rPr>
          <w:rFonts w:ascii="仿宋_GB2312" w:hAnsi="仿宋_GB2312" w:cs="仿宋_GB2312" w:eastAsia="仿宋_GB2312"/>
        </w:rPr>
        <w:t>负责解释。除上述磋商文件内容，其他内容由</w:t>
      </w:r>
      <w:r>
        <w:rPr>
          <w:rFonts w:ascii="仿宋_GB2312" w:hAnsi="仿宋_GB2312" w:cs="仿宋_GB2312" w:eastAsia="仿宋_GB2312"/>
        </w:rPr>
        <w:t>傲唐集团有限公司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留坝县火烧店镇中心小学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傲唐集团有限公司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傲唐集团有限公司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傲唐集团有限公司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傲唐集团有限公司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联系人：朱丹、郑艳荣、焦丽</w:t>
      </w:r>
    </w:p>
    <w:p>
      <w:pPr>
        <w:pStyle w:val="null3"/>
      </w:pPr>
      <w:r>
        <w:rPr>
          <w:rFonts w:ascii="仿宋_GB2312" w:hAnsi="仿宋_GB2312" w:cs="仿宋_GB2312" w:eastAsia="仿宋_GB2312"/>
        </w:rPr>
        <w:t>联系电话：0916-2228866</w:t>
      </w:r>
    </w:p>
    <w:p>
      <w:pPr>
        <w:pStyle w:val="null3"/>
      </w:pPr>
      <w:r>
        <w:rPr>
          <w:rFonts w:ascii="仿宋_GB2312" w:hAnsi="仿宋_GB2312" w:cs="仿宋_GB2312" w:eastAsia="仿宋_GB2312"/>
        </w:rPr>
        <w:t>地址：汉中市汉台区竹园天玺办公楼11楼(汉台区桥北广场东北角）</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495,592.27</w:t>
      </w:r>
    </w:p>
    <w:p>
      <w:pPr>
        <w:pStyle w:val="null3"/>
      </w:pPr>
      <w:r>
        <w:rPr>
          <w:rFonts w:ascii="仿宋_GB2312" w:hAnsi="仿宋_GB2312" w:cs="仿宋_GB2312" w:eastAsia="仿宋_GB2312"/>
        </w:rPr>
        <w:t>采购包最高限价（元）: 495,592.27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宿舍楼改造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495,592.27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标的名称：宿舍楼改造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建筑工程施工质量验收规范合格标准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1、特别注意:为顺利推进政府采购电子化交易平台应用工作，投标人需要在线提交所有通过电子化交易平台实施的政府采购项目的投标文件。 2、中标人在采购结果发布后 3 个工作日内向代理机构提交纸质版投标文件以便于存档，投标文件正本 1 份，副本 2 份，电子版文件 2 份（以 U 盘为载体，电子版内容包括 Word 版本、签字盖章扫描后的 PDF 版本响应文件）。纸质投标文件均须 A4 纸打印，分别各自装订成册并编制目录和页码。线下递交投标文件地点：汉中市汉台区竹园天玺办公楼 11 楼。 3、如招标文件中融资相关内容与新政策要求有出入，按照最新要求执行。 4、采用转账支票或银行电汇形式提交的投标保证金必须从其基本账户转出。采用保函形式提交投标保证金的，应在换取保函收据时，将保函加盖单位公章递交给代理公司。注:1.投标供应商在缴纳保证金时应注明项目名称 2.须携带转账凭证或携带保函原件于投标截止时间前换取保证金或保函收据。为避免因保证金未到账或延迟到账，建议至少投标截止时间前个工作日内交至代理机构财务处换取保证金收据。3.保证金收据换取地址为:汉中市汉台区竹园天玺办公楼 11 楼。 5、其他说明：工程量清单 (见附件) 。</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控股承诺.docx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备建筑工程施工总承包三级及以上资质，并提供有效的安全生产许可证;拟派项目经理具备建筑工程二级(含二级)以上注册建造师资格，并具有相关主管部门颁发的B类安全生产考核合格证书，且未担任其他在建工程的项目经理，无不良记录；</w:t>
            </w:r>
          </w:p>
        </w:tc>
        <w:tc>
          <w:tcPr>
            <w:tcW w:type="dxa" w:w="3322"/>
          </w:tcPr>
          <w:p>
            <w:pPr>
              <w:pStyle w:val="null3"/>
            </w:pPr>
            <w:r>
              <w:rPr>
                <w:rFonts w:ascii="仿宋_GB2312" w:hAnsi="仿宋_GB2312" w:cs="仿宋_GB2312" w:eastAsia="仿宋_GB2312"/>
              </w:rPr>
              <w:t>供应商须具备建筑工程施工总承包三级及以上资质，并提供有效的安全生产许可证;拟派项目经理具备建筑工程二级(含二级)以上注册建造师资格，并具有相关主管部门颁发的B类安全生产考核合格证书，且未担任其他在建工程的项目经理，无不良记录。</w:t>
            </w:r>
          </w:p>
        </w:tc>
        <w:tc>
          <w:tcPr>
            <w:tcW w:type="dxa" w:w="1661"/>
          </w:tcPr>
          <w:p>
            <w:pPr>
              <w:pStyle w:val="null3"/>
            </w:pPr>
            <w:r>
              <w:rPr>
                <w:rFonts w:ascii="仿宋_GB2312" w:hAnsi="仿宋_GB2312" w:cs="仿宋_GB2312" w:eastAsia="仿宋_GB2312"/>
              </w:rPr>
              <w:t>供应商应提交的相关资格证明材料.docx 项目管理机构组成表 主要人员简历表 供应商认为需要说明的其他内容.docx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332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1661"/>
          </w:tcPr>
          <w:p>
            <w:pPr>
              <w:pStyle w:val="null3"/>
            </w:pPr>
            <w:r>
              <w:rPr>
                <w:rFonts w:ascii="仿宋_GB2312" w:hAnsi="仿宋_GB2312" w:cs="仿宋_GB2312" w:eastAsia="仿宋_GB2312"/>
              </w:rPr>
              <w:t>法定代表人证明书或授权委托书.docx 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应按要求提供保证金交纳凭证复印件</w:t>
            </w:r>
          </w:p>
        </w:tc>
        <w:tc>
          <w:tcPr>
            <w:tcW w:type="dxa" w:w="1661"/>
          </w:tcPr>
          <w:p>
            <w:pPr>
              <w:pStyle w:val="null3"/>
            </w:pPr>
            <w:r>
              <w:rPr>
                <w:rFonts w:ascii="仿宋_GB2312" w:hAnsi="仿宋_GB2312" w:cs="仿宋_GB2312" w:eastAsia="仿宋_GB2312"/>
              </w:rPr>
              <w:t>保证金.pdf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响应文件是否按竞争性磋商文件要求签署、盖章的</w:t>
            </w:r>
          </w:p>
        </w:tc>
        <w:tc>
          <w:tcPr>
            <w:tcW w:type="dxa" w:w="3322"/>
          </w:tcPr>
          <w:p>
            <w:pPr>
              <w:pStyle w:val="null3"/>
            </w:pPr>
            <w:r>
              <w:rPr>
                <w:rFonts w:ascii="仿宋_GB2312" w:hAnsi="仿宋_GB2312" w:cs="仿宋_GB2312" w:eastAsia="仿宋_GB2312"/>
              </w:rPr>
              <w:t>应按照竞争性磋商文件要求签署、盖章</w:t>
            </w:r>
          </w:p>
        </w:tc>
        <w:tc>
          <w:tcPr>
            <w:tcW w:type="dxa" w:w="1661"/>
          </w:tcPr>
          <w:p>
            <w:pPr>
              <w:pStyle w:val="null3"/>
            </w:pPr>
            <w:r>
              <w:rPr>
                <w:rFonts w:ascii="仿宋_GB2312" w:hAnsi="仿宋_GB2312" w:cs="仿宋_GB2312" w:eastAsia="仿宋_GB2312"/>
              </w:rPr>
              <w:t>响应文件封面 法定代表人证明书或授权委托书.docx 汉中市政府采购供应商资格承诺函.pdf 供应商应提交的相关资格证明材料.docx 报价函 技术服务合同条款及其他商务要求应答表 标的清单 响应函 强制优先采购产品承诺函 控股承诺.docx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1、评审内容：①施工目标；②资源配备计划。2、评审标准：①完整性：响应全面，对评审内容中的各项要求有详细描述；②可实施性：内容科学，步骤清晰、合理，可实施性强；③针对性：能够紧扣项目实际情况，满足具体要求。3、赋分标准：①施工目标：每完全满足一个评审标准得1分，不满足得0分。满分3分；②资源配备计划：每完全满足一个评审标准得1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施工部署.docx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施工措施</w:t>
            </w:r>
          </w:p>
        </w:tc>
        <w:tc>
          <w:tcPr>
            <w:tcW w:type="dxa" w:w="2492"/>
          </w:tcPr>
          <w:p>
            <w:pPr>
              <w:pStyle w:val="null3"/>
            </w:pPr>
            <w:r>
              <w:rPr>
                <w:rFonts w:ascii="仿宋_GB2312" w:hAnsi="仿宋_GB2312" w:cs="仿宋_GB2312" w:eastAsia="仿宋_GB2312"/>
              </w:rPr>
              <w:t>1、评审内容：①工程重难点及解决方案；②施工方法及工艺；③相关技术措施；④应急措施。2、评审标准：①完整性：响应全面，对评审内容中的各项要求有详细描述；②可实施性：内容科学，步骤清晰、合理，可实施性强；③针对性：能够紧扣项目实际情况，满足具体要求。3、赋分标准：①工程重难点及解决方案：每完全满足一个评审标准得1分，不满足得0分。满分3分；②施工方法及工艺：每完全满足一个评审标准得1分，不满足得0分。满分3分；③相关技术措施：每完全满足一个评审标准得1分，不满足得0分。满分3分；④应急措施：每完全满足一个评审标准得1分，不满足得0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施工措施.docx</w:t>
            </w:r>
          </w:p>
        </w:tc>
      </w:tr>
      <w:tr>
        <w:tc>
          <w:tcPr>
            <w:tcW w:type="dxa" w:w="831"/>
            <w:vMerge/>
          </w:tcPr>
          <w:p/>
        </w:tc>
        <w:tc>
          <w:tcPr>
            <w:tcW w:type="dxa" w:w="1661"/>
          </w:tcPr>
          <w:p>
            <w:pPr>
              <w:pStyle w:val="null3"/>
            </w:pPr>
            <w:r>
              <w:rPr>
                <w:rFonts w:ascii="仿宋_GB2312" w:hAnsi="仿宋_GB2312" w:cs="仿宋_GB2312" w:eastAsia="仿宋_GB2312"/>
              </w:rPr>
              <w:t>施工进度</w:t>
            </w:r>
          </w:p>
        </w:tc>
        <w:tc>
          <w:tcPr>
            <w:tcW w:type="dxa" w:w="2492"/>
          </w:tcPr>
          <w:p>
            <w:pPr>
              <w:pStyle w:val="null3"/>
            </w:pPr>
            <w:r>
              <w:rPr>
                <w:rFonts w:ascii="仿宋_GB2312" w:hAnsi="仿宋_GB2312" w:cs="仿宋_GB2312" w:eastAsia="仿宋_GB2312"/>
              </w:rPr>
              <w:t>1、评审内容：①施工进度安排；②进度保障措施；③工期保证措施。2、评审标准：①完整性：响应全面，对评审内容中的各项要求有详细描述；②可实施性：内容科学，步骤清晰、合理，可实施性强；③针对性：能够紧扣项目实际情况，满足具体要求。3、赋分标准：①施工进度安排：每完全满足一个评审标准得1分，不满足得0分。满分3分；②进度保障措施；每完全满足一个评审标准得1分，不满足得0分。满分3分；③工期保证措施，每完全满足一个评审标准得1分，不满足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施工进度.docx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1、评审内容：①环境保护管理体系；②环保控制措施。2、评审标准：①完整性：响应全面，对评审内容中的各项要求有详细描述；②可实施性：内容科学，步骤清晰、合理，可实施性强；③针对性：能够紧扣项目实际情况，满足具体要求。3、赋分标准：①环境保护管理体系：每完全满足一个评审标准得1分，不满足得0分。满分3分；②环保控制措施：每完全满足一个评审标准得1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环境保护措施.docx</w:t>
            </w:r>
          </w:p>
        </w:tc>
      </w:tr>
      <w:tr>
        <w:tc>
          <w:tcPr>
            <w:tcW w:type="dxa" w:w="831"/>
            <w:vMerge/>
          </w:tcPr>
          <w:p/>
        </w:tc>
        <w:tc>
          <w:tcPr>
            <w:tcW w:type="dxa" w:w="1661"/>
          </w:tcPr>
          <w:p>
            <w:pPr>
              <w:pStyle w:val="null3"/>
            </w:pPr>
            <w:r>
              <w:rPr>
                <w:rFonts w:ascii="仿宋_GB2312" w:hAnsi="仿宋_GB2312" w:cs="仿宋_GB2312" w:eastAsia="仿宋_GB2312"/>
              </w:rPr>
              <w:t>质量管理</w:t>
            </w:r>
          </w:p>
        </w:tc>
        <w:tc>
          <w:tcPr>
            <w:tcW w:type="dxa" w:w="2492"/>
          </w:tcPr>
          <w:p>
            <w:pPr>
              <w:pStyle w:val="null3"/>
            </w:pPr>
            <w:r>
              <w:rPr>
                <w:rFonts w:ascii="仿宋_GB2312" w:hAnsi="仿宋_GB2312" w:cs="仿宋_GB2312" w:eastAsia="仿宋_GB2312"/>
              </w:rPr>
              <w:t>1、评审内容：①质量管理目标；②施工质量保障措施；③施工质量检验制度。2、评审标准：①完整性：响应全面，对评审内容中的各项要求有详细描述；②可实施性：内容科学，步骤清晰、合理，可实施性强；③针对性：能够紧扣项目实际情况，满足具体要求。3、赋分标准：①质量管理目标：每完全满足一个评审标准得1分，不满足得0分。满分3分；②施工质量保障措施：每完全满足一个评审标准得1分，不满足得0分。满分3分；③施工质量检验制度：每完全满足一个评审标准得1分，不满足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质量管理.docx</w:t>
            </w:r>
          </w:p>
        </w:tc>
      </w:tr>
      <w:tr>
        <w:tc>
          <w:tcPr>
            <w:tcW w:type="dxa" w:w="831"/>
            <w:vMerge/>
          </w:tcPr>
          <w:p/>
        </w:tc>
        <w:tc>
          <w:tcPr>
            <w:tcW w:type="dxa" w:w="1661"/>
          </w:tcPr>
          <w:p>
            <w:pPr>
              <w:pStyle w:val="null3"/>
            </w:pPr>
            <w:r>
              <w:rPr>
                <w:rFonts w:ascii="仿宋_GB2312" w:hAnsi="仿宋_GB2312" w:cs="仿宋_GB2312" w:eastAsia="仿宋_GB2312"/>
              </w:rPr>
              <w:t>安全管理</w:t>
            </w:r>
          </w:p>
        </w:tc>
        <w:tc>
          <w:tcPr>
            <w:tcW w:type="dxa" w:w="2492"/>
          </w:tcPr>
          <w:p>
            <w:pPr>
              <w:pStyle w:val="null3"/>
            </w:pPr>
            <w:r>
              <w:rPr>
                <w:rFonts w:ascii="仿宋_GB2312" w:hAnsi="仿宋_GB2312" w:cs="仿宋_GB2312" w:eastAsia="仿宋_GB2312"/>
              </w:rPr>
              <w:t>1、评审内容：①安全生产管理制度；②安全文明施工措施；③安全应急预案。2、评审标准：①完整性：响应全面，对评审内容中的各项要求有详细描述；②可实施性：内容科学，步骤清晰、合理，可实施性强；③针对性：能够紧扣项目实际情况，满足具体要求。3、赋分标准：①安全生产管理制度：每完全满足一个评审标准得1分，不满足得0分。满分3分；②安全文明施工措施：每完全满足一个评审标准得1分，不满足得0分。满分3分；③安全应急预案，每完全满足一个评审标准得1分，不满足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安全管理.docx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1、评审内容：①拟派项目部的组织架构；②岗位职责；③人员分工。2、评审标准：①完整性：响应全面，对评审内容中的各项要求有详细描述；②可实施性：内容科学，步骤清晰、合理，可实施性强；③针对性：能够紧扣项目实际情况，满足具体要求。3、赋分标准：①拟派项目部的组织架构：每完全满足一个评审标准得1分，不满足得0分。满分3分；②岗位职责：每完全满足一个评审标准得1分，不满足得0分。满分3分；③人员分工：每完全满足一个评审标准得1分，不满足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项目组织管理机构.docx</w:t>
            </w:r>
          </w:p>
        </w:tc>
      </w:tr>
      <w:tr>
        <w:tc>
          <w:tcPr>
            <w:tcW w:type="dxa" w:w="831"/>
            <w:vMerge/>
          </w:tcPr>
          <w:p/>
        </w:tc>
        <w:tc>
          <w:tcPr>
            <w:tcW w:type="dxa" w:w="1661"/>
          </w:tcPr>
          <w:p>
            <w:pPr>
              <w:pStyle w:val="null3"/>
            </w:pPr>
            <w:r>
              <w:rPr>
                <w:rFonts w:ascii="仿宋_GB2312" w:hAnsi="仿宋_GB2312" w:cs="仿宋_GB2312" w:eastAsia="仿宋_GB2312"/>
              </w:rPr>
              <w:t>保修承诺</w:t>
            </w:r>
          </w:p>
        </w:tc>
        <w:tc>
          <w:tcPr>
            <w:tcW w:type="dxa" w:w="2492"/>
          </w:tcPr>
          <w:p>
            <w:pPr>
              <w:pStyle w:val="null3"/>
            </w:pPr>
            <w:r>
              <w:rPr>
                <w:rFonts w:ascii="仿宋_GB2312" w:hAnsi="仿宋_GB2312" w:cs="仿宋_GB2312" w:eastAsia="仿宋_GB2312"/>
              </w:rPr>
              <w:t>1、评审内容：①保修措施；②保修承诺。2、评审标准：①完整性：响应全面，对评审内容中的各项要求有详细描述；②可实施性：内容科学，步骤清晰、合理，可实施性强；③针对性：能够紧扣项目实际情况，满足具体要求。3、赋分标准：①保修措施：每完全满足一个评审标准得1分，不满足得0分。满分3分；②保修承诺：每完全满足一个评审标准得1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保修承诺.docx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供应商具有2023年5月1日至今（以合同签订时间为准）类似项目业绩，以成交通知书或协议书（合同）原件或复印件为准，每提供一个得2分，最高得4分。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2、满足磋商文件要求且最后报价最低的报价为评标基准价，其价格分为满分。报价得分=（评标基准价／最后报价）×价格权值×100。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详见附件：安全管理.docx</w:t>
      </w:r>
    </w:p>
    <w:p>
      <w:pPr>
        <w:pStyle w:val="null3"/>
        <w:ind w:firstLine="960"/>
      </w:pPr>
      <w:r>
        <w:rPr>
          <w:rFonts w:ascii="仿宋_GB2312" w:hAnsi="仿宋_GB2312" w:cs="仿宋_GB2312" w:eastAsia="仿宋_GB2312"/>
        </w:rPr>
        <w:t>详见附件：保修承诺.docx</w:t>
      </w:r>
    </w:p>
    <w:p>
      <w:pPr>
        <w:pStyle w:val="null3"/>
        <w:ind w:firstLine="960"/>
      </w:pPr>
      <w:r>
        <w:rPr>
          <w:rFonts w:ascii="仿宋_GB2312" w:hAnsi="仿宋_GB2312" w:cs="仿宋_GB2312" w:eastAsia="仿宋_GB2312"/>
        </w:rPr>
        <w:t>详见附件：保证金.pdf</w:t>
      </w:r>
    </w:p>
    <w:p>
      <w:pPr>
        <w:pStyle w:val="null3"/>
        <w:ind w:firstLine="960"/>
      </w:pPr>
      <w:r>
        <w:rPr>
          <w:rFonts w:ascii="仿宋_GB2312" w:hAnsi="仿宋_GB2312" w:cs="仿宋_GB2312" w:eastAsia="仿宋_GB2312"/>
        </w:rPr>
        <w:t>详见附件：法定代表人证明书或授权委托书.docx</w:t>
      </w:r>
    </w:p>
    <w:p>
      <w:pPr>
        <w:pStyle w:val="null3"/>
        <w:ind w:firstLine="960"/>
      </w:pPr>
      <w:r>
        <w:rPr>
          <w:rFonts w:ascii="仿宋_GB2312" w:hAnsi="仿宋_GB2312" w:cs="仿宋_GB2312" w:eastAsia="仿宋_GB2312"/>
        </w:rPr>
        <w:t>详见附件：供应商认为需要说明的其他内容.docx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详见附件：汉中市政府采购供应商资格承诺函.pdf</w:t>
      </w:r>
    </w:p>
    <w:p>
      <w:pPr>
        <w:pStyle w:val="null3"/>
        <w:ind w:firstLine="960"/>
      </w:pPr>
      <w:r>
        <w:rPr>
          <w:rFonts w:ascii="仿宋_GB2312" w:hAnsi="仿宋_GB2312" w:cs="仿宋_GB2312" w:eastAsia="仿宋_GB2312"/>
        </w:rPr>
        <w:t>详见附件：环境保护措施.docx</w:t>
      </w:r>
    </w:p>
    <w:p>
      <w:pPr>
        <w:pStyle w:val="null3"/>
        <w:ind w:firstLine="960"/>
      </w:pPr>
      <w:r>
        <w:rPr>
          <w:rFonts w:ascii="仿宋_GB2312" w:hAnsi="仿宋_GB2312" w:cs="仿宋_GB2312" w:eastAsia="仿宋_GB2312"/>
        </w:rPr>
        <w:t>详见附件：控股承诺.docx</w:t>
      </w:r>
    </w:p>
    <w:p>
      <w:pPr>
        <w:pStyle w:val="null3"/>
        <w:ind w:firstLine="960"/>
      </w:pPr>
      <w:r>
        <w:rPr>
          <w:rFonts w:ascii="仿宋_GB2312" w:hAnsi="仿宋_GB2312" w:cs="仿宋_GB2312" w:eastAsia="仿宋_GB2312"/>
        </w:rPr>
        <w:t>详见附件：施工部署.docx</w:t>
      </w:r>
    </w:p>
    <w:p>
      <w:pPr>
        <w:pStyle w:val="null3"/>
        <w:ind w:firstLine="960"/>
      </w:pPr>
      <w:r>
        <w:rPr>
          <w:rFonts w:ascii="仿宋_GB2312" w:hAnsi="仿宋_GB2312" w:cs="仿宋_GB2312" w:eastAsia="仿宋_GB2312"/>
        </w:rPr>
        <w:t>详见附件：施工措施.docx</w:t>
      </w:r>
    </w:p>
    <w:p>
      <w:pPr>
        <w:pStyle w:val="null3"/>
        <w:ind w:firstLine="960"/>
      </w:pPr>
      <w:r>
        <w:rPr>
          <w:rFonts w:ascii="仿宋_GB2312" w:hAnsi="仿宋_GB2312" w:cs="仿宋_GB2312" w:eastAsia="仿宋_GB2312"/>
        </w:rPr>
        <w:t>详见附件：施工进度.docx</w:t>
      </w:r>
    </w:p>
    <w:p>
      <w:pPr>
        <w:pStyle w:val="null3"/>
        <w:ind w:firstLine="960"/>
      </w:pPr>
      <w:r>
        <w:rPr>
          <w:rFonts w:ascii="仿宋_GB2312" w:hAnsi="仿宋_GB2312" w:cs="仿宋_GB2312" w:eastAsia="仿宋_GB2312"/>
        </w:rPr>
        <w:t>详见附件：项目组织管理机构.docx</w:t>
      </w:r>
    </w:p>
    <w:p>
      <w:pPr>
        <w:pStyle w:val="null3"/>
        <w:ind w:firstLine="960"/>
      </w:pPr>
      <w:r>
        <w:rPr>
          <w:rFonts w:ascii="仿宋_GB2312" w:hAnsi="仿宋_GB2312" w:cs="仿宋_GB2312" w:eastAsia="仿宋_GB2312"/>
        </w:rPr>
        <w:t>详见附件：质量管理.docx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