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版本号：YC26001027（CGQ）20260706001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三原县零工市场运营服务项目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YC26001027（CGQ）</w:t>
      </w:r>
      <w:r>
        <w:br/>
      </w:r>
      <w:r>
        <w:br/>
      </w:r>
      <w:r>
        <w:br/>
      </w:r>
    </w:p>
    <w:p>
      <w:pPr>
        <w:pStyle w:val="null3"/>
        <w:jc w:val="center"/>
        <w:outlineLvl w:val="2"/>
      </w:pPr>
      <w:r>
        <w:rPr>
          <w:rFonts w:ascii="仿宋_GB2312" w:hAnsi="仿宋_GB2312" w:cs="仿宋_GB2312" w:eastAsia="仿宋_GB2312"/>
          <w:sz w:val="28"/>
          <w:b/>
        </w:rPr>
        <w:t>三原县劳动服务中心</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三原县劳动服务中心</w:t>
      </w:r>
      <w:r>
        <w:rPr>
          <w:rFonts w:ascii="仿宋_GB2312" w:hAnsi="仿宋_GB2312" w:cs="仿宋_GB2312" w:eastAsia="仿宋_GB2312"/>
        </w:rPr>
        <w:t>委托，拟对</w:t>
      </w:r>
      <w:r>
        <w:rPr>
          <w:rFonts w:ascii="仿宋_GB2312" w:hAnsi="仿宋_GB2312" w:cs="仿宋_GB2312" w:eastAsia="仿宋_GB2312"/>
        </w:rPr>
        <w:t>三原县零工市场运营服务项目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YC26001027（CGQ）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三原县零工市场运营服务项目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推进三原县就业服务水平提升，为零散务工人员提供全方位服务的平台，为灵活就业人员就地就近就业提供暖心服务，促进零工驿站、家门口就业服务站的健康发展。具体内容详见磋商文件。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采购包1（三原县零工市场运营服务项目）：属于专门面向中小企业采购。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1、营业执照等主体资格证明文件：供应商应为具备独立承担民事责任能力的法人、其他组织或自然人，须提供合法有效的营业执照或事业单位法人证书或自然人身份证等合法有效的证明资料；</w:t>
      </w:r>
    </w:p>
    <w:p>
      <w:pPr>
        <w:pStyle w:val="null3"/>
      </w:pPr>
      <w:r>
        <w:rPr>
          <w:rFonts w:ascii="仿宋_GB2312" w:hAnsi="仿宋_GB2312" w:cs="仿宋_GB2312" w:eastAsia="仿宋_GB2312"/>
        </w:rPr>
        <w:t>2、供应商具备健全的财务会计制度的证明材料：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3、税收缴纳证明：供应商须提供磋商截止时间前一年内，已缴纳的任意一个月的纳税证明或完税证明，依法免税的供应商应提供相关文件证明；</w:t>
      </w:r>
    </w:p>
    <w:p>
      <w:pPr>
        <w:pStyle w:val="null3"/>
      </w:pPr>
      <w:r>
        <w:rPr>
          <w:rFonts w:ascii="仿宋_GB2312" w:hAnsi="仿宋_GB2312" w:cs="仿宋_GB2312" w:eastAsia="仿宋_GB2312"/>
        </w:rPr>
        <w:t>4、社会保障资金缴纳证明：供应商须提供磋商截止时间前一年内，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5、必需的设备和专业技术能力：供应商具有履行合同所必需的设备和专业技术能力；</w:t>
      </w:r>
    </w:p>
    <w:p>
      <w:pPr>
        <w:pStyle w:val="null3"/>
      </w:pPr>
      <w:r>
        <w:rPr>
          <w:rFonts w:ascii="仿宋_GB2312" w:hAnsi="仿宋_GB2312" w:cs="仿宋_GB2312" w:eastAsia="仿宋_GB2312"/>
        </w:rPr>
        <w:t>6、没有重大违法记录：供应商参加政府采购活动前三年内，在经营活动中没有重大违法记录；</w:t>
      </w:r>
    </w:p>
    <w:p>
      <w:pPr>
        <w:pStyle w:val="null3"/>
      </w:pPr>
      <w:r>
        <w:rPr>
          <w:rFonts w:ascii="仿宋_GB2312" w:hAnsi="仿宋_GB2312" w:cs="仿宋_GB2312" w:eastAsia="仿宋_GB2312"/>
        </w:rPr>
        <w:t>7、关联关系：单位负责人为同一人或者存在直接控股、管理关系的不同供应商，不得参加同一合同项下的政府采购活动；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法定代表人授权委托书或法定代表人身份证明书：供应商提供法定代表人授权委托书（附法定代表人、被授权人身份证扫描件）并加盖公章。法定代表人参加磋商的提供法定代表人身份证明书及本人身份证扫描件；</w:t>
      </w:r>
    </w:p>
    <w:p>
      <w:pPr>
        <w:pStyle w:val="null3"/>
      </w:pPr>
      <w:r>
        <w:rPr>
          <w:rFonts w:ascii="仿宋_GB2312" w:hAnsi="仿宋_GB2312" w:cs="仿宋_GB2312" w:eastAsia="仿宋_GB2312"/>
        </w:rPr>
        <w:t>9、信用信息：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p>
      <w:pPr>
        <w:pStyle w:val="null3"/>
      </w:pPr>
      <w:r>
        <w:rPr>
          <w:rFonts w:ascii="仿宋_GB2312" w:hAnsi="仿宋_GB2312" w:cs="仿宋_GB2312" w:eastAsia="仿宋_GB2312"/>
        </w:rPr>
        <w:t>10、是否专门面向中小企业：本项目专门面向中小企业采购，须符合《政府采购促进中小企业发展管理办法》(财库〔2020〕46号)规定的中小企业参加。</w:t>
      </w:r>
    </w:p>
    <w:p>
      <w:pPr>
        <w:pStyle w:val="null3"/>
      </w:pPr>
      <w:r>
        <w:rPr>
          <w:rFonts w:ascii="仿宋_GB2312" w:hAnsi="仿宋_GB2312" w:cs="仿宋_GB2312" w:eastAsia="仿宋_GB2312"/>
        </w:rPr>
        <w:t>11、联合体要求：本项目不接受联合体磋商。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三原县劳动服务中心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丰原街37号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029-32282816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董海龙、赵醒文、崔芮菁、赵利科、李楠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席亮</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计价格[2002]1980号）和国家发展改革委办公厅颁发的《关于招标代理服务收费有关问题的通知》（发改办价格[2003]857号）的有关规定执行。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三原县劳动服务中心</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三原县劳动服务中心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三原县劳动服务中心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按磋商文件要求、响应内容及签订合同验收。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联系人：董海龙、崔芮菁</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三原县零工市场运营服务项目，具体内容详见磋商文件。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355,900.00</w:t>
      </w:r>
    </w:p>
    <w:p>
      <w:pPr>
        <w:pStyle w:val="null3"/>
      </w:pPr>
      <w:r>
        <w:rPr>
          <w:rFonts w:ascii="仿宋_GB2312" w:hAnsi="仿宋_GB2312" w:cs="仿宋_GB2312" w:eastAsia="仿宋_GB2312"/>
        </w:rPr>
        <w:t>采购包最高限价（元）: 355,900.00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三原县零工市场运营服务项目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355,900.00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标的名称：三原县零工市场运营服务项目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全县劳动力资源信息调查统计服务。依托县镇村三级就业公共服务平台，对全县劳动年龄内、有劳动能力的劳动力进行摸底统计，建立人员信息库和台账。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企业用工招工岗位信息和就业容量调查统计服务。依托县镇村三级就业公共服务平台，对全县各类企业、个体经济组织、民办非企业单位等组织、机关事业单位、社会团体以及创业实体等各类用人单位招工岗位信息和就业容量进行摸底统计，建立单位用工信息库和台账。</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需对接招聘会等各类专项就业公共服务。根据全县劳动力资源台账和企业岗位用工需求台账，承办针对性强的春风行动、金秋招聘月、民营企业服务月等各类人岗匹配招聘活动，配合县人社部门开展高校毕业生就业帮扶、脱贫劳动力就业帮扶、雨露计划</w:t>
            </w:r>
            <w:r>
              <w:rPr>
                <w:rFonts w:ascii="仿宋_GB2312" w:hAnsi="仿宋_GB2312" w:cs="仿宋_GB2312" w:eastAsia="仿宋_GB2312"/>
                <w:sz w:val="21"/>
              </w:rPr>
              <w:t>+</w:t>
            </w:r>
            <w:r>
              <w:rPr>
                <w:rFonts w:ascii="仿宋_GB2312" w:hAnsi="仿宋_GB2312" w:cs="仿宋_GB2312" w:eastAsia="仿宋_GB2312"/>
                <w:sz w:val="21"/>
              </w:rPr>
              <w:t>就业、创业大讲堂、创业专家基层行动等就业公共服务活动。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零工市场常态化服务。通过线上线下相结合的服务模式，建设和规范化运营零工市场和零工驿站，为零工人员提供一站式的服务，包括工作信息发布、求职登记、人员运送、权益保障等，促进供需对接。</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新媒体直播带岗服务。通过开发或合作的新媒体网络主播、媒体网红，联合主流媒体，常态化开展招聘预热、招聘会线上直播、专场直播带岗和直播带岗进企业等活动。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三原县零工市场运营服务项目竞争性磋商文件包含的全部内容。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实现目标：推进三原县就业服务水平提升，为零散务工提供全方位服务的平台，为灵活就业人员就地就近就业提供暖心服务，促进零工驿站、家门口就业服务站的健康发展。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服务期限：自签订合同之日起</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其他：本项目</w:t>
            </w:r>
            <w:r>
              <w:rPr>
                <w:rFonts w:ascii="仿宋_GB2312" w:hAnsi="仿宋_GB2312" w:cs="仿宋_GB2312" w:eastAsia="仿宋_GB2312"/>
                <w:sz w:val="21"/>
              </w:rPr>
              <w:t>采用</w:t>
            </w:r>
            <w:r>
              <w:rPr>
                <w:rFonts w:ascii="仿宋_GB2312" w:hAnsi="仿宋_GB2312" w:cs="仿宋_GB2312" w:eastAsia="仿宋_GB2312"/>
                <w:sz w:val="21"/>
              </w:rPr>
              <w:t>“年度签约</w:t>
            </w:r>
            <w:r>
              <w:rPr>
                <w:rFonts w:ascii="仿宋_GB2312" w:hAnsi="仿宋_GB2312" w:cs="仿宋_GB2312" w:eastAsia="仿宋_GB2312"/>
                <w:sz w:val="21"/>
              </w:rPr>
              <w:t>+</w:t>
            </w:r>
            <w:r>
              <w:rPr>
                <w:rFonts w:ascii="仿宋_GB2312" w:hAnsi="仿宋_GB2312" w:cs="仿宋_GB2312" w:eastAsia="仿宋_GB2312"/>
                <w:sz w:val="21"/>
              </w:rPr>
              <w:t>考核续签</w:t>
            </w:r>
            <w:r>
              <w:rPr>
                <w:rFonts w:ascii="仿宋_GB2312" w:hAnsi="仿宋_GB2312" w:cs="仿宋_GB2312" w:eastAsia="仿宋_GB2312"/>
                <w:sz w:val="21"/>
              </w:rPr>
              <w:t>”模式，合同一年一签，最多续签</w:t>
            </w:r>
            <w:r>
              <w:rPr>
                <w:rFonts w:ascii="仿宋_GB2312" w:hAnsi="仿宋_GB2312" w:cs="仿宋_GB2312" w:eastAsia="仿宋_GB2312"/>
                <w:sz w:val="21"/>
              </w:rPr>
              <w:t>2</w:t>
            </w:r>
            <w:r>
              <w:rPr>
                <w:rFonts w:ascii="仿宋_GB2312" w:hAnsi="仿宋_GB2312" w:cs="仿宋_GB2312" w:eastAsia="仿宋_GB2312"/>
                <w:sz w:val="21"/>
              </w:rPr>
              <w:t>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甲方组织相关技术人员进行验收，交付标准执行国家、行业规范，达到“合格”标准。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进度款，合同签订6个月后，达到付款条件起10个工作日内，支付合同总金额的20.0%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进度款，合同签订9个月后，达到付款条件起10个工作日内，支付合同总金额的20.0%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进度款，本项目服务期结束且甲方考核验收合格，达到付款条件起10个工作日内，支付合同总金额的20.0%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1.按照采购合同执行。 2.本项目投标过程中无须提供纸质版，仅成交供应商须提供纸质版。请成交供应商在领取成交通知书前将纸质版磋商响应文件正本1份、副本2份打印盖章后提交至采购代理公司处，以便采购人进行留存备案等工作，成交供应商应保持磋商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供应商应为具备独立承担民事责任能力的法人、其他组织或自然人，须提供合法有效的营业执照或事业单位法人证书或自然人身份证等合法有效的证明资料；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供应商具备健全的财务会计制度的证明材料</w:t>
            </w:r>
          </w:p>
        </w:tc>
        <w:tc>
          <w:tcPr>
            <w:tcW w:type="dxa" w:w="3322"/>
          </w:tcPr>
          <w:p>
            <w:pPr>
              <w:pStyle w:val="null3"/>
            </w:pPr>
            <w:r>
              <w:rPr>
                <w:rFonts w:ascii="仿宋_GB2312" w:hAnsi="仿宋_GB2312" w:cs="仿宋_GB2312" w:eastAsia="仿宋_GB2312"/>
              </w:rPr>
              <w:t>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供应商须提供磋商截止时间前一年内，已缴纳的任意一个月的纳税证明或完税证明，依法免税的供应商应提供相关文件证明；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供应商须提供磋商截止时间前一年内，已缴存的任意一个月的社会保障资金缴存单据或社保机构开具的社会保险参保缴费情况证明，依法不需要缴纳社会保障资金的供应商应提供相关文件证明；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供应商参加政府采购活动前三年内，在经营活动中没有重大违法记录；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法定代表人授权委托书或法定代表人身份证明书</w:t>
            </w:r>
          </w:p>
        </w:tc>
        <w:tc>
          <w:tcPr>
            <w:tcW w:type="dxa" w:w="3322"/>
          </w:tcPr>
          <w:p>
            <w:pPr>
              <w:pStyle w:val="null3"/>
            </w:pPr>
            <w:r>
              <w:rPr>
                <w:rFonts w:ascii="仿宋_GB2312" w:hAnsi="仿宋_GB2312" w:cs="仿宋_GB2312" w:eastAsia="仿宋_GB2312"/>
              </w:rPr>
              <w:t>供应商提供法定代表人授权委托书（附法定代表人、被授权人身份证扫描件）并加盖公章。法定代表人参加磋商的提供法定代表人身份证明书及本人身份证扫描件；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运营方案</w:t>
            </w:r>
          </w:p>
        </w:tc>
        <w:tc>
          <w:tcPr>
            <w:tcW w:type="dxa" w:w="2492"/>
          </w:tcPr>
          <w:p>
            <w:pPr>
              <w:pStyle w:val="null3"/>
            </w:pPr>
            <w:r>
              <w:rPr>
                <w:rFonts w:ascii="仿宋_GB2312" w:hAnsi="仿宋_GB2312" w:cs="仿宋_GB2312" w:eastAsia="仿宋_GB2312"/>
              </w:rPr>
              <w:t>根据本项目实际情况及要求制定运营方案。方案全面详细，针对性、可操作性强，计[7-10]分；方案内容有疏漏，针对性、可操作性一般，计[3-7）分；方案有明显缺陷、大而化之、实施困难，计[0-3）分；未提供或与本项目严重不符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根据本项目实际情况及要求制定人员培训方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本项目实际情况及要求制定质量保证方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本项目实际情况及要求制定突发事件应急预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根据本项目实际情况及要求制定档案管理方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实际情况及要求提出合理化建议。建议全面详细，针对性、可操作性强，计[3-5]分；建议内容有疏漏，针对性、可操作性一般，计[1-3）分；建议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项目重难点分析及相应措施</w:t>
            </w:r>
          </w:p>
        </w:tc>
        <w:tc>
          <w:tcPr>
            <w:tcW w:type="dxa" w:w="2492"/>
          </w:tcPr>
          <w:p>
            <w:pPr>
              <w:pStyle w:val="null3"/>
            </w:pPr>
            <w:r>
              <w:rPr>
                <w:rFonts w:ascii="仿宋_GB2312" w:hAnsi="仿宋_GB2312" w:cs="仿宋_GB2312" w:eastAsia="仿宋_GB2312"/>
              </w:rPr>
              <w:t>对项目重点、难点工作进行分析并提出相应措施。分析及措施全面详细，针对性、可操作性强，计[3-5]分；分析及措施内容有疏漏，针对性、可操作性一般，计[1-3）分；分析及措施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供应商承诺包含以下方面，每提供一项承诺得3分，最高得15分。供应商书面承诺：①拟投入本项目的服务团队全体成员按照法律规定缴纳社会保障资金；②保密承诺：供应商严格遵守《中华人民共和国保守国家秘密法》及有关保守国家秘密的法律法规，履行有关保密程序，供应商涉密人员上岗前经过保密教育培训，掌握保密知识技能，签订保密承诺书，严格遵守保密规章制度，绝不泄露国家秘密；③供应商严格遵守《中华人民共和国民法典》及有关保护个人隐私的法律法规，绝不泄露因工作获得的个人隐私信息；④供应商严格遵守《商业秘密保护规定》及有关保护商业秘密的法律法规，绝不泄露因工作获得的商业秘密；⑤供应商承诺若中标，将会保质保量地为采购人提供零工市场运营服务。当采购人认定供应商专业人员不按合同履行其职责，或与第三人串通给采购人造成经济损失的，供应商应按照采购人要求在48小时内更换相关人员，并赔偿采购人的相关损失。</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供应商根据项目实际情况组建拟投入本项目的服务团队。拟投入的团队成员具备人力资源和社会保障行政部门颁发的人力资源管理相关职业资格证书或职称证明资料，符合要求的成员每人得5分，本项最高得25分。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6月1日至今）具有类似项目业绩（时间以签订合同时间或中标/成交通知书落款时间为准），每提供一个类似项目业绩得5分，最高得10分，须提供合同或中标/成交通知书扫描件加盖公章。注：以上证明材料扫描件须提供完整并清晰可辨，如出现模糊无法辨认的情况，磋商小组有权视为业绩资料不合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满足磋商文件要求且投标价格最低的磋商报价为评标基准价，其价格分为满分。其他供应商的价格分统一按照下列公式计算：投标报价得分=（评标基准价/投标报价）×投标报价总分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