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AE34B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实施方案</w:t>
      </w:r>
      <w:bookmarkStart w:id="0" w:name="_GoBack"/>
      <w:bookmarkEnd w:id="0"/>
    </w:p>
    <w:p w14:paraId="1E481894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137C39E2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投标人根据本项目采购内容及评审办法编写，格式自拟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GYyOTVhYjdlYzM1NTdhMmI1Mjk4NGRmMWI0NzIifQ=="/>
  </w:docVars>
  <w:rsids>
    <w:rsidRoot w:val="00000000"/>
    <w:rsid w:val="0E3D7596"/>
    <w:rsid w:val="22AD7B49"/>
    <w:rsid w:val="23FF42D5"/>
    <w:rsid w:val="747A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2025-10-16T07:34:00Z</dcterms:created>
  <dc:creator>Administrator</dc:creator>
  <cp:lastModifiedBy>Queen €</cp:lastModifiedBy>
  <dcterms:modified xsi:type="dcterms:W3CDTF">2026-05-31T02:13:38Z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eyJoZGlkIjoiZDNlMGYyOTVhYjdlYzM1NTdhMmI1Mjk4NGRmMWI0NzIiLCJ1c2VySWQiOiI0NzQ4MzU5MjEifQ==</vt:lpwstr>
  </property>
  <property fmtid="{D5CDD505-2E9C-101B-9397-08002B2CF9AE}" pid="4" name="ICV">
    <vt:lpwstr>A7EB392ECDAC435E920CC2B6DF91CBBF_12</vt:lpwstr>
  </property>
</Properties>
</file>