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FAB0D">
      <w:pPr>
        <w:rPr>
          <w:rFonts w:hint="eastAsia" w:ascii="黑体" w:eastAsia="黑体"/>
          <w:sz w:val="30"/>
          <w:szCs w:val="30"/>
          <w:highlight w:val="none"/>
        </w:rPr>
      </w:pPr>
      <w:r>
        <w:rPr>
          <w:rFonts w:hint="eastAsia" w:ascii="黑体" w:eastAsia="黑体"/>
          <w:b/>
          <w:sz w:val="32"/>
          <w:szCs w:val="32"/>
          <w:highlight w:val="none"/>
        </w:rPr>
        <w:t>政府采购项目                 市财采计【  】  号</w:t>
      </w:r>
      <w:r>
        <w:rPr>
          <w:rFonts w:hint="eastAsia" w:ascii="黑体" w:eastAsia="黑体"/>
          <w:sz w:val="52"/>
          <w:szCs w:val="52"/>
          <w:highlight w:val="none"/>
        </w:rPr>
        <w:t xml:space="preserve">      </w:t>
      </w:r>
    </w:p>
    <w:p w14:paraId="6D255F8F">
      <w:pPr>
        <w:jc w:val="center"/>
        <w:rPr>
          <w:rFonts w:hint="eastAsia" w:ascii="黑体" w:eastAsia="黑体"/>
          <w:sz w:val="52"/>
          <w:szCs w:val="52"/>
          <w:highlight w:val="none"/>
        </w:rPr>
      </w:pPr>
    </w:p>
    <w:p w14:paraId="5DA1203D">
      <w:pPr>
        <w:jc w:val="center"/>
        <w:rPr>
          <w:rFonts w:hint="eastAsia" w:eastAsia="黑体"/>
          <w:b/>
          <w:spacing w:val="-20"/>
          <w:sz w:val="58"/>
          <w:szCs w:val="58"/>
          <w:highlight w:val="none"/>
        </w:rPr>
      </w:pPr>
      <w:r>
        <w:rPr>
          <w:rFonts w:hint="eastAsia" w:eastAsia="黑体"/>
          <w:b/>
          <w:spacing w:val="-20"/>
          <w:sz w:val="58"/>
          <w:szCs w:val="58"/>
          <w:highlight w:val="yellow"/>
          <w:lang w:val="en-US" w:eastAsia="zh-CN"/>
        </w:rPr>
        <w:t xml:space="preserve">     </w:t>
      </w:r>
      <w:r>
        <w:rPr>
          <w:rFonts w:hint="eastAsia" w:eastAsia="黑体"/>
          <w:b/>
          <w:spacing w:val="-20"/>
          <w:sz w:val="58"/>
          <w:szCs w:val="58"/>
          <w:highlight w:val="none"/>
        </w:rPr>
        <w:t>项目</w:t>
      </w:r>
    </w:p>
    <w:p w14:paraId="3F38C6D3">
      <w:pPr>
        <w:pStyle w:val="2"/>
        <w:rPr>
          <w:rFonts w:hint="eastAsia" w:eastAsia="黑体"/>
          <w:b/>
          <w:spacing w:val="-20"/>
          <w:sz w:val="58"/>
          <w:szCs w:val="58"/>
          <w:highlight w:val="none"/>
        </w:rPr>
      </w:pPr>
    </w:p>
    <w:p w14:paraId="49E08D5F">
      <w:pPr>
        <w:pStyle w:val="2"/>
        <w:rPr>
          <w:rFonts w:hint="eastAsia" w:eastAsia="黑体"/>
          <w:b/>
          <w:spacing w:val="-20"/>
          <w:sz w:val="58"/>
          <w:szCs w:val="58"/>
          <w:highlight w:val="none"/>
        </w:rPr>
      </w:pPr>
    </w:p>
    <w:p w14:paraId="34DF3778">
      <w:pPr>
        <w:jc w:val="center"/>
        <w:rPr>
          <w:rFonts w:hint="eastAsia" w:ascii="黑体" w:eastAsia="黑体"/>
          <w:b/>
          <w:sz w:val="72"/>
          <w:szCs w:val="72"/>
          <w:highlight w:val="none"/>
        </w:rPr>
      </w:pPr>
      <w:r>
        <w:rPr>
          <w:rFonts w:hint="eastAsia" w:ascii="黑体" w:eastAsia="黑体"/>
          <w:b/>
          <w:sz w:val="72"/>
          <w:szCs w:val="72"/>
          <w:highlight w:val="none"/>
        </w:rPr>
        <w:t>供 货 合 同</w:t>
      </w:r>
    </w:p>
    <w:p w14:paraId="175DCA43">
      <w:pPr>
        <w:jc w:val="center"/>
        <w:rPr>
          <w:rFonts w:hint="eastAsia" w:ascii="黑体" w:eastAsia="黑体"/>
          <w:color w:val="FF0000"/>
          <w:sz w:val="30"/>
          <w:szCs w:val="30"/>
          <w:highlight w:val="none"/>
        </w:rPr>
      </w:pPr>
    </w:p>
    <w:p w14:paraId="5C546F4F">
      <w:pPr>
        <w:rPr>
          <w:rFonts w:hint="eastAsia" w:ascii="黑体" w:eastAsia="黑体"/>
          <w:sz w:val="30"/>
          <w:szCs w:val="30"/>
          <w:highlight w:val="none"/>
        </w:rPr>
      </w:pPr>
    </w:p>
    <w:p w14:paraId="116859C4">
      <w:pPr>
        <w:rPr>
          <w:rFonts w:hint="eastAsia" w:ascii="黑体" w:eastAsia="黑体"/>
          <w:sz w:val="30"/>
          <w:szCs w:val="30"/>
          <w:highlight w:val="none"/>
        </w:rPr>
      </w:pPr>
    </w:p>
    <w:p w14:paraId="6D5BB8B4">
      <w:pPr>
        <w:rPr>
          <w:rFonts w:hint="eastAsia" w:ascii="黑体" w:eastAsia="黑体"/>
          <w:sz w:val="30"/>
          <w:szCs w:val="30"/>
          <w:highlight w:val="none"/>
        </w:rPr>
      </w:pPr>
    </w:p>
    <w:p w14:paraId="1E1BFA74">
      <w:pPr>
        <w:jc w:val="center"/>
        <w:rPr>
          <w:rFonts w:hint="eastAsia" w:ascii="黑体" w:eastAsia="黑体"/>
          <w:sz w:val="30"/>
          <w:szCs w:val="30"/>
          <w:highlight w:val="none"/>
        </w:rPr>
      </w:pPr>
    </w:p>
    <w:p w14:paraId="0BC47735">
      <w:pPr>
        <w:ind w:firstLine="2080" w:firstLineChars="650"/>
        <w:rPr>
          <w:rFonts w:hint="eastAsia"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甲  方：</w:t>
      </w:r>
      <w:r>
        <w:rPr>
          <w:rFonts w:hint="eastAsia" w:ascii="黑体" w:hAnsi="宋体" w:eastAsia="黑体"/>
          <w:sz w:val="32"/>
          <w:szCs w:val="32"/>
          <w:highlight w:val="none"/>
        </w:rPr>
        <w:t>西安文理学院</w:t>
      </w:r>
    </w:p>
    <w:p w14:paraId="275CD847">
      <w:pPr>
        <w:tabs>
          <w:tab w:val="left" w:pos="480"/>
        </w:tabs>
        <w:ind w:firstLine="640" w:firstLineChars="200"/>
        <w:rPr>
          <w:rFonts w:hint="eastAsia" w:ascii="黑体" w:hAnsi="宋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 xml:space="preserve">         乙  方：          </w:t>
      </w:r>
    </w:p>
    <w:p w14:paraId="3A895355">
      <w:pPr>
        <w:rPr>
          <w:rFonts w:hint="eastAsia" w:ascii="黑体" w:eastAsia="黑体"/>
          <w:color w:val="FF0000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 xml:space="preserve">            </w:t>
      </w:r>
    </w:p>
    <w:p w14:paraId="4FFF489C">
      <w:pPr>
        <w:jc w:val="center"/>
        <w:rPr>
          <w:rFonts w:hint="eastAsia" w:ascii="黑体" w:eastAsia="黑体"/>
          <w:sz w:val="30"/>
          <w:szCs w:val="30"/>
          <w:highlight w:val="none"/>
        </w:rPr>
      </w:pPr>
    </w:p>
    <w:p w14:paraId="5CF772F3">
      <w:pPr>
        <w:jc w:val="center"/>
        <w:rPr>
          <w:rFonts w:hint="eastAsia"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202</w:t>
      </w:r>
      <w:r>
        <w:rPr>
          <w:rFonts w:hint="eastAsia" w:ascii="黑体" w:eastAsia="黑体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黑体" w:eastAsia="黑体"/>
          <w:sz w:val="32"/>
          <w:szCs w:val="32"/>
          <w:highlight w:val="none"/>
        </w:rPr>
        <w:t>年**月</w:t>
      </w:r>
    </w:p>
    <w:p w14:paraId="30D17951">
      <w:pPr>
        <w:jc w:val="center"/>
        <w:rPr>
          <w:rFonts w:hint="eastAsia"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中国  西安</w:t>
      </w:r>
    </w:p>
    <w:p w14:paraId="13316F8F">
      <w:pPr>
        <w:jc w:val="center"/>
        <w:rPr>
          <w:rFonts w:hint="eastAsia" w:ascii="黑体" w:eastAsia="黑体"/>
          <w:b/>
          <w:sz w:val="36"/>
          <w:szCs w:val="36"/>
          <w:highlight w:val="none"/>
        </w:rPr>
      </w:pPr>
    </w:p>
    <w:p w14:paraId="4D5FC4E4">
      <w:pPr>
        <w:jc w:val="center"/>
        <w:rPr>
          <w:rFonts w:hint="eastAsia" w:ascii="黑体" w:eastAsia="黑体"/>
          <w:b/>
          <w:sz w:val="36"/>
          <w:szCs w:val="36"/>
          <w:highlight w:val="none"/>
        </w:rPr>
      </w:pPr>
    </w:p>
    <w:p w14:paraId="454D4365">
      <w:pPr>
        <w:jc w:val="center"/>
        <w:rPr>
          <w:rFonts w:hint="eastAsia" w:ascii="黑体" w:eastAsia="黑体"/>
          <w:b/>
          <w:sz w:val="36"/>
          <w:szCs w:val="36"/>
          <w:highlight w:val="none"/>
        </w:rPr>
      </w:pPr>
      <w:r>
        <w:rPr>
          <w:rFonts w:hint="eastAsia" w:ascii="黑体" w:eastAsia="黑体"/>
          <w:b/>
          <w:sz w:val="36"/>
          <w:szCs w:val="36"/>
          <w:highlight w:val="none"/>
        </w:rPr>
        <w:t>供 货 合 同</w:t>
      </w:r>
    </w:p>
    <w:p w14:paraId="709B1670">
      <w:pPr>
        <w:spacing w:line="400" w:lineRule="exact"/>
        <w:ind w:firstLine="480" w:firstLineChars="200"/>
        <w:rPr>
          <w:rFonts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甲方：（采购单位名称）西安文理学院</w:t>
      </w:r>
    </w:p>
    <w:p w14:paraId="5AC75D1A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 xml:space="preserve">乙方：（供应商名称） </w:t>
      </w:r>
    </w:p>
    <w:p w14:paraId="5447B1F3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  <w:highlight w:val="none"/>
        </w:rPr>
      </w:pPr>
    </w:p>
    <w:p w14:paraId="659EBA85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在西安市财政局政府采购管理处的监督管理下，按照政府采购程序组织</w:t>
      </w:r>
      <w:r>
        <w:rPr>
          <w:rFonts w:hint="eastAsia" w:hAnsi="宋体"/>
          <w:sz w:val="24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1"/>
          <w:highlight w:val="none"/>
        </w:rPr>
        <w:t>采购，确定乙方为中标供应商。依据《中华人民共和国政府采购法》、《中华人民共和国招标投标法》、《中华人民共和国民法典》，经甲、乙双方协商，确认方确认，达成如下条款。</w:t>
      </w:r>
    </w:p>
    <w:p w14:paraId="09579EF7">
      <w:pPr>
        <w:tabs>
          <w:tab w:val="left" w:pos="480"/>
        </w:tabs>
        <w:spacing w:line="400" w:lineRule="exact"/>
        <w:ind w:firstLine="482" w:firstLineChars="200"/>
        <w:rPr>
          <w:rFonts w:hint="eastAsia" w:ascii="宋体" w:hAnsi="宋体"/>
          <w:b/>
          <w:sz w:val="24"/>
          <w:szCs w:val="21"/>
          <w:highlight w:val="none"/>
        </w:rPr>
      </w:pPr>
      <w:r>
        <w:rPr>
          <w:rFonts w:hint="eastAsia" w:ascii="宋体" w:hAnsi="宋体"/>
          <w:b/>
          <w:sz w:val="24"/>
          <w:szCs w:val="21"/>
          <w:highlight w:val="none"/>
        </w:rPr>
        <w:t>一、合同标的物内容及数量</w:t>
      </w:r>
      <w:r>
        <w:rPr>
          <w:rFonts w:hint="eastAsia" w:ascii="宋体" w:hAnsi="宋体"/>
          <w:sz w:val="24"/>
          <w:szCs w:val="21"/>
          <w:highlight w:val="none"/>
        </w:rPr>
        <w:t>(</w:t>
      </w:r>
      <w:r>
        <w:rPr>
          <w:rFonts w:hint="eastAsia" w:ascii="宋体" w:hAnsi="宋体"/>
          <w:b/>
          <w:sz w:val="24"/>
          <w:szCs w:val="21"/>
          <w:highlight w:val="none"/>
        </w:rPr>
        <w:t>见附件一</w:t>
      </w:r>
      <w:r>
        <w:rPr>
          <w:rFonts w:ascii="宋体" w:hAnsi="宋体"/>
          <w:b/>
          <w:sz w:val="24"/>
          <w:szCs w:val="21"/>
          <w:highlight w:val="none"/>
        </w:rPr>
        <w:t>）</w:t>
      </w:r>
    </w:p>
    <w:tbl>
      <w:tblPr>
        <w:tblStyle w:val="12"/>
        <w:tblW w:w="93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775"/>
        <w:gridCol w:w="1067"/>
        <w:gridCol w:w="2276"/>
        <w:gridCol w:w="1843"/>
        <w:gridCol w:w="1276"/>
        <w:gridCol w:w="992"/>
      </w:tblGrid>
      <w:tr w14:paraId="12B69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noWrap w:val="0"/>
            <w:vAlign w:val="top"/>
          </w:tcPr>
          <w:p w14:paraId="6E492B0A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产品名称</w:t>
            </w:r>
          </w:p>
        </w:tc>
        <w:tc>
          <w:tcPr>
            <w:tcW w:w="775" w:type="dxa"/>
            <w:noWrap w:val="0"/>
            <w:vAlign w:val="center"/>
          </w:tcPr>
          <w:p w14:paraId="457B30D7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品牌</w:t>
            </w:r>
          </w:p>
        </w:tc>
        <w:tc>
          <w:tcPr>
            <w:tcW w:w="1067" w:type="dxa"/>
            <w:noWrap w:val="0"/>
            <w:vAlign w:val="center"/>
          </w:tcPr>
          <w:p w14:paraId="47048372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型号</w:t>
            </w:r>
          </w:p>
        </w:tc>
        <w:tc>
          <w:tcPr>
            <w:tcW w:w="2276" w:type="dxa"/>
            <w:noWrap w:val="0"/>
            <w:vAlign w:val="center"/>
          </w:tcPr>
          <w:p w14:paraId="534D0B54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配    置</w:t>
            </w:r>
          </w:p>
        </w:tc>
        <w:tc>
          <w:tcPr>
            <w:tcW w:w="1843" w:type="dxa"/>
            <w:noWrap w:val="0"/>
            <w:vAlign w:val="center"/>
          </w:tcPr>
          <w:p w14:paraId="0A2A43EF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数量</w:t>
            </w:r>
          </w:p>
        </w:tc>
        <w:tc>
          <w:tcPr>
            <w:tcW w:w="1276" w:type="dxa"/>
            <w:noWrap w:val="0"/>
            <w:vAlign w:val="top"/>
          </w:tcPr>
          <w:p w14:paraId="2B5563B7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单价</w:t>
            </w:r>
          </w:p>
        </w:tc>
        <w:tc>
          <w:tcPr>
            <w:tcW w:w="992" w:type="dxa"/>
            <w:noWrap w:val="0"/>
            <w:vAlign w:val="top"/>
          </w:tcPr>
          <w:p w14:paraId="639B5089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总价</w:t>
            </w:r>
          </w:p>
        </w:tc>
      </w:tr>
      <w:tr w14:paraId="26385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145" w:type="dxa"/>
            <w:noWrap w:val="0"/>
            <w:vAlign w:val="top"/>
          </w:tcPr>
          <w:p w14:paraId="7CAEBD58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7F4641E2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5FF508B3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76" w:type="dxa"/>
            <w:noWrap w:val="0"/>
            <w:vAlign w:val="top"/>
          </w:tcPr>
          <w:p w14:paraId="4559C7B8">
            <w:pPr>
              <w:tabs>
                <w:tab w:val="left" w:pos="480"/>
              </w:tabs>
              <w:spacing w:line="440" w:lineRule="exact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FE3DB7A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3A34F50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ED2F82C">
            <w:pPr>
              <w:tabs>
                <w:tab w:val="left" w:pos="480"/>
              </w:tabs>
              <w:spacing w:line="44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</w:tbl>
    <w:p w14:paraId="21DB9541">
      <w:pPr>
        <w:tabs>
          <w:tab w:val="left" w:pos="480"/>
        </w:tabs>
        <w:spacing w:line="440" w:lineRule="exact"/>
        <w:ind w:firstLine="482" w:firstLineChars="200"/>
        <w:rPr>
          <w:rFonts w:hint="eastAsia" w:ascii="宋体" w:hAnsi="宋体"/>
          <w:b/>
          <w:sz w:val="24"/>
          <w:szCs w:val="21"/>
          <w:highlight w:val="none"/>
        </w:rPr>
      </w:pPr>
    </w:p>
    <w:p w14:paraId="41D369F5">
      <w:pPr>
        <w:tabs>
          <w:tab w:val="left" w:pos="480"/>
        </w:tabs>
        <w:spacing w:line="400" w:lineRule="exact"/>
        <w:ind w:firstLine="472" w:firstLineChars="196"/>
        <w:rPr>
          <w:rFonts w:hint="eastAsia" w:ascii="宋体" w:hAnsi="宋体"/>
          <w:b/>
          <w:sz w:val="24"/>
          <w:szCs w:val="21"/>
          <w:highlight w:val="none"/>
        </w:rPr>
      </w:pPr>
      <w:r>
        <w:rPr>
          <w:rFonts w:hint="eastAsia" w:ascii="宋体" w:hAnsi="宋体"/>
          <w:b/>
          <w:sz w:val="24"/>
          <w:szCs w:val="21"/>
          <w:highlight w:val="none"/>
        </w:rPr>
        <w:t>二、合同价款</w:t>
      </w:r>
    </w:p>
    <w:p w14:paraId="3EC33D7A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（一）合同总价款为人民币（大写）</w:t>
      </w:r>
      <w:r>
        <w:rPr>
          <w:rFonts w:hint="eastAsia" w:ascii="宋体" w:hAnsi="宋体"/>
          <w:sz w:val="24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/>
          <w:sz w:val="24"/>
          <w:szCs w:val="21"/>
          <w:highlight w:val="none"/>
        </w:rPr>
        <w:t>元整（￥</w:t>
      </w:r>
      <w:r>
        <w:rPr>
          <w:rFonts w:hint="eastAsia" w:ascii="宋体" w:hAnsi="宋体"/>
          <w:sz w:val="2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1"/>
          <w:highlight w:val="none"/>
        </w:rPr>
        <w:t>）。</w:t>
      </w:r>
    </w:p>
    <w:p w14:paraId="76806B12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（二）合同总价包括：设备费、运杂费（含保险费）、安装调试费及其它一切相关费用。</w:t>
      </w:r>
    </w:p>
    <w:p w14:paraId="696AF363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（三）合同总价一次包死，不受市场价格变化因素的影响。</w:t>
      </w:r>
    </w:p>
    <w:p w14:paraId="4E373F07">
      <w:pPr>
        <w:tabs>
          <w:tab w:val="left" w:pos="480"/>
        </w:tabs>
        <w:spacing w:line="400" w:lineRule="exact"/>
        <w:ind w:firstLine="472" w:firstLineChars="196"/>
        <w:rPr>
          <w:rFonts w:hint="eastAsia" w:ascii="宋体" w:hAnsi="宋体"/>
          <w:b/>
          <w:sz w:val="24"/>
          <w:szCs w:val="21"/>
          <w:highlight w:val="none"/>
        </w:rPr>
      </w:pPr>
      <w:r>
        <w:rPr>
          <w:rFonts w:hint="eastAsia" w:ascii="宋体" w:hAnsi="宋体"/>
          <w:b/>
          <w:sz w:val="24"/>
          <w:szCs w:val="21"/>
          <w:highlight w:val="none"/>
        </w:rPr>
        <w:t>三、款项结算</w:t>
      </w:r>
    </w:p>
    <w:p w14:paraId="7DB538DF">
      <w:pPr>
        <w:spacing w:line="400" w:lineRule="exact"/>
        <w:ind w:firstLine="480" w:firstLineChars="200"/>
        <w:rPr>
          <w:rFonts w:hint="eastAsia" w:ascii="宋体" w:hAnsi="宋体"/>
          <w:bCs/>
          <w:sz w:val="24"/>
          <w:szCs w:val="28"/>
          <w:highlight w:val="none"/>
        </w:rPr>
      </w:pPr>
      <w:r>
        <w:rPr>
          <w:rFonts w:hint="eastAsia" w:ascii="宋体" w:hAnsi="宋体"/>
          <w:bCs/>
          <w:sz w:val="24"/>
          <w:szCs w:val="28"/>
          <w:highlight w:val="none"/>
        </w:rPr>
        <w:t>（一）支付方式：</w:t>
      </w:r>
    </w:p>
    <w:p w14:paraId="30ECB6A6">
      <w:pPr>
        <w:spacing w:line="400" w:lineRule="exact"/>
        <w:ind w:firstLine="480" w:firstLineChars="200"/>
        <w:rPr>
          <w:rFonts w:hint="eastAsia" w:ascii="宋体" w:hAnsi="宋体"/>
          <w:bCs/>
          <w:sz w:val="24"/>
          <w:szCs w:val="28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合同签订，</w:t>
      </w:r>
      <w:r>
        <w:rPr>
          <w:rFonts w:hint="eastAsia" w:hAnsi="宋体"/>
          <w:sz w:val="24"/>
          <w:szCs w:val="21"/>
          <w:highlight w:val="none"/>
          <w:lang w:val="en-US" w:eastAsia="zh-CN"/>
        </w:rPr>
        <w:t>且</w:t>
      </w:r>
      <w:r>
        <w:rPr>
          <w:rFonts w:hint="eastAsia" w:ascii="宋体" w:hAnsi="宋体"/>
          <w:bCs/>
          <w:sz w:val="24"/>
          <w:szCs w:val="28"/>
          <w:highlight w:val="none"/>
        </w:rPr>
        <w:t>设备到货</w:t>
      </w:r>
      <w:r>
        <w:rPr>
          <w:rFonts w:hint="eastAsia" w:hAnsi="宋体"/>
          <w:sz w:val="24"/>
          <w:szCs w:val="21"/>
          <w:highlight w:val="none"/>
          <w:lang w:eastAsia="zh-CN"/>
        </w:rPr>
        <w:t>、</w:t>
      </w:r>
      <w:r>
        <w:rPr>
          <w:rFonts w:hint="eastAsia" w:ascii="宋体" w:hAnsi="宋体"/>
          <w:sz w:val="24"/>
          <w:szCs w:val="28"/>
          <w:highlight w:val="none"/>
        </w:rPr>
        <w:t>验收合格后，一个月内支付合同总</w:t>
      </w:r>
      <w:r>
        <w:rPr>
          <w:rFonts w:hint="eastAsia" w:ascii="宋体" w:hAnsi="宋体"/>
          <w:sz w:val="24"/>
          <w:szCs w:val="21"/>
          <w:highlight w:val="none"/>
        </w:rPr>
        <w:t>价款</w:t>
      </w:r>
      <w:r>
        <w:rPr>
          <w:rFonts w:hint="eastAsia" w:ascii="宋体" w:hAnsi="宋体"/>
          <w:sz w:val="24"/>
          <w:szCs w:val="28"/>
          <w:highlight w:val="none"/>
        </w:rPr>
        <w:t>的</w:t>
      </w:r>
      <w:r>
        <w:rPr>
          <w:rFonts w:hint="eastAsia" w:hAnsi="宋体"/>
          <w:sz w:val="24"/>
          <w:szCs w:val="28"/>
          <w:highlight w:val="none"/>
          <w:u w:val="single"/>
          <w:lang w:val="en-US" w:eastAsia="zh-CN"/>
        </w:rPr>
        <w:t>100</w:t>
      </w:r>
      <w:bookmarkStart w:id="0" w:name="_GoBack"/>
      <w:bookmarkEnd w:id="0"/>
      <w:r>
        <w:rPr>
          <w:rFonts w:hint="eastAsia" w:ascii="宋体" w:hAnsi="宋体"/>
          <w:sz w:val="24"/>
          <w:szCs w:val="28"/>
          <w:highlight w:val="none"/>
          <w:u w:val="single"/>
        </w:rPr>
        <w:t>%</w:t>
      </w:r>
      <w:r>
        <w:rPr>
          <w:rFonts w:hint="eastAsia" w:ascii="宋体" w:hAnsi="宋体"/>
          <w:sz w:val="24"/>
          <w:szCs w:val="28"/>
          <w:highlight w:val="none"/>
        </w:rPr>
        <w:t>，</w:t>
      </w:r>
      <w:r>
        <w:rPr>
          <w:rFonts w:hint="eastAsia" w:ascii="宋体" w:hAnsi="宋体"/>
          <w:sz w:val="24"/>
          <w:szCs w:val="21"/>
          <w:highlight w:val="none"/>
        </w:rPr>
        <w:t>即人民币（大写）（￥</w:t>
      </w:r>
      <w:r>
        <w:rPr>
          <w:rFonts w:hint="eastAsia" w:ascii="宋体" w:hAnsi="宋体"/>
          <w:sz w:val="24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/>
          <w:sz w:val="24"/>
          <w:szCs w:val="21"/>
          <w:highlight w:val="none"/>
        </w:rPr>
        <w:t>）。</w:t>
      </w:r>
      <w:r>
        <w:rPr>
          <w:rFonts w:hint="eastAsia" w:ascii="宋体" w:hAnsi="宋体"/>
          <w:sz w:val="24"/>
          <w:szCs w:val="28"/>
          <w:highlight w:val="none"/>
        </w:rPr>
        <w:t>。</w:t>
      </w:r>
      <w:r>
        <w:rPr>
          <w:rFonts w:ascii="宋体" w:hAnsi="宋体"/>
          <w:sz w:val="24"/>
          <w:szCs w:val="21"/>
          <w:highlight w:val="none"/>
        </w:rPr>
        <w:tab/>
      </w:r>
    </w:p>
    <w:p w14:paraId="0AAF7ABB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（二）结算方式：银行转帐。</w:t>
      </w:r>
    </w:p>
    <w:p w14:paraId="5B6AC910">
      <w:pPr>
        <w:tabs>
          <w:tab w:val="left" w:pos="480"/>
        </w:tabs>
        <w:spacing w:line="400" w:lineRule="exact"/>
        <w:ind w:firstLine="480" w:firstLineChars="200"/>
        <w:rPr>
          <w:rFonts w:ascii="宋体" w:hAnsi="宋体"/>
          <w:b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（三）结算单位：发票开西安文理学院</w:t>
      </w:r>
      <w:r>
        <w:rPr>
          <w:rFonts w:hint="eastAsia" w:ascii="宋体" w:hAnsi="宋体"/>
          <w:bCs/>
          <w:sz w:val="24"/>
          <w:szCs w:val="21"/>
          <w:highlight w:val="none"/>
        </w:rPr>
        <w:t>。</w:t>
      </w:r>
    </w:p>
    <w:p w14:paraId="09D1F17D">
      <w:pPr>
        <w:tabs>
          <w:tab w:val="left" w:pos="480"/>
        </w:tabs>
        <w:spacing w:line="400" w:lineRule="exact"/>
        <w:ind w:firstLine="482" w:firstLineChars="200"/>
        <w:rPr>
          <w:rFonts w:hint="eastAsia" w:ascii="宋体" w:hAnsi="宋体"/>
          <w:b/>
          <w:sz w:val="24"/>
          <w:szCs w:val="21"/>
          <w:highlight w:val="none"/>
        </w:rPr>
      </w:pPr>
      <w:r>
        <w:rPr>
          <w:rFonts w:hint="eastAsia" w:ascii="宋体" w:hAnsi="宋体"/>
          <w:b/>
          <w:sz w:val="24"/>
          <w:szCs w:val="21"/>
          <w:highlight w:val="none"/>
        </w:rPr>
        <w:t>四、双方的权利和义务</w:t>
      </w:r>
    </w:p>
    <w:p w14:paraId="5B4CECD9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（一）甲方的权利和义务</w:t>
      </w:r>
    </w:p>
    <w:p w14:paraId="2CD5BB4E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（甲、乙双方约定）</w:t>
      </w:r>
    </w:p>
    <w:p w14:paraId="36D34989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（二）乙方的权利和义务</w:t>
      </w:r>
    </w:p>
    <w:p w14:paraId="36302A1D">
      <w:pPr>
        <w:spacing w:line="400" w:lineRule="exact"/>
        <w:ind w:firstLine="480" w:firstLineChars="2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（甲、乙双方约定）</w:t>
      </w:r>
    </w:p>
    <w:p w14:paraId="28A80757">
      <w:pPr>
        <w:tabs>
          <w:tab w:val="left" w:pos="480"/>
        </w:tabs>
        <w:spacing w:line="400" w:lineRule="exact"/>
        <w:ind w:firstLine="472" w:firstLineChars="196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b/>
          <w:sz w:val="24"/>
          <w:szCs w:val="21"/>
          <w:highlight w:val="none"/>
        </w:rPr>
        <w:t>五、交货条件：</w:t>
      </w:r>
    </w:p>
    <w:p w14:paraId="606198D3">
      <w:pPr>
        <w:ind w:left="404" w:leftChars="202" w:firstLine="120" w:firstLineChars="50"/>
        <w:rPr>
          <w:rFonts w:hint="eastAsia"/>
          <w:sz w:val="24"/>
          <w:highlight w:val="none"/>
          <w:u w:val="single"/>
        </w:rPr>
      </w:pPr>
      <w:r>
        <w:rPr>
          <w:rFonts w:hint="eastAsia" w:ascii="宋体" w:hAnsi="宋体"/>
          <w:sz w:val="24"/>
          <w:szCs w:val="21"/>
          <w:highlight w:val="none"/>
        </w:rPr>
        <w:t>（一）交货地点：</w:t>
      </w:r>
      <w:r>
        <w:rPr>
          <w:rFonts w:hint="eastAsia"/>
          <w:sz w:val="24"/>
          <w:highlight w:val="none"/>
          <w:u w:val="single"/>
          <w:lang w:val="en-US" w:eastAsia="zh-CN"/>
        </w:rPr>
        <w:t xml:space="preserve">     </w:t>
      </w:r>
      <w:r>
        <w:rPr>
          <w:sz w:val="24"/>
          <w:highlight w:val="none"/>
          <w:u w:val="single"/>
        </w:rPr>
        <w:t xml:space="preserve"> </w:t>
      </w:r>
    </w:p>
    <w:p w14:paraId="6FC85543">
      <w:pPr>
        <w:tabs>
          <w:tab w:val="left" w:pos="480"/>
        </w:tabs>
        <w:spacing w:line="400" w:lineRule="exact"/>
        <w:ind w:firstLine="600" w:firstLineChars="25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（二）交货期：自合同签订之日起</w:t>
      </w:r>
      <w:r>
        <w:rPr>
          <w:rFonts w:hint="eastAsia" w:ascii="宋体" w:hAnsi="宋体"/>
          <w:sz w:val="2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sz w:val="24"/>
          <w:szCs w:val="21"/>
          <w:highlight w:val="none"/>
        </w:rPr>
        <w:t>个工作日。</w:t>
      </w:r>
    </w:p>
    <w:p w14:paraId="772F0348">
      <w:pPr>
        <w:tabs>
          <w:tab w:val="left" w:pos="480"/>
        </w:tabs>
        <w:spacing w:line="400" w:lineRule="exact"/>
        <w:ind w:firstLine="472" w:firstLineChars="196"/>
        <w:rPr>
          <w:rFonts w:hint="eastAsia" w:ascii="宋体" w:hAnsi="宋体"/>
          <w:b/>
          <w:sz w:val="24"/>
          <w:szCs w:val="21"/>
          <w:highlight w:val="none"/>
        </w:rPr>
      </w:pPr>
      <w:r>
        <w:rPr>
          <w:rFonts w:hint="eastAsia" w:ascii="宋体" w:hAnsi="宋体"/>
          <w:b/>
          <w:sz w:val="24"/>
          <w:szCs w:val="21"/>
          <w:highlight w:val="none"/>
        </w:rPr>
        <w:t>六、运输</w:t>
      </w:r>
    </w:p>
    <w:p w14:paraId="5AFAD403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乙方负责所有设备及材料的运输。确保设备安全、完整到达使用地点，运杂费用包含在总价内，包括设备从供货地点到使用地点的运输费、保险费、搬运费、上楼费等。</w:t>
      </w:r>
    </w:p>
    <w:p w14:paraId="611F621D">
      <w:pPr>
        <w:spacing w:line="440" w:lineRule="exact"/>
        <w:ind w:firstLine="482" w:firstLineChars="200"/>
        <w:rPr>
          <w:sz w:val="24"/>
          <w:highlight w:val="none"/>
        </w:rPr>
      </w:pPr>
      <w:r>
        <w:rPr>
          <w:rFonts w:hint="eastAsia" w:hAnsi="宋体"/>
          <w:b/>
          <w:sz w:val="24"/>
          <w:highlight w:val="none"/>
        </w:rPr>
        <w:t>七、</w:t>
      </w:r>
      <w:r>
        <w:rPr>
          <w:rFonts w:hAnsi="宋体"/>
          <w:b/>
          <w:sz w:val="24"/>
          <w:highlight w:val="none"/>
        </w:rPr>
        <w:t>质量保证</w:t>
      </w:r>
    </w:p>
    <w:p w14:paraId="0C4DF99C">
      <w:pPr>
        <w:pStyle w:val="7"/>
        <w:widowControl/>
        <w:spacing w:line="440" w:lineRule="exact"/>
        <w:ind w:firstLine="464" w:firstLineChars="200"/>
        <w:jc w:val="both"/>
        <w:rPr>
          <w:sz w:val="24"/>
          <w:highlight w:val="none"/>
        </w:rPr>
      </w:pPr>
      <w:r>
        <w:rPr>
          <w:rFonts w:hint="eastAsia"/>
          <w:spacing w:val="-4"/>
          <w:sz w:val="24"/>
          <w:highlight w:val="none"/>
        </w:rPr>
        <w:t>（一）</w:t>
      </w:r>
      <w:r>
        <w:rPr>
          <w:rFonts w:hint="eastAsia" w:ascii="宋体" w:hAnsi="宋体" w:cs="宋体"/>
          <w:sz w:val="24"/>
          <w:highlight w:val="none"/>
        </w:rPr>
        <w:t>质量保证期内，非人为原因造成的产品故障由乙方免费保修。乙方在接到甲方的维修通知后</w:t>
      </w:r>
      <w:r>
        <w:rPr>
          <w:sz w:val="24"/>
          <w:highlight w:val="none"/>
          <w:u w:val="single"/>
        </w:rPr>
        <w:t xml:space="preserve"> 24</w:t>
      </w:r>
      <w:r>
        <w:rPr>
          <w:rFonts w:hint="eastAsia" w:ascii="宋体" w:hAnsi="宋体" w:cs="宋体"/>
          <w:sz w:val="24"/>
          <w:highlight w:val="none"/>
        </w:rPr>
        <w:t>小时内上门为甲方提供免费维修服务。如</w:t>
      </w:r>
      <w:r>
        <w:rPr>
          <w:rFonts w:hint="eastAsia" w:ascii="宋体" w:hAnsi="宋体" w:cs="宋体"/>
          <w:spacing w:val="-4"/>
          <w:sz w:val="24"/>
          <w:highlight w:val="none"/>
        </w:rPr>
        <w:t>乙方未及时处理，甲方可另行选择第三方处理，相关费用由乙方承担。</w:t>
      </w:r>
    </w:p>
    <w:p w14:paraId="7094E580">
      <w:pPr>
        <w:spacing w:line="440" w:lineRule="exact"/>
        <w:ind w:firstLine="464" w:firstLineChars="200"/>
        <w:rPr>
          <w:sz w:val="24"/>
          <w:highlight w:val="none"/>
        </w:rPr>
      </w:pPr>
      <w:r>
        <w:rPr>
          <w:rFonts w:hint="eastAsia"/>
          <w:spacing w:val="-4"/>
          <w:sz w:val="24"/>
          <w:highlight w:val="none"/>
        </w:rPr>
        <w:t>（三）</w:t>
      </w:r>
      <w:r>
        <w:rPr>
          <w:sz w:val="24"/>
          <w:highlight w:val="none"/>
        </w:rPr>
        <w:t>质量保证期内，乙方无法修复非人为原因造成的产品故障或经2次修理，机器仍然无法正常使用，甲方可选择让乙方更换或退货。</w:t>
      </w:r>
    </w:p>
    <w:p w14:paraId="6D85A45A">
      <w:pPr>
        <w:widowControl/>
        <w:spacing w:line="440" w:lineRule="exact"/>
        <w:ind w:firstLine="464" w:firstLineChars="200"/>
        <w:jc w:val="left"/>
        <w:rPr>
          <w:sz w:val="24"/>
          <w:highlight w:val="none"/>
        </w:rPr>
      </w:pPr>
      <w:r>
        <w:rPr>
          <w:rFonts w:hint="eastAsia"/>
          <w:spacing w:val="-4"/>
          <w:sz w:val="24"/>
          <w:highlight w:val="none"/>
        </w:rPr>
        <w:t>（四）</w:t>
      </w:r>
      <w:r>
        <w:rPr>
          <w:spacing w:val="-4"/>
          <w:sz w:val="24"/>
          <w:highlight w:val="none"/>
        </w:rPr>
        <w:t>乙方应严格按照国家有关标准和规定进行制造和检验，货物及零部件均为全新未用过的，且符合本合同附件中规定。</w:t>
      </w:r>
    </w:p>
    <w:p w14:paraId="6F2502E7">
      <w:pPr>
        <w:tabs>
          <w:tab w:val="left" w:pos="3060"/>
        </w:tabs>
        <w:spacing w:line="440" w:lineRule="exact"/>
        <w:ind w:firstLine="472" w:firstLineChars="196"/>
        <w:jc w:val="left"/>
        <w:rPr>
          <w:rFonts w:hint="eastAsia" w:hAnsi="宋体"/>
          <w:b/>
          <w:sz w:val="24"/>
          <w:highlight w:val="none"/>
        </w:rPr>
      </w:pPr>
      <w:r>
        <w:rPr>
          <w:rFonts w:hint="eastAsia" w:hAnsi="宋体"/>
          <w:b/>
          <w:sz w:val="24"/>
          <w:highlight w:val="none"/>
        </w:rPr>
        <w:t>八、</w:t>
      </w:r>
      <w:r>
        <w:rPr>
          <w:rFonts w:hAnsi="宋体"/>
          <w:b/>
          <w:sz w:val="24"/>
          <w:highlight w:val="none"/>
        </w:rPr>
        <w:t>售后服务</w:t>
      </w:r>
    </w:p>
    <w:p w14:paraId="0406CF38">
      <w:pPr>
        <w:tabs>
          <w:tab w:val="left" w:pos="3060"/>
        </w:tabs>
        <w:spacing w:line="440" w:lineRule="exact"/>
        <w:ind w:firstLine="480" w:firstLineChars="200"/>
        <w:jc w:val="left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（一）</w:t>
      </w:r>
      <w:r>
        <w:rPr>
          <w:rFonts w:ascii="宋体" w:hAnsi="宋体"/>
          <w:sz w:val="24"/>
          <w:szCs w:val="21"/>
          <w:highlight w:val="none"/>
        </w:rPr>
        <w:t>产品质量保证期和售后服务期：从安装调试验收合格之日起</w:t>
      </w:r>
      <w:r>
        <w:rPr>
          <w:rFonts w:ascii="宋体" w:hAnsi="宋体"/>
          <w:sz w:val="24"/>
          <w:szCs w:val="21"/>
          <w:highlight w:val="none"/>
          <w:u w:val="single"/>
        </w:rPr>
        <w:t xml:space="preserve">     </w:t>
      </w:r>
      <w:r>
        <w:rPr>
          <w:rFonts w:ascii="宋体" w:hAnsi="宋体"/>
          <w:sz w:val="24"/>
          <w:szCs w:val="21"/>
          <w:highlight w:val="none"/>
        </w:rPr>
        <w:t>个月。</w:t>
      </w:r>
    </w:p>
    <w:p w14:paraId="1A0E5DF0">
      <w:pPr>
        <w:tabs>
          <w:tab w:val="left" w:pos="3060"/>
        </w:tabs>
        <w:spacing w:line="440" w:lineRule="exact"/>
        <w:ind w:firstLine="480" w:firstLineChars="2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（二）</w:t>
      </w:r>
      <w:r>
        <w:rPr>
          <w:rFonts w:ascii="宋体" w:hAnsi="宋体"/>
          <w:sz w:val="24"/>
          <w:szCs w:val="21"/>
          <w:highlight w:val="none"/>
        </w:rPr>
        <w:t xml:space="preserve"> 售后服务</w:t>
      </w:r>
    </w:p>
    <w:p w14:paraId="09972CD6">
      <w:pPr>
        <w:tabs>
          <w:tab w:val="left" w:pos="3060"/>
        </w:tabs>
        <w:spacing w:line="440" w:lineRule="exact"/>
        <w:ind w:firstLine="580" w:firstLineChars="250"/>
        <w:jc w:val="left"/>
        <w:rPr>
          <w:rFonts w:hint="eastAsia"/>
          <w:spacing w:val="-4"/>
          <w:sz w:val="24"/>
          <w:highlight w:val="none"/>
        </w:rPr>
      </w:pPr>
      <w:r>
        <w:rPr>
          <w:spacing w:val="-4"/>
          <w:sz w:val="24"/>
          <w:highlight w:val="none"/>
        </w:rPr>
        <w:t>1</w:t>
      </w:r>
      <w:r>
        <w:rPr>
          <w:rFonts w:hint="eastAsia"/>
          <w:spacing w:val="-4"/>
          <w:sz w:val="24"/>
          <w:highlight w:val="none"/>
        </w:rPr>
        <w:t>、</w:t>
      </w:r>
      <w:r>
        <w:rPr>
          <w:spacing w:val="-4"/>
          <w:sz w:val="24"/>
          <w:highlight w:val="none"/>
        </w:rPr>
        <w:t>甲方享有产品生产厂家的一切品牌售后服务；</w:t>
      </w:r>
    </w:p>
    <w:p w14:paraId="5A310D1E">
      <w:pPr>
        <w:tabs>
          <w:tab w:val="left" w:pos="3060"/>
        </w:tabs>
        <w:spacing w:line="440" w:lineRule="exact"/>
        <w:ind w:firstLine="580" w:firstLineChars="250"/>
        <w:jc w:val="left"/>
        <w:rPr>
          <w:rFonts w:hint="eastAsia"/>
          <w:spacing w:val="-4"/>
          <w:sz w:val="24"/>
          <w:highlight w:val="none"/>
        </w:rPr>
      </w:pPr>
      <w:r>
        <w:rPr>
          <w:spacing w:val="-4"/>
          <w:sz w:val="24"/>
          <w:highlight w:val="none"/>
        </w:rPr>
        <w:t>2</w:t>
      </w:r>
      <w:r>
        <w:rPr>
          <w:rFonts w:hint="eastAsia"/>
          <w:spacing w:val="-4"/>
          <w:sz w:val="24"/>
          <w:highlight w:val="none"/>
        </w:rPr>
        <w:t>、</w:t>
      </w:r>
      <w:r>
        <w:rPr>
          <w:spacing w:val="-4"/>
          <w:sz w:val="24"/>
          <w:highlight w:val="none"/>
        </w:rPr>
        <w:t>乙方负责免费为甲方培训操作及维修人员。包括：基本原理，操作使用和维修保养等；</w:t>
      </w:r>
    </w:p>
    <w:p w14:paraId="55F5E2F3">
      <w:pPr>
        <w:tabs>
          <w:tab w:val="left" w:pos="3060"/>
        </w:tabs>
        <w:spacing w:line="440" w:lineRule="exact"/>
        <w:ind w:firstLine="580" w:firstLineChars="250"/>
        <w:jc w:val="left"/>
        <w:rPr>
          <w:sz w:val="24"/>
          <w:highlight w:val="none"/>
        </w:rPr>
      </w:pPr>
      <w:r>
        <w:rPr>
          <w:spacing w:val="-4"/>
          <w:sz w:val="24"/>
          <w:highlight w:val="none"/>
        </w:rPr>
        <w:t>3</w:t>
      </w:r>
      <w:r>
        <w:rPr>
          <w:rFonts w:hint="eastAsia"/>
          <w:spacing w:val="-4"/>
          <w:sz w:val="24"/>
          <w:highlight w:val="none"/>
        </w:rPr>
        <w:t>、</w:t>
      </w:r>
      <w:r>
        <w:rPr>
          <w:spacing w:val="-4"/>
          <w:sz w:val="24"/>
          <w:highlight w:val="none"/>
        </w:rPr>
        <w:t>乙方应在</w:t>
      </w:r>
      <w:r>
        <w:rPr>
          <w:sz w:val="24"/>
          <w:highlight w:val="none"/>
        </w:rPr>
        <w:t>售后服务内容保证书（详见附件2）</w:t>
      </w:r>
      <w:r>
        <w:rPr>
          <w:spacing w:val="-4"/>
          <w:sz w:val="24"/>
          <w:highlight w:val="none"/>
        </w:rPr>
        <w:t>中明确售后服务内容、响应时间、范围、方式、收费标准等，并进行其他售后服务工作</w:t>
      </w:r>
      <w:r>
        <w:rPr>
          <w:sz w:val="24"/>
          <w:highlight w:val="none"/>
        </w:rPr>
        <w:t>。</w:t>
      </w:r>
    </w:p>
    <w:p w14:paraId="5E46A44D">
      <w:pPr>
        <w:pStyle w:val="7"/>
        <w:widowControl/>
        <w:spacing w:line="440" w:lineRule="exact"/>
        <w:ind w:firstLine="464" w:firstLineChars="200"/>
        <w:rPr>
          <w:spacing w:val="-4"/>
          <w:sz w:val="24"/>
          <w:highlight w:val="none"/>
        </w:rPr>
      </w:pPr>
      <w:r>
        <w:rPr>
          <w:spacing w:val="-4"/>
          <w:sz w:val="24"/>
          <w:highlight w:val="none"/>
        </w:rPr>
        <w:t>4</w:t>
      </w:r>
      <w:r>
        <w:rPr>
          <w:rFonts w:hint="eastAsia"/>
          <w:spacing w:val="-4"/>
          <w:sz w:val="24"/>
          <w:highlight w:val="none"/>
        </w:rPr>
        <w:t>、</w:t>
      </w:r>
      <w:r>
        <w:rPr>
          <w:rFonts w:hint="eastAsia" w:ascii="宋体" w:hAnsi="宋体" w:cs="宋体"/>
          <w:spacing w:val="-4"/>
          <w:sz w:val="24"/>
          <w:highlight w:val="none"/>
        </w:rPr>
        <w:t>设备投入正常运行后，乙方应定期回访甲方。</w:t>
      </w:r>
    </w:p>
    <w:p w14:paraId="349FBB34">
      <w:pPr>
        <w:tabs>
          <w:tab w:val="left" w:pos="480"/>
        </w:tabs>
        <w:spacing w:line="400" w:lineRule="exact"/>
        <w:ind w:firstLine="472" w:firstLineChars="196"/>
        <w:rPr>
          <w:rFonts w:hint="eastAsia" w:ascii="宋体" w:hAnsi="宋体"/>
          <w:b/>
          <w:sz w:val="24"/>
          <w:szCs w:val="21"/>
          <w:highlight w:val="none"/>
        </w:rPr>
      </w:pPr>
      <w:r>
        <w:rPr>
          <w:rFonts w:hint="eastAsia" w:ascii="宋体" w:hAnsi="宋体"/>
          <w:b/>
          <w:sz w:val="24"/>
          <w:szCs w:val="21"/>
          <w:highlight w:val="none"/>
        </w:rPr>
        <w:t>九、技术与服务</w:t>
      </w:r>
    </w:p>
    <w:p w14:paraId="47851710">
      <w:pPr>
        <w:tabs>
          <w:tab w:val="left" w:pos="480"/>
        </w:tabs>
        <w:spacing w:line="400" w:lineRule="exact"/>
        <w:ind w:firstLine="720" w:firstLineChars="3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（一）技术资料：</w:t>
      </w:r>
    </w:p>
    <w:p w14:paraId="05537CEE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1、产品合格证；</w:t>
      </w:r>
    </w:p>
    <w:p w14:paraId="04ACF7D4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2、产品使用说明书（中文）；</w:t>
      </w:r>
    </w:p>
    <w:p w14:paraId="272BC373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3、调试记录，调试报告；</w:t>
      </w:r>
    </w:p>
    <w:p w14:paraId="5F2473A9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4、其它资料。</w:t>
      </w:r>
    </w:p>
    <w:p w14:paraId="10494679">
      <w:pPr>
        <w:tabs>
          <w:tab w:val="left" w:pos="480"/>
        </w:tabs>
        <w:spacing w:line="400" w:lineRule="exact"/>
        <w:ind w:firstLine="720" w:firstLineChars="3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（二）服务承诺：以投标文件、澄清表（函）、合同和随货物的相关文件为准。</w:t>
      </w:r>
    </w:p>
    <w:p w14:paraId="68FD67CB">
      <w:pPr>
        <w:tabs>
          <w:tab w:val="left" w:pos="480"/>
        </w:tabs>
        <w:spacing w:line="400" w:lineRule="exact"/>
        <w:ind w:firstLine="354" w:firstLineChars="147"/>
        <w:rPr>
          <w:rFonts w:hint="eastAsia" w:ascii="宋体" w:hAnsi="宋体"/>
          <w:b/>
          <w:sz w:val="24"/>
          <w:szCs w:val="21"/>
          <w:highlight w:val="none"/>
        </w:rPr>
      </w:pPr>
      <w:r>
        <w:rPr>
          <w:rFonts w:hint="eastAsia" w:ascii="宋体" w:hAnsi="宋体"/>
          <w:b/>
          <w:sz w:val="24"/>
          <w:szCs w:val="21"/>
          <w:highlight w:val="none"/>
        </w:rPr>
        <w:t>十、验收</w:t>
      </w:r>
    </w:p>
    <w:p w14:paraId="6B496357">
      <w:pPr>
        <w:tabs>
          <w:tab w:val="left" w:pos="480"/>
        </w:tabs>
        <w:spacing w:line="400" w:lineRule="exact"/>
        <w:ind w:firstLine="720" w:firstLineChars="3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（一）设备到货后，乙方进行自检，合格后准备验收文件，并书面通知甲方。</w:t>
      </w:r>
    </w:p>
    <w:p w14:paraId="70261EE6">
      <w:pPr>
        <w:tabs>
          <w:tab w:val="left" w:pos="480"/>
        </w:tabs>
        <w:spacing w:line="400" w:lineRule="exact"/>
        <w:ind w:left="200" w:leftChars="100" w:firstLine="480" w:firstLineChars="2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（二）甲方根据合同要求对设备进行外观验收，确认设备的产地、规格、型号和数量。</w:t>
      </w:r>
    </w:p>
    <w:p w14:paraId="562B0A0F">
      <w:pPr>
        <w:tabs>
          <w:tab w:val="left" w:pos="480"/>
        </w:tabs>
        <w:spacing w:line="400" w:lineRule="exact"/>
        <w:ind w:left="200" w:leftChars="100" w:firstLine="480" w:firstLineChars="2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三）乙方按照合同要求完成设备的安装调试及必要操作培训后，提请甲方进行验收，甲方结合设备安装情况及操作人员培训情况验收合格后，乙方填写验收单，并向甲方提交所有资料，以便甲方日后管理和维护。</w:t>
      </w:r>
    </w:p>
    <w:p w14:paraId="6384A9CF">
      <w:pPr>
        <w:tabs>
          <w:tab w:val="left" w:pos="480"/>
        </w:tabs>
        <w:spacing w:line="400" w:lineRule="exact"/>
        <w:ind w:firstLine="720" w:firstLineChars="3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（四）验收依据：</w:t>
      </w:r>
    </w:p>
    <w:p w14:paraId="25C299EC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1、本合同文本；</w:t>
      </w:r>
    </w:p>
    <w:p w14:paraId="1EFBDDE8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2、招标文件及乙方的投标文件；</w:t>
      </w:r>
    </w:p>
    <w:p w14:paraId="1DD6972E">
      <w:pPr>
        <w:tabs>
          <w:tab w:val="left" w:pos="480"/>
        </w:tabs>
        <w:spacing w:line="400" w:lineRule="exact"/>
        <w:ind w:firstLine="960" w:firstLineChars="4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3、国家相应的标准、规范。</w:t>
      </w:r>
    </w:p>
    <w:p w14:paraId="74F76EF0">
      <w:pPr>
        <w:tabs>
          <w:tab w:val="left" w:pos="480"/>
        </w:tabs>
        <w:spacing w:line="400" w:lineRule="exact"/>
        <w:ind w:firstLine="118" w:firstLineChars="49"/>
        <w:rPr>
          <w:rFonts w:hint="eastAsia" w:ascii="宋体" w:hAnsi="宋体"/>
          <w:b/>
          <w:sz w:val="24"/>
          <w:szCs w:val="21"/>
          <w:highlight w:val="none"/>
        </w:rPr>
      </w:pPr>
      <w:r>
        <w:rPr>
          <w:rFonts w:hint="eastAsia" w:ascii="宋体" w:hAnsi="宋体"/>
          <w:b/>
          <w:sz w:val="24"/>
          <w:szCs w:val="21"/>
          <w:highlight w:val="none"/>
        </w:rPr>
        <w:t>十一、违约责任</w:t>
      </w:r>
    </w:p>
    <w:p w14:paraId="571330C8">
      <w:pPr>
        <w:tabs>
          <w:tab w:val="left" w:pos="284"/>
        </w:tabs>
        <w:spacing w:line="400" w:lineRule="exact"/>
        <w:ind w:left="284" w:firstLine="475" w:firstLineChars="198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（一）未按合同要求提供产品或设备质量不能满足技术要求，甲方会同监督机构、采购代理机构有权终止合同并对乙方的违约行为进行追究，同时按政府采购供应商管理办法进行相应的处罚。</w:t>
      </w:r>
    </w:p>
    <w:p w14:paraId="6935CEB9">
      <w:pPr>
        <w:ind w:left="270" w:leftChars="135" w:firstLine="499" w:firstLineChars="208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（二）</w:t>
      </w:r>
      <w:r>
        <w:rPr>
          <w:sz w:val="24"/>
          <w:highlight w:val="none"/>
        </w:rPr>
        <w:t>甲方应按照合同约定的时间和比例向乙方支付货款。甲方逾期付款的，应按照逾期未支付货款金额的同期银行贷款利率向乙方支付违约金。</w:t>
      </w:r>
    </w:p>
    <w:p w14:paraId="141237C2">
      <w:pPr>
        <w:ind w:left="270" w:leftChars="135" w:firstLine="499" w:firstLineChars="208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（三）乙方交付的标的物为数物，其中一物不符合约定的，甲方可以就该物解除合同，并要求乙方按照合同中该物的</w:t>
      </w:r>
      <w:r>
        <w:rPr>
          <w:sz w:val="24"/>
          <w:highlight w:val="none"/>
        </w:rPr>
        <w:t xml:space="preserve"> 20 %</w:t>
      </w:r>
      <w:r>
        <w:rPr>
          <w:rFonts w:hint="eastAsia"/>
          <w:sz w:val="24"/>
          <w:highlight w:val="none"/>
        </w:rPr>
        <w:t>支付违约金。由此给甲方造成损失的，乙方还应当赔偿损失。</w:t>
      </w:r>
    </w:p>
    <w:p w14:paraId="3521FED8">
      <w:pPr>
        <w:ind w:left="270" w:leftChars="135" w:firstLine="499" w:firstLineChars="208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（四）</w:t>
      </w:r>
      <w:r>
        <w:rPr>
          <w:sz w:val="24"/>
          <w:highlight w:val="none"/>
        </w:rPr>
        <w:t>乙方交付的</w:t>
      </w:r>
      <w:r>
        <w:rPr>
          <w:rFonts w:hint="eastAsia"/>
          <w:sz w:val="24"/>
          <w:highlight w:val="none"/>
        </w:rPr>
        <w:t>标的物为数物，其中一物不符合约定的，但该物与他物分离使标的物的价值显受损害的，当事人可以就数物解除合同，</w:t>
      </w:r>
      <w:r>
        <w:rPr>
          <w:sz w:val="24"/>
          <w:highlight w:val="none"/>
        </w:rPr>
        <w:t>并要求乙方按照合同总价款的 20 %支付违约金。由此给甲方造成损失的，乙方还应当赔偿损失。</w:t>
      </w:r>
    </w:p>
    <w:p w14:paraId="362889A7">
      <w:pPr>
        <w:ind w:left="270" w:leftChars="135" w:firstLine="499" w:firstLineChars="208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 xml:space="preserve">（五）乙方逾期交货的，每逾期一日按合同价款的 </w:t>
      </w:r>
      <w:r>
        <w:rPr>
          <w:sz w:val="24"/>
          <w:highlight w:val="none"/>
        </w:rPr>
        <w:t>3‰</w:t>
      </w:r>
      <w:r>
        <w:rPr>
          <w:rFonts w:hint="eastAsia"/>
          <w:sz w:val="24"/>
          <w:highlight w:val="none"/>
        </w:rPr>
        <w:t xml:space="preserve"> 向甲方支付违约金。逾期达</w:t>
      </w:r>
      <w:r>
        <w:rPr>
          <w:sz w:val="24"/>
          <w:highlight w:val="none"/>
        </w:rPr>
        <w:t xml:space="preserve"> 5 </w:t>
      </w:r>
      <w:r>
        <w:rPr>
          <w:rFonts w:hint="eastAsia"/>
          <w:sz w:val="24"/>
          <w:highlight w:val="none"/>
        </w:rPr>
        <w:t>日，甲方有权解除合同，乙方应按合同价款的</w:t>
      </w:r>
      <w:r>
        <w:rPr>
          <w:sz w:val="24"/>
          <w:highlight w:val="none"/>
        </w:rPr>
        <w:t xml:space="preserve"> 20 %</w:t>
      </w:r>
      <w:r>
        <w:rPr>
          <w:rFonts w:hint="eastAsia"/>
          <w:sz w:val="24"/>
          <w:highlight w:val="none"/>
        </w:rPr>
        <w:t>向甲方支付违约金，并赔偿由此给甲方造成的相关经济损失。</w:t>
      </w:r>
    </w:p>
    <w:p w14:paraId="1EE99ED9">
      <w:pPr>
        <w:ind w:left="270" w:leftChars="135" w:firstLine="499" w:firstLineChars="208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/>
          <w:sz w:val="24"/>
          <w:highlight w:val="none"/>
        </w:rPr>
        <w:t>（六）</w:t>
      </w:r>
      <w:r>
        <w:rPr>
          <w:sz w:val="24"/>
          <w:highlight w:val="none"/>
        </w:rPr>
        <w:t>乙方未在约定的期限内完成安装调试并经甲方验收合格的，每逾期一日按照合同总价款的 3 ‰向甲方支付违约金。逾期达 5日，甲方有权解除合同，并要求乙方按照合同总价款的 20 %支付违约金。由此给甲方造成损失的，乙方还应当赔偿损失。</w:t>
      </w:r>
    </w:p>
    <w:p w14:paraId="4C82A251">
      <w:pPr>
        <w:tabs>
          <w:tab w:val="left" w:pos="480"/>
        </w:tabs>
        <w:spacing w:line="400" w:lineRule="exact"/>
        <w:ind w:firstLine="354" w:firstLineChars="147"/>
        <w:rPr>
          <w:rFonts w:hint="eastAsia" w:ascii="宋体" w:hAnsi="宋体"/>
          <w:b/>
          <w:sz w:val="24"/>
          <w:szCs w:val="21"/>
          <w:highlight w:val="none"/>
        </w:rPr>
      </w:pPr>
      <w:r>
        <w:rPr>
          <w:rFonts w:hint="eastAsia" w:ascii="宋体" w:hAnsi="宋体"/>
          <w:b/>
          <w:sz w:val="24"/>
          <w:szCs w:val="21"/>
          <w:highlight w:val="none"/>
        </w:rPr>
        <w:t>十二、合同争议解决的方式</w:t>
      </w:r>
    </w:p>
    <w:p w14:paraId="5A5C656E">
      <w:pPr>
        <w:tabs>
          <w:tab w:val="left" w:pos="480"/>
        </w:tabs>
        <w:spacing w:line="400" w:lineRule="exact"/>
        <w:ind w:left="300" w:leftChars="150" w:firstLine="480" w:firstLineChars="2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本合同在履行过程中发生的争议，由甲、乙双方当事人协商解决，协商不成的提交甲方所在地法院诉讼。</w:t>
      </w:r>
    </w:p>
    <w:p w14:paraId="799BE616">
      <w:pPr>
        <w:tabs>
          <w:tab w:val="left" w:pos="480"/>
        </w:tabs>
        <w:spacing w:line="400" w:lineRule="exact"/>
        <w:ind w:firstLine="354" w:firstLineChars="147"/>
        <w:rPr>
          <w:rFonts w:hint="eastAsia" w:ascii="宋体" w:hAnsi="宋体"/>
          <w:b/>
          <w:sz w:val="24"/>
          <w:szCs w:val="21"/>
          <w:highlight w:val="none"/>
        </w:rPr>
      </w:pPr>
      <w:r>
        <w:rPr>
          <w:rFonts w:hint="eastAsia" w:ascii="宋体" w:hAnsi="宋体"/>
          <w:b/>
          <w:sz w:val="24"/>
          <w:szCs w:val="21"/>
          <w:highlight w:val="none"/>
        </w:rPr>
        <w:t>十三、合同生效</w:t>
      </w:r>
    </w:p>
    <w:p w14:paraId="3CF8157C">
      <w:pPr>
        <w:tabs>
          <w:tab w:val="left" w:pos="480"/>
        </w:tabs>
        <w:spacing w:line="400" w:lineRule="exact"/>
        <w:ind w:left="300" w:leftChars="150" w:firstLine="480" w:firstLineChars="2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本合同一式捌份，本合同甲、乙、确认各方签字盖章后生效，合同执行完毕后，自动失效（合同的服务承诺则长期有效）。</w:t>
      </w:r>
    </w:p>
    <w:p w14:paraId="74FEE73F">
      <w:pPr>
        <w:tabs>
          <w:tab w:val="left" w:pos="480"/>
        </w:tabs>
        <w:spacing w:line="400" w:lineRule="exact"/>
        <w:ind w:firstLine="354" w:firstLineChars="147"/>
        <w:rPr>
          <w:rFonts w:hint="eastAsia" w:ascii="宋体" w:hAnsi="宋体"/>
          <w:b/>
          <w:sz w:val="24"/>
          <w:szCs w:val="21"/>
          <w:highlight w:val="none"/>
        </w:rPr>
      </w:pPr>
      <w:r>
        <w:rPr>
          <w:rFonts w:hint="eastAsia" w:ascii="宋体" w:hAnsi="宋体"/>
          <w:b/>
          <w:sz w:val="24"/>
          <w:szCs w:val="21"/>
          <w:highlight w:val="none"/>
        </w:rPr>
        <w:t>十四、其他事项</w:t>
      </w:r>
    </w:p>
    <w:p w14:paraId="6FBA2646">
      <w:pPr>
        <w:tabs>
          <w:tab w:val="left" w:pos="480"/>
        </w:tabs>
        <w:spacing w:line="400" w:lineRule="exact"/>
        <w:ind w:left="300" w:leftChars="150" w:firstLine="360" w:firstLineChars="15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（一）招标文件、投标文件、澄清表（函）、中标通知书、合同附件均成为合同不可分割的部分。</w:t>
      </w:r>
    </w:p>
    <w:p w14:paraId="6E80653B">
      <w:pPr>
        <w:tabs>
          <w:tab w:val="left" w:pos="480"/>
        </w:tabs>
        <w:spacing w:line="400" w:lineRule="exact"/>
        <w:ind w:left="300" w:leftChars="150" w:firstLine="360" w:firstLineChars="15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（二）合同未尽事宜，由甲、乙双方协商，经确认方确认后，作为合同补充，与原合同具有同等法律效力。</w:t>
      </w:r>
    </w:p>
    <w:p w14:paraId="64E64C05">
      <w:pPr>
        <w:tabs>
          <w:tab w:val="left" w:pos="480"/>
        </w:tabs>
        <w:spacing w:line="400" w:lineRule="exact"/>
        <w:ind w:left="300" w:leftChars="150" w:firstLine="360" w:firstLineChars="15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（三）合同一经签订，不得擅自变更、中止或终止合同。对确需变更、调整或中止、终止合同的，应重新签订补充协议。如未签订补充协议则仍以原合同为准。</w:t>
      </w:r>
    </w:p>
    <w:p w14:paraId="66E74638">
      <w:pPr>
        <w:tabs>
          <w:tab w:val="left" w:pos="480"/>
        </w:tabs>
        <w:spacing w:line="400" w:lineRule="exact"/>
        <w:ind w:left="300" w:leftChars="150" w:firstLine="360" w:firstLineChars="15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（四）本合同按照中华人民共和国的现行法律进行解释。</w:t>
      </w:r>
    </w:p>
    <w:p w14:paraId="05D4CE78">
      <w:pPr>
        <w:tabs>
          <w:tab w:val="left" w:pos="480"/>
        </w:tabs>
        <w:spacing w:line="400" w:lineRule="exact"/>
        <w:rPr>
          <w:rFonts w:hint="eastAsia" w:ascii="宋体" w:hAnsi="宋体"/>
          <w:sz w:val="24"/>
          <w:szCs w:val="21"/>
          <w:highlight w:val="none"/>
        </w:rPr>
      </w:pPr>
    </w:p>
    <w:p w14:paraId="278E7D3A">
      <w:pPr>
        <w:tabs>
          <w:tab w:val="left" w:pos="480"/>
        </w:tabs>
        <w:spacing w:line="400" w:lineRule="exact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甲  方（法人公章）                     乙  方（法人公章）</w:t>
      </w:r>
    </w:p>
    <w:p w14:paraId="4E89EEB1">
      <w:pPr>
        <w:tabs>
          <w:tab w:val="left" w:pos="480"/>
        </w:tabs>
        <w:spacing w:line="400" w:lineRule="exact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 xml:space="preserve">单位名称：西安文理学院                 单位名称： </w:t>
      </w:r>
    </w:p>
    <w:p w14:paraId="1B8A29A1">
      <w:pPr>
        <w:tabs>
          <w:tab w:val="left" w:pos="480"/>
        </w:tabs>
        <w:spacing w:line="400" w:lineRule="exact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地  址：</w:t>
      </w:r>
      <w:r>
        <w:rPr>
          <w:rFonts w:ascii="宋体" w:hAnsi="宋体"/>
          <w:sz w:val="24"/>
          <w:szCs w:val="21"/>
          <w:highlight w:val="none"/>
        </w:rPr>
        <w:t>西安市太白南路168号</w:t>
      </w:r>
      <w:r>
        <w:rPr>
          <w:rFonts w:hint="eastAsia" w:ascii="宋体" w:hAnsi="宋体"/>
          <w:sz w:val="24"/>
          <w:szCs w:val="21"/>
          <w:highlight w:val="none"/>
        </w:rPr>
        <w:t xml:space="preserve">           地  址： </w:t>
      </w:r>
    </w:p>
    <w:p w14:paraId="554ECFBF">
      <w:pPr>
        <w:tabs>
          <w:tab w:val="left" w:pos="480"/>
        </w:tabs>
        <w:spacing w:line="400" w:lineRule="exact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法定代表人：（签字）                   法定代表人：（签字）</w:t>
      </w:r>
    </w:p>
    <w:p w14:paraId="01C17102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 xml:space="preserve"> </w:t>
      </w:r>
    </w:p>
    <w:p w14:paraId="63E6389C">
      <w:pPr>
        <w:tabs>
          <w:tab w:val="left" w:pos="480"/>
        </w:tabs>
        <w:spacing w:line="400" w:lineRule="exact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代理人：（签字）                       代理人：（签字）</w:t>
      </w:r>
    </w:p>
    <w:p w14:paraId="4AD51B01">
      <w:pPr>
        <w:tabs>
          <w:tab w:val="left" w:pos="480"/>
        </w:tabs>
        <w:spacing w:line="400" w:lineRule="exact"/>
        <w:ind w:firstLine="480" w:firstLineChars="200"/>
        <w:rPr>
          <w:rFonts w:hint="eastAsia" w:ascii="宋体" w:hAnsi="宋体"/>
          <w:sz w:val="24"/>
          <w:szCs w:val="21"/>
          <w:highlight w:val="none"/>
        </w:rPr>
      </w:pPr>
    </w:p>
    <w:p w14:paraId="638BB89E">
      <w:pPr>
        <w:tabs>
          <w:tab w:val="left" w:pos="480"/>
        </w:tabs>
        <w:spacing w:line="400" w:lineRule="exact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 xml:space="preserve">项目管理单位负责人：                   开户银行： </w:t>
      </w:r>
    </w:p>
    <w:p w14:paraId="2EE24707">
      <w:pPr>
        <w:tabs>
          <w:tab w:val="left" w:pos="480"/>
        </w:tabs>
        <w:spacing w:line="400" w:lineRule="exact"/>
        <w:ind w:firstLine="1680" w:firstLineChars="700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 xml:space="preserve">                         帐  号：  </w:t>
      </w:r>
    </w:p>
    <w:p w14:paraId="4A8F52E7">
      <w:pPr>
        <w:tabs>
          <w:tab w:val="left" w:pos="480"/>
        </w:tabs>
        <w:spacing w:line="400" w:lineRule="exact"/>
        <w:rPr>
          <w:rFonts w:hint="eastAsia" w:ascii="宋体" w:hAnsi="宋体"/>
          <w:sz w:val="24"/>
          <w:szCs w:val="21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 xml:space="preserve">联系电话：                             联系电话： </w:t>
      </w:r>
    </w:p>
    <w:p w14:paraId="37375460">
      <w:pPr>
        <w:tabs>
          <w:tab w:val="left" w:pos="480"/>
        </w:tabs>
        <w:spacing w:line="400" w:lineRule="exact"/>
        <w:rPr>
          <w:rFonts w:hint="eastAsia" w:ascii="宋体" w:hAnsi="宋体"/>
          <w:sz w:val="24"/>
          <w:szCs w:val="21"/>
          <w:highlight w:val="none"/>
        </w:rPr>
      </w:pPr>
    </w:p>
    <w:p w14:paraId="4614126E">
      <w:pPr>
        <w:tabs>
          <w:tab w:val="left" w:pos="480"/>
        </w:tabs>
        <w:spacing w:line="400" w:lineRule="exact"/>
        <w:rPr>
          <w:rFonts w:hint="eastAsia" w:ascii="仿宋" w:hAnsi="仿宋"/>
          <w:szCs w:val="32"/>
          <w:highlight w:val="none"/>
        </w:rPr>
      </w:pPr>
      <w:r>
        <w:rPr>
          <w:rFonts w:hint="eastAsia" w:ascii="宋体" w:hAnsi="宋体"/>
          <w:sz w:val="24"/>
          <w:szCs w:val="21"/>
          <w:highlight w:val="none"/>
        </w:rPr>
        <w:t>签订日期：     年    月    日          签订日期：      年    月    日</w:t>
      </w:r>
    </w:p>
    <w:p w14:paraId="0B22260D">
      <w:pPr>
        <w:rPr>
          <w:sz w:val="24"/>
          <w:highlight w:val="none"/>
          <w:lang w:eastAsia="zh-Hans"/>
        </w:rPr>
      </w:pPr>
    </w:p>
    <w:p w14:paraId="7278A61C">
      <w:pPr>
        <w:rPr>
          <w:color w:val="auto"/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F41C0"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632418">
                          <w:pPr>
                            <w:pStyle w:val="10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632418">
                    <w:pPr>
                      <w:pStyle w:val="10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7669B3"/>
    <w:rsid w:val="1E8E65A3"/>
    <w:rsid w:val="264F0079"/>
    <w:rsid w:val="2CF62C46"/>
    <w:rsid w:val="2EAE1CCA"/>
    <w:rsid w:val="36DE2219"/>
    <w:rsid w:val="3CFB0E50"/>
    <w:rsid w:val="403B217E"/>
    <w:rsid w:val="4B132D83"/>
    <w:rsid w:val="58BC239B"/>
    <w:rsid w:val="61472914"/>
    <w:rsid w:val="64DF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wordWrap w:val="0"/>
      <w:autoSpaceDE w:val="0"/>
      <w:autoSpaceDN w:val="0"/>
      <w:jc w:val="both"/>
    </w:pPr>
    <w:rPr>
      <w:rFonts w:ascii="宋体" w:hAnsi="Times New Roman" w:eastAsia="宋体" w:cs="Times New Roman"/>
      <w:kern w:val="2"/>
      <w:szCs w:val="24"/>
      <w:lang w:val="en-US" w:eastAsia="ko-KR" w:bidi="ar-SA"/>
    </w:rPr>
  </w:style>
  <w:style w:type="paragraph" w:styleId="3">
    <w:name w:val="heading 2"/>
    <w:basedOn w:val="1"/>
    <w:next w:val="1"/>
    <w:qFormat/>
    <w:uiPriority w:val="1"/>
    <w:pPr>
      <w:ind w:left="501" w:hanging="401"/>
      <w:outlineLvl w:val="1"/>
    </w:pPr>
    <w:rPr>
      <w:rFonts w:ascii="Microsoft JhengHei" w:hAnsi="Microsoft JhengHei" w:eastAsia="Microsoft JhengHei" w:cs="Microsoft JhengHei"/>
      <w:b/>
      <w:bCs/>
      <w:szCs w:val="32"/>
    </w:rPr>
  </w:style>
  <w:style w:type="paragraph" w:styleId="4">
    <w:name w:val="heading 3"/>
    <w:basedOn w:val="1"/>
    <w:next w:val="1"/>
    <w:qFormat/>
    <w:uiPriority w:val="1"/>
    <w:pPr>
      <w:ind w:left="726" w:hanging="489"/>
      <w:outlineLvl w:val="2"/>
    </w:pPr>
    <w:rPr>
      <w:rFonts w:ascii="宋体" w:hAnsi="宋体" w:eastAsia="宋体" w:cs="宋体"/>
      <w:sz w:val="28"/>
      <w:szCs w:val="28"/>
    </w:rPr>
  </w:style>
  <w:style w:type="paragraph" w:styleId="5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</w:rPr>
  </w:style>
  <w:style w:type="paragraph" w:styleId="6">
    <w:name w:val="Normal Indent"/>
    <w:basedOn w:val="1"/>
    <w:qFormat/>
    <w:uiPriority w:val="0"/>
    <w:pPr>
      <w:wordWrap/>
      <w:autoSpaceDE/>
      <w:autoSpaceDN/>
      <w:ind w:firstLine="420" w:firstLineChars="200"/>
    </w:pPr>
    <w:rPr>
      <w:rFonts w:ascii="Times New Roman"/>
      <w:sz w:val="21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Body Text Indent 2"/>
    <w:basedOn w:val="1"/>
    <w:qFormat/>
    <w:uiPriority w:val="0"/>
    <w:pPr>
      <w:ind w:left="555"/>
    </w:pPr>
    <w:rPr>
      <w:sz w:val="28"/>
      <w:szCs w:val="20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4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5">
    <w:name w:val="List Paragraph"/>
    <w:basedOn w:val="1"/>
    <w:qFormat/>
    <w:uiPriority w:val="1"/>
    <w:pPr>
      <w:ind w:left="100" w:firstLine="420"/>
    </w:pPr>
    <w:rPr>
      <w:rFonts w:ascii="宋体" w:hAnsi="宋体" w:eastAsia="宋体" w:cs="宋体"/>
    </w:rPr>
  </w:style>
  <w:style w:type="paragraph" w:customStyle="1" w:styleId="16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2261</Words>
  <Characters>2273</Characters>
  <Lines>0</Lines>
  <Paragraphs>0</Paragraphs>
  <TotalTime>0</TotalTime>
  <ScaleCrop>false</ScaleCrop>
  <LinksUpToDate>false</LinksUpToDate>
  <CharactersWithSpaces>2639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2024-09-29T04:12:00Z</dcterms:created>
  <dc:creator>admin</dc:creator>
  <cp:lastModifiedBy>黑黑黑黑黑</cp:lastModifiedBy>
  <dcterms:modified xsi:type="dcterms:W3CDTF">2026-04-15T01:49:30Z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1C5C188EE19943F0A7F30E53E3656961_12</vt:lpwstr>
  </property>
  <property fmtid="{D5CDD505-2E9C-101B-9397-08002B2CF9AE}" pid="4" name="KSOTemplateDocerSaveRecord">
    <vt:lpwstr>eyJoZGlkIjoiNjRlZWEwZTE3OWM4ZDJkZWFhY2U5YWYxMTNjNzk1YzIiLCJ1c2VySWQiOiI0MzEwNzY5MTQifQ==</vt:lpwstr>
  </property>
</Properties>
</file>