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版本号：GCZB26--02220260625001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渭河城市段维修养护项目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GCZB26--022</w:t>
      </w:r>
      <w:r>
        <w:br/>
      </w:r>
      <w:r>
        <w:br/>
      </w:r>
      <w:r>
        <w:br/>
      </w:r>
    </w:p>
    <w:p>
      <w:pPr>
        <w:pStyle w:val="null3"/>
        <w:jc w:val="center"/>
        <w:outlineLvl w:val="2"/>
      </w:pPr>
      <w:r>
        <w:rPr>
          <w:rFonts w:ascii="仿宋_GB2312" w:hAnsi="仿宋_GB2312" w:cs="仿宋_GB2312" w:eastAsia="仿宋_GB2312"/>
          <w:sz w:val="28"/>
          <w:b/>
        </w:rPr>
        <w:t>西安市渭河生态区保护中心</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西安市渭河生态区保护中心</w:t>
      </w:r>
      <w:r>
        <w:rPr>
          <w:rFonts w:ascii="仿宋_GB2312" w:hAnsi="仿宋_GB2312" w:cs="仿宋_GB2312" w:eastAsia="仿宋_GB2312"/>
        </w:rPr>
        <w:t>委托，拟对</w:t>
      </w:r>
      <w:r>
        <w:rPr>
          <w:rFonts w:ascii="仿宋_GB2312" w:hAnsi="仿宋_GB2312" w:cs="仿宋_GB2312" w:eastAsia="仿宋_GB2312"/>
        </w:rPr>
        <w:t>渭河城市段维修养护项目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渭河城市段维修养护项目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河城市段维修养护项目采购内容主要包括：对渭河城市段堤防主体工程维修养护、堤南200米绿化维修养护、渭河城市段滩区工程维修养护、供电灌溉系统以及生态区运行管理等，分3个采购包进行采购。需满足的要求:确保渭河城市段干净整洁、设施完好无损、生态区安全运行，确保度汛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采购包1（渭河城市段维修养护项目（采购包1））：属于专门面向中小企业采购。</w:t>
      </w:r>
    </w:p>
    <w:p>
      <w:pPr>
        <w:pStyle w:val="null3"/>
      </w:pPr>
      <w:r>
        <w:rPr>
          <w:rFonts w:ascii="仿宋_GB2312" w:hAnsi="仿宋_GB2312" w:cs="仿宋_GB2312" w:eastAsia="仿宋_GB2312"/>
        </w:rPr>
        <w:t>采购包2（渭河城市段维修养护项目（采购包2））：属于专门面向中小企业采购。</w:t>
      </w:r>
    </w:p>
    <w:p>
      <w:pPr>
        <w:pStyle w:val="null3"/>
      </w:pPr>
      <w:r>
        <w:rPr>
          <w:rFonts w:ascii="仿宋_GB2312" w:hAnsi="仿宋_GB2312" w:cs="仿宋_GB2312" w:eastAsia="仿宋_GB2312"/>
        </w:rPr>
        <w:t>采购包3（渭河城市段维修养护项目（采购包3））：属于专门面向中小企业采购。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1、本项目特定资格要求：无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1、本项目特定资格要求：无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1、本项目特定资格要求：无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西安市渭河生态区保护中心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西安市未央区凤城南路东段10号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029-86263595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采购包1：15,393,287.00元</w:t>
            </w:r>
          </w:p>
          <w:p>
            <w:pPr>
              <w:pStyle w:val="null3"/>
            </w:pPr>
            <w:r>
              <w:rPr>
                <w:rFonts w:ascii="仿宋_GB2312" w:hAnsi="仿宋_GB2312" w:cs="仿宋_GB2312" w:eastAsia="仿宋_GB2312"/>
              </w:rPr>
              <w:t>采购包2：14,331,855.00元</w:t>
            </w:r>
          </w:p>
          <w:p>
            <w:pPr>
              <w:pStyle w:val="null3"/>
            </w:pPr>
            <w:r>
              <w:rPr>
                <w:rFonts w:ascii="仿宋_GB2312" w:hAnsi="仿宋_GB2312" w:cs="仿宋_GB2312" w:eastAsia="仿宋_GB2312"/>
              </w:rPr>
              <w:t>采购包3：20,394,858.00元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金额为基数，参照《国家计委关于印发招标代理服务收费管理暂行办法的通知》（计价格【2002】1980号）和国家发展和改革委员会办公厅颁发的《关于招标代理服务收费有关问题的通知》（发改办价格【2003】857号）的规定，按标准下浮20%按标段计算收取。（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西安市渭河生态区保护中心</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西安市渭河生态区保护中心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西安市渭河生态区保护中心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知识产权，否则应承担相应的法律责任；如果任何第三方提出侵权指控采购人，那么投标人须与该第三方交涉并承担由此发生的一切责任、费用和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符合国家、地方颁发的管理规范及采购人相关管理考核标准，达到合格标准。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符合国家、地方颁发的管理规范及采购人相关管理考核标准，达到合格标准。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符合国家、地方颁发的管理规范及采购人相关管理考核标准，达到合格标准。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河城市段维修养护项目采购内容主要包括：对渭河城市段堤防主体工程维修养护、堤南200米绿化维修养护、渭河城市段滩区工程维修养护、供电灌溉系统以及生态区运行管理等，分3个采购包进行采购。需满足的要求:确保渭河城市段干净整洁、设施完好无损、生态区安全运行，确保度汛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15,393,287.00</w:t>
      </w:r>
    </w:p>
    <w:p>
      <w:pPr>
        <w:pStyle w:val="null3"/>
      </w:pPr>
      <w:r>
        <w:rPr>
          <w:rFonts w:ascii="仿宋_GB2312" w:hAnsi="仿宋_GB2312" w:cs="仿宋_GB2312" w:eastAsia="仿宋_GB2312"/>
        </w:rPr>
        <w:t>采购包最高限价（元）: 15,393,287.00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渭河城市段维修养护项目（采购包1）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15,393,287.00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14,331,855.00</w:t>
      </w:r>
    </w:p>
    <w:p>
      <w:pPr>
        <w:pStyle w:val="null3"/>
      </w:pPr>
      <w:r>
        <w:rPr>
          <w:rFonts w:ascii="仿宋_GB2312" w:hAnsi="仿宋_GB2312" w:cs="仿宋_GB2312" w:eastAsia="仿宋_GB2312"/>
        </w:rPr>
        <w:t>采购包最高限价（元）: 14,331,855.00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渭河城市段维修养护项目（采购包2）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14,331,855.00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20,394,858.00</w:t>
      </w:r>
    </w:p>
    <w:p>
      <w:pPr>
        <w:pStyle w:val="null3"/>
      </w:pPr>
      <w:r>
        <w:rPr>
          <w:rFonts w:ascii="仿宋_GB2312" w:hAnsi="仿宋_GB2312" w:cs="仿宋_GB2312" w:eastAsia="仿宋_GB2312"/>
        </w:rPr>
        <w:t>采购包最高限价（元）: 20,394,858.00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渭河城市段维修养护项目（采购包3）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20,394,858.00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标的名称：渭河城市段维修养护项目（采购包1）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pPr>
            <w:r>
              <w:rPr>
                <w:rFonts w:ascii="仿宋_GB2312" w:hAnsi="仿宋_GB2312" w:cs="仿宋_GB2312" w:eastAsia="仿宋_GB2312"/>
                <w:sz w:val="21"/>
              </w:rPr>
              <w:t>一、</w:t>
            </w:r>
            <w:r>
              <w:rPr>
                <w:rFonts w:ascii="仿宋_GB2312" w:hAnsi="仿宋_GB2312" w:cs="仿宋_GB2312" w:eastAsia="仿宋_GB2312"/>
                <w:sz w:val="21"/>
                <w:b/>
              </w:rPr>
              <w:t>渭河城市段维修养护项目</w:t>
            </w:r>
            <w:r>
              <w:rPr>
                <w:rFonts w:ascii="仿宋_GB2312" w:hAnsi="仿宋_GB2312" w:cs="仿宋_GB2312" w:eastAsia="仿宋_GB2312"/>
                <w:sz w:val="21"/>
                <w:b/>
              </w:rPr>
              <w:t>采购包</w:t>
            </w:r>
            <w:r>
              <w:rPr>
                <w:rFonts w:ascii="仿宋_GB2312" w:hAnsi="仿宋_GB2312" w:cs="仿宋_GB2312" w:eastAsia="仿宋_GB2312"/>
                <w:sz w:val="21"/>
                <w:b/>
              </w:rPr>
              <w:t>1维修养护范围</w:t>
            </w:r>
          </w:p>
          <w:p>
            <w:pPr>
              <w:pStyle w:val="null3"/>
              <w:ind w:firstLine="400"/>
            </w:pPr>
            <w:r>
              <w:rPr>
                <w:rFonts w:ascii="仿宋_GB2312" w:hAnsi="仿宋_GB2312" w:cs="仿宋_GB2312" w:eastAsia="仿宋_GB2312"/>
                <w:sz w:val="21"/>
              </w:rPr>
              <w:t>主要包括</w:t>
            </w:r>
            <w:r>
              <w:rPr>
                <w:rFonts w:ascii="仿宋_GB2312" w:hAnsi="仿宋_GB2312" w:cs="仿宋_GB2312" w:eastAsia="仿宋_GB2312"/>
                <w:sz w:val="21"/>
              </w:rPr>
              <w:t>水利工程日常养护、园林绿化工程</w:t>
            </w:r>
            <w:r>
              <w:rPr>
                <w:rFonts w:ascii="仿宋_GB2312" w:hAnsi="仿宋_GB2312" w:cs="仿宋_GB2312" w:eastAsia="仿宋_GB2312"/>
                <w:sz w:val="21"/>
              </w:rPr>
              <w:t>养护</w:t>
            </w:r>
            <w:r>
              <w:rPr>
                <w:rFonts w:ascii="仿宋_GB2312" w:hAnsi="仿宋_GB2312" w:cs="仿宋_GB2312" w:eastAsia="仿宋_GB2312"/>
                <w:sz w:val="21"/>
              </w:rPr>
              <w:t>、附属设施维修养护、水利设施工程日常</w:t>
            </w:r>
            <w:r>
              <w:rPr>
                <w:rFonts w:ascii="仿宋_GB2312" w:hAnsi="仿宋_GB2312" w:cs="仿宋_GB2312" w:eastAsia="仿宋_GB2312"/>
                <w:sz w:val="21"/>
              </w:rPr>
              <w:t>养护</w:t>
            </w:r>
            <w:r>
              <w:rPr>
                <w:rFonts w:ascii="仿宋_GB2312" w:hAnsi="仿宋_GB2312" w:cs="仿宋_GB2312" w:eastAsia="仿宋_GB2312"/>
                <w:sz w:val="21"/>
              </w:rPr>
              <w:t>、滩区工程维修养护、城市运动公园维修养护、人工湿地维修养护、灌溉系统维修养护、</w:t>
            </w:r>
            <w:r>
              <w:rPr>
                <w:rFonts w:ascii="仿宋_GB2312" w:hAnsi="仿宋_GB2312" w:cs="仿宋_GB2312" w:eastAsia="仿宋_GB2312"/>
                <w:sz w:val="21"/>
              </w:rPr>
              <w:t>生态区运</w:t>
            </w:r>
            <w:r>
              <w:rPr>
                <w:rFonts w:ascii="仿宋_GB2312" w:hAnsi="仿宋_GB2312" w:cs="仿宋_GB2312" w:eastAsia="仿宋_GB2312"/>
                <w:sz w:val="21"/>
              </w:rPr>
              <w:t>行管理</w:t>
            </w:r>
            <w:r>
              <w:rPr>
                <w:rFonts w:ascii="仿宋_GB2312" w:hAnsi="仿宋_GB2312" w:cs="仿宋_GB2312" w:eastAsia="仿宋_GB2312"/>
                <w:sz w:val="21"/>
              </w:rPr>
              <w:t>等</w:t>
            </w:r>
            <w:r>
              <w:rPr>
                <w:rFonts w:ascii="仿宋_GB2312" w:hAnsi="仿宋_GB2312" w:cs="仿宋_GB2312" w:eastAsia="仿宋_GB2312"/>
                <w:sz w:val="21"/>
              </w:rPr>
              <w:t>，具体内容详见养护清单。</w:t>
            </w:r>
          </w:p>
          <w:p>
            <w:pPr>
              <w:pStyle w:val="null3"/>
              <w:ind w:firstLine="181"/>
            </w:pPr>
            <w:r>
              <w:rPr>
                <w:rFonts w:ascii="仿宋_GB2312" w:hAnsi="仿宋_GB2312" w:cs="仿宋_GB2312" w:eastAsia="仿宋_GB2312"/>
                <w:sz w:val="21"/>
                <w:b/>
              </w:rPr>
              <w:t>二、</w:t>
            </w:r>
            <w:r>
              <w:rPr>
                <w:rFonts w:ascii="仿宋_GB2312" w:hAnsi="仿宋_GB2312" w:cs="仿宋_GB2312" w:eastAsia="仿宋_GB2312"/>
                <w:sz w:val="21"/>
                <w:b/>
              </w:rPr>
              <w:t>养护清单</w:t>
            </w:r>
          </w:p>
          <w:tbl>
            <w:tblPr>
              <w:tblInd w:type="dxa" w:w="120"/>
              <w:tblBorders>
                <w:top w:val="none" w:color="000000" w:sz="4"/>
                <w:left w:val="none" w:color="000000" w:sz="4"/>
                <w:bottom w:val="none" w:color="000000" w:sz="4"/>
                <w:right w:val="none" w:color="000000" w:sz="4"/>
                <w:insideH w:val="none"/>
                <w:insideV w:val="none"/>
              </w:tblBorders>
            </w:tblPr>
            <w:tblGrid>
              <w:gridCol w:w="24"/>
              <w:gridCol w:w="301"/>
              <w:gridCol w:w="612"/>
              <w:gridCol w:w="189"/>
              <w:gridCol w:w="369"/>
              <w:gridCol w:w="1026"/>
              <w:gridCol w:w="14"/>
            </w:tblGrid>
            <w:tr>
              <w:tc>
                <w:tcPr>
                  <w:tcW w:type="dxa" w:w="253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渭河城市段维修养护项目</w:t>
                  </w:r>
                  <w:r>
                    <w:rPr>
                      <w:rFonts w:ascii="仿宋_GB2312" w:hAnsi="仿宋_GB2312" w:cs="仿宋_GB2312" w:eastAsia="仿宋_GB2312"/>
                      <w:sz w:val="21"/>
                      <w:b/>
                    </w:rPr>
                    <w:t>采购包</w:t>
                  </w:r>
                  <w:r>
                    <w:rPr>
                      <w:rFonts w:ascii="仿宋_GB2312" w:hAnsi="仿宋_GB2312" w:cs="仿宋_GB2312" w:eastAsia="仿宋_GB2312"/>
                      <w:sz w:val="21"/>
                      <w:b/>
                    </w:rPr>
                    <w:t>1养护清单</w:t>
                  </w:r>
                </w:p>
              </w:tc>
            </w:tr>
            <w:tr>
              <w:tc>
                <w:tcPr>
                  <w:tcW w:type="dxa" w:w="24"/>
                </w:tcPr>
                <w:p>
                  <w:pPr>
                    <w:pStyle w:val="null3"/>
                  </w:pP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w:t>
                  </w:r>
                  <w:r>
                    <w:rPr>
                      <w:rFonts w:ascii="仿宋_GB2312" w:hAnsi="仿宋_GB2312" w:cs="仿宋_GB2312" w:eastAsia="仿宋_GB2312"/>
                      <w:sz w:val="21"/>
                      <w:b/>
                      <w:color w:val="000000"/>
                    </w:rPr>
                    <w:t>注</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渭河城市段堤顶水利工程维修养护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 xml:space="preserve">                                                                                             </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水利工程日常养护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110550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对养护段内堤顶道路进行保洁，包括车行道清扫、洒水、捡拾垃圾；包括冬季购买融雪剂、租赁除雪机械、人工除雪等。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绿道保洁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65864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对养护段内沿渭河南岸骑行道路、步行道路、广场及公共区域进行保洁，包括冬季购买融雪剂、租赁除雪机械、人工除雪等。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堤坡除草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255830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对养护段内包含的堤防迎水坡、背水坡草皮养护。一年内最少</w:t>
                  </w:r>
                  <w:r>
                    <w:rPr>
                      <w:rFonts w:ascii="仿宋_GB2312" w:hAnsi="仿宋_GB2312" w:cs="仿宋_GB2312" w:eastAsia="仿宋_GB2312"/>
                      <w:sz w:val="21"/>
                      <w:color w:val="000000"/>
                    </w:rPr>
                    <w:t>4次以及对集流槽每月至少清理一次。</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渭河城市段广场保洁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896</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对养护段内包含的广场进行保洁，包括冬季购买融雪剂、租赁除雪机械、人工除雪等。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渭河城市段水体维护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26130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对养护段内湖面、湖区域、滩区等进行水体维护，对蓝藻、水绵等进行清除处理，保证水体质量。</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上下堤路日常保洁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2447</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对养护段内上下堤路进行日常保洁，包括冬季购买融雪剂、租赁除雪机械、人工除雪等。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堤顶园林绿化工程养护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252207.8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绿化进行养护，包括堤顶绿化以及下穿绿道周边绿化养护，养护内容包括浇水、除草、修枝、施肥、防害、涂白，以及每日垃圾捡拾、定期清掏绿化带枯枝落叶等；上下堤路草皮养护以及灌木拔草、浇水、施肥、打药；背水坡沙地柏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防浪林养护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养护内容包括浇水、除草、修枝、施肥、防害、涂白、垃圾清理等。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灌木补植</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按照实际进行补植，品种包括红叶石楠、女贞</w:t>
                  </w:r>
                  <w:r>
                    <w:rPr>
                      <w:rFonts w:ascii="仿宋_GB2312" w:hAnsi="仿宋_GB2312" w:cs="仿宋_GB2312" w:eastAsia="仿宋_GB2312"/>
                      <w:sz w:val="21"/>
                      <w:color w:val="000000"/>
                    </w:rPr>
                    <w:t>25株/㎡等，包括养护期一年。</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绿化移植</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对堤顶、堤南行距较小苗木进行移植至堤南林带内，一年养护期。包括红叶李、国槐、大叶女贞等。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渭河城市段限高维修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w:t>
                  </w:r>
                  <w:r>
                    <w:rPr>
                      <w:rFonts w:ascii="仿宋_GB2312" w:hAnsi="仿宋_GB2312" w:cs="仿宋_GB2312" w:eastAsia="仿宋_GB2312"/>
                      <w:sz w:val="21"/>
                      <w:color w:val="000000"/>
                    </w:rPr>
                    <w:t>3处电动限高进行维修，包含每处倒链更换、限高打磨刷反光漆。</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15000元填报。）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集水井维修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对养护段内堤顶集水井内垃圾清理外运、补井盖。</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限宽门维修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包括刷漆、焊接以及标识牌维修。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公里桩百米桩维修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一次描字、扶正，确保安全运行。</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排水沟翻修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对养护段内背水坡</w:t>
                  </w:r>
                  <w:r>
                    <w:rPr>
                      <w:rFonts w:ascii="仿宋_GB2312" w:hAnsi="仿宋_GB2312" w:cs="仿宋_GB2312" w:eastAsia="仿宋_GB2312"/>
                      <w:sz w:val="21"/>
                      <w:color w:val="000000"/>
                    </w:rPr>
                    <w:t>(集流槽维修)，对原有破损、塌陷部位进行拆除，重新提升保证效果，确保安全运行。</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堤顶路面维修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包括车行道路面、骑行道、步行道以及园区道路维修。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①</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路面灌缝</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清除缝内杂物，熬油，灌油缝，填充缝隙。</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②</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拆除、清底、旧料清理成堆、运油、加热，洒布机喷油，移动挡板（或遮盖物）、保护侧缘石、摊铺、接茬、找平、点补，撒垫料、碾压、清理。</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③</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堤顶园路维修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包括对养护范围内汀步石、透水砖、透水混凝土进行维修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桥面伸缩缝维修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对养护段内皂河桥面伸缩缝进行维修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拆除原有破损路缘石，进行维修，原状恢复。</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堤顶路缘石刷漆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对桥梁、重点路口路缘石进行刷新（黑黄油漆）。</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广场路面维修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对养护段内堤顶广场原有破损芝麻灰花岗岩路面拆除、重新进行贴砖维修。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对养护段内堤防背水坡土方养护。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石方养护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对养护段内堤防背水坡、河道护坡石方养护。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隔离围栏维护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新增综合护栏，便于管理。棕色、锌钢、</w:t>
                  </w:r>
                  <w:r>
                    <w:rPr>
                      <w:rFonts w:ascii="仿宋_GB2312" w:hAnsi="仿宋_GB2312" w:cs="仿宋_GB2312" w:eastAsia="仿宋_GB2312"/>
                      <w:sz w:val="21"/>
                      <w:color w:val="000000"/>
                    </w:rPr>
                    <w:t>0.3米高,含混凝土基座。</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对养护段内监控设施进行维修：包括绿道监控、音箱等；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观景平台、木条凳刷漆维修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对养护段内堤顶观景平台、堤南景观亭、木栈道维修、涂刷防腐漆及堤顶、堤南木条凳维修。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管理标志牌维修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对养护段内宣传栏、水保牌等刷新、维修，按照要求更换内容。包括宣传栏，水保牌等。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渭河城市段堤南水利工程维修养护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水利设施工程日常养护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200米园路保洁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35783.90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200米绿化带内园路保洁，附属设施保洁、停车场保洁，包括冬季购买融雪剂、租赁除雪机械、人工除雪等。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渭河城市段广场保洁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7360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对养护段内堤南广场进行保洁，包括冬季购买融雪剂、租赁除雪机械、人工除雪等。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灌溉渠道养护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日常养护：生态林渠道整修、除草、清淤、边坡培土。</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管理库房维护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包括每月对库房进行整理、清扫；对大门、电路、照明维修、发电机组按期维修。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砼道路保洁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生态林范围内砼道路保洁</w:t>
                  </w:r>
                  <w:r>
                    <w:rPr>
                      <w:rFonts w:ascii="仿宋_GB2312" w:hAnsi="仿宋_GB2312" w:cs="仿宋_GB2312" w:eastAsia="仿宋_GB2312"/>
                      <w:sz w:val="21"/>
                      <w:color w:val="000000"/>
                    </w:rPr>
                    <w:t>1.5km，包括道路除尘洒水，道路垃圾捡拾。包括冬季购买融雪剂、租赁除雪机械、人工除雪等。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200米湖面保洁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200米大湖面进行保洁，包括湖面周边的漂浮物打捞、芦苇清理、摇蚊消杀以及日常安全管理等。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堤南厕所日常养护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w:t>
                  </w:r>
                  <w:r>
                    <w:rPr>
                      <w:rFonts w:ascii="仿宋_GB2312" w:hAnsi="仿宋_GB2312" w:cs="仿宋_GB2312" w:eastAsia="仿宋_GB2312"/>
                      <w:sz w:val="21"/>
                      <w:color w:val="000000"/>
                    </w:rPr>
                    <w:t>3处厕所全年养护。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堤南园林绿化工程养护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791751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200米进行绿化养护，内容包括浇水、除草、修枝、施肥、防害、涂白，以及每日垃圾捡拾、定期清掏绿化带枯枝落叶等。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生态林养护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养护内容包括浇水、除草、修枝、施肥、防害、涂白、垃圾清理等。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堤南生态示范园养护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包括树木浇水、除草、修枝、涂白、防虫等养护。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54140.85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对养护段内管理站及运动公园堤南管理用房院落进行养护。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汉台旌旗更换</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国庆期间更换旌旗</w:t>
                  </w:r>
                  <w:r>
                    <w:rPr>
                      <w:rFonts w:ascii="仿宋_GB2312" w:hAnsi="仿宋_GB2312" w:cs="仿宋_GB2312" w:eastAsia="仿宋_GB2312"/>
                      <w:sz w:val="21"/>
                      <w:color w:val="000000"/>
                    </w:rPr>
                    <w:t>48面，对大鼓1个、小鼓18个每年涂刷1-2次木蜡油或防腐漆，防止开裂、霉变。</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堤南园区道路维修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200米绿化带内包括石材、透水砖以及塑胶跑道的园路维修。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堤南隔离刺网维修。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对养护段内管理用房附属设施维修。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220000元填报。）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对养护段内单桶垃圾桶进行维修（包括刷漆、补木条等），双桶垃圾维修</w:t>
                  </w:r>
                  <w:r>
                    <w:rPr>
                      <w:rFonts w:ascii="仿宋_GB2312" w:hAnsi="仿宋_GB2312" w:cs="仿宋_GB2312" w:eastAsia="仿宋_GB2312"/>
                      <w:sz w:val="21"/>
                      <w:color w:val="000000"/>
                    </w:rPr>
                    <w:t>(包括刷漆、更换内胆、贴标识牌等）。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不锈钢成品垃圾桶，尺寸长</w:t>
                  </w:r>
                  <w:r>
                    <w:rPr>
                      <w:rFonts w:ascii="仿宋_GB2312" w:hAnsi="仿宋_GB2312" w:cs="仿宋_GB2312" w:eastAsia="仿宋_GB2312"/>
                      <w:sz w:val="21"/>
                      <w:color w:val="000000"/>
                    </w:rPr>
                    <w:t>940</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360</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940mm，采用304不锈钢，经典喷塑，镀锌内筒。</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w:t>
                  </w:r>
                  <w:r>
                    <w:rPr>
                      <w:rFonts w:ascii="仿宋_GB2312" w:hAnsi="仿宋_GB2312" w:cs="仿宋_GB2312" w:eastAsia="仿宋_GB2312"/>
                      <w:sz w:val="21"/>
                      <w:color w:val="000000"/>
                    </w:rPr>
                    <w:t>23处，包含救生圈、救生杆、救生绳及设施打磨刷新等,每年至少更新一次。</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对养护段内管理站监控设施维修以及</w:t>
                  </w:r>
                  <w:r>
                    <w:rPr>
                      <w:rFonts w:ascii="仿宋_GB2312" w:hAnsi="仿宋_GB2312" w:cs="仿宋_GB2312" w:eastAsia="仿宋_GB2312"/>
                      <w:sz w:val="21"/>
                      <w:color w:val="000000"/>
                    </w:rPr>
                    <w:t>led显示屏维修。</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渭河城市段滩区工程维修养护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福银滩区日常养护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对养护段内环湖泥结石道路以及泥结石停车场进行保洁，对坑洼处进行修补平整。</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湖面及湖周边垃圾捡拾、漂浮物打捞、芦苇清理、摇蚊消杀以及日常安全管理等。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厕所日常养护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w:t>
                  </w:r>
                  <w:r>
                    <w:rPr>
                      <w:rFonts w:ascii="仿宋_GB2312" w:hAnsi="仿宋_GB2312" w:cs="仿宋_GB2312" w:eastAsia="仿宋_GB2312"/>
                      <w:sz w:val="21"/>
                      <w:color w:val="000000"/>
                    </w:rPr>
                    <w:t>1处全年养护。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柳树</w:t>
                  </w:r>
                  <w:r>
                    <w:rPr>
                      <w:rFonts w:ascii="仿宋_GB2312" w:hAnsi="仿宋_GB2312" w:cs="仿宋_GB2312" w:eastAsia="仿宋_GB2312"/>
                      <w:sz w:val="21"/>
                      <w:color w:val="000000"/>
                    </w:rPr>
                    <w:t>820株，金叶女贞、冬青1500㎡，养护内容包括拔草、修剪、浇水、施肥、打药等。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滩区日常除草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21280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路边清除杂草</w:t>
                  </w:r>
                  <w:r>
                    <w:rPr>
                      <w:rFonts w:ascii="仿宋_GB2312" w:hAnsi="仿宋_GB2312" w:cs="仿宋_GB2312" w:eastAsia="仿宋_GB2312"/>
                      <w:sz w:val="21"/>
                      <w:color w:val="000000"/>
                    </w:rPr>
                    <w:t>21280㎡，道路两侧各2m，日常清理不少于4次。以及冬季专项除草1次。</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皂河入渭口滩区维修养护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绿化面积约</w:t>
                  </w:r>
                  <w:r>
                    <w:rPr>
                      <w:rFonts w:ascii="仿宋_GB2312" w:hAnsi="仿宋_GB2312" w:cs="仿宋_GB2312" w:eastAsia="仿宋_GB2312"/>
                      <w:sz w:val="21"/>
                      <w:color w:val="000000"/>
                    </w:rPr>
                    <w:t>68000㎡，养护内容包括浇水、除草、修枝、施肥、防害、涂白，以及每日垃圾捡拾、定期清掏绿化带枯枝落叶等。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4687</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w:t>
                  </w:r>
                  <w:r>
                    <w:rPr>
                      <w:rFonts w:ascii="仿宋_GB2312" w:hAnsi="仿宋_GB2312" w:cs="仿宋_GB2312" w:eastAsia="仿宋_GB2312"/>
                      <w:sz w:val="21"/>
                      <w:color w:val="000000"/>
                    </w:rPr>
                    <w:t>3.5米宽沥青路面545.5米、2米宽透水混凝土路939.6米、透水混凝土广场755平方米、台阶铺装144平方米等进行日常保洁；包括冬季人工除雪等。（透水混凝土和沥青）</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对滩区水面、皂河桥下游临水段、皂河入渭段滩区</w:t>
                  </w:r>
                  <w:r>
                    <w:rPr>
                      <w:rFonts w:ascii="仿宋_GB2312" w:hAnsi="仿宋_GB2312" w:cs="仿宋_GB2312" w:eastAsia="仿宋_GB2312"/>
                      <w:sz w:val="21"/>
                      <w:color w:val="000000"/>
                    </w:rPr>
                    <w:t>1300m（2人）及水面周边进行垃圾捡拾、漂浮物打捞、芦苇清理、摇蚊消杀以及日常安全管理等。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木桩护岸及边坡维修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对老化、破损木桩、护坡基础等零星设施进行日常维护，保证运行正常。</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50000元填报。）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渭河城市运动公园维修养护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42388.56</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养护保洁</w:t>
                  </w:r>
                  <w:r>
                    <w:rPr>
                      <w:rFonts w:ascii="仿宋_GB2312" w:hAnsi="仿宋_GB2312" w:cs="仿宋_GB2312" w:eastAsia="仿宋_GB2312"/>
                      <w:sz w:val="21"/>
                      <w:color w:val="000000"/>
                    </w:rPr>
                    <w:t>15.63km路面（路宽分别为3.5m、2.7m、6m），包括清扫、洒水、捡拾垃圾、冬季人工除雪等。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绿化植物养护（草皮）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957702.10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修剪、浇水、施肥、喷药、捡拾垃圾，每年修剪不得低于</w:t>
                  </w:r>
                  <w:r>
                    <w:rPr>
                      <w:rFonts w:ascii="仿宋_GB2312" w:hAnsi="仿宋_GB2312" w:cs="仿宋_GB2312" w:eastAsia="仿宋_GB2312"/>
                      <w:sz w:val="21"/>
                      <w:color w:val="000000"/>
                    </w:rPr>
                    <w:t>4次。</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绿化植物养护（乔灌木）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106411.34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修剪、浇水、除草、施肥、防害、涂白、捡拾垃圾。</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水面保洁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水面及周边垃圾捡拾、漂浮物打捞、芦苇清理、摇蚊消杀以及日常安全管理等。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零星设施维修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15处桥梁、隔离网等附属设施维修。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20000元填报。）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皂河人工湿地维修养护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7585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横桥下绿化面积</w:t>
                  </w:r>
                  <w:r>
                    <w:rPr>
                      <w:rFonts w:ascii="仿宋_GB2312" w:hAnsi="仿宋_GB2312" w:cs="仿宋_GB2312" w:eastAsia="仿宋_GB2312"/>
                      <w:sz w:val="21"/>
                      <w:color w:val="000000"/>
                    </w:rPr>
                    <w:t>7585㎡，养护内容包括浇水、除草、修枝、施肥、防害，以及每日垃圾捡拾、定期清掏绿化带枯枝落叶等。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园路日常养护保洁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横桥下停车场面积</w:t>
                  </w:r>
                  <w:r>
                    <w:rPr>
                      <w:rFonts w:ascii="仿宋_GB2312" w:hAnsi="仿宋_GB2312" w:cs="仿宋_GB2312" w:eastAsia="仿宋_GB2312"/>
                      <w:sz w:val="21"/>
                      <w:color w:val="000000"/>
                    </w:rPr>
                    <w:t>5073㎡、道路面积8336㎡，共13409㎡。内部砂石路维护14000㎡。对园路、附属设施、停车场进行保洁，包括冬季购买融雪剂、租赁除雪机械、人工除雪等。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水生植物养护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740370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主要包括约</w:t>
                  </w:r>
                  <w:r>
                    <w:rPr>
                      <w:rFonts w:ascii="仿宋_GB2312" w:hAnsi="仿宋_GB2312" w:cs="仿宋_GB2312" w:eastAsia="仿宋_GB2312"/>
                      <w:sz w:val="21"/>
                      <w:color w:val="000000"/>
                    </w:rPr>
                    <w:t>1110亩水生植物日常养护、路边除草、打药防治等，内部砂石路日常维护、保洁，警示牌维护、安全巡查等。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厕所保洁</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横桥下厕所</w:t>
                  </w:r>
                  <w:r>
                    <w:rPr>
                      <w:rFonts w:ascii="仿宋_GB2312" w:hAnsi="仿宋_GB2312" w:cs="仿宋_GB2312" w:eastAsia="仿宋_GB2312"/>
                      <w:sz w:val="21"/>
                      <w:color w:val="000000"/>
                    </w:rPr>
                    <w:t>1处，3个坑位，全年养护。</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植物处置费用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①</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人工收割费用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按照要求进行收割，据实进行计量</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②</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装卸运输处置费用</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吨</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按照要求进行处置，据实进行计量</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水质检测费</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每季度开展水质检测，并提供检测报告。</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灌溉渠道养护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3680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对给水、排水渠道进行日常维护，含边坡培土、渠道维修等。</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附属设施维修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包括对引水管道系统中的</w:t>
                  </w:r>
                  <w:r>
                    <w:rPr>
                      <w:rFonts w:ascii="仿宋_GB2312" w:hAnsi="仿宋_GB2312" w:cs="仿宋_GB2312" w:eastAsia="仿宋_GB2312"/>
                      <w:sz w:val="21"/>
                      <w:color w:val="000000"/>
                    </w:rPr>
                    <w:t>12个闸阀进行日常维修保养，保证正常运行；对291m桥墩保护柱进行刷漆维护；对其他附属设施进行维修。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120000元填报。）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未治理滩区养护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日常养护及防火</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对养护段内，未治理滩区进行养护，每处</w:t>
                  </w:r>
                  <w:r>
                    <w:rPr>
                      <w:rFonts w:ascii="仿宋_GB2312" w:hAnsi="仿宋_GB2312" w:cs="仿宋_GB2312" w:eastAsia="仿宋_GB2312"/>
                      <w:sz w:val="21"/>
                      <w:color w:val="000000"/>
                    </w:rPr>
                    <w:t>1人，包括日常保洁以及冬季防火。</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未治理滩区防火隔离带除草</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66398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（人机结合，土方整理）每</w:t>
                  </w:r>
                  <w:r>
                    <w:rPr>
                      <w:rFonts w:ascii="仿宋_GB2312" w:hAnsi="仿宋_GB2312" w:cs="仿宋_GB2312" w:eastAsia="仿宋_GB2312"/>
                      <w:sz w:val="21"/>
                      <w:color w:val="000000"/>
                    </w:rPr>
                    <w:t>500米一条防火带，根据实际进行调整。防火带宽度10-15米。</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灌溉系统维修养护</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对养护段内水泵、灌溉管道及出水桩的维修更换等。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99100元填报。）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生态区运行管理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安保人员</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日常巡查人员</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聘用巡逻保安人员</w:t>
                  </w:r>
                  <w:r>
                    <w:rPr>
                      <w:rFonts w:ascii="仿宋_GB2312" w:hAnsi="仿宋_GB2312" w:cs="仿宋_GB2312" w:eastAsia="仿宋_GB2312"/>
                      <w:sz w:val="21"/>
                      <w:color w:val="000000"/>
                    </w:rPr>
                    <w:t>36名进行日常巡查，劝离文明行为，确保堤顶及堤南照明设施用电，确保设施安全及正常运行。</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生态区厕所维护费</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厕所化粪池日常清理</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厕所化粪池清理，范围包括各管理站、堤南、堤顶、各滩区。内容包括清掏以及拉运。</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厕所维修</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厕所设施维修（包括各管理站、堤南、堤顶、各滩区以厕所维修），对厕所内蹲位、坐便、小便器，灯具、烘干器、灭蚊器、应急灯、门锁、洗手面盆及管道等配套有设施设备进行各种损坏零配件的维修更换。</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30000元填报。）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垃圾消纳</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堤顶、堤南全段、滩区日常垃圾处理。堤顶、堤南、滩区</w:t>
                  </w:r>
                  <w:r>
                    <w:rPr>
                      <w:rFonts w:ascii="仿宋_GB2312" w:hAnsi="仿宋_GB2312" w:cs="仿宋_GB2312" w:eastAsia="仿宋_GB2312"/>
                      <w:sz w:val="21"/>
                      <w:color w:val="000000"/>
                    </w:rPr>
                    <w:t>12个月。</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90000元填报。）</w:t>
                  </w:r>
                </w:p>
              </w:tc>
              <w:tc>
                <w:tcPr>
                  <w:tcW w:type="dxa" w:w="14"/>
                  <w:tcBorders>
                    <w:top w:val="none" w:color="000000" w:sz="4"/>
                    <w:left w:val="none" w:color="000000" w:sz="4"/>
                    <w:bottom w:val="none" w:color="000000" w:sz="4"/>
                    <w:right w:val="none" w:color="000000" w:sz="4"/>
                  </w:tcBorders>
                </w:tcPr>
                <w:p>
                  <w:pPr>
                    <w:pStyle w:val="null3"/>
                  </w:pPr>
                </w:p>
              </w:tc>
            </w:tr>
            <w:tr>
              <w:tc>
                <w:tcPr>
                  <w:tcW w:type="dxa" w:w="24"/>
                </w:tcP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预备费</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预备费，按一至五项合计金额的</w:t>
                  </w:r>
                  <w:r>
                    <w:rPr>
                      <w:rFonts w:ascii="仿宋_GB2312" w:hAnsi="仿宋_GB2312" w:cs="仿宋_GB2312" w:eastAsia="仿宋_GB2312"/>
                      <w:sz w:val="21"/>
                      <w:color w:val="000000"/>
                    </w:rPr>
                    <w:t>10%填报，包括保险费等。</w:t>
                  </w:r>
                </w:p>
              </w:tc>
              <w:tc>
                <w:tcPr>
                  <w:tcW w:type="dxa" w:w="14"/>
                  <w:tcBorders>
                    <w:top w:val="none" w:color="000000" w:sz="4"/>
                    <w:left w:val="none" w:color="000000" w:sz="4"/>
                    <w:bottom w:val="none" w:color="000000" w:sz="4"/>
                    <w:right w:val="none" w:color="000000" w:sz="4"/>
                  </w:tcBorders>
                </w:tcPr>
                <w:p>
                  <w:pPr>
                    <w:pStyle w:val="null3"/>
                  </w:pP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预备费是采购人为用于合同签订时尚未确定或者不可预见的所需材料、设备、服务的采购，实施过程中可能发生的变更、合同约定调整因素出现时的合同价款调整以及发生的索赔、现场签证确认等的费用，不应视为投标人所有，投标人投标报价时按招标人给定的数值(比例)计入投标报价中，当发生事项时，依据合同相关条款据实结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2）主材、机械、人工单价按照以下执行</w:t>
            </w:r>
          </w:p>
          <w:p>
            <w:pPr>
              <w:pStyle w:val="null3"/>
              <w:ind w:firstLine="420"/>
              <w:jc w:val="both"/>
            </w:pPr>
            <w:r>
              <w:rPr>
                <w:rFonts w:ascii="仿宋_GB2312" w:hAnsi="仿宋_GB2312" w:cs="仿宋_GB2312" w:eastAsia="仿宋_GB2312"/>
                <w:sz w:val="21"/>
              </w:rPr>
              <w:t>表一</w:t>
            </w:r>
          </w:p>
          <w:tbl>
            <w:tblPr>
              <w:tblInd w:type="dxa" w:w="105"/>
              <w:tblBorders>
                <w:top w:val="none" w:color="000000" w:sz="4"/>
                <w:left w:val="none" w:color="000000" w:sz="4"/>
                <w:bottom w:val="none" w:color="000000" w:sz="4"/>
                <w:right w:val="none" w:color="000000" w:sz="4"/>
                <w:insideH w:val="none"/>
                <w:insideV w:val="none"/>
              </w:tblBorders>
            </w:tblPr>
            <w:tblGrid>
              <w:gridCol w:w="158"/>
              <w:gridCol w:w="399"/>
              <w:gridCol w:w="211"/>
              <w:gridCol w:w="278"/>
              <w:gridCol w:w="336"/>
              <w:gridCol w:w="307"/>
              <w:gridCol w:w="264"/>
              <w:gridCol w:w="264"/>
              <w:gridCol w:w="312"/>
            </w:tblGrid>
            <w:tr>
              <w:tc>
                <w:tcPr>
                  <w:tcW w:type="dxa" w:w="252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人工单价汇总表</w:t>
                  </w:r>
                </w:p>
              </w:tc>
            </w:tr>
            <w:tr>
              <w:tc>
                <w:tcPr>
                  <w:tcW w:type="dxa" w:w="2529"/>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单位：元</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3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工程名称</w:t>
                  </w:r>
                </w:p>
              </w:tc>
              <w:tc>
                <w:tcPr>
                  <w:tcW w:type="dxa" w:w="2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p>
              </w:tc>
              <w:tc>
                <w:tcPr>
                  <w:tcW w:type="dxa" w:w="1483"/>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w:t>
                  </w:r>
                </w:p>
              </w:tc>
            </w:tr>
            <w:tr>
              <w:tc>
                <w:tcPr>
                  <w:tcW w:type="dxa" w:w="158"/>
                  <w:vMerge/>
                  <w:tcBorders>
                    <w:top w:val="none" w:color="000000" w:sz="4"/>
                    <w:left w:val="single" w:color="000000" w:sz="4"/>
                    <w:bottom w:val="single" w:color="000000" w:sz="4"/>
                    <w:right w:val="single" w:color="000000" w:sz="4"/>
                  </w:tcBorders>
                </w:tcPr>
                <w:p/>
              </w:tc>
              <w:tc>
                <w:tcPr>
                  <w:tcW w:type="dxa" w:w="399"/>
                  <w:vMerge/>
                  <w:tcBorders>
                    <w:top w:val="single" w:color="000000" w:sz="4"/>
                    <w:left w:val="none" w:color="000000" w:sz="4"/>
                    <w:bottom w:val="singl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278"/>
                  <w:vMerge/>
                  <w:tcBorders>
                    <w:top w:val="single" w:color="000000" w:sz="4"/>
                    <w:left w:val="none" w:color="000000" w:sz="4"/>
                    <w:bottom w:val="single" w:color="000000" w:sz="4"/>
                    <w:right w:val="single" w:color="000000" w:sz="4"/>
                  </w:tcBorders>
                </w:tcP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直接费</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间接费</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利润</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税金</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计日工</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土石方人工费（普工）</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52.625</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土石方人工费（技工）</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78.9375</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安装工程人工费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79.305</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金属结构人工除锈喷漆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r>
          </w:tbl>
          <w:p>
            <w:pPr>
              <w:pStyle w:val="null3"/>
              <w:jc w:val="both"/>
            </w:pPr>
            <w:r>
              <w:rPr>
                <w:rFonts w:ascii="仿宋_GB2312" w:hAnsi="仿宋_GB2312" w:cs="仿宋_GB2312" w:eastAsia="仿宋_GB2312"/>
                <w:sz w:val="21"/>
              </w:rPr>
              <w:t>表二：</w:t>
            </w:r>
          </w:p>
          <w:tbl>
            <w:tblPr>
              <w:tblInd w:type="dxa" w:w="195"/>
              <w:tblBorders>
                <w:top w:val="none" w:color="000000" w:sz="4"/>
                <w:left w:val="none" w:color="000000" w:sz="4"/>
                <w:bottom w:val="none" w:color="000000" w:sz="4"/>
                <w:right w:val="none" w:color="000000" w:sz="4"/>
                <w:insideH w:val="none"/>
                <w:insideV w:val="none"/>
              </w:tblBorders>
            </w:tblPr>
            <w:tblGrid>
              <w:gridCol w:w="136"/>
              <w:gridCol w:w="160"/>
              <w:gridCol w:w="121"/>
              <w:gridCol w:w="131"/>
              <w:gridCol w:w="199"/>
              <w:gridCol w:w="165"/>
              <w:gridCol w:w="121"/>
              <w:gridCol w:w="185"/>
              <w:gridCol w:w="194"/>
              <w:gridCol w:w="180"/>
              <w:gridCol w:w="204"/>
              <w:gridCol w:w="199"/>
              <w:gridCol w:w="126"/>
              <w:gridCol w:w="180"/>
              <w:gridCol w:w="194"/>
            </w:tblGrid>
            <w:tr>
              <w:tc>
                <w:tcPr>
                  <w:tcW w:type="dxa" w:w="2495"/>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主要材料预算价格计算表</w:t>
                  </w:r>
                </w:p>
              </w:tc>
            </w:tr>
            <w:tr>
              <w:tc>
                <w:tcPr>
                  <w:tcW w:type="dxa" w:w="1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名称及规格</w:t>
                  </w:r>
                </w:p>
              </w:tc>
              <w:tc>
                <w:tcPr>
                  <w:tcW w:type="dxa" w:w="1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原价依据</w:t>
                  </w:r>
                </w:p>
              </w:tc>
              <w:tc>
                <w:tcPr>
                  <w:tcW w:type="dxa" w:w="1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价格</w:t>
                  </w:r>
                </w:p>
              </w:tc>
              <w:tc>
                <w:tcPr>
                  <w:tcW w:type="dxa" w:w="1374"/>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中（金额元）</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陕水预（</w:t>
                  </w:r>
                  <w:r>
                    <w:rPr>
                      <w:rFonts w:ascii="仿宋_GB2312" w:hAnsi="仿宋_GB2312" w:cs="仿宋_GB2312" w:eastAsia="仿宋_GB2312"/>
                      <w:sz w:val="21"/>
                      <w:color w:val="000000"/>
                    </w:rPr>
                    <w:t>2024）规定价</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r>
            <w:tr>
              <w:tc>
                <w:tcPr>
                  <w:tcW w:type="dxa" w:w="136"/>
                  <w:vMerge/>
                  <w:tcBorders>
                    <w:top w:val="single" w:color="000000" w:sz="4"/>
                    <w:left w:val="singl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21"/>
                  <w:vMerge/>
                  <w:tcBorders>
                    <w:top w:val="single" w:color="000000" w:sz="4"/>
                    <w:left w:val="none" w:color="000000" w:sz="4"/>
                    <w:bottom w:val="single" w:color="000000" w:sz="4"/>
                    <w:right w:val="single" w:color="000000" w:sz="4"/>
                  </w:tcBorders>
                </w:tcPr>
                <w:p/>
              </w:tc>
              <w:tc>
                <w:tcPr>
                  <w:tcW w:type="dxa" w:w="131"/>
                  <w:vMerge/>
                  <w:tcBorders>
                    <w:top w:val="single" w:color="000000" w:sz="4"/>
                    <w:left w:val="none" w:color="000000" w:sz="4"/>
                    <w:bottom w:val="single" w:color="000000" w:sz="4"/>
                    <w:right w:val="single" w:color="000000" w:sz="4"/>
                  </w:tcBorders>
                </w:tcPr>
                <w:p/>
              </w:tc>
              <w:tc>
                <w:tcPr>
                  <w:tcW w:type="dxa" w:w="199"/>
                  <w:vMerge/>
                  <w:tcBorders>
                    <w:top w:val="single" w:color="000000" w:sz="4"/>
                    <w:left w:val="none" w:color="000000" w:sz="4"/>
                    <w:bottom w:val="single" w:color="000000" w:sz="4"/>
                    <w:right w:val="single" w:color="000000" w:sz="4"/>
                  </w:tcBorders>
                </w:tcP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（调查）</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包装费</w:t>
                  </w:r>
                </w:p>
              </w:tc>
              <w:tc>
                <w:tcPr>
                  <w:tcW w:type="dxa" w:w="5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运杂费</w:t>
                  </w:r>
                </w:p>
              </w:tc>
              <w:tc>
                <w:tcPr>
                  <w:tcW w:type="dxa" w:w="2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运到工地仓库价格</w:t>
                  </w:r>
                </w:p>
              </w:tc>
              <w:tc>
                <w:tcPr>
                  <w:tcW w:type="dxa" w:w="1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采购及保管费（</w:t>
                  </w:r>
                  <w:r>
                    <w:rPr>
                      <w:rFonts w:ascii="仿宋_GB2312" w:hAnsi="仿宋_GB2312" w:cs="仿宋_GB2312" w:eastAsia="仿宋_GB2312"/>
                      <w:sz w:val="21"/>
                      <w:color w:val="000000"/>
                    </w:rPr>
                    <w:t>3%）</w:t>
                  </w:r>
                </w:p>
              </w:tc>
              <w:tc>
                <w:tcPr>
                  <w:tcW w:type="dxa" w:w="1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运输保险费</w:t>
                  </w:r>
                </w:p>
              </w:tc>
            </w:tr>
            <w:tr>
              <w:tc>
                <w:tcPr>
                  <w:tcW w:type="dxa" w:w="136"/>
                  <w:vMerge/>
                  <w:tcBorders>
                    <w:top w:val="single" w:color="000000" w:sz="4"/>
                    <w:left w:val="singl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21"/>
                  <w:vMerge/>
                  <w:tcBorders>
                    <w:top w:val="single" w:color="000000" w:sz="4"/>
                    <w:left w:val="none" w:color="000000" w:sz="4"/>
                    <w:bottom w:val="single" w:color="000000" w:sz="4"/>
                    <w:right w:val="single" w:color="000000" w:sz="4"/>
                  </w:tcBorders>
                </w:tcPr>
                <w:p/>
              </w:tc>
              <w:tc>
                <w:tcPr>
                  <w:tcW w:type="dxa" w:w="131"/>
                  <w:vMerge/>
                  <w:tcBorders>
                    <w:top w:val="single" w:color="000000" w:sz="4"/>
                    <w:left w:val="none" w:color="000000" w:sz="4"/>
                    <w:bottom w:val="single" w:color="000000" w:sz="4"/>
                    <w:right w:val="single" w:color="000000" w:sz="4"/>
                  </w:tcBorders>
                </w:tcPr>
                <w:p/>
              </w:tc>
              <w:tc>
                <w:tcPr>
                  <w:tcW w:type="dxa" w:w="199"/>
                  <w:vMerge/>
                  <w:tcBorders>
                    <w:top w:val="single" w:color="000000" w:sz="4"/>
                    <w:left w:val="none" w:color="000000" w:sz="4"/>
                    <w:bottom w:val="single" w:color="000000" w:sz="4"/>
                    <w:right w:val="single" w:color="000000" w:sz="4"/>
                  </w:tcBorders>
                </w:tcPr>
                <w:p/>
              </w:tc>
              <w:tc>
                <w:tcPr>
                  <w:tcW w:type="dxa" w:w="165"/>
                  <w:vMerge/>
                  <w:tcBorders>
                    <w:top w:val="none" w:color="000000" w:sz="4"/>
                    <w:left w:val="non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小计</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单位运费（元）</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单位毛重（吨）</w:t>
                  </w:r>
                </w:p>
              </w:tc>
              <w:tc>
                <w:tcPr>
                  <w:tcW w:type="dxa" w:w="204"/>
                  <w:vMerge/>
                  <w:tcBorders>
                    <w:top w:val="single" w:color="000000" w:sz="4"/>
                    <w:left w:val="none" w:color="000000" w:sz="4"/>
                    <w:bottom w:val="single" w:color="000000" w:sz="4"/>
                    <w:right w:val="single" w:color="000000" w:sz="4"/>
                  </w:tcBorders>
                </w:tcPr>
                <w:p/>
              </w:tc>
              <w:tc>
                <w:tcPr>
                  <w:tcW w:type="dxa" w:w="199"/>
                  <w:vMerge/>
                  <w:tcBorders>
                    <w:top w:val="single" w:color="000000" w:sz="4"/>
                    <w:left w:val="none" w:color="000000" w:sz="4"/>
                    <w:bottom w:val="single" w:color="000000" w:sz="4"/>
                    <w:right w:val="single" w:color="000000" w:sz="4"/>
                  </w:tcBorders>
                </w:tcPr>
                <w:p/>
              </w:tc>
              <w:tc>
                <w:tcPr>
                  <w:tcW w:type="dxa" w:w="126"/>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块石</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166.41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161.57</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116.41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铅丝</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4528.95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4368.93</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4397.04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131.91</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柴油</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石渣</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163.16</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158.41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93.16</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碎石</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159.99</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94.79</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砂子</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111.37</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61.37</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450.35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424.78</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12.33</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437.23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13.12</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190.35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9.298</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板枋材</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白灰</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粘土</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农药</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kw.h</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木柴</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商品砼</w:t>
                  </w:r>
                  <w:r>
                    <w:rPr>
                      <w:rFonts w:ascii="仿宋_GB2312" w:hAnsi="仿宋_GB2312" w:cs="仿宋_GB2312" w:eastAsia="仿宋_GB2312"/>
                      <w:sz w:val="21"/>
                      <w:color w:val="000000"/>
                    </w:rPr>
                    <w:t>C20</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表三：</w:t>
            </w:r>
          </w:p>
          <w:tbl>
            <w:tblPr>
              <w:tblInd w:type="dxa" w:w="195"/>
              <w:tblBorders>
                <w:top w:val="none" w:color="000000" w:sz="4"/>
                <w:left w:val="none" w:color="000000" w:sz="4"/>
                <w:bottom w:val="none" w:color="000000" w:sz="4"/>
                <w:right w:val="none" w:color="000000" w:sz="4"/>
                <w:insideH w:val="none"/>
                <w:insideV w:val="none"/>
              </w:tblBorders>
            </w:tblPr>
            <w:tblGrid>
              <w:gridCol w:w="253"/>
              <w:gridCol w:w="803"/>
              <w:gridCol w:w="506"/>
              <w:gridCol w:w="570"/>
              <w:gridCol w:w="404"/>
              <w:gridCol w:w="9"/>
            </w:tblGrid>
            <w:tr>
              <w:tc>
                <w:tcPr>
                  <w:tcW w:type="dxa" w:w="253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color w:val="000000"/>
                    </w:rPr>
                    <w:t>施工机械台班费汇总表</w:t>
                  </w:r>
                </w:p>
              </w:tc>
              <w:tc>
                <w:tcPr>
                  <w:tcW w:type="dxa" w:w="9"/>
                  <w:tcBorders>
                    <w:top w:val="none" w:color="000000" w:sz="4"/>
                    <w:left w:val="none" w:color="000000" w:sz="4"/>
                    <w:bottom w:val="none" w:color="000000" w:sz="4"/>
                    <w:right w:val="none" w:color="000000" w:sz="4"/>
                  </w:tcBorders>
                </w:tcPr>
                <w:p>
                  <w:pPr>
                    <w:pStyle w:val="null3"/>
                  </w:pPr>
                </w:p>
              </w:tc>
            </w:tr>
            <w:tr>
              <w:tc>
                <w:tcPr>
                  <w:tcW w:type="dxa" w:w="253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单位：元</w:t>
                  </w:r>
                  <w:r>
                    <w:rPr>
                      <w:rFonts w:ascii="仿宋_GB2312" w:hAnsi="仿宋_GB2312" w:cs="仿宋_GB2312" w:eastAsia="仿宋_GB2312"/>
                      <w:sz w:val="21"/>
                      <w:color w:val="000000"/>
                    </w:rPr>
                    <w:t>/台班</w:t>
                  </w:r>
                </w:p>
              </w:tc>
              <w:tc>
                <w:tcPr>
                  <w:tcW w:type="dxa" w:w="9"/>
                  <w:tcBorders>
                    <w:top w:val="none" w:color="000000" w:sz="4"/>
                    <w:left w:val="none" w:color="000000" w:sz="4"/>
                    <w:bottom w:val="single" w:color="000000" w:sz="4"/>
                    <w:right w:val="none" w:color="000000" w:sz="4"/>
                  </w:tcBorders>
                </w:tcPr>
                <w:p>
                  <w:pPr>
                    <w:pStyle w:val="null3"/>
                  </w:pPr>
                </w:p>
              </w:tc>
            </w:tr>
            <w:tr>
              <w:tc>
                <w:tcPr>
                  <w:tcW w:type="dxa" w:w="2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8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机械名称及规格</w:t>
                  </w:r>
                </w:p>
              </w:tc>
              <w:tc>
                <w:tcPr>
                  <w:tcW w:type="dxa" w:w="5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台班费</w:t>
                  </w:r>
                </w:p>
              </w:tc>
              <w:tc>
                <w:tcPr>
                  <w:tcW w:type="dxa" w:w="98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单价（元）</w:t>
                  </w:r>
                </w:p>
              </w:tc>
            </w:tr>
            <w:tr>
              <w:tc>
                <w:tcPr>
                  <w:tcW w:type="dxa" w:w="253"/>
                  <w:vMerge/>
                  <w:tcBorders>
                    <w:top w:val="single" w:color="000000" w:sz="4"/>
                    <w:left w:val="single" w:color="000000" w:sz="4"/>
                    <w:bottom w:val="single" w:color="000000" w:sz="4"/>
                    <w:right w:val="single" w:color="000000" w:sz="4"/>
                  </w:tcBorders>
                </w:tcPr>
                <w:p/>
              </w:tc>
              <w:tc>
                <w:tcPr>
                  <w:tcW w:type="dxa" w:w="803"/>
                  <w:vMerge/>
                  <w:tcBorders>
                    <w:top w:val="single" w:color="000000" w:sz="4"/>
                    <w:left w:val="none" w:color="000000" w:sz="4"/>
                    <w:bottom w:val="single" w:color="000000" w:sz="4"/>
                    <w:right w:val="single" w:color="000000" w:sz="4"/>
                  </w:tcBorders>
                </w:tcPr>
                <w:p/>
              </w:tc>
              <w:tc>
                <w:tcPr>
                  <w:tcW w:type="dxa" w:w="506"/>
                  <w:vMerge/>
                  <w:tcBorders>
                    <w:top w:val="singl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一类费用</w:t>
                  </w:r>
                </w:p>
              </w:tc>
              <w:tc>
                <w:tcPr>
                  <w:tcW w:type="dxa" w:w="4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二类费用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挖掘机液压</w:t>
                  </w:r>
                  <w:r>
                    <w:rPr>
                      <w:rFonts w:ascii="仿宋_GB2312" w:hAnsi="仿宋_GB2312" w:cs="仿宋_GB2312" w:eastAsia="仿宋_GB2312"/>
                      <w:sz w:val="21"/>
                      <w:color w:val="000000"/>
                    </w:rPr>
                    <w:t>1.0m</w:t>
                  </w:r>
                  <w:r>
                    <w:rPr>
                      <w:rFonts w:ascii="仿宋_GB2312" w:hAnsi="仿宋_GB2312" w:cs="仿宋_GB2312" w:eastAsia="仿宋_GB2312"/>
                      <w:sz w:val="21"/>
                      <w:color w:val="000000"/>
                    </w:rPr>
                    <w:t>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743.63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355.73</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387.90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59kw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387.68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106.28</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281.40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74kw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509.56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194.86</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314.70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5t（柴油型）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342.02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119.72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222.30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8t（柴油型）</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540.10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247.90</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0.4m³560L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251.25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55.45</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0.25m³400L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18.23</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载重汽车</w:t>
                  </w:r>
                  <w:r>
                    <w:rPr>
                      <w:rFonts w:ascii="仿宋_GB2312" w:hAnsi="仿宋_GB2312" w:cs="仿宋_GB2312" w:eastAsia="仿宋_GB2312"/>
                      <w:sz w:val="21"/>
                      <w:color w:val="000000"/>
                    </w:rPr>
                    <w:t>5T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285.32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95.87</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189.45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插入式振捣器</w:t>
                  </w:r>
                  <w:r>
                    <w:rPr>
                      <w:rFonts w:ascii="仿宋_GB2312" w:hAnsi="仿宋_GB2312" w:cs="仿宋_GB2312" w:eastAsia="仿宋_GB2312"/>
                      <w:sz w:val="21"/>
                      <w:color w:val="000000"/>
                    </w:rPr>
                    <w:t>2.2kw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16.11</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10T塔式起重机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707.98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402.28</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305.70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蛙式打夯机</w:t>
                  </w:r>
                  <w:r>
                    <w:rPr>
                      <w:rFonts w:ascii="仿宋_GB2312" w:hAnsi="仿宋_GB2312" w:cs="仿宋_GB2312" w:eastAsia="仿宋_GB2312"/>
                      <w:sz w:val="21"/>
                      <w:color w:val="000000"/>
                    </w:rPr>
                    <w:t>2.8kw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172.49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7.09</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165.40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74kw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445.95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121.35</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324.60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59kw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375.89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83.69</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8-10t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290.30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6-8t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270.62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211.80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12-15t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325.71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71.91</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253.80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液压压路机</w:t>
                  </w:r>
                  <w:r>
                    <w:rPr>
                      <w:rFonts w:ascii="仿宋_GB2312" w:hAnsi="仿宋_GB2312" w:cs="仿宋_GB2312" w:eastAsia="仿宋_GB2312"/>
                      <w:sz w:val="21"/>
                      <w:color w:val="000000"/>
                    </w:rPr>
                    <w:t>10-12t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412.62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170.22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242.40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8-12t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5-7t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刨毛机（组班）</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416.31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128.31</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汽车起重机</w:t>
                  </w:r>
                  <w:r>
                    <w:rPr>
                      <w:rFonts w:ascii="仿宋_GB2312" w:hAnsi="仿宋_GB2312" w:cs="仿宋_GB2312" w:eastAsia="仿宋_GB2312"/>
                      <w:sz w:val="21"/>
                      <w:color w:val="000000"/>
                    </w:rPr>
                    <w:t>5T</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376.19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120.14</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256.05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洒水汽车</w:t>
                  </w:r>
                  <w:r>
                    <w:rPr>
                      <w:rFonts w:ascii="仿宋_GB2312" w:hAnsi="仿宋_GB2312" w:cs="仿宋_GB2312" w:eastAsia="仿宋_GB2312"/>
                      <w:sz w:val="21"/>
                      <w:color w:val="000000"/>
                    </w:rPr>
                    <w:t>4000L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282.84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101.79</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181.05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电焊机交流</w:t>
                  </w:r>
                  <w:r>
                    <w:rPr>
                      <w:rFonts w:ascii="仿宋_GB2312" w:hAnsi="仿宋_GB2312" w:cs="仿宋_GB2312" w:eastAsia="仿宋_GB2312"/>
                      <w:sz w:val="21"/>
                      <w:color w:val="000000"/>
                    </w:rPr>
                    <w:t>20-25KVA</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67.40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自行式平地机</w:t>
                  </w:r>
                  <w:r>
                    <w:rPr>
                      <w:rFonts w:ascii="仿宋_GB2312" w:hAnsi="仿宋_GB2312" w:cs="仿宋_GB2312" w:eastAsia="仿宋_GB2312"/>
                      <w:sz w:val="21"/>
                      <w:color w:val="000000"/>
                    </w:rPr>
                    <w:t>135kw</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868.73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414.23</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454.50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胶轮车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装载机</w:t>
                  </w:r>
                  <w:r>
                    <w:rPr>
                      <w:rFonts w:ascii="仿宋_GB2312" w:hAnsi="仿宋_GB2312" w:cs="仿宋_GB2312" w:eastAsia="仿宋_GB2312"/>
                      <w:sz w:val="21"/>
                      <w:color w:val="000000"/>
                    </w:rPr>
                    <w:t>3-3.3m³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960.08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465.68</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494.40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沥青洒布车</w:t>
                  </w:r>
                  <w:r>
                    <w:rPr>
                      <w:rFonts w:ascii="仿宋_GB2312" w:hAnsi="仿宋_GB2312" w:cs="仿宋_GB2312" w:eastAsia="仿宋_GB2312"/>
                      <w:sz w:val="21"/>
                      <w:color w:val="000000"/>
                    </w:rPr>
                    <w:t>3500L</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262.33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88.63</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173.70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三轮喷药车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130.75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水罐车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482.92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269.62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213.30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剪草机</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197.69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196.10</w:t>
                  </w:r>
                </w:p>
              </w:tc>
            </w:tr>
            <w:tr>
              <w:tc>
                <w:tcPr>
                  <w:tcW w:type="dxa" w:w="25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背负式割草机</w:t>
                  </w:r>
                </w:p>
              </w:tc>
              <w:tc>
                <w:tcPr>
                  <w:tcW w:type="dxa" w:w="5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106.89</w:t>
                  </w:r>
                </w:p>
              </w:tc>
              <w:tc>
                <w:tcPr>
                  <w:tcW w:type="dxa" w:w="5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w:t>
                  </w:r>
                </w:p>
              </w:tc>
              <w:tc>
                <w:tcPr>
                  <w:tcW w:type="dxa" w:w="413"/>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106.10</w:t>
                  </w:r>
                </w:p>
              </w:tc>
            </w:tr>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橡皮船</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184.75</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34.75</w:t>
                  </w:r>
                </w:p>
              </w:tc>
              <w:tc>
                <w:tcPr>
                  <w:tcW w:type="dxa" w:w="4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w:t>
                  </w:r>
                  <w:r>
                    <w:rPr>
                      <w:rFonts w:ascii="仿宋_GB2312" w:hAnsi="仿宋_GB2312" w:cs="仿宋_GB2312" w:eastAsia="仿宋_GB2312"/>
                      <w:sz w:val="21"/>
                      <w:color w:val="000000"/>
                    </w:rPr>
                    <w:t>6m³</w:t>
                  </w:r>
                  <w:r>
                    <w:rPr>
                      <w:rFonts w:ascii="仿宋_GB2312" w:hAnsi="仿宋_GB2312" w:cs="仿宋_GB2312" w:eastAsia="仿宋_GB2312"/>
                      <w:sz w:val="21"/>
                      <w:color w:val="000000"/>
                    </w:rPr>
                    <w:t>/min</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301.00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40.70</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260.30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皮卡车</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214.11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76.11</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138</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电钻</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10.72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4.22</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6.5</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翻斗车</w:t>
                  </w:r>
                  <w:r>
                    <w:rPr>
                      <w:rFonts w:ascii="仿宋_GB2312" w:hAnsi="仿宋_GB2312" w:cs="仿宋_GB2312" w:eastAsia="仿宋_GB2312"/>
                      <w:sz w:val="21"/>
                      <w:color w:val="000000"/>
                    </w:rPr>
                    <w:t>1m³</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0</w:t>
                  </w:r>
                </w:p>
              </w:tc>
            </w:tr>
          </w:tbl>
          <w:p>
            <w:pPr>
              <w:pStyle w:val="null3"/>
              <w:jc w:val="both"/>
            </w:pPr>
            <w:r>
              <w:rPr>
                <w:rFonts w:ascii="仿宋_GB2312" w:hAnsi="仿宋_GB2312" w:cs="仿宋_GB2312" w:eastAsia="仿宋_GB2312"/>
                <w:sz w:val="21"/>
              </w:rPr>
              <w:t>表四：</w:t>
            </w:r>
          </w:p>
          <w:tbl>
            <w:tblPr>
              <w:tblInd w:type="dxa" w:w="195"/>
              <w:tblBorders>
                <w:top w:val="none" w:color="000000" w:sz="4"/>
                <w:left w:val="none" w:color="000000" w:sz="4"/>
                <w:bottom w:val="none" w:color="000000" w:sz="4"/>
                <w:right w:val="none" w:color="000000" w:sz="4"/>
                <w:insideH w:val="none"/>
                <w:insideV w:val="none"/>
              </w:tblBorders>
            </w:tblPr>
            <w:tblGrid>
              <w:gridCol w:w="107"/>
              <w:gridCol w:w="190"/>
              <w:gridCol w:w="151"/>
              <w:gridCol w:w="92"/>
              <w:gridCol w:w="492"/>
              <w:gridCol w:w="423"/>
              <w:gridCol w:w="404"/>
              <w:gridCol w:w="419"/>
              <w:gridCol w:w="253"/>
            </w:tblGrid>
            <w:tr>
              <w:tc>
                <w:tcPr>
                  <w:tcW w:type="dxa" w:w="2531"/>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水泥砂浆材料单价计算表</w:t>
                  </w:r>
                </w:p>
              </w:tc>
            </w:tr>
            <w:tr>
              <w:tc>
                <w:tcPr>
                  <w:tcW w:type="dxa" w:w="1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砂浆标号</w:t>
                  </w:r>
                </w:p>
              </w:tc>
              <w:tc>
                <w:tcPr>
                  <w:tcW w:type="dxa" w:w="1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水泥标号</w:t>
                  </w:r>
                </w:p>
              </w:tc>
              <w:tc>
                <w:tcPr>
                  <w:tcW w:type="dxa" w:w="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级配</w:t>
                  </w:r>
                </w:p>
              </w:tc>
              <w:tc>
                <w:tcPr>
                  <w:tcW w:type="dxa" w:w="173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预算量</w:t>
                  </w:r>
                  <w:r>
                    <w:rPr>
                      <w:rFonts w:ascii="仿宋_GB2312" w:hAnsi="仿宋_GB2312" w:cs="仿宋_GB2312" w:eastAsia="仿宋_GB2312"/>
                      <w:sz w:val="21"/>
                      <w:color w:val="000000"/>
                    </w:rPr>
                    <w:t>/预算价</w:t>
                  </w:r>
                </w:p>
              </w:tc>
              <w:tc>
                <w:tcPr>
                  <w:tcW w:type="dxa" w:w="2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预算单价</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r>
            <w:tr>
              <w:tc>
                <w:tcPr>
                  <w:tcW w:type="dxa" w:w="107"/>
                  <w:vMerge/>
                  <w:tcBorders>
                    <w:top w:val="single" w:color="000000" w:sz="4"/>
                    <w:left w:val="single" w:color="000000" w:sz="4"/>
                    <w:bottom w:val="single" w:color="000000" w:sz="4"/>
                    <w:right w:val="single" w:color="000000" w:sz="4"/>
                  </w:tcBorders>
                </w:tcPr>
                <w:p/>
              </w:tc>
              <w:tc>
                <w:tcPr>
                  <w:tcW w:type="dxa" w:w="190"/>
                  <w:vMerge/>
                  <w:tcBorders>
                    <w:top w:val="single" w:color="000000" w:sz="4"/>
                    <w:left w:val="none" w:color="000000" w:sz="4"/>
                    <w:bottom w:val="single" w:color="000000" w:sz="4"/>
                    <w:right w:val="single" w:color="000000" w:sz="4"/>
                  </w:tcBorders>
                </w:tcPr>
                <w:p/>
              </w:tc>
              <w:tc>
                <w:tcPr>
                  <w:tcW w:type="dxa" w:w="151"/>
                  <w:vMerge/>
                  <w:tcBorders>
                    <w:top w:val="single" w:color="000000" w:sz="4"/>
                    <w:left w:val="none" w:color="000000" w:sz="4"/>
                    <w:bottom w:val="single" w:color="000000" w:sz="4"/>
                    <w:right w:val="single" w:color="000000" w:sz="4"/>
                  </w:tcBorders>
                </w:tcPr>
                <w:p/>
              </w:tc>
              <w:tc>
                <w:tcPr>
                  <w:tcW w:type="dxa" w:w="92"/>
                  <w:vMerge/>
                  <w:tcBorders>
                    <w:top w:val="singl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r>
                    <w:rPr>
                      <w:rFonts w:ascii="仿宋_GB2312" w:hAnsi="仿宋_GB2312" w:cs="仿宋_GB2312" w:eastAsia="仿宋_GB2312"/>
                      <w:sz w:val="21"/>
                      <w:color w:val="000000"/>
                    </w:rPr>
                    <w:t>kg)</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砂（</w:t>
                  </w:r>
                  <w:r>
                    <w:rPr>
                      <w:rFonts w:ascii="仿宋_GB2312" w:hAnsi="仿宋_GB2312" w:cs="仿宋_GB2312" w:eastAsia="仿宋_GB2312"/>
                      <w:sz w:val="21"/>
                      <w:b/>
                      <w:color w:val="000000"/>
                    </w:rPr>
                    <w:t>m³）</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碎石（</w:t>
                  </w:r>
                  <w:r>
                    <w:rPr>
                      <w:rFonts w:ascii="仿宋_GB2312" w:hAnsi="仿宋_GB2312" w:cs="仿宋_GB2312" w:eastAsia="仿宋_GB2312"/>
                      <w:sz w:val="21"/>
                      <w:b/>
                      <w:color w:val="000000"/>
                    </w:rPr>
                    <w:t>m³)</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w:t>
                  </w:r>
                  <w:r>
                    <w:rPr>
                      <w:rFonts w:ascii="仿宋_GB2312" w:hAnsi="仿宋_GB2312" w:cs="仿宋_GB2312" w:eastAsia="仿宋_GB2312"/>
                      <w:sz w:val="21"/>
                      <w:color w:val="000000"/>
                    </w:rPr>
                    <w:t>m³)</w:t>
                  </w:r>
                </w:p>
              </w:tc>
              <w:tc>
                <w:tcPr>
                  <w:tcW w:type="dxa" w:w="253"/>
                  <w:vMerge/>
                  <w:tcBorders>
                    <w:top w:val="single" w:color="000000" w:sz="4"/>
                    <w:left w:val="none" w:color="000000" w:sz="4"/>
                    <w:bottom w:val="single" w:color="000000" w:sz="4"/>
                    <w:right w:val="single" w:color="000000" w:sz="4"/>
                  </w:tcBorders>
                </w:tcPr>
                <w:p/>
              </w:tc>
            </w:tr>
            <w:tr>
              <w:tc>
                <w:tcPr>
                  <w:tcW w:type="dxa" w:w="107"/>
                  <w:vMerge/>
                  <w:tcBorders>
                    <w:top w:val="single" w:color="000000" w:sz="4"/>
                    <w:left w:val="single" w:color="000000" w:sz="4"/>
                    <w:bottom w:val="single" w:color="000000" w:sz="4"/>
                    <w:right w:val="single" w:color="000000" w:sz="4"/>
                  </w:tcBorders>
                </w:tcPr>
                <w:p/>
              </w:tc>
              <w:tc>
                <w:tcPr>
                  <w:tcW w:type="dxa" w:w="190"/>
                  <w:vMerge/>
                  <w:tcBorders>
                    <w:top w:val="single" w:color="000000" w:sz="4"/>
                    <w:left w:val="none" w:color="000000" w:sz="4"/>
                    <w:bottom w:val="single" w:color="000000" w:sz="4"/>
                    <w:right w:val="single" w:color="000000" w:sz="4"/>
                  </w:tcBorders>
                </w:tcPr>
                <w:p/>
              </w:tc>
              <w:tc>
                <w:tcPr>
                  <w:tcW w:type="dxa" w:w="151"/>
                  <w:vMerge/>
                  <w:tcBorders>
                    <w:top w:val="single" w:color="000000" w:sz="4"/>
                    <w:left w:val="none" w:color="000000" w:sz="4"/>
                    <w:bottom w:val="single" w:color="000000" w:sz="4"/>
                    <w:right w:val="single" w:color="000000" w:sz="4"/>
                  </w:tcBorders>
                </w:tcPr>
                <w:p/>
              </w:tc>
              <w:tc>
                <w:tcPr>
                  <w:tcW w:type="dxa" w:w="92"/>
                  <w:vMerge/>
                  <w:tcBorders>
                    <w:top w:val="singl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0.26元/kg</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253"/>
                  <w:vMerge/>
                  <w:tcBorders>
                    <w:top w:val="single" w:color="000000" w:sz="4"/>
                    <w:left w:val="none" w:color="000000" w:sz="4"/>
                    <w:bottom w:val="single" w:color="000000" w:sz="4"/>
                    <w:right w:val="single" w:color="000000" w:sz="4"/>
                  </w:tcBorders>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砌筑砂浆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7.5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270.54／70.34</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1.098／54.88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125.67</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294.46／76.56</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1.088／54.39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131.40</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混凝土</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291.90 ／75.89</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0.571／28.57</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159.98</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318.97 /82.93</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0.550／27.49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165.94</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3）暂估价、预备费项目要求：</w:t>
            </w:r>
          </w:p>
          <w:p>
            <w:pPr>
              <w:pStyle w:val="null3"/>
              <w:ind w:firstLine="420"/>
              <w:jc w:val="both"/>
            </w:pPr>
            <w:r>
              <w:rPr>
                <w:rFonts w:ascii="仿宋_GB2312" w:hAnsi="仿宋_GB2312" w:cs="仿宋_GB2312" w:eastAsia="仿宋_GB2312"/>
                <w:sz w:val="21"/>
              </w:rPr>
              <w:t>①投标按照暂估价、预备费总价进行填报；</w:t>
            </w:r>
          </w:p>
          <w:p>
            <w:pPr>
              <w:pStyle w:val="null3"/>
              <w:ind w:firstLine="420"/>
              <w:jc w:val="both"/>
            </w:pPr>
            <w:r>
              <w:rPr>
                <w:rFonts w:ascii="仿宋_GB2312" w:hAnsi="仿宋_GB2312" w:cs="仿宋_GB2312" w:eastAsia="仿宋_GB2312"/>
                <w:sz w:val="21"/>
              </w:rPr>
              <w:t>②工程计量、计价、结算按照以上人工、材料、机械单价确认；</w:t>
            </w:r>
          </w:p>
          <w:p>
            <w:pPr>
              <w:pStyle w:val="null3"/>
              <w:ind w:firstLine="420"/>
              <w:jc w:val="both"/>
            </w:pPr>
            <w:r>
              <w:rPr>
                <w:rFonts w:ascii="仿宋_GB2312" w:hAnsi="仿宋_GB2312" w:cs="仿宋_GB2312" w:eastAsia="仿宋_GB2312"/>
                <w:sz w:val="21"/>
              </w:rPr>
              <w:t>③按照省颁水利定额及投标税金、利润分析确认工程量单价（省颁水利定额无相应子目可参照部颁水利定额或其他行业定额）。</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标的名称：渭河城市段维修养护项目（采购包2）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一、</w:t>
            </w:r>
            <w:r>
              <w:rPr>
                <w:rFonts w:ascii="仿宋_GB2312" w:hAnsi="仿宋_GB2312" w:cs="仿宋_GB2312" w:eastAsia="仿宋_GB2312"/>
                <w:sz w:val="21"/>
              </w:rPr>
              <w:t>渭河城市段维修养护项目</w:t>
            </w:r>
            <w:r>
              <w:rPr>
                <w:rFonts w:ascii="仿宋_GB2312" w:hAnsi="仿宋_GB2312" w:cs="仿宋_GB2312" w:eastAsia="仿宋_GB2312"/>
                <w:sz w:val="21"/>
              </w:rPr>
              <w:t>采购包</w:t>
            </w:r>
            <w:r>
              <w:rPr>
                <w:rFonts w:ascii="仿宋_GB2312" w:hAnsi="仿宋_GB2312" w:cs="仿宋_GB2312" w:eastAsia="仿宋_GB2312"/>
                <w:sz w:val="21"/>
              </w:rPr>
              <w:t>2维修养护范围</w:t>
            </w:r>
          </w:p>
          <w:p>
            <w:pPr>
              <w:pStyle w:val="null3"/>
              <w:ind w:firstLine="400"/>
              <w:jc w:val="both"/>
            </w:pPr>
            <w:r>
              <w:rPr>
                <w:rFonts w:ascii="仿宋_GB2312" w:hAnsi="仿宋_GB2312" w:cs="仿宋_GB2312" w:eastAsia="仿宋_GB2312"/>
                <w:sz w:val="21"/>
              </w:rPr>
              <w:t>主要包括</w:t>
            </w:r>
            <w:r>
              <w:rPr>
                <w:rFonts w:ascii="仿宋_GB2312" w:hAnsi="仿宋_GB2312" w:cs="仿宋_GB2312" w:eastAsia="仿宋_GB2312"/>
                <w:sz w:val="21"/>
              </w:rPr>
              <w:t>水利工程日常养护、园林绿化工程</w:t>
            </w:r>
            <w:r>
              <w:rPr>
                <w:rFonts w:ascii="仿宋_GB2312" w:hAnsi="仿宋_GB2312" w:cs="仿宋_GB2312" w:eastAsia="仿宋_GB2312"/>
                <w:sz w:val="21"/>
              </w:rPr>
              <w:t>养护</w:t>
            </w:r>
            <w:r>
              <w:rPr>
                <w:rFonts w:ascii="仿宋_GB2312" w:hAnsi="仿宋_GB2312" w:cs="仿宋_GB2312" w:eastAsia="仿宋_GB2312"/>
                <w:sz w:val="21"/>
              </w:rPr>
              <w:t>、附属设施维修养护、水利设施工程日常</w:t>
            </w:r>
            <w:r>
              <w:rPr>
                <w:rFonts w:ascii="仿宋_GB2312" w:hAnsi="仿宋_GB2312" w:cs="仿宋_GB2312" w:eastAsia="仿宋_GB2312"/>
                <w:sz w:val="21"/>
              </w:rPr>
              <w:t>养护</w:t>
            </w:r>
            <w:r>
              <w:rPr>
                <w:rFonts w:ascii="仿宋_GB2312" w:hAnsi="仿宋_GB2312" w:cs="仿宋_GB2312" w:eastAsia="仿宋_GB2312"/>
                <w:sz w:val="21"/>
              </w:rPr>
              <w:t>、滩区维修养护、西安湖区域维修养护、灌溉系统维修养护、</w:t>
            </w:r>
            <w:r>
              <w:rPr>
                <w:rFonts w:ascii="仿宋_GB2312" w:hAnsi="仿宋_GB2312" w:cs="仿宋_GB2312" w:eastAsia="仿宋_GB2312"/>
                <w:sz w:val="21"/>
              </w:rPr>
              <w:t>生态区运行管理</w:t>
            </w:r>
            <w:r>
              <w:rPr>
                <w:rFonts w:ascii="仿宋_GB2312" w:hAnsi="仿宋_GB2312" w:cs="仿宋_GB2312" w:eastAsia="仿宋_GB2312"/>
                <w:sz w:val="21"/>
              </w:rPr>
              <w:t>等，</w:t>
            </w:r>
            <w:r>
              <w:rPr>
                <w:rFonts w:ascii="仿宋_GB2312" w:hAnsi="仿宋_GB2312" w:cs="仿宋_GB2312" w:eastAsia="仿宋_GB2312"/>
                <w:sz w:val="21"/>
              </w:rPr>
              <w:t>具体内容详见养护清单。</w:t>
            </w:r>
          </w:p>
          <w:p>
            <w:pPr>
              <w:pStyle w:val="null3"/>
              <w:ind w:firstLine="400"/>
              <w:jc w:val="both"/>
            </w:pPr>
            <w:r>
              <w:rPr>
                <w:rFonts w:ascii="仿宋_GB2312" w:hAnsi="仿宋_GB2312" w:cs="仿宋_GB2312" w:eastAsia="仿宋_GB2312"/>
                <w:sz w:val="21"/>
              </w:rPr>
              <w:t>二、养护清单</w:t>
            </w:r>
          </w:p>
          <w:tbl>
            <w:tblPr>
              <w:tblInd w:type="dxa" w:w="195"/>
              <w:tblBorders>
                <w:top w:val="none" w:color="000000" w:sz="4"/>
                <w:left w:val="none" w:color="000000" w:sz="4"/>
                <w:bottom w:val="none" w:color="000000" w:sz="4"/>
                <w:right w:val="none" w:color="000000" w:sz="4"/>
                <w:insideH w:val="none"/>
                <w:insideV w:val="none"/>
              </w:tblBorders>
            </w:tblPr>
            <w:tblGrid>
              <w:gridCol w:w="241"/>
              <w:gridCol w:w="488"/>
              <w:gridCol w:w="221"/>
              <w:gridCol w:w="271"/>
              <w:gridCol w:w="1324"/>
            </w:tblGrid>
            <w:tr>
              <w:tc>
                <w:tcPr>
                  <w:tcW w:type="dxa" w:w="254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渭河城市段维修养护项目</w:t>
                  </w:r>
                  <w:r>
                    <w:rPr>
                      <w:rFonts w:ascii="仿宋_GB2312" w:hAnsi="仿宋_GB2312" w:cs="仿宋_GB2312" w:eastAsia="仿宋_GB2312"/>
                      <w:sz w:val="21"/>
                      <w:b/>
                    </w:rPr>
                    <w:t>采购包</w:t>
                  </w:r>
                  <w:r>
                    <w:rPr>
                      <w:rFonts w:ascii="仿宋_GB2312" w:hAnsi="仿宋_GB2312" w:cs="仿宋_GB2312" w:eastAsia="仿宋_GB2312"/>
                      <w:sz w:val="21"/>
                      <w:b/>
                    </w:rPr>
                    <w:t>2养护清单</w:t>
                  </w:r>
                </w:p>
              </w:tc>
            </w:tr>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w:t>
                  </w:r>
                  <w:r>
                    <w:rPr>
                      <w:rFonts w:ascii="仿宋_GB2312" w:hAnsi="仿宋_GB2312" w:cs="仿宋_GB2312" w:eastAsia="仿宋_GB2312"/>
                      <w:sz w:val="21"/>
                      <w:b/>
                      <w:color w:val="000000"/>
                    </w:rPr>
                    <w:t>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渭河城市段堤顶水利工程维修养护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 xml:space="preserve">                                                                                             </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水利工程日常养护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113100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对养护段内堤顶道路进行保洁，包括车行道清扫、洒水、捡拾垃圾；包括冬季购买融雪剂、租赁除雪机械、人工除雪等。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绿道保洁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90785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对养护段内沿渭河南岸骑行道路、步行道路、广场及公共区域进行保洁，包括冬季购买融雪剂、租赁除雪机械、人工除雪等。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堤坡除草</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273417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对养护段内包含的堤防迎水坡、背水坡草皮养护。一年内最少</w:t>
                  </w:r>
                  <w:r>
                    <w:rPr>
                      <w:rFonts w:ascii="仿宋_GB2312" w:hAnsi="仿宋_GB2312" w:cs="仿宋_GB2312" w:eastAsia="仿宋_GB2312"/>
                      <w:sz w:val="21"/>
                      <w:color w:val="000000"/>
                    </w:rPr>
                    <w:t>4次以及对集流槽每月至少清理一次。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渭河城市段广场保洁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8703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对养护段内包含的广场进行保洁，包括冬季购买融雪剂、租赁除雪机械、人工除雪等。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渭河城市段水体维护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104799.8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对养护段内湖面、湖区域、滩区等进行水体维护，对蓝藻、水绵等进行清除处理，保证水体质量。</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上下堤路日常保洁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9066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对养护段内上下堤路进行日常保洁，包括冬季购买融雪剂、租赁除雪机械、人工除雪等。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堤顶园林绿化工程养护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201718.7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绿化进行养护，包括堤顶绿化以及下穿绿道周边绿化养护，养护内容包括浇水、除草、修枝、施肥、防害、涂白，以及每日垃圾捡拾、定期清掏绿化带枯枝落叶等；上下堤路草皮养护以及灌木拔草、浇水、施肥、打药</w:t>
                  </w:r>
                  <w:r>
                    <w:rPr>
                      <w:rFonts w:ascii="仿宋_GB2312" w:hAnsi="仿宋_GB2312" w:cs="仿宋_GB2312" w:eastAsia="仿宋_GB2312"/>
                      <w:sz w:val="21"/>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防浪林养护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201.17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养护内容包括浇水、除草、修枝、施肥、防害、涂白、垃圾清理等。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灌木补植</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按照实际进行补植，品种包括红叶石楠、女贞</w:t>
                  </w:r>
                  <w:r>
                    <w:rPr>
                      <w:rFonts w:ascii="仿宋_GB2312" w:hAnsi="仿宋_GB2312" w:cs="仿宋_GB2312" w:eastAsia="仿宋_GB2312"/>
                      <w:sz w:val="21"/>
                      <w:color w:val="000000"/>
                    </w:rPr>
                    <w:t>25株/㎡等，包括养护期一年。</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绿化移植</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对堤顶、堤南行距较小苗木进行移植至堤南林带内，一年养护期。包括红叶李、国槐、大叶女贞等。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渭河城市段限高维修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对养护段内限高进行维修，包含每处倒链更换、限高打磨刷反光漆。（其中包括</w:t>
                  </w:r>
                  <w:r>
                    <w:rPr>
                      <w:rFonts w:ascii="仿宋_GB2312" w:hAnsi="仿宋_GB2312" w:cs="仿宋_GB2312" w:eastAsia="仿宋_GB2312"/>
                      <w:sz w:val="21"/>
                      <w:color w:val="000000"/>
                    </w:rPr>
                    <w:t>3处电动限高、1处手动限高）。</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16500元填报。）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集水井维修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对养护段内堤顶集水井内垃圾清理外运、补井盖。</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限宽门维修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包括刷漆、焊接以及标识牌维修。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公里桩百米桩维修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一次描字、扶正。</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雕塑广场碑文描字</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一次描字。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排水沟翻修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对养护段内背水坡</w:t>
                  </w:r>
                  <w:r>
                    <w:rPr>
                      <w:rFonts w:ascii="仿宋_GB2312" w:hAnsi="仿宋_GB2312" w:cs="仿宋_GB2312" w:eastAsia="仿宋_GB2312"/>
                      <w:sz w:val="21"/>
                      <w:color w:val="000000"/>
                    </w:rPr>
                    <w:t>(集流槽维修)，对原有破损、塌陷部位进行拆除，重新提升保证效果，确保安全运行。</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堤顶路面维修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包括车行道路面、骑行道、步行道以及园区道路维修。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①</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路面灌缝</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清除缝内杂物，熬油，灌油缝，填充缝隙。</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②</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拆除、清底、旧料清理成堆、运油、加热，洒布机喷油，移动挡板（或遮盖物）、保护侧缘石、摊铺、接茬、找平、点补，撒垫料、碾压、清理。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③</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堤顶园路维修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包括对养护范围内汀步石、透水砖、透水混凝土进行维修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桥面伸缩缝维修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对养护段内漕运明渠桥面伸缩缝进行维修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拆除原有破损路缘石，进行维修，原状恢复。</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堤顶路缘石刷漆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对桥梁、重点路口路缘石进行刷新（黑黄油漆）。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广场路面维修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对养护段内堤顶广场原有破损芝麻灰花岗岩路面拆除、重新进行贴砖维修。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对养护段内堤防背水坡土方养护。</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石方养护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对养护段内堤防背水坡、河道护坡石方养护。</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隔离围栏维护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新增综合护栏，便于管理。棕色、锌钢、</w:t>
                  </w:r>
                  <w:r>
                    <w:rPr>
                      <w:rFonts w:ascii="仿宋_GB2312" w:hAnsi="仿宋_GB2312" w:cs="仿宋_GB2312" w:eastAsia="仿宋_GB2312"/>
                      <w:sz w:val="21"/>
                      <w:color w:val="000000"/>
                    </w:rPr>
                    <w:t>0.3米高,含混凝土基座。</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监控设施进行维修：包括绿道监控、音箱等；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观景平台、木条凳刷漆维修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对养护段内堤顶观景平台、堤南景观亭、木栈道维修、涂刷防腐漆及堤顶、堤南木条凳维修。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管理标志牌维修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对养护段内宣传栏、水保牌等刷新、维修，按照要求更换内容。包括宣传栏，水保牌等。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渭河城市段堤南水利工程维修养护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水利设施工程日常养护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200米园路保洁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54311.90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200米绿化带内园路进行保洁，附属设施保洁、停车场保洁，包括冬季购买融雪剂、租赁除雪机械、人工除雪等。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渭河城市段广场保洁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对养护段内堤南广场进行保洁，包括冬季购买融雪剂、租赁除雪机械、人工除雪等。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200米湖面保洁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200米大湖面进行保洁，包括湖面周边的漂浮物打捞、芦苇清理、摇蚊消杀以及日常安全管理等。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堤南厕所日常养护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w:t>
                  </w:r>
                  <w:r>
                    <w:rPr>
                      <w:rFonts w:ascii="仿宋_GB2312" w:hAnsi="仿宋_GB2312" w:cs="仿宋_GB2312" w:eastAsia="仿宋_GB2312"/>
                      <w:sz w:val="21"/>
                      <w:color w:val="000000"/>
                    </w:rPr>
                    <w:t>2处厕所全年养护。</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堤南园林绿化工程养护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200米绿化养护           （核心段）</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86710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200米（紫薇湖核心段）进行绿化养护，养护</w:t>
                  </w:r>
                  <w:r>
                    <w:rPr>
                      <w:rFonts w:ascii="仿宋_GB2312" w:hAnsi="仿宋_GB2312" w:cs="仿宋_GB2312" w:eastAsia="仿宋_GB2312"/>
                      <w:sz w:val="21"/>
                      <w:color w:val="000000"/>
                    </w:rPr>
                    <w:t>内容包括浇水、除草、修枝、施肥、防害、涂白，以及每日垃圾捡拾、定期清掏绿化带枯枝落叶等。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200米绿化养护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973799</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200米进行绿化养护，</w:t>
                  </w:r>
                  <w:r>
                    <w:rPr>
                      <w:rFonts w:ascii="仿宋_GB2312" w:hAnsi="仿宋_GB2312" w:cs="仿宋_GB2312" w:eastAsia="仿宋_GB2312"/>
                      <w:sz w:val="21"/>
                      <w:color w:val="000000"/>
                    </w:rPr>
                    <w:t>内容包括浇水、除草、修枝、施肥、防害、涂白，以及每日垃圾捡拾、定期清掏绿化带枯枝落叶等。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管理站绿化养护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7333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对养护段内管理站管理用房院落进行养护。</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紫薇湖吊桥检修维护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每月对吊桥的钢缆、螺栓、护栏进行除锈、刷漆等，每季度对横梁、锚固点、桥面破损进行一次维修。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堤南园区道路维修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200米绿化带内包括石材、透水砖以及塑胶跑道的园路维修。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堤南隔离刺网维修。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管理站设施维修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对养护段内管理用房附属设施维修。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12000元填报。）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对养护段内单桶垃圾桶进行维修（包括刷漆、补木条等），双桶垃圾维修</w:t>
                  </w:r>
                  <w:r>
                    <w:rPr>
                      <w:rFonts w:ascii="仿宋_GB2312" w:hAnsi="仿宋_GB2312" w:cs="仿宋_GB2312" w:eastAsia="仿宋_GB2312"/>
                      <w:sz w:val="21"/>
                      <w:color w:val="000000"/>
                    </w:rPr>
                    <w:t>(包括刷漆、更换内胆、贴标识牌等）。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不锈钢成品垃圾桶，尺寸长</w:t>
                  </w:r>
                  <w:r>
                    <w:rPr>
                      <w:rFonts w:ascii="仿宋_GB2312" w:hAnsi="仿宋_GB2312" w:cs="仿宋_GB2312" w:eastAsia="仿宋_GB2312"/>
                      <w:sz w:val="21"/>
                      <w:color w:val="000000"/>
                    </w:rPr>
                    <w:t>940*宽360*高940mm，采用304不锈钢，经典喷塑，镀锌内筒。</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安全设施维修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w:t>
                  </w:r>
                  <w:r>
                    <w:rPr>
                      <w:rFonts w:ascii="仿宋_GB2312" w:hAnsi="仿宋_GB2312" w:cs="仿宋_GB2312" w:eastAsia="仿宋_GB2312"/>
                      <w:sz w:val="21"/>
                      <w:color w:val="000000"/>
                    </w:rPr>
                    <w:t>50处，包含救生圈、救生杆、救生绳及设施打磨刷新等,每年至少更新一次。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对养护段内管理站监控设施维修以及</w:t>
                  </w:r>
                  <w:r>
                    <w:rPr>
                      <w:rFonts w:ascii="仿宋_GB2312" w:hAnsi="仿宋_GB2312" w:cs="仿宋_GB2312" w:eastAsia="仿宋_GB2312"/>
                      <w:sz w:val="21"/>
                      <w:color w:val="000000"/>
                    </w:rPr>
                    <w:t>led显示屏维修。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渭河城市段滩区工程维修养护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西安湖区域维修养护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190120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草皮面积</w:t>
                  </w:r>
                  <w:r>
                    <w:rPr>
                      <w:rFonts w:ascii="仿宋_GB2312" w:hAnsi="仿宋_GB2312" w:cs="仿宋_GB2312" w:eastAsia="仿宋_GB2312"/>
                      <w:sz w:val="21"/>
                      <w:color w:val="000000"/>
                    </w:rPr>
                    <w:t>190120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修剪、浇水、施肥、喷药、捡拾垃圾，每年修剪不得低于</w:t>
                  </w:r>
                  <w:r>
                    <w:rPr>
                      <w:rFonts w:ascii="仿宋_GB2312" w:hAnsi="仿宋_GB2312" w:cs="仿宋_GB2312" w:eastAsia="仿宋_GB2312"/>
                      <w:sz w:val="21"/>
                      <w:color w:val="000000"/>
                    </w:rPr>
                    <w:t>4次。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151152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灌木面积</w:t>
                  </w:r>
                  <w:r>
                    <w:rPr>
                      <w:rFonts w:ascii="仿宋_GB2312" w:hAnsi="仿宋_GB2312" w:cs="仿宋_GB2312" w:eastAsia="仿宋_GB2312"/>
                      <w:sz w:val="21"/>
                      <w:color w:val="000000"/>
                    </w:rPr>
                    <w:t>151152</w:t>
                  </w:r>
                  <w:r>
                    <w:rPr>
                      <w:rFonts w:ascii="仿宋_GB2312" w:hAnsi="仿宋_GB2312" w:cs="仿宋_GB2312" w:eastAsia="仿宋_GB2312"/>
                      <w:sz w:val="21"/>
                      <w:color w:val="000000"/>
                    </w:rPr>
                    <w:t>㎡</w:t>
                  </w:r>
                  <w:r>
                    <w:rPr>
                      <w:rFonts w:ascii="仿宋_GB2312" w:hAnsi="仿宋_GB2312" w:cs="仿宋_GB2312" w:eastAsia="仿宋_GB2312"/>
                      <w:sz w:val="21"/>
                      <w:color w:val="000000"/>
                    </w:rPr>
                    <w:t>（养护包括乔木）。</w:t>
                  </w:r>
                  <w:r>
                    <w:rPr>
                      <w:rFonts w:ascii="仿宋_GB2312" w:hAnsi="仿宋_GB2312" w:cs="仿宋_GB2312" w:eastAsia="仿宋_GB2312"/>
                      <w:sz w:val="21"/>
                      <w:color w:val="000000"/>
                    </w:rPr>
                    <w:t>修剪、浇水、除草、施肥、防害、涂白、捡拾垃圾。</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82893.64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7.5km环湖路宽6米45000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7.35km步道1.5米11025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2米宽游步道196</w:t>
                  </w:r>
                  <w:r>
                    <w:rPr>
                      <w:rFonts w:ascii="仿宋_GB2312" w:hAnsi="仿宋_GB2312" w:cs="仿宋_GB2312" w:eastAsia="仿宋_GB2312"/>
                      <w:sz w:val="21"/>
                      <w:color w:val="000000"/>
                    </w:rPr>
                    <w:t>㎡</w:t>
                  </w:r>
                  <w:r>
                    <w:rPr>
                      <w:rFonts w:ascii="仿宋_GB2312" w:hAnsi="仿宋_GB2312" w:cs="仿宋_GB2312" w:eastAsia="仿宋_GB2312"/>
                      <w:sz w:val="21"/>
                      <w:color w:val="000000"/>
                    </w:rPr>
                    <w:t>，停车场</w:t>
                  </w:r>
                  <w:r>
                    <w:rPr>
                      <w:rFonts w:ascii="仿宋_GB2312" w:hAnsi="仿宋_GB2312" w:cs="仿宋_GB2312" w:eastAsia="仿宋_GB2312"/>
                      <w:sz w:val="21"/>
                      <w:color w:val="000000"/>
                    </w:rPr>
                    <w:t>4879</w:t>
                  </w:r>
                  <w:r>
                    <w:rPr>
                      <w:rFonts w:ascii="仿宋_GB2312" w:hAnsi="仿宋_GB2312" w:cs="仿宋_GB2312" w:eastAsia="仿宋_GB2312"/>
                      <w:sz w:val="21"/>
                      <w:color w:val="000000"/>
                    </w:rPr>
                    <w:t>㎡</w:t>
                  </w:r>
                  <w:r>
                    <w:rPr>
                      <w:rFonts w:ascii="仿宋_GB2312" w:hAnsi="仿宋_GB2312" w:cs="仿宋_GB2312" w:eastAsia="仿宋_GB2312"/>
                      <w:sz w:val="21"/>
                      <w:color w:val="000000"/>
                    </w:rPr>
                    <w:t>，皂河湿地生态改造园路</w:t>
                  </w:r>
                  <w:r>
                    <w:rPr>
                      <w:rFonts w:ascii="仿宋_GB2312" w:hAnsi="仿宋_GB2312" w:cs="仿宋_GB2312" w:eastAsia="仿宋_GB2312"/>
                      <w:sz w:val="21"/>
                      <w:color w:val="000000"/>
                    </w:rPr>
                    <w:t>4.5m宽混凝土路1377</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2米园路透水砖2126</w:t>
                  </w:r>
                  <w:r>
                    <w:rPr>
                      <w:rFonts w:ascii="仿宋_GB2312" w:hAnsi="仿宋_GB2312" w:cs="仿宋_GB2312" w:eastAsia="仿宋_GB2312"/>
                      <w:sz w:val="21"/>
                      <w:color w:val="000000"/>
                    </w:rPr>
                    <w:t>㎡</w:t>
                  </w:r>
                  <w:r>
                    <w:rPr>
                      <w:rFonts w:ascii="仿宋_GB2312" w:hAnsi="仿宋_GB2312" w:cs="仿宋_GB2312" w:eastAsia="仿宋_GB2312"/>
                      <w:sz w:val="21"/>
                      <w:color w:val="000000"/>
                    </w:rPr>
                    <w:t>，环湖步道至沉淀池广场及安保队监控室门前石材路</w:t>
                  </w:r>
                  <w:r>
                    <w:rPr>
                      <w:rFonts w:ascii="仿宋_GB2312" w:hAnsi="仿宋_GB2312" w:cs="仿宋_GB2312" w:eastAsia="仿宋_GB2312"/>
                      <w:sz w:val="21"/>
                      <w:color w:val="000000"/>
                    </w:rPr>
                    <w:t>2711</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，防浪林内道路</w:t>
                  </w:r>
                  <w:r>
                    <w:rPr>
                      <w:rFonts w:ascii="仿宋_GB2312" w:hAnsi="仿宋_GB2312" w:cs="仿宋_GB2312" w:eastAsia="仿宋_GB2312"/>
                      <w:sz w:val="21"/>
                      <w:color w:val="000000"/>
                    </w:rPr>
                    <w:t>1210</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，西安湖三段杨树林道路</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，机场高速桥下停车场</w:t>
                  </w:r>
                  <w:r>
                    <w:rPr>
                      <w:rFonts w:ascii="仿宋_GB2312" w:hAnsi="仿宋_GB2312" w:cs="仿宋_GB2312" w:eastAsia="仿宋_GB2312"/>
                      <w:sz w:val="21"/>
                      <w:color w:val="000000"/>
                    </w:rPr>
                    <w:t>11000</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，西安湖北岸集散广场</w:t>
                  </w:r>
                  <w:r>
                    <w:rPr>
                      <w:rFonts w:ascii="仿宋_GB2312" w:hAnsi="仿宋_GB2312" w:cs="仿宋_GB2312" w:eastAsia="仿宋_GB2312"/>
                      <w:sz w:val="21"/>
                      <w:color w:val="000000"/>
                    </w:rPr>
                    <w:t>2954</w:t>
                  </w:r>
                  <w:r>
                    <w:rPr>
                      <w:rFonts w:ascii="仿宋_GB2312" w:hAnsi="仿宋_GB2312" w:cs="仿宋_GB2312" w:eastAsia="仿宋_GB2312"/>
                      <w:sz w:val="21"/>
                      <w:color w:val="000000"/>
                    </w:rPr>
                    <w:t>㎡</w:t>
                  </w:r>
                  <w:r>
                    <w:rPr>
                      <w:rFonts w:ascii="仿宋_GB2312" w:hAnsi="仿宋_GB2312" w:cs="仿宋_GB2312" w:eastAsia="仿宋_GB2312"/>
                      <w:sz w:val="21"/>
                      <w:color w:val="000000"/>
                    </w:rPr>
                    <w:t>，节点小广场</w:t>
                  </w:r>
                  <w:r>
                    <w:rPr>
                      <w:rFonts w:ascii="仿宋_GB2312" w:hAnsi="仿宋_GB2312" w:cs="仿宋_GB2312" w:eastAsia="仿宋_GB2312"/>
                      <w:sz w:val="21"/>
                      <w:color w:val="000000"/>
                    </w:rPr>
                    <w:t>116</w:t>
                  </w:r>
                  <w:r>
                    <w:rPr>
                      <w:rFonts w:ascii="仿宋_GB2312" w:hAnsi="仿宋_GB2312" w:cs="仿宋_GB2312" w:eastAsia="仿宋_GB2312"/>
                      <w:sz w:val="21"/>
                      <w:color w:val="000000"/>
                    </w:rPr>
                    <w:t>㎡</w:t>
                  </w:r>
                  <w:r>
                    <w:rPr>
                      <w:rFonts w:ascii="仿宋_GB2312" w:hAnsi="仿宋_GB2312" w:cs="仿宋_GB2312" w:eastAsia="仿宋_GB2312"/>
                      <w:sz w:val="21"/>
                      <w:color w:val="000000"/>
                    </w:rPr>
                    <w:t>，共计</w:t>
                  </w:r>
                  <w:r>
                    <w:rPr>
                      <w:rFonts w:ascii="仿宋_GB2312" w:hAnsi="仿宋_GB2312" w:cs="仿宋_GB2312" w:eastAsia="仿宋_GB2312"/>
                      <w:sz w:val="21"/>
                      <w:color w:val="000000"/>
                    </w:rPr>
                    <w:t>82893.64</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日常保洁，包括冬季人工除雪等。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广场保洁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9590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亲水平台及岸边节点小广场</w:t>
                  </w:r>
                  <w:r>
                    <w:rPr>
                      <w:rFonts w:ascii="仿宋_GB2312" w:hAnsi="仿宋_GB2312" w:cs="仿宋_GB2312" w:eastAsia="仿宋_GB2312"/>
                      <w:sz w:val="21"/>
                      <w:color w:val="000000"/>
                    </w:rPr>
                    <w:t>1900</w:t>
                  </w:r>
                  <w:r>
                    <w:rPr>
                      <w:rFonts w:ascii="仿宋_GB2312" w:hAnsi="仿宋_GB2312" w:cs="仿宋_GB2312" w:eastAsia="仿宋_GB2312"/>
                      <w:sz w:val="21"/>
                      <w:color w:val="000000"/>
                    </w:rPr>
                    <w:t>㎡</w:t>
                  </w:r>
                  <w:r>
                    <w:rPr>
                      <w:rFonts w:ascii="仿宋_GB2312" w:hAnsi="仿宋_GB2312" w:cs="仿宋_GB2312" w:eastAsia="仿宋_GB2312"/>
                      <w:sz w:val="21"/>
                      <w:color w:val="000000"/>
                    </w:rPr>
                    <w:t>，东、西码头广场面积</w:t>
                  </w:r>
                  <w:r>
                    <w:rPr>
                      <w:rFonts w:ascii="仿宋_GB2312" w:hAnsi="仿宋_GB2312" w:cs="仿宋_GB2312" w:eastAsia="仿宋_GB2312"/>
                      <w:sz w:val="21"/>
                      <w:color w:val="000000"/>
                    </w:rPr>
                    <w:t>6080</w:t>
                  </w:r>
                  <w:r>
                    <w:rPr>
                      <w:rFonts w:ascii="仿宋_GB2312" w:hAnsi="仿宋_GB2312" w:cs="仿宋_GB2312" w:eastAsia="仿宋_GB2312"/>
                      <w:sz w:val="21"/>
                      <w:color w:val="000000"/>
                    </w:rPr>
                    <w:t>㎡</w:t>
                  </w:r>
                  <w:r>
                    <w:rPr>
                      <w:rFonts w:ascii="仿宋_GB2312" w:hAnsi="仿宋_GB2312" w:cs="仿宋_GB2312" w:eastAsia="仿宋_GB2312"/>
                      <w:sz w:val="21"/>
                      <w:color w:val="000000"/>
                    </w:rPr>
                    <w:t>，沉淀池广场</w:t>
                  </w:r>
                  <w:r>
                    <w:rPr>
                      <w:rFonts w:ascii="仿宋_GB2312" w:hAnsi="仿宋_GB2312" w:cs="仿宋_GB2312" w:eastAsia="仿宋_GB2312"/>
                      <w:sz w:val="21"/>
                      <w:color w:val="000000"/>
                    </w:rPr>
                    <w:t>1610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对养护段内包含的广场进行保洁，包括冬季人工除雪等。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西安湖共</w:t>
                  </w:r>
                  <w:r>
                    <w:rPr>
                      <w:rFonts w:ascii="仿宋_GB2312" w:hAnsi="仿宋_GB2312" w:cs="仿宋_GB2312" w:eastAsia="仿宋_GB2312"/>
                      <w:sz w:val="21"/>
                      <w:color w:val="000000"/>
                    </w:rPr>
                    <w:t>2处厕所，蹲位26个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水面保洁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200米大湖面进行保洁，包括湖面周边的漂浮物打捞、芦苇清理、摇蚊消杀以及日常安全管理等。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沙滩游乐区保洁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沙滩游乐区约</w:t>
                  </w:r>
                  <w:r>
                    <w:rPr>
                      <w:rFonts w:ascii="仿宋_GB2312" w:hAnsi="仿宋_GB2312" w:cs="仿宋_GB2312" w:eastAsia="仿宋_GB2312"/>
                      <w:sz w:val="21"/>
                      <w:color w:val="000000"/>
                    </w:rPr>
                    <w:t>9600</w:t>
                  </w:r>
                  <w:r>
                    <w:rPr>
                      <w:rFonts w:ascii="仿宋_GB2312" w:hAnsi="仿宋_GB2312" w:cs="仿宋_GB2312" w:eastAsia="仿宋_GB2312"/>
                      <w:sz w:val="21"/>
                      <w:color w:val="000000"/>
                    </w:rPr>
                    <w:t>㎡</w:t>
                  </w:r>
                  <w:r>
                    <w:rPr>
                      <w:rFonts w:ascii="仿宋_GB2312" w:hAnsi="仿宋_GB2312" w:cs="仿宋_GB2312" w:eastAsia="仿宋_GB2312"/>
                      <w:sz w:val="21"/>
                      <w:color w:val="000000"/>
                    </w:rPr>
                    <w:t>，及时清理玻璃、石子等尖锐物品，捡拾附近垃圾。</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水质监测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包括对湖区每季度进行一次水质检测，进、排水口及中心区域（三组）进行取样。</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西安湖进、退水闸门维护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西安湖区域共</w:t>
                  </w:r>
                  <w:r>
                    <w:rPr>
                      <w:rFonts w:ascii="仿宋_GB2312" w:hAnsi="仿宋_GB2312" w:cs="仿宋_GB2312" w:eastAsia="仿宋_GB2312"/>
                      <w:sz w:val="21"/>
                      <w:color w:val="000000"/>
                    </w:rPr>
                    <w:t>3处闸门及水尺维护。</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栏杆更换</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对破损的栏杆进行拆除、更换为塑木栏杆</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木栈道维修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西安湖北岸木栈道</w:t>
                  </w:r>
                  <w:r>
                    <w:rPr>
                      <w:rFonts w:ascii="仿宋_GB2312" w:hAnsi="仿宋_GB2312" w:cs="仿宋_GB2312" w:eastAsia="仿宋_GB2312"/>
                      <w:sz w:val="21"/>
                      <w:color w:val="000000"/>
                    </w:rPr>
                    <w:t>660</w:t>
                  </w:r>
                  <w:r>
                    <w:rPr>
                      <w:rFonts w:ascii="仿宋_GB2312" w:hAnsi="仿宋_GB2312" w:cs="仿宋_GB2312" w:eastAsia="仿宋_GB2312"/>
                      <w:sz w:val="21"/>
                      <w:color w:val="000000"/>
                    </w:rPr>
                    <w:t>㎡</w:t>
                  </w:r>
                  <w:r>
                    <w:rPr>
                      <w:rFonts w:ascii="仿宋_GB2312" w:hAnsi="仿宋_GB2312" w:cs="仿宋_GB2312" w:eastAsia="仿宋_GB2312"/>
                      <w:sz w:val="21"/>
                      <w:color w:val="000000"/>
                    </w:rPr>
                    <w:t>、东西码头约</w:t>
                  </w:r>
                  <w:r>
                    <w:rPr>
                      <w:rFonts w:ascii="仿宋_GB2312" w:hAnsi="仿宋_GB2312" w:cs="仿宋_GB2312" w:eastAsia="仿宋_GB2312"/>
                      <w:sz w:val="21"/>
                      <w:color w:val="000000"/>
                    </w:rPr>
                    <w:t>950</w:t>
                  </w:r>
                  <w:r>
                    <w:rPr>
                      <w:rFonts w:ascii="仿宋_GB2312" w:hAnsi="仿宋_GB2312" w:cs="仿宋_GB2312" w:eastAsia="仿宋_GB2312"/>
                      <w:sz w:val="21"/>
                      <w:color w:val="000000"/>
                    </w:rPr>
                    <w:t>㎡</w:t>
                  </w:r>
                  <w:r>
                    <w:rPr>
                      <w:rFonts w:ascii="仿宋_GB2312" w:hAnsi="仿宋_GB2312" w:cs="仿宋_GB2312" w:eastAsia="仿宋_GB2312"/>
                      <w:sz w:val="21"/>
                      <w:color w:val="000000"/>
                    </w:rPr>
                    <w:t>、亲水平台</w:t>
                  </w:r>
                  <w:r>
                    <w:rPr>
                      <w:rFonts w:ascii="仿宋_GB2312" w:hAnsi="仿宋_GB2312" w:cs="仿宋_GB2312" w:eastAsia="仿宋_GB2312"/>
                      <w:sz w:val="21"/>
                      <w:color w:val="000000"/>
                    </w:rPr>
                    <w:t>180</w:t>
                  </w:r>
                  <w:r>
                    <w:rPr>
                      <w:rFonts w:ascii="仿宋_GB2312" w:hAnsi="仿宋_GB2312" w:cs="仿宋_GB2312" w:eastAsia="仿宋_GB2312"/>
                      <w:sz w:val="21"/>
                      <w:color w:val="000000"/>
                    </w:rPr>
                    <w:t>㎡</w:t>
                  </w:r>
                  <w:r>
                    <w:rPr>
                      <w:rFonts w:ascii="仿宋_GB2312" w:hAnsi="仿宋_GB2312" w:cs="仿宋_GB2312" w:eastAsia="仿宋_GB2312"/>
                      <w:sz w:val="21"/>
                      <w:color w:val="000000"/>
                    </w:rPr>
                    <w:t>，共</w:t>
                  </w:r>
                  <w:r>
                    <w:rPr>
                      <w:rFonts w:ascii="仿宋_GB2312" w:hAnsi="仿宋_GB2312" w:cs="仿宋_GB2312" w:eastAsia="仿宋_GB2312"/>
                      <w:sz w:val="21"/>
                      <w:color w:val="000000"/>
                    </w:rPr>
                    <w:t>1790</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维修面积</w:t>
                  </w:r>
                  <w:r>
                    <w:rPr>
                      <w:rFonts w:ascii="仿宋_GB2312" w:hAnsi="仿宋_GB2312" w:cs="仿宋_GB2312" w:eastAsia="仿宋_GB2312"/>
                      <w:sz w:val="21"/>
                      <w:color w:val="000000"/>
                    </w:rPr>
                    <w:t>895</w:t>
                  </w:r>
                  <w:r>
                    <w:rPr>
                      <w:rFonts w:ascii="仿宋_GB2312" w:hAnsi="仿宋_GB2312" w:cs="仿宋_GB2312" w:eastAsia="仿宋_GB2312"/>
                      <w:sz w:val="21"/>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园路维修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924.83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石子路、透水砖、沥青路等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滩区打草</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186666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一年至少打草</w:t>
                  </w:r>
                  <w:r>
                    <w:rPr>
                      <w:rFonts w:ascii="仿宋_GB2312" w:hAnsi="仿宋_GB2312" w:cs="仿宋_GB2312" w:eastAsia="仿宋_GB2312"/>
                      <w:sz w:val="21"/>
                      <w:color w:val="000000"/>
                    </w:rPr>
                    <w:t>4次。</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沙滩游乐区维修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对沙滩游乐区损坏木质边框进行拆除、更换。</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机场桥至漕运明渠段滩区保洁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厕所日常养护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w:t>
                  </w:r>
                  <w:r>
                    <w:rPr>
                      <w:rFonts w:ascii="仿宋_GB2312" w:hAnsi="仿宋_GB2312" w:cs="仿宋_GB2312" w:eastAsia="仿宋_GB2312"/>
                      <w:sz w:val="21"/>
                      <w:color w:val="000000"/>
                    </w:rPr>
                    <w:t>2处,包括机场桥、正阳桥下各1处。</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道路保洁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包括机场桥至热力管道桥东侧之间沥青路、碎石路日常路面清扫、垃圾捡拾，该段滩区日常防火、垃圾捡拾等。</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漕运明渠漂浮物打捞</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漕运明渠入渭段</w:t>
                  </w:r>
                  <w:r>
                    <w:rPr>
                      <w:rFonts w:ascii="仿宋_GB2312" w:hAnsi="仿宋_GB2312" w:cs="仿宋_GB2312" w:eastAsia="仿宋_GB2312"/>
                      <w:sz w:val="21"/>
                      <w:color w:val="000000"/>
                    </w:rPr>
                    <w:t>200m以及滚水坝下游段</w:t>
                  </w:r>
                  <w:r>
                    <w:rPr>
                      <w:rFonts w:ascii="仿宋_GB2312" w:hAnsi="仿宋_GB2312" w:cs="仿宋_GB2312" w:eastAsia="仿宋_GB2312"/>
                      <w:sz w:val="21"/>
                      <w:color w:val="000000"/>
                    </w:rPr>
                    <w:t>及水面周边进行垃圾捡拾、漂浮物打捞、芦苇清理、摇蚊消杀以及日常安全管理等</w:t>
                  </w:r>
                  <w:r>
                    <w:rPr>
                      <w:rFonts w:ascii="仿宋_GB2312" w:hAnsi="仿宋_GB2312" w:cs="仿宋_GB2312" w:eastAsia="仿宋_GB2312"/>
                      <w:sz w:val="21"/>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未治理滩区养护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未治理滩区防火隔离带除草</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126334.35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（人机结合，土方整理）每</w:t>
                  </w:r>
                  <w:r>
                    <w:rPr>
                      <w:rFonts w:ascii="仿宋_GB2312" w:hAnsi="仿宋_GB2312" w:cs="仿宋_GB2312" w:eastAsia="仿宋_GB2312"/>
                      <w:sz w:val="21"/>
                      <w:color w:val="000000"/>
                    </w:rPr>
                    <w:t>500米一条防火带，根据实际进行调整。防火带宽度10-15米。</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灌溉系统维修养护</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对养护段内水泵、灌溉管道及出水桩的维修更换等。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199100元填报。）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生态区运行管理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安保人员</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日常巡查人员</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人</w:t>
                  </w:r>
                  <w:r>
                    <w:rPr>
                      <w:rFonts w:ascii="仿宋_GB2312" w:hAnsi="仿宋_GB2312" w:cs="仿宋_GB2312" w:eastAsia="仿宋_GB2312"/>
                      <w:sz w:val="21"/>
                      <w:b/>
                      <w:color w:val="000000"/>
                    </w:rPr>
                    <w:t>.年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聘用巡逻保安人员</w:t>
                  </w:r>
                  <w:r>
                    <w:rPr>
                      <w:rFonts w:ascii="仿宋_GB2312" w:hAnsi="仿宋_GB2312" w:cs="仿宋_GB2312" w:eastAsia="仿宋_GB2312"/>
                      <w:sz w:val="21"/>
                      <w:color w:val="000000"/>
                    </w:rPr>
                    <w:t>43名进行日常巡查，确保堤顶及堤南照明设施用电，确保设施安全及正常运行。</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生态区厕所维护费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厕所化粪池日常清理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9460.8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厕所化粪池清理，范围包括各管理站、堤南、堤顶、各滩区。内容包括清掏以及拉运。</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厕所维修</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厕所设施维修（包括各管理站、堤南、堤顶、各滩区厕所维修），对厕所内蹲位、坐便、小便器，灯具、烘干器、灭蚊器、应急灯、门锁、洗手面盆及管道等配套有设施设备进行各种损坏零配件的维修更换。</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87000元填报。）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垃圾消纳</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堤顶、堤南全段、滩区日常垃圾处理。堤顶、堤南、滩区</w:t>
                  </w:r>
                  <w:r>
                    <w:rPr>
                      <w:rFonts w:ascii="仿宋_GB2312" w:hAnsi="仿宋_GB2312" w:cs="仿宋_GB2312" w:eastAsia="仿宋_GB2312"/>
                      <w:sz w:val="21"/>
                      <w:color w:val="000000"/>
                    </w:rPr>
                    <w:t>12个月。</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170000元填报。）</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预备费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预备费，按一至五项合计金额的</w:t>
                  </w:r>
                  <w:r>
                    <w:rPr>
                      <w:rFonts w:ascii="仿宋_GB2312" w:hAnsi="仿宋_GB2312" w:cs="仿宋_GB2312" w:eastAsia="仿宋_GB2312"/>
                      <w:sz w:val="21"/>
                      <w:color w:val="000000"/>
                    </w:rPr>
                    <w:t>10%填报，包括保险费等。</w:t>
                  </w:r>
                </w:p>
              </w:tc>
            </w:tr>
          </w:tbl>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预备费是采购人为用于合同签订时尚未确定或者不可预见的所需材料、设备、服务的采购，实施过程中可能发生的变更、合同约定调整因素出现时的合同价款调整以及发生的索赔、现场签证确认等的费用，不应视为投标人所有，投标人投标报价时按招标人给定的数值（比例）计入投标报价中，当发生事项时，依据合同相关条款据实结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2）主材、机械、人工单价按照以下执行</w:t>
            </w:r>
          </w:p>
          <w:p>
            <w:pPr>
              <w:pStyle w:val="null3"/>
              <w:ind w:firstLine="420"/>
              <w:jc w:val="both"/>
            </w:pPr>
            <w:r>
              <w:rPr>
                <w:rFonts w:ascii="仿宋_GB2312" w:hAnsi="仿宋_GB2312" w:cs="仿宋_GB2312" w:eastAsia="仿宋_GB2312"/>
                <w:sz w:val="21"/>
              </w:rPr>
              <w:t>表一</w:t>
            </w:r>
          </w:p>
          <w:tbl>
            <w:tblPr>
              <w:tblInd w:type="dxa" w:w="105"/>
              <w:tblBorders>
                <w:top w:val="none" w:color="000000" w:sz="4"/>
                <w:left w:val="none" w:color="000000" w:sz="4"/>
                <w:bottom w:val="none" w:color="000000" w:sz="4"/>
                <w:right w:val="none" w:color="000000" w:sz="4"/>
                <w:insideH w:val="none"/>
                <w:insideV w:val="none"/>
              </w:tblBorders>
            </w:tblPr>
            <w:tblGrid>
              <w:gridCol w:w="159"/>
              <w:gridCol w:w="398"/>
              <w:gridCol w:w="209"/>
              <w:gridCol w:w="279"/>
              <w:gridCol w:w="334"/>
              <w:gridCol w:w="309"/>
              <w:gridCol w:w="264"/>
              <w:gridCol w:w="264"/>
              <w:gridCol w:w="314"/>
            </w:tblGrid>
            <w:tr>
              <w:tc>
                <w:tcPr>
                  <w:tcW w:type="dxa" w:w="2530"/>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人工单价汇总表</w:t>
                  </w:r>
                </w:p>
              </w:tc>
            </w:tr>
            <w:tr>
              <w:tc>
                <w:tcPr>
                  <w:tcW w:type="dxa" w:w="2530"/>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单位：元</w:t>
                  </w:r>
                </w:p>
              </w:tc>
            </w:tr>
            <w:tr>
              <w:tc>
                <w:tcPr>
                  <w:tcW w:type="dxa" w:w="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3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工程名称</w:t>
                  </w:r>
                </w:p>
              </w:tc>
              <w:tc>
                <w:tcPr>
                  <w:tcW w:type="dxa" w:w="2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p>
              </w:tc>
              <w:tc>
                <w:tcPr>
                  <w:tcW w:type="dxa" w:w="148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w:t>
                  </w:r>
                </w:p>
              </w:tc>
            </w:tr>
            <w:tr>
              <w:tc>
                <w:tcPr>
                  <w:tcW w:type="dxa" w:w="159"/>
                  <w:vMerge/>
                  <w:tcBorders>
                    <w:top w:val="none" w:color="000000" w:sz="4"/>
                    <w:left w:val="single" w:color="000000" w:sz="4"/>
                    <w:bottom w:val="single" w:color="000000" w:sz="4"/>
                    <w:right w:val="single" w:color="000000" w:sz="4"/>
                  </w:tcBorders>
                </w:tcPr>
                <w:p/>
              </w:tc>
              <w:tc>
                <w:tcPr>
                  <w:tcW w:type="dxa" w:w="398"/>
                  <w:vMerge/>
                  <w:tcBorders>
                    <w:top w:val="single" w:color="000000" w:sz="4"/>
                    <w:left w:val="none" w:color="000000" w:sz="4"/>
                    <w:bottom w:val="single" w:color="000000" w:sz="4"/>
                    <w:right w:val="single" w:color="000000" w:sz="4"/>
                  </w:tcBorders>
                </w:tcPr>
                <w:p/>
              </w:tc>
              <w:tc>
                <w:tcPr>
                  <w:tcW w:type="dxa" w:w="209"/>
                  <w:vMerge/>
                  <w:tcBorders>
                    <w:top w:val="single" w:color="000000" w:sz="4"/>
                    <w:left w:val="none" w:color="000000" w:sz="4"/>
                    <w:bottom w:val="single" w:color="000000" w:sz="4"/>
                    <w:right w:val="single" w:color="000000" w:sz="4"/>
                  </w:tcBorders>
                </w:tcPr>
                <w:p/>
              </w:tc>
              <w:tc>
                <w:tcPr>
                  <w:tcW w:type="dxa" w:w="279"/>
                  <w:vMerge/>
                  <w:tcBorders>
                    <w:top w:val="single" w:color="000000" w:sz="4"/>
                    <w:left w:val="none" w:color="000000" w:sz="4"/>
                    <w:bottom w:val="single" w:color="000000" w:sz="4"/>
                    <w:right w:val="single" w:color="000000" w:sz="4"/>
                  </w:tcBorders>
                </w:tc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直接费</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间接费</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利润</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税金</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计日工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土石方人工费（普工）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52.625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土石方人工费（技工）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95.76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78.9375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4.18</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安装工程人工费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79.305</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6.22</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11.75</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金属结构人工除锈喷漆</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r>
          </w:tbl>
          <w:p>
            <w:pPr>
              <w:pStyle w:val="null3"/>
              <w:jc w:val="both"/>
            </w:pPr>
            <w:r>
              <w:rPr>
                <w:rFonts w:ascii="仿宋_GB2312" w:hAnsi="仿宋_GB2312" w:cs="仿宋_GB2312" w:eastAsia="仿宋_GB2312"/>
                <w:sz w:val="21"/>
              </w:rPr>
              <w:t>表二：</w:t>
            </w:r>
          </w:p>
          <w:tbl>
            <w:tblPr>
              <w:tblInd w:type="dxa" w:w="90"/>
              <w:tblBorders>
                <w:top w:val="none" w:color="000000" w:sz="4"/>
                <w:left w:val="none" w:color="000000" w:sz="4"/>
                <w:bottom w:val="none" w:color="000000" w:sz="4"/>
                <w:right w:val="none" w:color="000000" w:sz="4"/>
                <w:insideH w:val="none"/>
                <w:insideV w:val="none"/>
              </w:tblBorders>
            </w:tblPr>
            <w:tblGrid>
              <w:gridCol w:w="0"/>
              <w:gridCol w:w="162"/>
              <w:gridCol w:w="153"/>
              <w:gridCol w:w="118"/>
              <w:gridCol w:w="123"/>
              <w:gridCol w:w="187"/>
              <w:gridCol w:w="158"/>
              <w:gridCol w:w="118"/>
              <w:gridCol w:w="177"/>
              <w:gridCol w:w="182"/>
              <w:gridCol w:w="172"/>
              <w:gridCol w:w="192"/>
              <w:gridCol w:w="232"/>
              <w:gridCol w:w="128"/>
              <w:gridCol w:w="187"/>
              <w:gridCol w:w="237"/>
              <w:gridCol w:w="14"/>
            </w:tblGrid>
            <w:tr>
              <w:tc>
                <w:tcPr>
                  <w:tcW w:type="dxa" w:w="0"/>
                </w:tcPr>
                <w:p>
                  <w:pPr>
                    <w:pStyle w:val="null3"/>
                  </w:pPr>
                </w:p>
              </w:tc>
              <w:tc>
                <w:tcPr>
                  <w:tcW w:type="dxa" w:w="2526"/>
                  <w:gridSpan w:val="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主要材料预算价格计算表</w:t>
                  </w: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名称及规格</w:t>
                  </w:r>
                </w:p>
              </w:tc>
              <w:tc>
                <w:tcPr>
                  <w:tcW w:type="dxa" w:w="1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原价依据</w:t>
                  </w:r>
                </w:p>
              </w:tc>
              <w:tc>
                <w:tcPr>
                  <w:tcW w:type="dxa" w:w="1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价格</w:t>
                  </w:r>
                </w:p>
              </w:tc>
              <w:tc>
                <w:tcPr>
                  <w:tcW w:type="dxa" w:w="1359"/>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中（金额元）</w:t>
                  </w:r>
                </w:p>
              </w:tc>
              <w:tc>
                <w:tcPr>
                  <w:tcW w:type="dxa" w:w="1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陕水预（</w:t>
                  </w:r>
                  <w:r>
                    <w:rPr>
                      <w:rFonts w:ascii="仿宋_GB2312" w:hAnsi="仿宋_GB2312" w:cs="仿宋_GB2312" w:eastAsia="仿宋_GB2312"/>
                      <w:sz w:val="21"/>
                      <w:color w:val="000000"/>
                    </w:rPr>
                    <w:t>2024）规定价</w:t>
                  </w:r>
                </w:p>
              </w:tc>
              <w:tc>
                <w:tcPr>
                  <w:tcW w:type="dxa" w:w="2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vMerge/>
                  <w:tcBorders>
                    <w:top w:val="single" w:color="000000" w:sz="4"/>
                    <w:left w:val="singl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c>
                <w:tcPr>
                  <w:tcW w:type="dxa" w:w="118"/>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187"/>
                  <w:vMerge/>
                  <w:tcBorders>
                    <w:top w:val="single" w:color="000000" w:sz="4"/>
                    <w:left w:val="none" w:color="000000" w:sz="4"/>
                    <w:bottom w:val="single" w:color="000000" w:sz="4"/>
                    <w:right w:val="single" w:color="000000" w:sz="4"/>
                  </w:tcBorders>
                </w:tcPr>
                <w:p/>
              </w:tc>
              <w:tc>
                <w:tcPr>
                  <w:tcW w:type="dxa" w:w="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（调查）</w:t>
                  </w:r>
                </w:p>
              </w:tc>
              <w:tc>
                <w:tcPr>
                  <w:tcW w:type="dxa" w:w="1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包装费</w:t>
                  </w:r>
                </w:p>
              </w:tc>
              <w:tc>
                <w:tcPr>
                  <w:tcW w:type="dxa" w:w="53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运杂费</w:t>
                  </w:r>
                </w:p>
              </w:tc>
              <w:tc>
                <w:tcPr>
                  <w:tcW w:type="dxa" w:w="1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运到工地仓库价格</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采购及保管费（</w:t>
                  </w:r>
                  <w:r>
                    <w:rPr>
                      <w:rFonts w:ascii="仿宋_GB2312" w:hAnsi="仿宋_GB2312" w:cs="仿宋_GB2312" w:eastAsia="仿宋_GB2312"/>
                      <w:sz w:val="21"/>
                      <w:color w:val="000000"/>
                    </w:rPr>
                    <w:t>3%）</w:t>
                  </w:r>
                </w:p>
              </w:tc>
              <w:tc>
                <w:tcPr>
                  <w:tcW w:type="dxa" w:w="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运输保险费</w:t>
                  </w:r>
                </w:p>
              </w:tc>
              <w:tc>
                <w:tcPr>
                  <w:tcW w:type="dxa" w:w="187"/>
                  <w:vMerge/>
                  <w:tcBorders>
                    <w:top w:val="single" w:color="000000" w:sz="4"/>
                    <w:left w:val="none" w:color="000000" w:sz="4"/>
                    <w:bottom w:val="single" w:color="000000" w:sz="4"/>
                    <w:right w:val="single" w:color="000000" w:sz="4"/>
                  </w:tcBorders>
                </w:tcPr>
                <w:p/>
              </w:tc>
              <w:tc>
                <w:tcPr>
                  <w:tcW w:type="dxa" w:w="237"/>
                  <w:vMerge/>
                  <w:tcBorders>
                    <w:top w:val="single" w:color="000000" w:sz="4"/>
                    <w:left w:val="none" w:color="000000" w:sz="4"/>
                    <w:bottom w:val="single" w:color="000000" w:sz="4"/>
                    <w:right w:val="single" w:color="000000" w:sz="4"/>
                  </w:tcBorders>
                </w:tcP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vMerge/>
                  <w:tcBorders>
                    <w:top w:val="single" w:color="000000" w:sz="4"/>
                    <w:left w:val="singl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c>
                <w:tcPr>
                  <w:tcW w:type="dxa" w:w="118"/>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187"/>
                  <w:vMerge/>
                  <w:tcBorders>
                    <w:top w:val="single" w:color="000000" w:sz="4"/>
                    <w:left w:val="none" w:color="000000" w:sz="4"/>
                    <w:bottom w:val="single" w:color="000000" w:sz="4"/>
                    <w:right w:val="single" w:color="000000" w:sz="4"/>
                  </w:tcBorders>
                </w:tcPr>
                <w:p/>
              </w:tc>
              <w:tc>
                <w:tcPr>
                  <w:tcW w:type="dxa" w:w="158"/>
                  <w:vMerge/>
                  <w:tcBorders>
                    <w:top w:val="none" w:color="000000" w:sz="4"/>
                    <w:left w:val="none" w:color="000000" w:sz="4"/>
                    <w:bottom w:val="single" w:color="000000" w:sz="4"/>
                    <w:right w:val="single" w:color="000000" w:sz="4"/>
                  </w:tcBorders>
                </w:tcPr>
                <w:p/>
              </w:tc>
              <w:tc>
                <w:tcPr>
                  <w:tcW w:type="dxa" w:w="118"/>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单位运费（元）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单位毛重（吨）</w:t>
                  </w:r>
                </w:p>
              </w:tc>
              <w:tc>
                <w:tcPr>
                  <w:tcW w:type="dxa" w:w="19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128"/>
                  <w:vMerge/>
                  <w:tcBorders>
                    <w:top w:val="single" w:color="000000" w:sz="4"/>
                    <w:left w:val="none" w:color="000000" w:sz="4"/>
                    <w:bottom w:val="single" w:color="000000" w:sz="4"/>
                    <w:right w:val="single" w:color="000000" w:sz="4"/>
                  </w:tcBorders>
                </w:tcPr>
                <w:p/>
              </w:tc>
              <w:tc>
                <w:tcPr>
                  <w:tcW w:type="dxa" w:w="187"/>
                  <w:vMerge/>
                  <w:tcBorders>
                    <w:top w:val="single" w:color="000000" w:sz="4"/>
                    <w:left w:val="none" w:color="000000" w:sz="4"/>
                    <w:bottom w:val="single" w:color="000000" w:sz="4"/>
                    <w:right w:val="single" w:color="000000" w:sz="4"/>
                  </w:tcBorders>
                </w:tcPr>
                <w:p/>
              </w:tc>
              <w:tc>
                <w:tcPr>
                  <w:tcW w:type="dxa" w:w="237"/>
                  <w:vMerge/>
                  <w:tcBorders>
                    <w:top w:val="single" w:color="000000" w:sz="4"/>
                    <w:left w:val="none" w:color="000000" w:sz="4"/>
                    <w:bottom w:val="single" w:color="000000" w:sz="4"/>
                    <w:right w:val="single" w:color="000000" w:sz="4"/>
                  </w:tcBorders>
                </w:tcP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块石</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166.41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161.57</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116.41</w:t>
                  </w: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铅丝</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4528.95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4368.93</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4397.04</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131.91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
                  <w:tcBorders>
                    <w:top w:val="none" w:color="000000" w:sz="4"/>
                    <w:left w:val="none" w:color="000000" w:sz="4"/>
                    <w:bottom w:val="none" w:color="000000" w:sz="4"/>
                    <w:right w:val="none" w:color="000000" w:sz="4"/>
                  </w:tcBorders>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柴油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7.12</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w:t>
                  </w:r>
                </w:p>
              </w:tc>
              <w:tc>
                <w:tcPr>
                  <w:tcW w:type="dxa" w:w="14"/>
                  <w:tcBorders>
                    <w:top w:val="none" w:color="000000" w:sz="4"/>
                    <w:left w:val="none" w:color="000000" w:sz="4"/>
                    <w:bottom w:val="none" w:color="000000" w:sz="4"/>
                    <w:right w:val="none" w:color="000000" w:sz="4"/>
                  </w:tcBorders>
                </w:tcPr>
                <w:p>
                  <w:pPr>
                    <w:pStyle w:val="null3"/>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石渣</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163.16</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50.56</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158.41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93.16</w:t>
                  </w:r>
                </w:p>
              </w:tc>
              <w:tc>
                <w:tcPr>
                  <w:tcW w:type="dxa" w:w="14"/>
                  <w:tcBorders>
                    <w:top w:val="none" w:color="000000" w:sz="4"/>
                    <w:left w:val="none" w:color="000000" w:sz="4"/>
                    <w:bottom w:val="single" w:color="000000" w:sz="4"/>
                    <w:right w:val="none" w:color="000000" w:sz="4"/>
                  </w:tcBorders>
                </w:tcPr>
                <w:p>
                  <w:pPr>
                    <w:pStyle w:val="null3"/>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碎石</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164.79</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159.99</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94.79</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砂子</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111.37</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98.04</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108.12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61.37</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450.35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424.78</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437.23</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190.35</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9.298</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板枋材</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800.00</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白灰</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粘土</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农药</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kw.h</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木柴</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商品砼</w:t>
                  </w:r>
                  <w:r>
                    <w:rPr>
                      <w:rFonts w:ascii="仿宋_GB2312" w:hAnsi="仿宋_GB2312" w:cs="仿宋_GB2312" w:eastAsia="仿宋_GB2312"/>
                      <w:sz w:val="21"/>
                      <w:color w:val="000000"/>
                    </w:rPr>
                    <w:t>C20</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表三：</w:t>
            </w:r>
          </w:p>
          <w:tbl>
            <w:tblPr>
              <w:tblInd w:type="dxa" w:w="90"/>
              <w:tblBorders>
                <w:top w:val="none" w:color="000000" w:sz="4"/>
                <w:left w:val="none" w:color="000000" w:sz="4"/>
                <w:bottom w:val="none" w:color="000000" w:sz="4"/>
                <w:right w:val="none" w:color="000000" w:sz="4"/>
                <w:insideH w:val="none"/>
                <w:insideV w:val="none"/>
              </w:tblBorders>
            </w:tblPr>
            <w:tblGrid>
              <w:gridCol w:w="0"/>
              <w:gridCol w:w="319"/>
              <w:gridCol w:w="782"/>
              <w:gridCol w:w="488"/>
              <w:gridCol w:w="548"/>
              <w:gridCol w:w="319"/>
              <w:gridCol w:w="84"/>
            </w:tblGrid>
            <w:tr>
              <w:tc>
                <w:tcPr>
                  <w:tcW w:type="dxa" w:w="0"/>
                </w:tcPr>
                <w:p>
                  <w:pPr>
                    <w:pStyle w:val="null3"/>
                  </w:pPr>
                </w:p>
              </w:tc>
              <w:tc>
                <w:tcPr>
                  <w:tcW w:type="dxa" w:w="245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color w:val="000000"/>
                    </w:rPr>
                    <w:t>施工机械台班费汇总表</w:t>
                  </w:r>
                </w:p>
              </w:tc>
              <w:tc>
                <w:tcPr>
                  <w:tcW w:type="dxa" w:w="84"/>
                  <w:tcBorders>
                    <w:top w:val="none" w:color="000000" w:sz="4"/>
                    <w:left w:val="none" w:color="000000" w:sz="4"/>
                    <w:bottom w:val="none" w:color="000000" w:sz="4"/>
                    <w:right w:val="none" w:color="000000" w:sz="4"/>
                  </w:tcBorders>
                </w:tcPr>
                <w:p>
                  <w:pPr>
                    <w:pStyle w:val="null3"/>
                  </w:pPr>
                </w:p>
              </w:tc>
            </w:tr>
            <w:tr>
              <w:tc>
                <w:tcPr>
                  <w:tcW w:type="dxa" w:w="0"/>
                </w:tcPr>
                <w:p/>
              </w:tc>
              <w:tc>
                <w:tcPr>
                  <w:tcW w:type="dxa" w:w="245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单位：元</w:t>
                  </w:r>
                  <w:r>
                    <w:rPr>
                      <w:rFonts w:ascii="仿宋_GB2312" w:hAnsi="仿宋_GB2312" w:cs="仿宋_GB2312" w:eastAsia="仿宋_GB2312"/>
                      <w:sz w:val="21"/>
                      <w:color w:val="000000"/>
                    </w:rPr>
                    <w:t>/台班</w:t>
                  </w:r>
                </w:p>
              </w:tc>
              <w:tc>
                <w:tcPr>
                  <w:tcW w:type="dxa" w:w="84"/>
                  <w:tcBorders>
                    <w:top w:val="none" w:color="000000" w:sz="4"/>
                    <w:left w:val="none" w:color="000000" w:sz="4"/>
                    <w:bottom w:val="single" w:color="000000" w:sz="4"/>
                    <w:right w:val="none" w:color="000000" w:sz="4"/>
                  </w:tcBorders>
                </w:tcPr>
                <w:p>
                  <w:pPr>
                    <w:pStyle w:val="null3"/>
                  </w:pPr>
                </w:p>
              </w:tc>
            </w:tr>
            <w:tr>
              <w:tc>
                <w:tcPr>
                  <w:tcW w:type="dxa" w:w="319"/>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7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机械名称及规格</w:t>
                  </w:r>
                </w:p>
              </w:tc>
              <w:tc>
                <w:tcPr>
                  <w:tcW w:type="dxa" w:w="4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台班费</w:t>
                  </w:r>
                </w:p>
              </w:tc>
              <w:tc>
                <w:tcPr>
                  <w:tcW w:type="dxa" w:w="95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单价（元）</w:t>
                  </w:r>
                </w:p>
              </w:tc>
            </w:tr>
            <w:tr>
              <w:tc>
                <w:tcPr>
                  <w:tcW w:type="dxa" w:w="319"/>
                  <w:gridSpan w:val="2"/>
                  <w:vMerge/>
                  <w:tcBorders>
                    <w:top w:val="single" w:color="000000" w:sz="4"/>
                    <w:left w:val="single" w:color="000000" w:sz="4"/>
                    <w:bottom w:val="single" w:color="000000" w:sz="4"/>
                    <w:right w:val="single" w:color="000000" w:sz="4"/>
                  </w:tcBorders>
                </w:tcPr>
                <w:p/>
              </w:tc>
              <w:tc>
                <w:tcPr>
                  <w:tcW w:type="dxa" w:w="782"/>
                  <w:vMerge/>
                  <w:tcBorders>
                    <w:top w:val="single" w:color="000000" w:sz="4"/>
                    <w:left w:val="none" w:color="000000" w:sz="4"/>
                    <w:bottom w:val="single" w:color="000000" w:sz="4"/>
                    <w:right w:val="single" w:color="000000" w:sz="4"/>
                  </w:tcBorders>
                </w:tcPr>
                <w:p/>
              </w:tc>
              <w:tc>
                <w:tcPr>
                  <w:tcW w:type="dxa" w:w="488"/>
                  <w:vMerge/>
                  <w:tcBorders>
                    <w:top w:val="single" w:color="000000" w:sz="4"/>
                    <w:left w:val="none" w:color="000000" w:sz="4"/>
                    <w:bottom w:val="single" w:color="000000" w:sz="4"/>
                    <w:right w:val="single" w:color="000000" w:sz="4"/>
                  </w:tcBorders>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一类费用</w:t>
                  </w:r>
                </w:p>
              </w:tc>
              <w:tc>
                <w:tcPr>
                  <w:tcW w:type="dxa" w:w="40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二类费用</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挖掘机液压</w:t>
                  </w:r>
                  <w:r>
                    <w:rPr>
                      <w:rFonts w:ascii="仿宋_GB2312" w:hAnsi="仿宋_GB2312" w:cs="仿宋_GB2312" w:eastAsia="仿宋_GB2312"/>
                      <w:sz w:val="21"/>
                      <w:color w:val="000000"/>
                    </w:rPr>
                    <w:t>1.0m</w:t>
                  </w:r>
                  <w:r>
                    <w:rPr>
                      <w:rFonts w:ascii="仿宋_GB2312" w:hAnsi="仿宋_GB2312" w:cs="仿宋_GB2312" w:eastAsia="仿宋_GB2312"/>
                      <w:sz w:val="21"/>
                      <w:color w:val="000000"/>
                    </w:rPr>
                    <w:t>³</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743.63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355.73</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387.90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59kw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387.68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106.28</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281.40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74kw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509.56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194.86</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314.70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5t（柴油型）</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342.02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119.72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222.30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8t（柴油型）</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247.90</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0.4m³560L</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251.25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55.45</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0.25m³400L</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18.23</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载重汽车</w:t>
                  </w:r>
                  <w:r>
                    <w:rPr>
                      <w:rFonts w:ascii="仿宋_GB2312" w:hAnsi="仿宋_GB2312" w:cs="仿宋_GB2312" w:eastAsia="仿宋_GB2312"/>
                      <w:sz w:val="21"/>
                      <w:color w:val="000000"/>
                    </w:rPr>
                    <w:t>5T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285.32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95.87</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189.45</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插入式振捣器</w:t>
                  </w:r>
                  <w:r>
                    <w:rPr>
                      <w:rFonts w:ascii="仿宋_GB2312" w:hAnsi="仿宋_GB2312" w:cs="仿宋_GB2312" w:eastAsia="仿宋_GB2312"/>
                      <w:sz w:val="21"/>
                      <w:color w:val="000000"/>
                    </w:rPr>
                    <w:t>2.2kw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16.11</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10T塔式起重机</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707.98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402.28</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305.70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蛙式打夯机</w:t>
                  </w:r>
                  <w:r>
                    <w:rPr>
                      <w:rFonts w:ascii="仿宋_GB2312" w:hAnsi="仿宋_GB2312" w:cs="仿宋_GB2312" w:eastAsia="仿宋_GB2312"/>
                      <w:sz w:val="21"/>
                      <w:color w:val="000000"/>
                    </w:rPr>
                    <w:t>2.8kw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172.49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7.09</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165.40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74kw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445.95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121.35</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324.60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59kw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375.89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83.69</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8-10t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290.30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226.50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6-8t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270.62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211.80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12-15t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325.71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71.91</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253.80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液压压路机</w:t>
                  </w:r>
                  <w:r>
                    <w:rPr>
                      <w:rFonts w:ascii="仿宋_GB2312" w:hAnsi="仿宋_GB2312" w:cs="仿宋_GB2312" w:eastAsia="仿宋_GB2312"/>
                      <w:sz w:val="21"/>
                      <w:color w:val="000000"/>
                    </w:rPr>
                    <w:t>10-12t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412.62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170.22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242.40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8-12t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5-7t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刨毛机（组班）</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416.31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128.31</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288.00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汽车起重机</w:t>
                  </w:r>
                  <w:r>
                    <w:rPr>
                      <w:rFonts w:ascii="仿宋_GB2312" w:hAnsi="仿宋_GB2312" w:cs="仿宋_GB2312" w:eastAsia="仿宋_GB2312"/>
                      <w:sz w:val="21"/>
                      <w:color w:val="000000"/>
                    </w:rPr>
                    <w:t>5T</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376.19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120.14</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256.05</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洒水汽车</w:t>
                  </w:r>
                  <w:r>
                    <w:rPr>
                      <w:rFonts w:ascii="仿宋_GB2312" w:hAnsi="仿宋_GB2312" w:cs="仿宋_GB2312" w:eastAsia="仿宋_GB2312"/>
                      <w:sz w:val="21"/>
                      <w:color w:val="000000"/>
                    </w:rPr>
                    <w:t>4000L</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282.84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101.79</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181.05</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电焊机交流</w:t>
                  </w:r>
                  <w:r>
                    <w:rPr>
                      <w:rFonts w:ascii="仿宋_GB2312" w:hAnsi="仿宋_GB2312" w:cs="仿宋_GB2312" w:eastAsia="仿宋_GB2312"/>
                      <w:sz w:val="21"/>
                      <w:color w:val="000000"/>
                    </w:rPr>
                    <w:t>20-25KVA</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67.40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自行式平地机</w:t>
                  </w:r>
                  <w:r>
                    <w:rPr>
                      <w:rFonts w:ascii="仿宋_GB2312" w:hAnsi="仿宋_GB2312" w:cs="仿宋_GB2312" w:eastAsia="仿宋_GB2312"/>
                      <w:sz w:val="21"/>
                      <w:color w:val="000000"/>
                    </w:rPr>
                    <w:t>135kw</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868.73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414.23</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454.50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胶轮车</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装载机</w:t>
                  </w:r>
                  <w:r>
                    <w:rPr>
                      <w:rFonts w:ascii="仿宋_GB2312" w:hAnsi="仿宋_GB2312" w:cs="仿宋_GB2312" w:eastAsia="仿宋_GB2312"/>
                      <w:sz w:val="21"/>
                      <w:color w:val="000000"/>
                    </w:rPr>
                    <w:t>3-3.3m³</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960.08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465.68</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494.40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沥青洒布车</w:t>
                  </w:r>
                  <w:r>
                    <w:rPr>
                      <w:rFonts w:ascii="仿宋_GB2312" w:hAnsi="仿宋_GB2312" w:cs="仿宋_GB2312" w:eastAsia="仿宋_GB2312"/>
                      <w:sz w:val="21"/>
                      <w:color w:val="000000"/>
                    </w:rPr>
                    <w:t>3500L</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262.33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88.63</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173.70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三轮喷药车</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130.75</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水罐车</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482.92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269.62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213.30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剪草机</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197.69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196.10</w:t>
                  </w:r>
                </w:p>
              </w:tc>
            </w:tr>
            <w:tr>
              <w:tc>
                <w:tcPr>
                  <w:tcW w:type="dxa" w:w="319"/>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背负式割草机</w:t>
                  </w:r>
                </w:p>
              </w:tc>
              <w:tc>
                <w:tcPr>
                  <w:tcW w:type="dxa" w:w="4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106.89</w:t>
                  </w:r>
                </w:p>
              </w:tc>
              <w:tc>
                <w:tcPr>
                  <w:tcW w:type="dxa" w:w="54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w:t>
                  </w:r>
                </w:p>
              </w:tc>
              <w:tc>
                <w:tcPr>
                  <w:tcW w:type="dxa" w:w="403"/>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106.10</w:t>
                  </w:r>
                </w:p>
              </w:tc>
            </w:tr>
            <w:tr>
              <w:tc>
                <w:tcPr>
                  <w:tcW w:type="dxa" w:w="31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橡皮船</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184.75</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34.75</w:t>
                  </w:r>
                </w:p>
              </w:tc>
              <w:tc>
                <w:tcPr>
                  <w:tcW w:type="dxa" w:w="40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150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w:t>
                  </w:r>
                  <w:r>
                    <w:rPr>
                      <w:rFonts w:ascii="仿宋_GB2312" w:hAnsi="仿宋_GB2312" w:cs="仿宋_GB2312" w:eastAsia="仿宋_GB2312"/>
                      <w:sz w:val="21"/>
                      <w:color w:val="000000"/>
                    </w:rPr>
                    <w:t>6m³</w:t>
                  </w:r>
                  <w:r>
                    <w:rPr>
                      <w:rFonts w:ascii="仿宋_GB2312" w:hAnsi="仿宋_GB2312" w:cs="仿宋_GB2312" w:eastAsia="仿宋_GB2312"/>
                      <w:sz w:val="21"/>
                      <w:color w:val="000000"/>
                    </w:rPr>
                    <w:t>/min</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301.00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40.70</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260.30</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皮卡车</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214.11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76.11</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138</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电钻</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10.72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4.22</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6.5</w:t>
                  </w:r>
                </w:p>
              </w:tc>
            </w:tr>
            <w:tr>
              <w:tc>
                <w:tcPr>
                  <w:tcW w:type="dxa" w:w="3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翻斗车</w:t>
                  </w:r>
                  <w:r>
                    <w:rPr>
                      <w:rFonts w:ascii="仿宋_GB2312" w:hAnsi="仿宋_GB2312" w:cs="仿宋_GB2312" w:eastAsia="仿宋_GB2312"/>
                      <w:sz w:val="21"/>
                      <w:color w:val="000000"/>
                    </w:rPr>
                    <w:t>1m³</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4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0</w:t>
                  </w:r>
                </w:p>
              </w:tc>
            </w:tr>
          </w:tbl>
          <w:p>
            <w:pPr>
              <w:pStyle w:val="null3"/>
              <w:jc w:val="both"/>
            </w:pPr>
            <w:r>
              <w:rPr>
                <w:rFonts w:ascii="仿宋_GB2312" w:hAnsi="仿宋_GB2312" w:cs="仿宋_GB2312" w:eastAsia="仿宋_GB2312"/>
                <w:sz w:val="21"/>
              </w:rPr>
              <w:t>表四：</w:t>
            </w:r>
          </w:p>
          <w:tbl>
            <w:tblPr>
              <w:tblInd w:type="dxa" w:w="60"/>
              <w:tblBorders>
                <w:top w:val="none" w:color="000000" w:sz="4"/>
                <w:left w:val="none" w:color="000000" w:sz="4"/>
                <w:bottom w:val="none" w:color="000000" w:sz="4"/>
                <w:right w:val="none" w:color="000000" w:sz="4"/>
                <w:insideH w:val="none"/>
                <w:insideV w:val="none"/>
              </w:tblBorders>
            </w:tblPr>
            <w:tblGrid>
              <w:gridCol w:w="93"/>
              <w:gridCol w:w="192"/>
              <w:gridCol w:w="162"/>
              <w:gridCol w:w="123"/>
              <w:gridCol w:w="453"/>
              <w:gridCol w:w="414"/>
              <w:gridCol w:w="399"/>
              <w:gridCol w:w="389"/>
              <w:gridCol w:w="236"/>
              <w:gridCol w:w="88"/>
            </w:tblGrid>
            <w:tr>
              <w:tc>
                <w:tcPr>
                  <w:tcW w:type="dxa" w:w="2461"/>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水泥砂浆材料单价计算表</w:t>
                  </w:r>
                </w:p>
              </w:tc>
              <w:tc>
                <w:tcPr>
                  <w:tcW w:type="dxa" w:w="88"/>
                  <w:tcBorders>
                    <w:top w:val="none" w:color="000000" w:sz="4"/>
                    <w:left w:val="none" w:color="000000" w:sz="4"/>
                    <w:bottom w:val="single" w:color="000000" w:sz="4"/>
                    <w:right w:val="none" w:color="000000" w:sz="4"/>
                  </w:tcBorders>
                </w:tcPr>
                <w:p>
                  <w:pPr>
                    <w:pStyle w:val="null3"/>
                  </w:pPr>
                </w:p>
              </w:tc>
            </w:tr>
            <w:tr>
              <w:tc>
                <w:tcPr>
                  <w:tcW w:type="dxa" w:w="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砂浆标号</w:t>
                  </w:r>
                </w:p>
              </w:tc>
              <w:tc>
                <w:tcPr>
                  <w:tcW w:type="dxa" w:w="1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水泥标号</w:t>
                  </w:r>
                </w:p>
              </w:tc>
              <w:tc>
                <w:tcPr>
                  <w:tcW w:type="dxa" w:w="1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级配</w:t>
                  </w:r>
                </w:p>
              </w:tc>
              <w:tc>
                <w:tcPr>
                  <w:tcW w:type="dxa" w:w="1655"/>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预算量</w:t>
                  </w:r>
                  <w:r>
                    <w:rPr>
                      <w:rFonts w:ascii="仿宋_GB2312" w:hAnsi="仿宋_GB2312" w:cs="仿宋_GB2312" w:eastAsia="仿宋_GB2312"/>
                      <w:sz w:val="21"/>
                      <w:color w:val="000000"/>
                    </w:rPr>
                    <w:t>/预算价</w:t>
                  </w:r>
                </w:p>
              </w:tc>
              <w:tc>
                <w:tcPr>
                  <w:tcW w:type="dxa" w:w="324"/>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预算单价</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r>
            <w:tr>
              <w:tc>
                <w:tcPr>
                  <w:tcW w:type="dxa" w:w="93"/>
                  <w:vMerge/>
                  <w:tcBorders>
                    <w:top w:val="single" w:color="000000" w:sz="4"/>
                    <w:left w:val="singl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162"/>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r>
                    <w:rPr>
                      <w:rFonts w:ascii="仿宋_GB2312" w:hAnsi="仿宋_GB2312" w:cs="仿宋_GB2312" w:eastAsia="仿宋_GB2312"/>
                      <w:sz w:val="21"/>
                      <w:color w:val="000000"/>
                    </w:rPr>
                    <w:t>kg)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砂（</w:t>
                  </w:r>
                  <w:r>
                    <w:rPr>
                      <w:rFonts w:ascii="仿宋_GB2312" w:hAnsi="仿宋_GB2312" w:cs="仿宋_GB2312" w:eastAsia="仿宋_GB2312"/>
                      <w:sz w:val="21"/>
                      <w:b/>
                      <w:color w:val="000000"/>
                    </w:rPr>
                    <w:t>m³）</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碎石（</w:t>
                  </w:r>
                  <w:r>
                    <w:rPr>
                      <w:rFonts w:ascii="仿宋_GB2312" w:hAnsi="仿宋_GB2312" w:cs="仿宋_GB2312" w:eastAsia="仿宋_GB2312"/>
                      <w:sz w:val="21"/>
                      <w:b/>
                      <w:color w:val="000000"/>
                    </w:rPr>
                    <w:t>m³)</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w:t>
                  </w:r>
                  <w:r>
                    <w:rPr>
                      <w:rFonts w:ascii="仿宋_GB2312" w:hAnsi="仿宋_GB2312" w:cs="仿宋_GB2312" w:eastAsia="仿宋_GB2312"/>
                      <w:sz w:val="21"/>
                      <w:color w:val="000000"/>
                    </w:rPr>
                    <w:t>m³)</w:t>
                  </w:r>
                </w:p>
              </w:tc>
              <w:tc>
                <w:tcPr>
                  <w:tcW w:type="dxa" w:w="324"/>
                  <w:gridSpan w:val="2"/>
                  <w:vMerge/>
                  <w:tcBorders>
                    <w:top w:val="single" w:color="000000" w:sz="4"/>
                    <w:left w:val="none" w:color="000000" w:sz="4"/>
                    <w:bottom w:val="single" w:color="000000" w:sz="4"/>
                    <w:right w:val="single" w:color="000000" w:sz="4"/>
                  </w:tcBorders>
                </w:tcPr>
                <w:p/>
              </w:tc>
            </w:tr>
            <w:tr>
              <w:tc>
                <w:tcPr>
                  <w:tcW w:type="dxa" w:w="93"/>
                  <w:vMerge/>
                  <w:tcBorders>
                    <w:top w:val="single" w:color="000000" w:sz="4"/>
                    <w:left w:val="singl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162"/>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0.26元/kg</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324"/>
                  <w:gridSpan w:val="2"/>
                  <w:vMerge/>
                  <w:tcBorders>
                    <w:top w:val="single" w:color="000000" w:sz="4"/>
                    <w:left w:val="none" w:color="000000" w:sz="4"/>
                    <w:bottom w:val="single" w:color="000000" w:sz="4"/>
                    <w:right w:val="single" w:color="000000" w:sz="4"/>
                  </w:tcBorders>
                </w:tc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砌筑砂浆</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7.5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270.54／70.34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1.098／54.88</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125.67</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10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294.46／76.56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1.088／54.39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131.40</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混凝土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291.90 ／75.89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0.571／28.57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159.98</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318.97 /82.93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0.550／27.49</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3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165.94</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3）暂估价、预备费项目要求：</w:t>
            </w:r>
          </w:p>
          <w:p>
            <w:pPr>
              <w:pStyle w:val="null3"/>
              <w:ind w:firstLine="420"/>
              <w:jc w:val="both"/>
            </w:pPr>
            <w:r>
              <w:rPr>
                <w:rFonts w:ascii="仿宋_GB2312" w:hAnsi="仿宋_GB2312" w:cs="仿宋_GB2312" w:eastAsia="仿宋_GB2312"/>
                <w:sz w:val="21"/>
              </w:rPr>
              <w:t>①投标按照暂估价、预备费总价进行填报；</w:t>
            </w:r>
          </w:p>
          <w:p>
            <w:pPr>
              <w:pStyle w:val="null3"/>
              <w:ind w:firstLine="420"/>
              <w:jc w:val="both"/>
            </w:pPr>
            <w:r>
              <w:rPr>
                <w:rFonts w:ascii="仿宋_GB2312" w:hAnsi="仿宋_GB2312" w:cs="仿宋_GB2312" w:eastAsia="仿宋_GB2312"/>
                <w:sz w:val="21"/>
              </w:rPr>
              <w:t>②工程计量、计价、结算按照以上人工、材料、机械单价确认；</w:t>
            </w:r>
          </w:p>
          <w:p>
            <w:pPr>
              <w:pStyle w:val="null3"/>
            </w:pPr>
            <w:r>
              <w:rPr>
                <w:rFonts w:ascii="仿宋_GB2312" w:hAnsi="仿宋_GB2312" w:cs="仿宋_GB2312" w:eastAsia="仿宋_GB2312"/>
                <w:sz w:val="21"/>
              </w:rPr>
              <w:t>③按照省颁水利定额及投标税金、利润分析确认工程量单价（省颁水利定额无相应子目可参照部颁水利定额或其他行业定额）。</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标的名称：渭河城市段维修养护项目（采购包3）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pPr>
            <w:r>
              <w:rPr>
                <w:rFonts w:ascii="仿宋_GB2312" w:hAnsi="仿宋_GB2312" w:cs="仿宋_GB2312" w:eastAsia="仿宋_GB2312"/>
                <w:sz w:val="21"/>
              </w:rPr>
              <w:t>一、</w:t>
            </w:r>
            <w:r>
              <w:rPr>
                <w:rFonts w:ascii="仿宋_GB2312" w:hAnsi="仿宋_GB2312" w:cs="仿宋_GB2312" w:eastAsia="仿宋_GB2312"/>
                <w:sz w:val="21"/>
                <w:b/>
              </w:rPr>
              <w:t>渭河城市段维修养护项目</w:t>
            </w:r>
            <w:r>
              <w:rPr>
                <w:rFonts w:ascii="仿宋_GB2312" w:hAnsi="仿宋_GB2312" w:cs="仿宋_GB2312" w:eastAsia="仿宋_GB2312"/>
                <w:sz w:val="21"/>
                <w:b/>
              </w:rPr>
              <w:t>采购包</w:t>
            </w:r>
            <w:r>
              <w:rPr>
                <w:rFonts w:ascii="仿宋_GB2312" w:hAnsi="仿宋_GB2312" w:cs="仿宋_GB2312" w:eastAsia="仿宋_GB2312"/>
                <w:sz w:val="21"/>
                <w:b/>
              </w:rPr>
              <w:t>3</w:t>
            </w:r>
            <w:r>
              <w:rPr>
                <w:rFonts w:ascii="仿宋_GB2312" w:hAnsi="仿宋_GB2312" w:cs="仿宋_GB2312" w:eastAsia="仿宋_GB2312"/>
                <w:sz w:val="21"/>
                <w:b/>
              </w:rPr>
              <w:t>维修养护范围</w:t>
            </w:r>
          </w:p>
          <w:p>
            <w:pPr>
              <w:pStyle w:val="null3"/>
              <w:ind w:firstLine="400"/>
            </w:pPr>
            <w:r>
              <w:rPr>
                <w:rFonts w:ascii="仿宋_GB2312" w:hAnsi="仿宋_GB2312" w:cs="仿宋_GB2312" w:eastAsia="仿宋_GB2312"/>
                <w:sz w:val="21"/>
              </w:rPr>
              <w:t>主要包括</w:t>
            </w:r>
            <w:r>
              <w:rPr>
                <w:rFonts w:ascii="仿宋_GB2312" w:hAnsi="仿宋_GB2312" w:cs="仿宋_GB2312" w:eastAsia="仿宋_GB2312"/>
                <w:sz w:val="21"/>
              </w:rPr>
              <w:t>水利工程日常养护、园林绿化工程</w:t>
            </w:r>
            <w:r>
              <w:rPr>
                <w:rFonts w:ascii="仿宋_GB2312" w:hAnsi="仿宋_GB2312" w:cs="仿宋_GB2312" w:eastAsia="仿宋_GB2312"/>
                <w:sz w:val="21"/>
              </w:rPr>
              <w:t>养护</w:t>
            </w:r>
            <w:r>
              <w:rPr>
                <w:rFonts w:ascii="仿宋_GB2312" w:hAnsi="仿宋_GB2312" w:cs="仿宋_GB2312" w:eastAsia="仿宋_GB2312"/>
                <w:sz w:val="21"/>
              </w:rPr>
              <w:t>、附属设施维修养护、水利设施工程日常</w:t>
            </w:r>
            <w:r>
              <w:rPr>
                <w:rFonts w:ascii="仿宋_GB2312" w:hAnsi="仿宋_GB2312" w:cs="仿宋_GB2312" w:eastAsia="仿宋_GB2312"/>
                <w:sz w:val="21"/>
              </w:rPr>
              <w:t>养护</w:t>
            </w:r>
            <w:r>
              <w:rPr>
                <w:rFonts w:ascii="仿宋_GB2312" w:hAnsi="仿宋_GB2312" w:cs="仿宋_GB2312" w:eastAsia="仿宋_GB2312"/>
                <w:sz w:val="21"/>
              </w:rPr>
              <w:t>、滩区工程维修养护、供电系统维修养护、灌溉系统维修养护、</w:t>
            </w:r>
            <w:r>
              <w:rPr>
                <w:rFonts w:ascii="仿宋_GB2312" w:hAnsi="仿宋_GB2312" w:cs="仿宋_GB2312" w:eastAsia="仿宋_GB2312"/>
                <w:sz w:val="21"/>
              </w:rPr>
              <w:t>生态区运行管理</w:t>
            </w:r>
            <w:r>
              <w:rPr>
                <w:rFonts w:ascii="仿宋_GB2312" w:hAnsi="仿宋_GB2312" w:cs="仿宋_GB2312" w:eastAsia="仿宋_GB2312"/>
                <w:sz w:val="21"/>
              </w:rPr>
              <w:t>等</w:t>
            </w:r>
            <w:r>
              <w:rPr>
                <w:rFonts w:ascii="仿宋_GB2312" w:hAnsi="仿宋_GB2312" w:cs="仿宋_GB2312" w:eastAsia="仿宋_GB2312"/>
                <w:sz w:val="21"/>
              </w:rPr>
              <w:t>，具体内容详见养护清单。</w:t>
            </w:r>
          </w:p>
          <w:p>
            <w:pPr>
              <w:pStyle w:val="null3"/>
              <w:ind w:firstLine="402"/>
            </w:pPr>
            <w:r>
              <w:rPr>
                <w:rFonts w:ascii="仿宋_GB2312" w:hAnsi="仿宋_GB2312" w:cs="仿宋_GB2312" w:eastAsia="仿宋_GB2312"/>
                <w:sz w:val="21"/>
                <w:b/>
              </w:rPr>
              <w:t>二、养护清单</w:t>
            </w:r>
          </w:p>
          <w:tbl>
            <w:tblPr>
              <w:tblInd w:type="dxa" w:w="27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渭河城市段维修养护项目</w:t>
                  </w:r>
                  <w:r>
                    <w:rPr>
                      <w:rFonts w:ascii="仿宋_GB2312" w:hAnsi="仿宋_GB2312" w:cs="仿宋_GB2312" w:eastAsia="仿宋_GB2312"/>
                      <w:sz w:val="21"/>
                      <w:b/>
                    </w:rPr>
                    <w:t>采购包</w:t>
                  </w:r>
                  <w:r>
                    <w:rPr>
                      <w:rFonts w:ascii="仿宋_GB2312" w:hAnsi="仿宋_GB2312" w:cs="仿宋_GB2312" w:eastAsia="仿宋_GB2312"/>
                      <w:sz w:val="21"/>
                      <w:b/>
                    </w:rPr>
                    <w:t>3</w:t>
                  </w:r>
                  <w:r>
                    <w:rPr>
                      <w:rFonts w:ascii="仿宋_GB2312" w:hAnsi="仿宋_GB2312" w:cs="仿宋_GB2312" w:eastAsia="仿宋_GB2312"/>
                      <w:sz w:val="21"/>
                      <w:b/>
                    </w:rPr>
                    <w:t>养护清单</w:t>
                  </w:r>
                </w:p>
              </w:tc>
            </w:tr>
          </w:tbl>
          <w:tbl>
            <w:tblPr>
              <w:tblInd w:type="dxa" w:w="270"/>
              <w:tblBorders>
                <w:top w:val="none" w:color="000000" w:sz="4"/>
                <w:left w:val="none" w:color="000000" w:sz="4"/>
                <w:bottom w:val="none" w:color="000000" w:sz="4"/>
                <w:right w:val="none" w:color="000000" w:sz="4"/>
                <w:insideH w:val="none"/>
                <w:insideV w:val="none"/>
              </w:tblBorders>
            </w:tblPr>
            <w:tblGrid>
              <w:gridCol w:w="247"/>
              <w:gridCol w:w="0"/>
              <w:gridCol w:w="459"/>
              <w:gridCol w:w="242"/>
              <w:gridCol w:w="272"/>
              <w:gridCol w:w="0"/>
              <w:gridCol w:w="1321"/>
              <w:gridCol w:w="0"/>
            </w:tblGrid>
            <w:tr>
              <w:tc>
                <w:tcPr>
                  <w:tcW w:type="dxa" w:w="2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w:t>
                  </w:r>
                  <w:r>
                    <w:rPr>
                      <w:rFonts w:ascii="仿宋_GB2312" w:hAnsi="仿宋_GB2312" w:cs="仿宋_GB2312" w:eastAsia="仿宋_GB2312"/>
                      <w:sz w:val="21"/>
                      <w:color w:val="000000"/>
                    </w:rPr>
                    <w:t>注</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渭河城市段堤顶水利工程维修养护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水利工程日常养护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堤顶道路保洁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127710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对养护段内堤顶道路进行保洁，包括车行道清扫、洒水、捡拾垃圾；包括冬季购买融雪剂、租赁除雪机械、人工除雪等。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绿道保洁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135058.1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对养护段内沿渭河南岸骑行道路、步行道路、广场及公共区域进行保洁，包括冬季购买融雪剂、租赁除雪机械、人工除雪等。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驿站保洁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5处二级驿站，6处三级驿站的厕所以及公共区域的保洁。</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堤坡除草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285063</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对养护段内包含的堤防迎水坡、背水坡草皮养护。一年内最少</w:t>
                  </w:r>
                  <w:r>
                    <w:rPr>
                      <w:rFonts w:ascii="仿宋_GB2312" w:hAnsi="仿宋_GB2312" w:cs="仿宋_GB2312" w:eastAsia="仿宋_GB2312"/>
                      <w:sz w:val="21"/>
                      <w:color w:val="000000"/>
                    </w:rPr>
                    <w:t>4次以及对集流槽每月至少清理一次。</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渭河城市段广场保洁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对养护段内包含的广场进行保洁，包括冬季购买融雪剂、租赁除雪机械、人工除雪等。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渭河城市段水体维护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176217</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对养护段内湖面、湖区域、滩区等进行水体维护，对蓝藻、水绵等进行清除处理，保证水体质量。</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上下堤路日常保洁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对养护段内上下堤路进行日常保洁，包括冬季购买融雪剂、租赁除雪机械、人工除雪等。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堤顶厕所养护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灞渭桥西南角一处厕所。</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灞渭桥保洁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包括三组仿古建筑景观廊亭、两处桥头汉阙总长</w:t>
                  </w:r>
                  <w:r>
                    <w:rPr>
                      <w:rFonts w:ascii="仿宋_GB2312" w:hAnsi="仿宋_GB2312" w:cs="仿宋_GB2312" w:eastAsia="仿宋_GB2312"/>
                      <w:sz w:val="21"/>
                      <w:color w:val="000000"/>
                    </w:rPr>
                    <w:t>640米、栏杆2576米以及所有警示牌、垃圾桶等附属设施日常保洁。包括冬季购买融雪剂、租赁除雪机械、人工除雪等。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堤顶园林绿化工程养护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堤顶绿化养护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211269.2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绿化进行养护，包括堤顶绿化以及下穿绿道周边绿化养护，养护内容包括浇水、除草、修枝、施肥、防害、涂白，以及每日垃圾捡拾、定期清掏绿化带枯枝落叶等；上下堤路草皮养护以及灌木拔草、浇水、施肥、打药</w:t>
                  </w:r>
                  <w:r>
                    <w:rPr>
                      <w:rFonts w:ascii="仿宋_GB2312" w:hAnsi="仿宋_GB2312" w:cs="仿宋_GB2312" w:eastAsia="仿宋_GB2312"/>
                      <w:sz w:val="21"/>
                      <w:color w:val="000000"/>
                    </w:rPr>
                    <w:t>。</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防浪林养护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养护内容包括浇水、除草、修枝、施肥、防害、涂白、垃圾清理等。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灌木补植</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按照实际进行补植，品种包括红叶石楠、女贞</w:t>
                  </w:r>
                  <w:r>
                    <w:rPr>
                      <w:rFonts w:ascii="仿宋_GB2312" w:hAnsi="仿宋_GB2312" w:cs="仿宋_GB2312" w:eastAsia="仿宋_GB2312"/>
                      <w:sz w:val="21"/>
                      <w:color w:val="000000"/>
                    </w:rPr>
                    <w:t>25株/㎡等，包括养护期一年。</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绿化移植</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对堤顶、堤南行距较小苗木进行移植至堤南林带内，一年养护期。包括红叶李、国槐、大叶女贞等。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渭河城市段限高维修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对养护段内限高进行维修，包含每处倒链更换、限高打磨刷反光漆。</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6500元填报。）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集水井维修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对养护段内堤顶集水井内垃圾清理外运、补井盖。</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限宽门维修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包括刷漆、焊接以及标识牌维修。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公里桩百米桩维修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一次描字、扶正。</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排水沟翻修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对养护段内背水坡</w:t>
                  </w:r>
                  <w:r>
                    <w:rPr>
                      <w:rFonts w:ascii="仿宋_GB2312" w:hAnsi="仿宋_GB2312" w:cs="仿宋_GB2312" w:eastAsia="仿宋_GB2312"/>
                      <w:sz w:val="21"/>
                      <w:color w:val="000000"/>
                    </w:rPr>
                    <w:t>(集流槽维修)，对原有破损、塌陷部位进行拆除，重新提升保证效果，确保安全运行。</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堤顶路面维修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包括车行道路面、骑行道、步行道以及园区道路维修。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①</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路面灌缝</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清除缝内杂物，熬油，灌油缝，填充缝隙。</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②</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拆除、清底、旧料清理成堆、运油、加热，洒布机喷油，移动挡板（或遮盖物）、保护侧缘石、摊铺、接茬、找平、点补，撒垫料、碾压、清理。</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③</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堤顶园路维修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包括对养护范围内汀步石、透水砖、透水混凝土进行维修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灞渭桥设施维修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包括灞渭桥汉阙石材装饰条制作、安装及局部修复、对浮雕进行修复、描字、刷漆等。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65000元填报。）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桥面伸缩缝维修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对养护段内幸福渠、灞渭桥桥面伸缩缝进行维修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拆除原有破损路缘石，进行维修，原状恢复。</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堤顶路缘石刷漆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对桥梁、重点路口路缘石进行刷新（黑黄油漆）。</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广场路面维修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对养护段内堤顶广场原有破损芝麻灰花岗岩路面拆除、重新进行贴砖维修。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对养护段内堤防背水坡土方养护。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石方养护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对养护段内堤防背水坡、河道护坡石方养护。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隔离围栏维护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新增综合护栏，便于管理。棕色、锌钢、</w:t>
                  </w:r>
                  <w:r>
                    <w:rPr>
                      <w:rFonts w:ascii="仿宋_GB2312" w:hAnsi="仿宋_GB2312" w:cs="仿宋_GB2312" w:eastAsia="仿宋_GB2312"/>
                      <w:sz w:val="21"/>
                      <w:color w:val="000000"/>
                    </w:rPr>
                    <w:t>0.3米高,含混凝土基座。</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对养护段内监控设施进行维修：包括绿道监控、音箱；驿站内、灞渭桥监控屏幕维修等。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观景平台、木条凳刷漆维修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617</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对养护段内堤顶观景平台、堤南景观亭、木栈道维修、涂刷防腐漆及堤顶、堤南木条凳维修。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管理标志牌维修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对养护段内宣传栏、水保牌等刷新、维修，按照要求更换内容。包括宣传栏，水保牌等。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渭河城市段堤南水利工程维修养护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水利设施工程日常养护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200米园路保洁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26149.5</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200米绿化带内园路保洁，附属设施保洁、停车场保洁，包括冬季购买融雪剂、租赁除雪机械、人工除雪等。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200米湖面保洁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200米大湖面进行保洁，包括湖面周边的漂浮物打捞、芦苇清理、摇蚊消杀以及日常安全管理等。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堤南厕所日常养护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w:t>
                  </w:r>
                  <w:r>
                    <w:rPr>
                      <w:rFonts w:ascii="仿宋_GB2312" w:hAnsi="仿宋_GB2312" w:cs="仿宋_GB2312" w:eastAsia="仿宋_GB2312"/>
                      <w:sz w:val="21"/>
                      <w:color w:val="000000"/>
                    </w:rPr>
                    <w:t>3处厕所全年养护。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堤南园林绿化工程养护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200米绿化养护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545924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200米进行绿化养护，内容包括浇水、除草、修枝、施肥、防害、涂白，以及每日垃圾捡拾、定期清掏绿化带枯枝落叶等。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w:t>
                  </w:r>
                  <w:r>
                    <w:rPr>
                      <w:rFonts w:ascii="仿宋_GB2312" w:hAnsi="仿宋_GB2312" w:cs="仿宋_GB2312" w:eastAsia="仿宋_GB2312"/>
                      <w:sz w:val="21"/>
                      <w:color w:val="000000"/>
                    </w:rPr>
                    <w:t>200米绿化养护           （核心段）</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300115</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200米（天玑湖、北辰湖核心段）进行绿化养护，养护</w:t>
                  </w:r>
                  <w:r>
                    <w:rPr>
                      <w:rFonts w:ascii="仿宋_GB2312" w:hAnsi="仿宋_GB2312" w:cs="仿宋_GB2312" w:eastAsia="仿宋_GB2312"/>
                      <w:sz w:val="21"/>
                      <w:color w:val="000000"/>
                    </w:rPr>
                    <w:t>内容包括浇水、除草、修枝、施肥、防害、涂白，以及每日垃圾捡拾、定期清掏绿化带枯枝落叶等。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管理站绿化养护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8187</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对养护段内管理站管理用房院落进行养护。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附属设施维修养护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堤南园区道路维修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对养护段内堤南</w:t>
                  </w:r>
                  <w:r>
                    <w:rPr>
                      <w:rFonts w:ascii="仿宋_GB2312" w:hAnsi="仿宋_GB2312" w:cs="仿宋_GB2312" w:eastAsia="仿宋_GB2312"/>
                      <w:sz w:val="21"/>
                      <w:color w:val="000000"/>
                    </w:rPr>
                    <w:t>200米绿化带内包括石材、透水砖以及塑胶跑道的园路维修。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隔离网维修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堤南隔离刺网维修。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管理站设施维修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对养护段内管理用房附属设施维修。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10000元填报。）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对养护段内单桶垃圾桶进行维修（包括刷漆、补木条等），双桶垃圾维修</w:t>
                  </w:r>
                  <w:r>
                    <w:rPr>
                      <w:rFonts w:ascii="仿宋_GB2312" w:hAnsi="仿宋_GB2312" w:cs="仿宋_GB2312" w:eastAsia="仿宋_GB2312"/>
                      <w:sz w:val="21"/>
                      <w:color w:val="000000"/>
                    </w:rPr>
                    <w:t>(包括刷漆、更换内胆、贴标识牌等）。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垃圾桶维护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不锈钢成品垃圾桶，尺寸长</w:t>
                  </w:r>
                  <w:r>
                    <w:rPr>
                      <w:rFonts w:ascii="仿宋_GB2312" w:hAnsi="仿宋_GB2312" w:cs="仿宋_GB2312" w:eastAsia="仿宋_GB2312"/>
                      <w:sz w:val="21"/>
                      <w:color w:val="000000"/>
                    </w:rPr>
                    <w:t>940*宽360*高940mm，采用304不锈钢，经典喷塑，镀锌内筒。</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共</w:t>
                  </w:r>
                  <w:r>
                    <w:rPr>
                      <w:rFonts w:ascii="仿宋_GB2312" w:hAnsi="仿宋_GB2312" w:cs="仿宋_GB2312" w:eastAsia="仿宋_GB2312"/>
                      <w:sz w:val="21"/>
                      <w:color w:val="000000"/>
                    </w:rPr>
                    <w:t>36处，包含救生圈、救生杆、救生绳及设施打磨刷新等,每年至少更新一次。</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对养护段内管理站监控设施维修以及</w:t>
                  </w:r>
                  <w:r>
                    <w:rPr>
                      <w:rFonts w:ascii="仿宋_GB2312" w:hAnsi="仿宋_GB2312" w:cs="仿宋_GB2312" w:eastAsia="仿宋_GB2312"/>
                      <w:sz w:val="21"/>
                      <w:color w:val="000000"/>
                    </w:rPr>
                    <w:t>led显示屏维修。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渭河城市段滩区工程维修养护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漕运明渠入渭河口至西铜桥上下游滩区养护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园区内路面保洁、道路清扫；滩区、桥下、道路捡拾垃圾。</w:t>
                  </w:r>
                  <w:r>
                    <w:rPr>
                      <w:rFonts w:ascii="仿宋_GB2312" w:hAnsi="仿宋_GB2312" w:cs="仿宋_GB2312" w:eastAsia="仿宋_GB2312"/>
                      <w:sz w:val="21"/>
                      <w:color w:val="000000"/>
                    </w:rPr>
                    <w:t>对坑洼处进行修补平整。</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77228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包括养护紫穗槐、沙地柏</w:t>
                  </w:r>
                  <w:r>
                    <w:rPr>
                      <w:rFonts w:ascii="仿宋_GB2312" w:hAnsi="仿宋_GB2312" w:cs="仿宋_GB2312" w:eastAsia="仿宋_GB2312"/>
                      <w:sz w:val="21"/>
                      <w:color w:val="000000"/>
                    </w:rPr>
                    <w:t>68228</w:t>
                  </w:r>
                  <w:r>
                    <w:rPr>
                      <w:rFonts w:ascii="仿宋_GB2312" w:hAnsi="仿宋_GB2312" w:cs="仿宋_GB2312" w:eastAsia="仿宋_GB2312"/>
                      <w:sz w:val="21"/>
                      <w:color w:val="000000"/>
                    </w:rPr>
                    <w:t>㎡</w:t>
                  </w:r>
                  <w:r>
                    <w:rPr>
                      <w:rFonts w:ascii="仿宋_GB2312" w:hAnsi="仿宋_GB2312" w:cs="仿宋_GB2312" w:eastAsia="仿宋_GB2312"/>
                      <w:sz w:val="21"/>
                      <w:color w:val="000000"/>
                    </w:rPr>
                    <w:t>，红叶李，华山湿地便道两侧种植的灌木小叶女贞及紫穗槐</w:t>
                  </w:r>
                  <w:r>
                    <w:rPr>
                      <w:rFonts w:ascii="仿宋_GB2312" w:hAnsi="仿宋_GB2312" w:cs="仿宋_GB2312" w:eastAsia="仿宋_GB2312"/>
                      <w:sz w:val="21"/>
                      <w:color w:val="000000"/>
                    </w:rPr>
                    <w:t>9000</w:t>
                  </w:r>
                  <w:r>
                    <w:rPr>
                      <w:rFonts w:ascii="仿宋_GB2312" w:hAnsi="仿宋_GB2312" w:cs="仿宋_GB2312" w:eastAsia="仿宋_GB2312"/>
                      <w:sz w:val="21"/>
                      <w:color w:val="000000"/>
                    </w:rPr>
                    <w:t>㎡</w:t>
                  </w:r>
                  <w:r>
                    <w:rPr>
                      <w:rFonts w:ascii="仿宋_GB2312" w:hAnsi="仿宋_GB2312" w:cs="仿宋_GB2312" w:eastAsia="仿宋_GB2312"/>
                      <w:sz w:val="21"/>
                      <w:color w:val="000000"/>
                    </w:rPr>
                    <w:t>的养护。</w:t>
                  </w:r>
                  <w:r>
                    <w:rPr>
                      <w:rFonts w:ascii="仿宋_GB2312" w:hAnsi="仿宋_GB2312" w:cs="仿宋_GB2312" w:eastAsia="仿宋_GB2312"/>
                      <w:sz w:val="21"/>
                      <w:color w:val="000000"/>
                    </w:rPr>
                    <w:t>养护内容包括拔草、修剪、浇水、施肥、打药等。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滩区日常除草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路边清除杂草</w:t>
                  </w:r>
                  <w:r>
                    <w:rPr>
                      <w:rFonts w:ascii="仿宋_GB2312" w:hAnsi="仿宋_GB2312" w:cs="仿宋_GB2312" w:eastAsia="仿宋_GB2312"/>
                      <w:sz w:val="21"/>
                      <w:color w:val="000000"/>
                    </w:rPr>
                    <w:t>19200</w:t>
                  </w:r>
                  <w:r>
                    <w:rPr>
                      <w:rFonts w:ascii="仿宋_GB2312" w:hAnsi="仿宋_GB2312" w:cs="仿宋_GB2312" w:eastAsia="仿宋_GB2312"/>
                      <w:sz w:val="21"/>
                      <w:color w:val="000000"/>
                    </w:rPr>
                    <w:t>㎡</w:t>
                  </w:r>
                  <w:r>
                    <w:rPr>
                      <w:rFonts w:ascii="仿宋_GB2312" w:hAnsi="仿宋_GB2312" w:cs="仿宋_GB2312" w:eastAsia="仿宋_GB2312"/>
                      <w:sz w:val="21"/>
                      <w:color w:val="000000"/>
                    </w:rPr>
                    <w:t>，道路两侧各</w:t>
                  </w:r>
                  <w:r>
                    <w:rPr>
                      <w:rFonts w:ascii="仿宋_GB2312" w:hAnsi="仿宋_GB2312" w:cs="仿宋_GB2312" w:eastAsia="仿宋_GB2312"/>
                      <w:sz w:val="21"/>
                      <w:color w:val="000000"/>
                    </w:rPr>
                    <w:t>2m。</w:t>
                  </w:r>
                  <w:r>
                    <w:rPr>
                      <w:rFonts w:ascii="仿宋_GB2312" w:hAnsi="仿宋_GB2312" w:cs="仿宋_GB2312" w:eastAsia="仿宋_GB2312"/>
                      <w:sz w:val="21"/>
                      <w:color w:val="000000"/>
                    </w:rPr>
                    <w:t>日常清理不少于</w:t>
                  </w:r>
                  <w:r>
                    <w:rPr>
                      <w:rFonts w:ascii="仿宋_GB2312" w:hAnsi="仿宋_GB2312" w:cs="仿宋_GB2312" w:eastAsia="仿宋_GB2312"/>
                      <w:sz w:val="21"/>
                      <w:color w:val="000000"/>
                    </w:rPr>
                    <w:t>4次。以及冬季专项除草1次。</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闸门日常养护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进退水口各一处及水尺维护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沥青道路保洁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漕运明渠下堤路至华山厂东上堤路车行道保洁：</w:t>
                  </w:r>
                  <w:r>
                    <w:rPr>
                      <w:rFonts w:ascii="仿宋_GB2312" w:hAnsi="仿宋_GB2312" w:cs="仿宋_GB2312" w:eastAsia="仿宋_GB2312"/>
                      <w:sz w:val="21"/>
                      <w:color w:val="000000"/>
                    </w:rPr>
                    <w:t>1.9km道路保洁，包括两侧绿化带内垃圾捡拾。</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幸福河入渭段滩区养护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湖边除草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33350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湖边清除杂草</w:t>
                  </w:r>
                  <w:r>
                    <w:rPr>
                      <w:rFonts w:ascii="仿宋_GB2312" w:hAnsi="仿宋_GB2312" w:cs="仿宋_GB2312" w:eastAsia="仿宋_GB2312"/>
                      <w:sz w:val="21"/>
                      <w:color w:val="000000"/>
                    </w:rPr>
                    <w:t>50亩，包括打草、粉碎、还田。</w:t>
                  </w:r>
                  <w:r>
                    <w:rPr>
                      <w:rFonts w:ascii="仿宋_GB2312" w:hAnsi="仿宋_GB2312" w:cs="仿宋_GB2312" w:eastAsia="仿宋_GB2312"/>
                      <w:sz w:val="21"/>
                      <w:color w:val="000000"/>
                    </w:rPr>
                    <w:t>日常清理不少于</w:t>
                  </w:r>
                  <w:r>
                    <w:rPr>
                      <w:rFonts w:ascii="仿宋_GB2312" w:hAnsi="仿宋_GB2312" w:cs="仿宋_GB2312" w:eastAsia="仿宋_GB2312"/>
                      <w:sz w:val="21"/>
                      <w:color w:val="000000"/>
                    </w:rPr>
                    <w:t>4次。</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幸福渠湿地湖面保洁及周边保洁、垃圾捡拾。</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水面保洁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包括幸福渠入渭段</w:t>
                  </w:r>
                  <w:r>
                    <w:rPr>
                      <w:rFonts w:ascii="仿宋_GB2312" w:hAnsi="仿宋_GB2312" w:cs="仿宋_GB2312" w:eastAsia="仿宋_GB2312"/>
                      <w:sz w:val="21"/>
                      <w:color w:val="000000"/>
                    </w:rPr>
                    <w:t>周边垃圾捡拾、漂浮物打捞、芦苇清理、摇蚊消杀以及日常安全管理等。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灞渭桥下游滩区养护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400亩滩区养护，包括水面保洁及滩区垃圾捡拾（清扫路面、洒水降尘），</w:t>
                  </w:r>
                  <w:r>
                    <w:rPr>
                      <w:rFonts w:ascii="仿宋_GB2312" w:hAnsi="仿宋_GB2312" w:cs="仿宋_GB2312" w:eastAsia="仿宋_GB2312"/>
                      <w:sz w:val="21"/>
                      <w:color w:val="000000"/>
                    </w:rPr>
                    <w:t>摇蚊消杀以及日常安全管理等</w:t>
                  </w:r>
                  <w:r>
                    <w:rPr>
                      <w:rFonts w:ascii="仿宋_GB2312" w:hAnsi="仿宋_GB2312" w:cs="仿宋_GB2312" w:eastAsia="仿宋_GB2312"/>
                      <w:sz w:val="21"/>
                      <w:color w:val="000000"/>
                    </w:rPr>
                    <w:t>。</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灞渭生态滩区养护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滩区保洁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309165</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养护包括日常道路保洁、洒水、捡拾垃圾、日常除草、标识牌维护、休闲广场、停车场等附属设施日常保洁，防火员及滩区捡拾垃圾、栏杆的日常保洁、廊亭、房屋的保洁等。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厕所日常养护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w:t>
                  </w:r>
                  <w:r>
                    <w:rPr>
                      <w:rFonts w:ascii="仿宋_GB2312" w:hAnsi="仿宋_GB2312" w:cs="仿宋_GB2312" w:eastAsia="仿宋_GB2312"/>
                      <w:sz w:val="21"/>
                      <w:color w:val="000000"/>
                    </w:rPr>
                    <w:t>7处。</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湖面漂浮物打捞</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2400亩湖面。</w:t>
                  </w:r>
                  <w:r>
                    <w:rPr>
                      <w:rFonts w:ascii="仿宋_GB2312" w:hAnsi="仿宋_GB2312" w:cs="仿宋_GB2312" w:eastAsia="仿宋_GB2312"/>
                      <w:sz w:val="21"/>
                      <w:color w:val="000000"/>
                    </w:rPr>
                    <w:t>湖面及湖周边垃圾捡拾、漂浮物打捞、荷花芦苇清理、摇蚊消杀以及日常安全管理等。</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9479</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无灌溉条件，包括黑麦草、三叶草的养护，</w:t>
                  </w:r>
                  <w:r>
                    <w:rPr>
                      <w:rFonts w:ascii="仿宋_GB2312" w:hAnsi="仿宋_GB2312" w:cs="仿宋_GB2312" w:eastAsia="仿宋_GB2312"/>
                      <w:sz w:val="21"/>
                      <w:color w:val="000000"/>
                    </w:rPr>
                    <w:t>养护内容包括拔草、修剪、浇水、施肥、打药等</w:t>
                  </w:r>
                  <w:r>
                    <w:rPr>
                      <w:rFonts w:ascii="仿宋_GB2312" w:hAnsi="仿宋_GB2312" w:cs="仿宋_GB2312" w:eastAsia="仿宋_GB2312"/>
                      <w:sz w:val="21"/>
                      <w:color w:val="000000"/>
                    </w:rPr>
                    <w:t>。</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19250.9</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无灌溉条件，包括金边黄杨、小叶女贞、火棘等灌木的拔草、</w:t>
                  </w:r>
                  <w:r>
                    <w:rPr>
                      <w:rFonts w:ascii="仿宋_GB2312" w:hAnsi="仿宋_GB2312" w:cs="仿宋_GB2312" w:eastAsia="仿宋_GB2312"/>
                      <w:sz w:val="21"/>
                      <w:color w:val="000000"/>
                    </w:rPr>
                    <w:t>修剪、</w:t>
                  </w:r>
                  <w:r>
                    <w:rPr>
                      <w:rFonts w:ascii="仿宋_GB2312" w:hAnsi="仿宋_GB2312" w:cs="仿宋_GB2312" w:eastAsia="仿宋_GB2312"/>
                      <w:sz w:val="21"/>
                      <w:color w:val="000000"/>
                    </w:rPr>
                    <w:t>浇水、施肥、打药。</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株</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无灌溉条件，包括拔草、浇水、</w:t>
                  </w:r>
                  <w:r>
                    <w:rPr>
                      <w:rFonts w:ascii="仿宋_GB2312" w:hAnsi="仿宋_GB2312" w:cs="仿宋_GB2312" w:eastAsia="仿宋_GB2312"/>
                      <w:sz w:val="21"/>
                      <w:color w:val="000000"/>
                    </w:rPr>
                    <w:t>修剪、</w:t>
                  </w:r>
                  <w:r>
                    <w:rPr>
                      <w:rFonts w:ascii="仿宋_GB2312" w:hAnsi="仿宋_GB2312" w:cs="仿宋_GB2312" w:eastAsia="仿宋_GB2312"/>
                      <w:sz w:val="21"/>
                      <w:color w:val="000000"/>
                    </w:rPr>
                    <w:t>施肥、打药、涂白。</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附属设施维修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包括进出口闸门保养、船只、木栈道、道路、广场、厕所等所有附属设施的日常维修。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260000元填报。）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花卉补植</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大滨菊、</w:t>
                  </w:r>
                  <w:r>
                    <w:rPr>
                      <w:rFonts w:ascii="仿宋_GB2312" w:hAnsi="仿宋_GB2312" w:cs="仿宋_GB2312" w:eastAsia="仿宋_GB2312"/>
                      <w:sz w:val="21"/>
                      <w:color w:val="000000"/>
                    </w:rPr>
                    <w:t>20种花混播（4~5季）、藤本蔷薇、石竹、粉黛乱子草（多年生），包括地形整理以及养护。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滩区打草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406164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打草</w:t>
                  </w:r>
                  <w:r>
                    <w:rPr>
                      <w:rFonts w:ascii="仿宋_GB2312" w:hAnsi="仿宋_GB2312" w:cs="仿宋_GB2312" w:eastAsia="仿宋_GB2312"/>
                      <w:sz w:val="21"/>
                    </w:rPr>
                    <w:t>406164</w:t>
                  </w:r>
                  <w:r>
                    <w:rPr>
                      <w:rFonts w:ascii="仿宋_GB2312" w:hAnsi="仿宋_GB2312" w:cs="仿宋_GB2312" w:eastAsia="仿宋_GB2312"/>
                      <w:sz w:val="21"/>
                    </w:rPr>
                    <w:t>㎡</w:t>
                  </w:r>
                  <w:r>
                    <w:rPr>
                      <w:rFonts w:ascii="仿宋_GB2312" w:hAnsi="仿宋_GB2312" w:cs="仿宋_GB2312" w:eastAsia="仿宋_GB2312"/>
                      <w:sz w:val="21"/>
                    </w:rPr>
                    <w:t>，包括道路</w:t>
                  </w:r>
                  <w:r>
                    <w:rPr>
                      <w:rFonts w:ascii="仿宋_GB2312" w:hAnsi="仿宋_GB2312" w:cs="仿宋_GB2312" w:eastAsia="仿宋_GB2312"/>
                      <w:sz w:val="21"/>
                    </w:rPr>
                    <w:t>13000m、木栈道两侧3166m，观鸟屋、厕所、桥梁、标识牌、停车场、滩地内等区域两侧各2m的打草。</w:t>
                  </w:r>
                  <w:r>
                    <w:rPr>
                      <w:rFonts w:ascii="仿宋_GB2312" w:hAnsi="仿宋_GB2312" w:cs="仿宋_GB2312" w:eastAsia="仿宋_GB2312"/>
                      <w:sz w:val="21"/>
                    </w:rPr>
                    <w:t>日常清理不少于</w:t>
                  </w:r>
                  <w:r>
                    <w:rPr>
                      <w:rFonts w:ascii="仿宋_GB2312" w:hAnsi="仿宋_GB2312" w:cs="仿宋_GB2312" w:eastAsia="仿宋_GB2312"/>
                      <w:sz w:val="21"/>
                    </w:rPr>
                    <w:t>4次。以及冬季专项除草1次。</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未治理滩区养护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日常养护及防火</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对养护段内，未治理滩区进行养护，每处</w:t>
                  </w:r>
                  <w:r>
                    <w:rPr>
                      <w:rFonts w:ascii="仿宋_GB2312" w:hAnsi="仿宋_GB2312" w:cs="仿宋_GB2312" w:eastAsia="仿宋_GB2312"/>
                      <w:sz w:val="21"/>
                      <w:color w:val="000000"/>
                    </w:rPr>
                    <w:t>1人，包括日常保洁以及冬季防火。</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未治理滩区防火隔离带除草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156464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（人机结合，土方整理）每</w:t>
                  </w:r>
                  <w:r>
                    <w:rPr>
                      <w:rFonts w:ascii="仿宋_GB2312" w:hAnsi="仿宋_GB2312" w:cs="仿宋_GB2312" w:eastAsia="仿宋_GB2312"/>
                      <w:sz w:val="21"/>
                      <w:color w:val="000000"/>
                    </w:rPr>
                    <w:t>500米一条防火带，根据实际进行调整。防火带宽度10-15米。</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供电系统维修养护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配电箱高压线路维护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16处配电箱及4处高压线路维护。</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渭河城市段照明设施维护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堤顶</w:t>
                  </w:r>
                  <w:r>
                    <w:rPr>
                      <w:rFonts w:ascii="仿宋_GB2312" w:hAnsi="仿宋_GB2312" w:cs="仿宋_GB2312" w:eastAsia="仿宋_GB2312"/>
                      <w:sz w:val="21"/>
                      <w:color w:val="000000"/>
                    </w:rPr>
                    <w:t>22.136km、堤南线路、城市运动公园、绿道的维护检修、路灯灯头更换、损坏灯杆校正等；汉阙内照明、大桥路灯、照明电缆脉冲监控设施及附属设施维护；照明线路日常维修及路灯配件日常更换，设备维修、线路维修（渭河城市段电路维修）。</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375000元填报。）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灌溉系统维修养护</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对养护段内水泵、灌溉管道及出水桩的维修更换等。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149100元填报。）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生态区运行管理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燃料动力费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照明灌溉用电电费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渭河城市段全段电费（照明、灌溉、办公生态区运行管理等）。</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3233000元填报。）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巡查车辆维修费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4辆巡查车进行日常保养、维修。</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运营人员</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游服人员</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人</w:t>
                  </w:r>
                  <w:r>
                    <w:rPr>
                      <w:rFonts w:ascii="仿宋_GB2312" w:hAnsi="仿宋_GB2312" w:cs="仿宋_GB2312" w:eastAsia="仿宋_GB2312"/>
                      <w:sz w:val="21"/>
                      <w:b/>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分别在堤顶</w:t>
                  </w:r>
                  <w:r>
                    <w:rPr>
                      <w:rFonts w:ascii="仿宋_GB2312" w:hAnsi="仿宋_GB2312" w:cs="仿宋_GB2312" w:eastAsia="仿宋_GB2312"/>
                      <w:sz w:val="21"/>
                      <w:color w:val="000000"/>
                    </w:rPr>
                    <w:t>6处驿站进行定岗便民服务，确保每个驿站安全运行。</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日常巡查人员</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r>
                    <w:rPr>
                      <w:rFonts w:ascii="仿宋_GB2312" w:hAnsi="仿宋_GB2312" w:cs="仿宋_GB2312" w:eastAsia="仿宋_GB2312"/>
                      <w:sz w:val="21"/>
                      <w:color w:val="000000"/>
                    </w:rPr>
                    <w:t>.年</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聘用巡逻保安人员</w:t>
                  </w:r>
                  <w:r>
                    <w:rPr>
                      <w:rFonts w:ascii="仿宋_GB2312" w:hAnsi="仿宋_GB2312" w:cs="仿宋_GB2312" w:eastAsia="仿宋_GB2312"/>
                      <w:sz w:val="21"/>
                      <w:color w:val="000000"/>
                    </w:rPr>
                    <w:t>36名（包括华山厂段）进行日常巡查，确保堤顶及堤南照明设施用电，确保设施安全及正常运行。</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p>
              </w:tc>
              <w:tc>
                <w:tcPr>
                  <w:tcW w:type="dxa" w:w="4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生态区厕所维护费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single" w:color="000000" w:sz="4"/>
                    <w:right w:val="none" w:color="000000" w:sz="4"/>
                  </w:tcBorders>
                </w:tcP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厕所化粪池日常清理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6355.8</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厕所化粪池清理，范围包括各管理站、堤南、堤顶、各滩区以及驿站。内容包括清掏以及拉运。</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厕所维修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厕所设施维修（包括各管理站、堤南、堤顶、各滩区以及驿站厕所维修），对厕所内蹲位、坐便、小便器，灯具、烘干器、灭蚊器、应急灯、门锁、洗手面盆及管道等配套有设施设备进行各种损坏零配件的维修更换。</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65000元填报。）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垃圾消纳</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堤顶、堤南全段、滩区日常垃圾处理。堤顶、堤南、滩区</w:t>
                  </w:r>
                  <w:r>
                    <w:rPr>
                      <w:rFonts w:ascii="仿宋_GB2312" w:hAnsi="仿宋_GB2312" w:cs="仿宋_GB2312" w:eastAsia="仿宋_GB2312"/>
                      <w:sz w:val="21"/>
                      <w:color w:val="000000"/>
                    </w:rPr>
                    <w:t>12个月。</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130000元填报。）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净化设备运行维护费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每月对堤顶净化设备进行维护，确保驿站安全运行。</w:t>
                  </w:r>
                  <w:r>
                    <w:rPr>
                      <w:rFonts w:ascii="仿宋_GB2312" w:hAnsi="仿宋_GB2312" w:cs="仿宋_GB2312" w:eastAsia="仿宋_GB2312"/>
                      <w:sz w:val="21"/>
                      <w:b/>
                      <w:color w:val="000000"/>
                    </w:rPr>
                    <w:t>（此项为暂估价，按</w:t>
                  </w:r>
                  <w:r>
                    <w:rPr>
                      <w:rFonts w:ascii="仿宋_GB2312" w:hAnsi="仿宋_GB2312" w:cs="仿宋_GB2312" w:eastAsia="仿宋_GB2312"/>
                      <w:sz w:val="21"/>
                      <w:b/>
                      <w:color w:val="000000"/>
                    </w:rPr>
                    <w:t>143700元填报。）</w:t>
                  </w:r>
                </w:p>
              </w:tc>
            </w:tr>
            <w:tr>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七</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预备费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预备费，按一至</w:t>
                  </w:r>
                  <w:r>
                    <w:rPr>
                      <w:rFonts w:ascii="仿宋_GB2312" w:hAnsi="仿宋_GB2312" w:cs="仿宋_GB2312" w:eastAsia="仿宋_GB2312"/>
                      <w:sz w:val="21"/>
                      <w:color w:val="000000"/>
                    </w:rPr>
                    <w:t>六</w:t>
                  </w:r>
                  <w:r>
                    <w:rPr>
                      <w:rFonts w:ascii="仿宋_GB2312" w:hAnsi="仿宋_GB2312" w:cs="仿宋_GB2312" w:eastAsia="仿宋_GB2312"/>
                      <w:sz w:val="21"/>
                      <w:color w:val="000000"/>
                    </w:rPr>
                    <w:t>项合计金额的</w:t>
                  </w:r>
                  <w:r>
                    <w:rPr>
                      <w:rFonts w:ascii="仿宋_GB2312" w:hAnsi="仿宋_GB2312" w:cs="仿宋_GB2312" w:eastAsia="仿宋_GB2312"/>
                      <w:sz w:val="21"/>
                      <w:color w:val="000000"/>
                    </w:rPr>
                    <w:t>10%填报，包括保险费等。</w:t>
                  </w:r>
                </w:p>
              </w:tc>
            </w:tr>
          </w:tbl>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预备费是采购人为用于合同签订时尚未确定或者不可预见的所需材料、设备、服务的采购，实施过程中可能发生的变更、合同约定调整因素出现时的合同价款调整以及发生的索赔、现场签证确认等的费用，不应视为投标人所有，投标人投标报价时按招标人给定的数值（比例）计入投标报价中，当发生事项时，依据合同相关条款据实结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2）主材、机械、人工单价按照以下执行</w:t>
            </w:r>
          </w:p>
          <w:p>
            <w:pPr>
              <w:pStyle w:val="null3"/>
              <w:ind w:firstLine="420"/>
              <w:jc w:val="both"/>
            </w:pPr>
            <w:r>
              <w:rPr>
                <w:rFonts w:ascii="仿宋_GB2312" w:hAnsi="仿宋_GB2312" w:cs="仿宋_GB2312" w:eastAsia="仿宋_GB2312"/>
                <w:sz w:val="21"/>
              </w:rPr>
              <w:t>表一</w:t>
            </w:r>
          </w:p>
          <w:tbl>
            <w:tblPr>
              <w:tblInd w:type="dxa" w:w="105"/>
              <w:tblBorders>
                <w:top w:val="none" w:color="000000" w:sz="4"/>
                <w:left w:val="none" w:color="000000" w:sz="4"/>
                <w:bottom w:val="none" w:color="000000" w:sz="4"/>
                <w:right w:val="none" w:color="000000" w:sz="4"/>
                <w:insideH w:val="none"/>
                <w:insideV w:val="none"/>
              </w:tblBorders>
            </w:tblPr>
            <w:tblGrid>
              <w:gridCol w:w="158"/>
              <w:gridCol w:w="399"/>
              <w:gridCol w:w="207"/>
              <w:gridCol w:w="281"/>
              <w:gridCol w:w="335"/>
              <w:gridCol w:w="306"/>
              <w:gridCol w:w="261"/>
              <w:gridCol w:w="261"/>
              <w:gridCol w:w="316"/>
            </w:tblGrid>
            <w:tr>
              <w:tc>
                <w:tcPr>
                  <w:tcW w:type="dxa" w:w="2524"/>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人工单价汇总表</w:t>
                  </w:r>
                </w:p>
              </w:tc>
            </w:tr>
            <w:tr>
              <w:tc>
                <w:tcPr>
                  <w:tcW w:type="dxa" w:w="2524"/>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单位：元</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3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工程名称</w:t>
                  </w:r>
                </w:p>
              </w:tc>
              <w:tc>
                <w:tcPr>
                  <w:tcW w:type="dxa" w:w="2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w:t>
                  </w:r>
                </w:p>
              </w:tc>
              <w:tc>
                <w:tcPr>
                  <w:tcW w:type="dxa" w:w="1479"/>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w:t>
                  </w:r>
                </w:p>
              </w:tc>
            </w:tr>
            <w:tr>
              <w:tc>
                <w:tcPr>
                  <w:tcW w:type="dxa" w:w="158"/>
                  <w:vMerge/>
                  <w:tcBorders>
                    <w:top w:val="none" w:color="000000" w:sz="4"/>
                    <w:left w:val="single" w:color="000000" w:sz="4"/>
                    <w:bottom w:val="single" w:color="000000" w:sz="4"/>
                    <w:right w:val="single" w:color="000000" w:sz="4"/>
                  </w:tcBorders>
                </w:tcPr>
                <w:p/>
              </w:tc>
              <w:tc>
                <w:tcPr>
                  <w:tcW w:type="dxa" w:w="399"/>
                  <w:vMerge/>
                  <w:tcBorders>
                    <w:top w:val="single" w:color="000000" w:sz="4"/>
                    <w:left w:val="none" w:color="000000" w:sz="4"/>
                    <w:bottom w:val="single" w:color="000000" w:sz="4"/>
                    <w:right w:val="single" w:color="000000" w:sz="4"/>
                  </w:tcBorders>
                </w:tcPr>
                <w:p/>
              </w:tc>
              <w:tc>
                <w:tcPr>
                  <w:tcW w:type="dxa" w:w="207"/>
                  <w:vMerge/>
                  <w:tcBorders>
                    <w:top w:val="single" w:color="000000" w:sz="4"/>
                    <w:left w:val="none" w:color="000000" w:sz="4"/>
                    <w:bottom w:val="single" w:color="000000" w:sz="4"/>
                    <w:right w:val="single" w:color="000000" w:sz="4"/>
                  </w:tcBorders>
                </w:tcPr>
                <w:p/>
              </w:tc>
              <w:tc>
                <w:tcPr>
                  <w:tcW w:type="dxa" w:w="281"/>
                  <w:vMerge/>
                  <w:tcBorders>
                    <w:top w:val="single" w:color="000000" w:sz="4"/>
                    <w:left w:val="none" w:color="000000" w:sz="4"/>
                    <w:bottom w:val="single" w:color="000000" w:sz="4"/>
                    <w:right w:val="single" w:color="000000" w:sz="4"/>
                  </w:tcBorders>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直接费</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间接费</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利润</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税金</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计日工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土石方人工费（普工）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52.625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土石方人工费（技工）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95.76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78.9375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7.91</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安装工程人工费</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142.27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79.305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金属结构人工除锈喷漆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r>
          </w:tbl>
          <w:p>
            <w:pPr>
              <w:pStyle w:val="null3"/>
              <w:jc w:val="both"/>
            </w:pPr>
            <w:r>
              <w:rPr>
                <w:rFonts w:ascii="仿宋_GB2312" w:hAnsi="仿宋_GB2312" w:cs="仿宋_GB2312" w:eastAsia="仿宋_GB2312"/>
                <w:sz w:val="21"/>
              </w:rPr>
              <w:t>表二：</w:t>
            </w:r>
          </w:p>
          <w:tbl>
            <w:tblPr>
              <w:tblInd w:type="dxa" w:w="90"/>
              <w:tblBorders>
                <w:top w:val="none" w:color="000000" w:sz="4"/>
                <w:left w:val="none" w:color="000000" w:sz="4"/>
                <w:bottom w:val="none" w:color="000000" w:sz="4"/>
                <w:right w:val="none" w:color="000000" w:sz="4"/>
                <w:insideH w:val="none"/>
                <w:insideV w:val="none"/>
              </w:tblBorders>
            </w:tblPr>
            <w:tblGrid>
              <w:gridCol w:w="0"/>
              <w:gridCol w:w="168"/>
              <w:gridCol w:w="158"/>
              <w:gridCol w:w="123"/>
              <w:gridCol w:w="133"/>
              <w:gridCol w:w="197"/>
              <w:gridCol w:w="163"/>
              <w:gridCol w:w="123"/>
              <w:gridCol w:w="188"/>
              <w:gridCol w:w="192"/>
              <w:gridCol w:w="183"/>
              <w:gridCol w:w="202"/>
              <w:gridCol w:w="202"/>
              <w:gridCol w:w="128"/>
              <w:gridCol w:w="183"/>
              <w:gridCol w:w="192"/>
              <w:gridCol w:w="4"/>
            </w:tblGrid>
            <w:tr>
              <w:tc>
                <w:tcPr>
                  <w:tcW w:type="dxa" w:w="0"/>
                </w:tcPr>
                <w:p>
                  <w:pPr>
                    <w:pStyle w:val="null3"/>
                  </w:pPr>
                </w:p>
              </w:tc>
              <w:tc>
                <w:tcPr>
                  <w:tcW w:type="dxa" w:w="2539"/>
                  <w:gridSpan w:val="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主要材料预算价格计算表</w:t>
                  </w:r>
                </w:p>
              </w:tc>
            </w:tr>
            <w:tr>
              <w:tc>
                <w:tcPr>
                  <w:tcW w:type="dxa" w:w="168"/>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名称及规格</w:t>
                  </w:r>
                </w:p>
              </w:tc>
              <w:tc>
                <w:tcPr>
                  <w:tcW w:type="dxa" w:w="1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原价依据</w:t>
                  </w:r>
                </w:p>
              </w:tc>
              <w:tc>
                <w:tcPr>
                  <w:tcW w:type="dxa" w:w="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价格</w:t>
                  </w:r>
                </w:p>
              </w:tc>
              <w:tc>
                <w:tcPr>
                  <w:tcW w:type="dxa" w:w="1381"/>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中（金额元）</w:t>
                  </w:r>
                </w:p>
              </w:tc>
              <w:tc>
                <w:tcPr>
                  <w:tcW w:type="dxa" w:w="1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陕水预（</w:t>
                  </w:r>
                  <w:r>
                    <w:rPr>
                      <w:rFonts w:ascii="仿宋_GB2312" w:hAnsi="仿宋_GB2312" w:cs="仿宋_GB2312" w:eastAsia="仿宋_GB2312"/>
                      <w:sz w:val="21"/>
                      <w:color w:val="000000"/>
                    </w:rPr>
                    <w:t>2024）规定价</w:t>
                  </w:r>
                </w:p>
              </w:tc>
              <w:tc>
                <w:tcPr>
                  <w:tcW w:type="dxa" w:w="1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价差</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vMerge/>
                  <w:tcBorders>
                    <w:top w:val="singl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原价</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（调查）</w:t>
                  </w:r>
                </w:p>
              </w:tc>
              <w:tc>
                <w:tcPr>
                  <w:tcW w:type="dxa" w:w="1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包装费</w:t>
                  </w:r>
                </w:p>
              </w:tc>
              <w:tc>
                <w:tcPr>
                  <w:tcW w:type="dxa" w:w="5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运杂费</w:t>
                  </w:r>
                </w:p>
              </w:tc>
              <w:tc>
                <w:tcPr>
                  <w:tcW w:type="dxa" w:w="2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运到工地仓库价格</w:t>
                  </w:r>
                </w:p>
              </w:tc>
              <w:tc>
                <w:tcPr>
                  <w:tcW w:type="dxa" w:w="2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采购及保管费（</w:t>
                  </w:r>
                  <w:r>
                    <w:rPr>
                      <w:rFonts w:ascii="仿宋_GB2312" w:hAnsi="仿宋_GB2312" w:cs="仿宋_GB2312" w:eastAsia="仿宋_GB2312"/>
                      <w:sz w:val="21"/>
                      <w:color w:val="000000"/>
                    </w:rPr>
                    <w:t>3%）</w:t>
                  </w:r>
                </w:p>
              </w:tc>
              <w:tc>
                <w:tcPr>
                  <w:tcW w:type="dxa" w:w="1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运输保险费</w:t>
                  </w:r>
                </w:p>
              </w:tc>
              <w:tc>
                <w:tcPr>
                  <w:tcW w:type="dxa" w:w="183"/>
                  <w:vMerge/>
                  <w:tcBorders>
                    <w:top w:val="single" w:color="000000" w:sz="4"/>
                    <w:left w:val="non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vMerge/>
                  <w:tcBorders>
                    <w:top w:val="singl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123"/>
                  <w:vMerge/>
                  <w:tcBorders>
                    <w:top w:val="single" w:color="000000" w:sz="4"/>
                    <w:left w:val="non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163"/>
                  <w:vMerge/>
                  <w:tcBorders>
                    <w:top w:val="none" w:color="000000" w:sz="4"/>
                    <w:left w:val="none" w:color="000000" w:sz="4"/>
                    <w:bottom w:val="single" w:color="000000" w:sz="4"/>
                    <w:right w:val="single" w:color="000000" w:sz="4"/>
                  </w:tcBorders>
                </w:tcPr>
                <w:p/>
              </w:tc>
              <w:tc>
                <w:tcPr>
                  <w:tcW w:type="dxa" w:w="123"/>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单位运费（元）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单位毛重（吨）</w:t>
                  </w:r>
                </w:p>
              </w:tc>
              <w:tc>
                <w:tcPr>
                  <w:tcW w:type="dxa" w:w="202"/>
                  <w:vMerge/>
                  <w:tcBorders>
                    <w:top w:val="single" w:color="000000" w:sz="4"/>
                    <w:left w:val="none" w:color="000000" w:sz="4"/>
                    <w:bottom w:val="single" w:color="000000" w:sz="4"/>
                    <w:right w:val="single" w:color="000000" w:sz="4"/>
                  </w:tcBorders>
                </w:tcPr>
                <w:p/>
              </w:tc>
              <w:tc>
                <w:tcPr>
                  <w:tcW w:type="dxa" w:w="202"/>
                  <w:vMerge/>
                  <w:tcBorders>
                    <w:top w:val="single" w:color="000000" w:sz="4"/>
                    <w:left w:val="none" w:color="000000" w:sz="4"/>
                    <w:bottom w:val="single" w:color="000000" w:sz="4"/>
                    <w:right w:val="single" w:color="000000" w:sz="4"/>
                  </w:tcBorders>
                </w:tcPr>
                <w:p/>
              </w:tc>
              <w:tc>
                <w:tcPr>
                  <w:tcW w:type="dxa" w:w="128"/>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166.41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161.57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116.41</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铅丝</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4528.95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4368.93</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4397.04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131.91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柴油</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石渣</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163.16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50.56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158.41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93.16</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碎石</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164.79</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107.84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52.14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4.80</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94.79</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砂子</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111.37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61.37</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450.35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424.78</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437.23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190.35</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9.298</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板枋材</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2300.00</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800.00</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白灰</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粘土</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油漆</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农药</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kw.h</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煤</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木柴</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商品砼</w:t>
                  </w:r>
                  <w:r>
                    <w:rPr>
                      <w:rFonts w:ascii="仿宋_GB2312" w:hAnsi="仿宋_GB2312" w:cs="仿宋_GB2312" w:eastAsia="仿宋_GB2312"/>
                      <w:sz w:val="21"/>
                      <w:color w:val="000000"/>
                    </w:rPr>
                    <w:t>C20</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4"/>
                  <w:tcBorders>
                    <w:top w:val="none" w:color="000000" w:sz="4"/>
                    <w:left w:val="none" w:color="000000" w:sz="4"/>
                    <w:bottom w:val="none" w:color="000000" w:sz="4"/>
                    <w:right w:val="none" w:color="000000" w:sz="4"/>
                  </w:tcBorders>
                </w:tcPr>
                <w:p>
                  <w:pPr>
                    <w:pStyle w:val="null3"/>
                  </w:p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草皮</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r>
              <w:tc>
                <w:tcPr>
                  <w:tcW w:type="dxa" w:w="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普工</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工日</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
                  <w:tcBorders>
                    <w:top w:val="none" w:color="000000" w:sz="4"/>
                    <w:left w:val="none" w:color="000000" w:sz="4"/>
                    <w:bottom w:val="none" w:color="000000" w:sz="4"/>
                    <w:right w:val="none" w:color="000000" w:sz="4"/>
                  </w:tcBorders>
                </w:tcPr>
                <w:p/>
              </w:tc>
            </w:tr>
          </w:tbl>
          <w:p>
            <w:pPr>
              <w:pStyle w:val="null3"/>
              <w:jc w:val="both"/>
            </w:pPr>
            <w:r>
              <w:rPr>
                <w:rFonts w:ascii="仿宋_GB2312" w:hAnsi="仿宋_GB2312" w:cs="仿宋_GB2312" w:eastAsia="仿宋_GB2312"/>
                <w:sz w:val="21"/>
              </w:rPr>
              <w:t>表三：</w:t>
            </w:r>
          </w:p>
          <w:tbl>
            <w:tblPr>
              <w:tblInd w:type="dxa" w:w="90"/>
              <w:tblBorders>
                <w:top w:val="none" w:color="000000" w:sz="4"/>
                <w:left w:val="none" w:color="000000" w:sz="4"/>
                <w:bottom w:val="none" w:color="000000" w:sz="4"/>
                <w:right w:val="none" w:color="000000" w:sz="4"/>
                <w:insideH w:val="none"/>
                <w:insideV w:val="none"/>
              </w:tblBorders>
            </w:tblPr>
            <w:tblGrid>
              <w:gridCol w:w="0"/>
              <w:gridCol w:w="329"/>
              <w:gridCol w:w="804"/>
              <w:gridCol w:w="504"/>
              <w:gridCol w:w="569"/>
              <w:gridCol w:w="329"/>
              <w:gridCol w:w="4"/>
            </w:tblGrid>
            <w:tr>
              <w:tc>
                <w:tcPr>
                  <w:tcW w:type="dxa" w:w="0"/>
                </w:tcPr>
                <w:p>
                  <w:pPr>
                    <w:pStyle w:val="null3"/>
                  </w:pPr>
                </w:p>
              </w:tc>
              <w:tc>
                <w:tcPr>
                  <w:tcW w:type="dxa" w:w="253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color w:val="000000"/>
                    </w:rPr>
                    <w:t>施工机械台班费汇总表</w:t>
                  </w:r>
                </w:p>
              </w:tc>
              <w:tc>
                <w:tcPr>
                  <w:tcW w:type="dxa" w:w="4"/>
                  <w:tcBorders>
                    <w:top w:val="none" w:color="000000" w:sz="4"/>
                    <w:left w:val="none" w:color="000000" w:sz="4"/>
                    <w:bottom w:val="none" w:color="000000" w:sz="4"/>
                    <w:right w:val="none" w:color="000000" w:sz="4"/>
                  </w:tcBorders>
                </w:tcPr>
                <w:p>
                  <w:pPr>
                    <w:pStyle w:val="null3"/>
                  </w:pPr>
                </w:p>
              </w:tc>
            </w:tr>
            <w:tr>
              <w:tc>
                <w:tcPr>
                  <w:tcW w:type="dxa" w:w="0"/>
                </w:tcPr>
                <w:p/>
              </w:tc>
              <w:tc>
                <w:tcPr>
                  <w:tcW w:type="dxa" w:w="253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单位：元</w:t>
                  </w:r>
                  <w:r>
                    <w:rPr>
                      <w:rFonts w:ascii="仿宋_GB2312" w:hAnsi="仿宋_GB2312" w:cs="仿宋_GB2312" w:eastAsia="仿宋_GB2312"/>
                      <w:sz w:val="21"/>
                      <w:color w:val="000000"/>
                    </w:rPr>
                    <w:t>/台班</w:t>
                  </w:r>
                </w:p>
              </w:tc>
              <w:tc>
                <w:tcPr>
                  <w:tcW w:type="dxa" w:w="4"/>
                  <w:tcBorders>
                    <w:top w:val="none" w:color="000000" w:sz="4"/>
                    <w:left w:val="none" w:color="000000" w:sz="4"/>
                    <w:bottom w:val="single" w:color="000000" w:sz="4"/>
                    <w:right w:val="none" w:color="000000" w:sz="4"/>
                  </w:tcBorders>
                </w:tcPr>
                <w:p>
                  <w:pPr>
                    <w:pStyle w:val="null3"/>
                  </w:pPr>
                </w:p>
              </w:tc>
            </w:tr>
            <w:tr>
              <w:tc>
                <w:tcPr>
                  <w:tcW w:type="dxa" w:w="329"/>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8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机械名称及规格</w:t>
                  </w:r>
                </w:p>
              </w:tc>
              <w:tc>
                <w:tcPr>
                  <w:tcW w:type="dxa" w:w="5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台班费</w:t>
                  </w:r>
                </w:p>
              </w:tc>
              <w:tc>
                <w:tcPr>
                  <w:tcW w:type="dxa" w:w="90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单价（元）</w:t>
                  </w:r>
                </w:p>
              </w:tc>
            </w:tr>
            <w:tr>
              <w:tc>
                <w:tcPr>
                  <w:tcW w:type="dxa" w:w="329"/>
                  <w:gridSpan w:val="2"/>
                  <w:vMerge/>
                  <w:tcBorders>
                    <w:top w:val="single" w:color="000000" w:sz="4"/>
                    <w:left w:val="single" w:color="000000" w:sz="4"/>
                    <w:bottom w:val="single" w:color="000000" w:sz="4"/>
                    <w:right w:val="single" w:color="000000" w:sz="4"/>
                  </w:tcBorders>
                </w:tcPr>
                <w:p/>
              </w:tc>
              <w:tc>
                <w:tcPr>
                  <w:tcW w:type="dxa" w:w="804"/>
                  <w:vMerge/>
                  <w:tcBorders>
                    <w:top w:val="single" w:color="000000" w:sz="4"/>
                    <w:left w:val="none" w:color="000000" w:sz="4"/>
                    <w:bottom w:val="single" w:color="000000" w:sz="4"/>
                    <w:right w:val="single" w:color="000000" w:sz="4"/>
                  </w:tcBorders>
                </w:tcPr>
                <w:p/>
              </w:tc>
              <w:tc>
                <w:tcPr>
                  <w:tcW w:type="dxa" w:w="504"/>
                  <w:vMerge/>
                  <w:tcBorders>
                    <w:top w:val="single" w:color="000000" w:sz="4"/>
                    <w:left w:val="none" w:color="000000" w:sz="4"/>
                    <w:bottom w:val="single" w:color="000000" w:sz="4"/>
                    <w:right w:val="single" w:color="000000" w:sz="4"/>
                  </w:tcBorders>
                </w:tcP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一类费用</w:t>
                  </w:r>
                </w:p>
              </w:tc>
              <w:tc>
                <w:tcPr>
                  <w:tcW w:type="dxa" w:w="3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二类费用</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挖掘机液压</w:t>
                  </w:r>
                  <w:r>
                    <w:rPr>
                      <w:rFonts w:ascii="仿宋_GB2312" w:hAnsi="仿宋_GB2312" w:cs="仿宋_GB2312" w:eastAsia="仿宋_GB2312"/>
                      <w:sz w:val="21"/>
                      <w:color w:val="000000"/>
                    </w:rPr>
                    <w:t>1.0m</w:t>
                  </w:r>
                  <w:r>
                    <w:rPr>
                      <w:rFonts w:ascii="仿宋_GB2312" w:hAnsi="仿宋_GB2312" w:cs="仿宋_GB2312" w:eastAsia="仿宋_GB2312"/>
                      <w:sz w:val="21"/>
                      <w:color w:val="000000"/>
                    </w:rPr>
                    <w:t>³</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743.63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355.73</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387.90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59kw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387.68</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106.28</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281.40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推土机</w:t>
                  </w:r>
                  <w:r>
                    <w:rPr>
                      <w:rFonts w:ascii="仿宋_GB2312" w:hAnsi="仿宋_GB2312" w:cs="仿宋_GB2312" w:eastAsia="仿宋_GB2312"/>
                      <w:sz w:val="21"/>
                      <w:color w:val="000000"/>
                    </w:rPr>
                    <w:t>74kw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509.56</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194.86</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314.70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5t（柴油型）</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342.02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119.72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222.30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自卸汽车</w:t>
                  </w:r>
                  <w:r>
                    <w:rPr>
                      <w:rFonts w:ascii="仿宋_GB2312" w:hAnsi="仿宋_GB2312" w:cs="仿宋_GB2312" w:eastAsia="仿宋_GB2312"/>
                      <w:sz w:val="21"/>
                      <w:color w:val="000000"/>
                    </w:rPr>
                    <w:t>8t（柴油型）</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540.10</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247.90</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0.4m³560L</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251.25</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55.45</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195.80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砼搅拌机</w:t>
                  </w:r>
                  <w:r>
                    <w:rPr>
                      <w:rFonts w:ascii="仿宋_GB2312" w:hAnsi="仿宋_GB2312" w:cs="仿宋_GB2312" w:eastAsia="仿宋_GB2312"/>
                      <w:sz w:val="21"/>
                      <w:color w:val="000000"/>
                    </w:rPr>
                    <w:t>0.25m³400L</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18.23</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载重汽车</w:t>
                  </w:r>
                  <w:r>
                    <w:rPr>
                      <w:rFonts w:ascii="仿宋_GB2312" w:hAnsi="仿宋_GB2312" w:cs="仿宋_GB2312" w:eastAsia="仿宋_GB2312"/>
                      <w:sz w:val="21"/>
                      <w:color w:val="000000"/>
                    </w:rPr>
                    <w:t>5T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285.32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95.87</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189.45</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插入式振捣器</w:t>
                  </w:r>
                  <w:r>
                    <w:rPr>
                      <w:rFonts w:ascii="仿宋_GB2312" w:hAnsi="仿宋_GB2312" w:cs="仿宋_GB2312" w:eastAsia="仿宋_GB2312"/>
                      <w:sz w:val="21"/>
                      <w:color w:val="000000"/>
                    </w:rPr>
                    <w:t>2.2kw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25.21</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16.11</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10T塔式起重机</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707.98</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402.28</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305.70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蛙式打夯机</w:t>
                  </w:r>
                  <w:r>
                    <w:rPr>
                      <w:rFonts w:ascii="仿宋_GB2312" w:hAnsi="仿宋_GB2312" w:cs="仿宋_GB2312" w:eastAsia="仿宋_GB2312"/>
                      <w:sz w:val="21"/>
                      <w:color w:val="000000"/>
                    </w:rPr>
                    <w:t>2.8kw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172.49</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7.09</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165.40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74kw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445.95</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121.35</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324.60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拖拉机</w:t>
                  </w:r>
                  <w:r>
                    <w:rPr>
                      <w:rFonts w:ascii="仿宋_GB2312" w:hAnsi="仿宋_GB2312" w:cs="仿宋_GB2312" w:eastAsia="仿宋_GB2312"/>
                      <w:sz w:val="21"/>
                      <w:color w:val="000000"/>
                    </w:rPr>
                    <w:t>59kw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375.89</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83.69</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292.20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8-10t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290.30</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63.80</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226.50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6-8t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270.62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211.80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内燃压路机</w:t>
                  </w:r>
                  <w:r>
                    <w:rPr>
                      <w:rFonts w:ascii="仿宋_GB2312" w:hAnsi="仿宋_GB2312" w:cs="仿宋_GB2312" w:eastAsia="仿宋_GB2312"/>
                      <w:sz w:val="21"/>
                      <w:color w:val="000000"/>
                    </w:rPr>
                    <w:t>12-15t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325.71</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71.91</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253.80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液压压路机</w:t>
                  </w:r>
                  <w:r>
                    <w:rPr>
                      <w:rFonts w:ascii="仿宋_GB2312" w:hAnsi="仿宋_GB2312" w:cs="仿宋_GB2312" w:eastAsia="仿宋_GB2312"/>
                      <w:sz w:val="21"/>
                      <w:color w:val="000000"/>
                    </w:rPr>
                    <w:t>10-12t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412.62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170.22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242.40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8-12t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羊角碾</w:t>
                  </w:r>
                  <w:r>
                    <w:rPr>
                      <w:rFonts w:ascii="仿宋_GB2312" w:hAnsi="仿宋_GB2312" w:cs="仿宋_GB2312" w:eastAsia="仿宋_GB2312"/>
                      <w:sz w:val="21"/>
                      <w:color w:val="000000"/>
                    </w:rPr>
                    <w:t>5-7t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12.24</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刨毛机（组班）</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416.31</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128.31</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288.00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汽车起重机</w:t>
                  </w:r>
                  <w:r>
                    <w:rPr>
                      <w:rFonts w:ascii="仿宋_GB2312" w:hAnsi="仿宋_GB2312" w:cs="仿宋_GB2312" w:eastAsia="仿宋_GB2312"/>
                      <w:sz w:val="21"/>
                      <w:color w:val="000000"/>
                    </w:rPr>
                    <w:t>5T</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376.19</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120.14</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256.05</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洒水汽车</w:t>
                  </w:r>
                  <w:r>
                    <w:rPr>
                      <w:rFonts w:ascii="仿宋_GB2312" w:hAnsi="仿宋_GB2312" w:cs="仿宋_GB2312" w:eastAsia="仿宋_GB2312"/>
                      <w:sz w:val="21"/>
                      <w:color w:val="000000"/>
                    </w:rPr>
                    <w:t>4000L</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282.84</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101.79</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181.05</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电焊机交流</w:t>
                  </w:r>
                  <w:r>
                    <w:rPr>
                      <w:rFonts w:ascii="仿宋_GB2312" w:hAnsi="仿宋_GB2312" w:cs="仿宋_GB2312" w:eastAsia="仿宋_GB2312"/>
                      <w:sz w:val="21"/>
                      <w:color w:val="000000"/>
                    </w:rPr>
                    <w:t>20-25KVA</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70.84</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3.44</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67.40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自行式平地机</w:t>
                  </w:r>
                  <w:r>
                    <w:rPr>
                      <w:rFonts w:ascii="仿宋_GB2312" w:hAnsi="仿宋_GB2312" w:cs="仿宋_GB2312" w:eastAsia="仿宋_GB2312"/>
                      <w:sz w:val="21"/>
                      <w:color w:val="000000"/>
                    </w:rPr>
                    <w:t>135kw</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868.73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414.23</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454.50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胶轮车</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装载机</w:t>
                  </w:r>
                  <w:r>
                    <w:rPr>
                      <w:rFonts w:ascii="仿宋_GB2312" w:hAnsi="仿宋_GB2312" w:cs="仿宋_GB2312" w:eastAsia="仿宋_GB2312"/>
                      <w:sz w:val="21"/>
                      <w:color w:val="000000"/>
                    </w:rPr>
                    <w:t>3-3.3m³</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960.08</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465.68</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494.40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沥青洒布车</w:t>
                  </w:r>
                  <w:r>
                    <w:rPr>
                      <w:rFonts w:ascii="仿宋_GB2312" w:hAnsi="仿宋_GB2312" w:cs="仿宋_GB2312" w:eastAsia="仿宋_GB2312"/>
                      <w:sz w:val="21"/>
                      <w:color w:val="000000"/>
                    </w:rPr>
                    <w:t>3500L</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262.33</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88.63</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173.70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三轮喷药车</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139.47</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130.75</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水罐车</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482.92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269.62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213.30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剪草机</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197.69</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196.10</w:t>
                  </w:r>
                </w:p>
              </w:tc>
            </w:tr>
            <w:tr>
              <w:tc>
                <w:tcPr>
                  <w:tcW w:type="dxa" w:w="329"/>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背负式割草机</w:t>
                  </w:r>
                </w:p>
              </w:tc>
              <w:tc>
                <w:tcPr>
                  <w:tcW w:type="dxa" w:w="5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106.89</w:t>
                  </w:r>
                </w:p>
              </w:tc>
              <w:tc>
                <w:tcPr>
                  <w:tcW w:type="dxa" w:w="5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w:t>
                  </w:r>
                </w:p>
              </w:tc>
              <w:tc>
                <w:tcPr>
                  <w:tcW w:type="dxa" w:w="333"/>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106.10</w:t>
                  </w:r>
                </w:p>
              </w:tc>
            </w:tr>
            <w:tr>
              <w:tc>
                <w:tcPr>
                  <w:tcW w:type="dxa" w:w="3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橡皮船</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184.75</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34.75</w:t>
                  </w:r>
                </w:p>
              </w:tc>
              <w:tc>
                <w:tcPr>
                  <w:tcW w:type="dxa" w:w="3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150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空压机</w:t>
                  </w:r>
                  <w:r>
                    <w:rPr>
                      <w:rFonts w:ascii="仿宋_GB2312" w:hAnsi="仿宋_GB2312" w:cs="仿宋_GB2312" w:eastAsia="仿宋_GB2312"/>
                      <w:sz w:val="21"/>
                      <w:color w:val="000000"/>
                    </w:rPr>
                    <w:t>6m³</w:t>
                  </w:r>
                  <w:r>
                    <w:rPr>
                      <w:rFonts w:ascii="仿宋_GB2312" w:hAnsi="仿宋_GB2312" w:cs="仿宋_GB2312" w:eastAsia="仿宋_GB2312"/>
                      <w:sz w:val="21"/>
                      <w:color w:val="000000"/>
                    </w:rPr>
                    <w:t>/min</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301.00</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40.70</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260.30</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皮卡车</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214.11</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76.11</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138</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电钻</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10.72</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4.22</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6.5</w:t>
                  </w:r>
                </w:p>
              </w:tc>
            </w:tr>
            <w:tr>
              <w:tc>
                <w:tcPr>
                  <w:tcW w:type="dxa" w:w="3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翻斗车</w:t>
                  </w:r>
                  <w:r>
                    <w:rPr>
                      <w:rFonts w:ascii="仿宋_GB2312" w:hAnsi="仿宋_GB2312" w:cs="仿宋_GB2312" w:eastAsia="仿宋_GB2312"/>
                      <w:sz w:val="21"/>
                      <w:color w:val="000000"/>
                    </w:rPr>
                    <w:t>1m³</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11.97</w:t>
                  </w:r>
                </w:p>
              </w:tc>
              <w:tc>
                <w:tcPr>
                  <w:tcW w:type="dxa" w:w="3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0</w:t>
                  </w:r>
                </w:p>
              </w:tc>
            </w:tr>
          </w:tbl>
          <w:p>
            <w:pPr>
              <w:pStyle w:val="null3"/>
              <w:jc w:val="both"/>
            </w:pPr>
            <w:r>
              <w:rPr>
                <w:rFonts w:ascii="仿宋_GB2312" w:hAnsi="仿宋_GB2312" w:cs="仿宋_GB2312" w:eastAsia="仿宋_GB2312"/>
                <w:sz w:val="21"/>
              </w:rPr>
              <w:t>表四：</w:t>
            </w:r>
          </w:p>
          <w:tbl>
            <w:tblPr>
              <w:tblInd w:type="dxa" w:w="120"/>
              <w:tblBorders>
                <w:top w:val="none" w:color="000000" w:sz="4"/>
                <w:left w:val="none" w:color="000000" w:sz="4"/>
                <w:bottom w:val="none" w:color="000000" w:sz="4"/>
                <w:right w:val="none" w:color="000000" w:sz="4"/>
                <w:insideH w:val="none"/>
                <w:insideV w:val="none"/>
              </w:tblBorders>
            </w:tblPr>
            <w:tblGrid>
              <w:gridCol w:w="98"/>
              <w:gridCol w:w="192"/>
              <w:gridCol w:w="178"/>
              <w:gridCol w:w="89"/>
              <w:gridCol w:w="484"/>
              <w:gridCol w:w="430"/>
              <w:gridCol w:w="400"/>
              <w:gridCol w:w="395"/>
              <w:gridCol w:w="257"/>
            </w:tblGrid>
            <w:tr>
              <w:tc>
                <w:tcPr>
                  <w:tcW w:type="dxa" w:w="2523"/>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水泥砂浆材料单价计算表</w:t>
                  </w:r>
                </w:p>
              </w:tc>
            </w:tr>
            <w:tr>
              <w:tc>
                <w:tcPr>
                  <w:tcW w:type="dxa" w:w="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编号</w:t>
                  </w:r>
                </w:p>
              </w:tc>
              <w:tc>
                <w:tcPr>
                  <w:tcW w:type="dxa" w:w="1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砂浆标号</w:t>
                  </w:r>
                </w:p>
              </w:tc>
              <w:tc>
                <w:tcPr>
                  <w:tcW w:type="dxa" w:w="1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水泥标号</w:t>
                  </w:r>
                </w:p>
              </w:tc>
              <w:tc>
                <w:tcPr>
                  <w:tcW w:type="dxa" w:w="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级配</w:t>
                  </w:r>
                </w:p>
              </w:tc>
              <w:tc>
                <w:tcPr>
                  <w:tcW w:type="dxa" w:w="1709"/>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预算量</w:t>
                  </w:r>
                  <w:r>
                    <w:rPr>
                      <w:rFonts w:ascii="仿宋_GB2312" w:hAnsi="仿宋_GB2312" w:cs="仿宋_GB2312" w:eastAsia="仿宋_GB2312"/>
                      <w:sz w:val="21"/>
                      <w:color w:val="000000"/>
                    </w:rPr>
                    <w:t>/预算价</w:t>
                  </w:r>
                </w:p>
              </w:tc>
              <w:tc>
                <w:tcPr>
                  <w:tcW w:type="dxa" w:w="2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预算单价</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r>
            <w:tr>
              <w:tc>
                <w:tcPr>
                  <w:tcW w:type="dxa" w:w="98"/>
                  <w:vMerge/>
                  <w:tcBorders>
                    <w:top w:val="single" w:color="000000" w:sz="4"/>
                    <w:left w:val="singl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178"/>
                  <w:vMerge/>
                  <w:tcBorders>
                    <w:top w:val="single" w:color="000000" w:sz="4"/>
                    <w:left w:val="none" w:color="000000" w:sz="4"/>
                    <w:bottom w:val="single" w:color="000000" w:sz="4"/>
                    <w:right w:val="single" w:color="000000" w:sz="4"/>
                  </w:tcBorders>
                </w:tcPr>
                <w:p/>
              </w:tc>
              <w:tc>
                <w:tcPr>
                  <w:tcW w:type="dxa" w:w="89"/>
                  <w:vMerge/>
                  <w:tcBorders>
                    <w:top w:val="singl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r>
                    <w:rPr>
                      <w:rFonts w:ascii="仿宋_GB2312" w:hAnsi="仿宋_GB2312" w:cs="仿宋_GB2312" w:eastAsia="仿宋_GB2312"/>
                      <w:sz w:val="21"/>
                      <w:color w:val="000000"/>
                    </w:rPr>
                    <w:t>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砂（</w:t>
                  </w:r>
                  <w:r>
                    <w:rPr>
                      <w:rFonts w:ascii="仿宋_GB2312" w:hAnsi="仿宋_GB2312" w:cs="仿宋_GB2312" w:eastAsia="仿宋_GB2312"/>
                      <w:sz w:val="21"/>
                      <w:b/>
                      <w:color w:val="000000"/>
                    </w:rPr>
                    <w:t>m³）</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碎石（</w:t>
                  </w:r>
                  <w:r>
                    <w:rPr>
                      <w:rFonts w:ascii="仿宋_GB2312" w:hAnsi="仿宋_GB2312" w:cs="仿宋_GB2312" w:eastAsia="仿宋_GB2312"/>
                      <w:sz w:val="21"/>
                      <w:b/>
                      <w:color w:val="000000"/>
                    </w:rPr>
                    <w:t>m³)</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水（</w:t>
                  </w:r>
                  <w:r>
                    <w:rPr>
                      <w:rFonts w:ascii="仿宋_GB2312" w:hAnsi="仿宋_GB2312" w:cs="仿宋_GB2312" w:eastAsia="仿宋_GB2312"/>
                      <w:sz w:val="21"/>
                      <w:color w:val="000000"/>
                    </w:rPr>
                    <w:t>m³)</w:t>
                  </w:r>
                </w:p>
              </w:tc>
              <w:tc>
                <w:tcPr>
                  <w:tcW w:type="dxa" w:w="257"/>
                  <w:vMerge/>
                  <w:tcBorders>
                    <w:top w:val="single" w:color="000000" w:sz="4"/>
                    <w:left w:val="none" w:color="000000" w:sz="4"/>
                    <w:bottom w:val="single" w:color="000000" w:sz="4"/>
                    <w:right w:val="single" w:color="000000" w:sz="4"/>
                  </w:tcBorders>
                </w:tcPr>
                <w:p/>
              </w:tc>
            </w:tr>
            <w:tr>
              <w:tc>
                <w:tcPr>
                  <w:tcW w:type="dxa" w:w="98"/>
                  <w:vMerge/>
                  <w:tcBorders>
                    <w:top w:val="single" w:color="000000" w:sz="4"/>
                    <w:left w:val="single" w:color="000000" w:sz="4"/>
                    <w:bottom w:val="single" w:color="000000" w:sz="4"/>
                    <w:right w:val="single" w:color="000000" w:sz="4"/>
                  </w:tcBorders>
                </w:tcPr>
                <w:p/>
              </w:tc>
              <w:tc>
                <w:tcPr>
                  <w:tcW w:type="dxa" w:w="192"/>
                  <w:vMerge/>
                  <w:tcBorders>
                    <w:top w:val="single" w:color="000000" w:sz="4"/>
                    <w:left w:val="none" w:color="000000" w:sz="4"/>
                    <w:bottom w:val="single" w:color="000000" w:sz="4"/>
                    <w:right w:val="single" w:color="000000" w:sz="4"/>
                  </w:tcBorders>
                </w:tcPr>
                <w:p/>
              </w:tc>
              <w:tc>
                <w:tcPr>
                  <w:tcW w:type="dxa" w:w="178"/>
                  <w:vMerge/>
                  <w:tcBorders>
                    <w:top w:val="single" w:color="000000" w:sz="4"/>
                    <w:left w:val="none" w:color="000000" w:sz="4"/>
                    <w:bottom w:val="single" w:color="000000" w:sz="4"/>
                    <w:right w:val="single" w:color="000000" w:sz="4"/>
                  </w:tcBorders>
                </w:tcPr>
                <w:p/>
              </w:tc>
              <w:tc>
                <w:tcPr>
                  <w:tcW w:type="dxa" w:w="89"/>
                  <w:vMerge/>
                  <w:tcBorders>
                    <w:top w:val="singl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0.26元/kg</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/m³</w:t>
                  </w:r>
                </w:p>
              </w:tc>
              <w:tc>
                <w:tcPr>
                  <w:tcW w:type="dxa" w:w="257"/>
                  <w:vMerge/>
                  <w:tcBorders>
                    <w:top w:val="single" w:color="000000" w:sz="4"/>
                    <w:left w:val="none" w:color="000000" w:sz="4"/>
                    <w:bottom w:val="single" w:color="000000" w:sz="4"/>
                    <w:right w:val="single" w:color="000000" w:sz="4"/>
                  </w:tcBorders>
                </w:tc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砌筑砂浆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7.5</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270.54／70.34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1.098／54.88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125.67</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M</w:t>
                  </w:r>
                  <w:r>
                    <w:rPr>
                      <w:rFonts w:ascii="仿宋_GB2312" w:hAnsi="仿宋_GB2312" w:cs="仿宋_GB2312" w:eastAsia="仿宋_GB2312"/>
                      <w:sz w:val="21"/>
                      <w:color w:val="000000"/>
                    </w:rPr>
                    <w:t>10</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294.46／76.56</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1.088／54.39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0.300／0.45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131.40</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混凝土</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20</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291.90 ／75.89</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0.571／28.57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159.98</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r>
                    <w:rPr>
                      <w:rFonts w:ascii="仿宋_GB2312" w:hAnsi="仿宋_GB2312" w:cs="仿宋_GB2312" w:eastAsia="仿宋_GB2312"/>
                      <w:sz w:val="21"/>
                      <w:color w:val="000000"/>
                      <w:vertAlign w:val="subscript"/>
                    </w:rPr>
                    <w:t>25</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318.97 /82.93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0.550／27.49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0.79／55.26</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0.17／0.26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165.94</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3）暂估价、预备费项目要求：</w:t>
            </w:r>
          </w:p>
          <w:p>
            <w:pPr>
              <w:pStyle w:val="null3"/>
              <w:ind w:firstLine="420"/>
              <w:jc w:val="both"/>
            </w:pPr>
            <w:r>
              <w:rPr>
                <w:rFonts w:ascii="仿宋_GB2312" w:hAnsi="仿宋_GB2312" w:cs="仿宋_GB2312" w:eastAsia="仿宋_GB2312"/>
                <w:sz w:val="21"/>
              </w:rPr>
              <w:t>①投标按照暂估价、预备费总价进行填报；</w:t>
            </w:r>
          </w:p>
          <w:p>
            <w:pPr>
              <w:pStyle w:val="null3"/>
              <w:ind w:firstLine="420"/>
              <w:jc w:val="both"/>
            </w:pPr>
            <w:r>
              <w:rPr>
                <w:rFonts w:ascii="仿宋_GB2312" w:hAnsi="仿宋_GB2312" w:cs="仿宋_GB2312" w:eastAsia="仿宋_GB2312"/>
                <w:sz w:val="21"/>
              </w:rPr>
              <w:t>②工程计量、计价、结算按照以上人工、材料、机械单价确认；</w:t>
            </w:r>
          </w:p>
          <w:p>
            <w:pPr>
              <w:pStyle w:val="null3"/>
              <w:ind w:firstLine="420"/>
              <w:jc w:val="both"/>
            </w:pPr>
            <w:r>
              <w:rPr>
                <w:rFonts w:ascii="仿宋_GB2312" w:hAnsi="仿宋_GB2312" w:cs="仿宋_GB2312" w:eastAsia="仿宋_GB2312"/>
                <w:sz w:val="21"/>
              </w:rPr>
              <w:t>③按照省颁水利定额及投标税金、利润分析确认工程量单价（省颁水利定额无相应子目可参照部颁水利定额或其他行业定额）。</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供应商应该按照项目的需求配备合理的服务人员，确保项目实施质量。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供应商应该按照项目的需求配备合理的设备设施，以确保项目顺利实施。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采购人每月根据《西安市渭河生态区保护中心渭河西安城市段维修养护及精细化管理考核办法》对成交单位进行考核。</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采购人每月根据《西安市渭河生态区保护中心渭河西安城市段维修养护及精细化管理考核办法》对成交单位进行考核。</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采购人每月根据《西安市渭河生态区保护中心渭河西安城市段维修养护及精细化管理考核办法》对成交单位进行考核。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按照《陕西省财政厅关于进一步加大政府采购支持中小企业力度的通知》(陕财办采(2022)5号)中“授予中小企业政府采购合同付款比例不得低于合同价款的40%”的要求，甲方可以根据资金情况支付乙方不高于合同价款的50%(含)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8.35%</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按照《陕西省财政厅关于进一步加大政府采购支持中小企业力度的通知》(陕财办采(2022)5号)中“授予中小企业政府采购合同付款比例不得低于合同价款的40%”的要求，甲方可以根据资金情况支付乙方不高于合同价款的50%(含)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8.35%</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按照《陕西省财政厅关于进一步加大政府采购支持中小企业力度的通知》(陕财办采(2022)5号)中“授予中小企业政府采购合同付款比例不得低于合同价款的40%”的要求，甲方可以根据资金情况支付乙方不高于合同价款的50%(含)预付款，合同签订生效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剩余服务费用以人民币付款,待资金到位后，按月进行支付，每月实际支付费用按照采购合同“考核办法”规定的服务日常考核标准办法对应的考核结果按相应比例计算后进行结算。中标人于每月15日之前根据采购人考核结果按上月服务费金额开具增值税发票的形式交于采购人（中标人凭采购人签署的考核结果开具发票，提交采购人报账；发票的开具时间根据采购人的财务要求执行,发票应注明税率），采购人在收到发票后，达到付款条件起10个工作日内，支付合同总金额的8.35%</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2.如果乙方没有按照本合同约定的期限、地点和方式履行，那么甲方可要求乙方支付违约金，违约金按每迟延履行一日的应提供而未提供服务价格的 0.05 %计算，最高限额为本合同总价的 10 %；迟延履行的违约金计算数额达到前述最高限额之日起，甲方有权在要求乙方支付违约金的同时，书面通知乙方解除本合同。 3.如因乙方工作人员在履行职务过程中的疏忽、失职、过错等故意或者过失原因给甲方造成损失或侵害，包括但不限于甲方本身的财产损失、由此而导致的甲方对任何第三方的法律责任等，乙方对此均应承担相应的赔偿责任。 4.如果甲方没有按照本合同约定的付款方式付款，那么乙方可要求甲方支付违约金，违约金按每迟延付款一日的应付而未付款的0.05 %计算，最高限额为本合同总价的10 %；迟延付款的违约金计算数额达到前述最高限额之日起，乙方有权在要求甲方支付违约金的同时，书面通知甲方解除本合同。 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6.除前述约定外，任何一方未能履行本合同约定的义务，对方当事人均有权要求继续履行、采取补救措施或者赔偿损失等，且对方当事人行使的任何权利救济方式均不视为其放弃了其他法定或者约定的权利救济方式。 7.如果出现政府采购监督管理部门在处理投诉事项期间，书面通知甲方暂停采购活动的情形，或者询问或质疑事项可能影响中标结果的，导致甲方中止履行合同的情形，均不视为甲方违约。 8.因一方违约导致纠纷的，违约方除承担赔偿损失的违约责任外，还需负担守约方为维护合同权益所支出的包括但不限于诉讼费、律师费、交通费、鉴定费等维权费用。 （二）解决争议 在执行本合同中发生的或与本合同有关的争端，双方应通过友好协商解决，经协商在 28 天内不能达成协议时，任何一方均可以向甲方所在地人民法院提起诉讼。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1.甲乙双方必须遵守本合同并执行合同中的各项规定，保证本合同的正常履行。 2.如果乙方没有按照本合同约定的期限、地点和方式履行，那么甲方可要求乙方支付违约金，违约金按每迟延履行一日的应提供而未提供服务价格的 0.05 %计算，最高限额为本合同总价的 10 %；迟延履行的违约金计算数额达到前述最高限额之日起，甲方有权在要求乙方支付违约金的同时，书面通知乙方解除本合同。 3.如因乙方工作人员在履行职务过程中的疏忽、失职、过错等故意或者过失原因给甲方造成损失或侵害，包括但不限于甲方本身的财产损失、由此而导致的甲方对任何第三方的法律责任等，乙方对此均应承担相应的赔偿责任。 4.如果甲方没有按照本合同约定的付款方式付款，那么乙方可要求甲方支付违约金，违约金按每迟延付款一日的应付而未付款的0.05 %计算，最高限额为本合同总价的10 %；迟延付款的违约金计算数额达到前述最高限额之日起，乙方有权在要求甲方支付违约金的同时，书面通知甲方解除本合同。 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6.除前述约定外，任何一方未能履行本合同约定的义务，对方当事人均有权要求继续履行、采取补救措施或者赔偿损失等，且对方当事人行使的任何权利救济方式均不视为其放弃了其他法定或者约定的权利救济方式。 7.如果出现政府采购监督管理部门在处理投诉事项期间，书面通知甲方暂停采购活动的情形，或者询问或质疑事项可能影响中标结果的，导致甲方中止履行合同的情形，均不视为甲方违约。 8.因一方违约导致纠纷的，违约方除承担赔偿损失的违约责任外，还需负担守约方为维护合同权益所支出的包括但不限于诉讼费、律师费、交通费、鉴定费等维权费用。 （二）解决争议 在执行本合同中发生的或与本合同有关的争端，双方应通过友好协商解决，经协商在 28 天内不能达成协议时，任何一方均可以向甲方所在地人民法院提起诉讼。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 1.甲乙双方必须遵守本合同并执行合同中的各项规定，保证本合同的正常履行。 2.如果乙方没有按照本合同约定的期限、地点和方式履行，那么甲方可要求乙方支付违约金，违约金按每迟延履行一日的应提供而未提供服务价格的 0.05 %计算，最高限额为本合同总价的 10 %；迟延履行的违约金计算数额达到前述最高限额之日起，甲方有权在要求乙方支付违约金的同时，书面通知乙方解除本合同。 3.如因乙方工作人员在履行职务过程中的疏忽、失职、过错等故意或者过失原因给甲方造成损失或侵害，包括但不限于甲方本身的财产损失、由此而导致的甲方对任何第三方的法律责任等，乙方对此均应承担相应的赔偿责任。 4.如果甲方没有按照本合同约定的付款方式付款，那么乙方可要求甲方支付违约金，违约金按每迟延付款一日的应付而未付款的0.05 %计算，最高限额为本合同总价的10 %；迟延付款的违约金计算数额达到前述最高限额之日起，乙方有权在要求甲方支付违约金的同时，书面通知甲方解除本合同。 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6.除前述约定外，任何一方未能履行本合同约定的义务，对方当事人均有权要求继续履行、采取补救措施或者赔偿损失等，且对方当事人行使的任何权利救济方式均不视为其放弃了其他法定或者约定的权利救济方式。 7.如果出现政府采购监督管理部门在处理投诉事项期间，书面通知甲方暂停采购活动的情形，或者询问或质疑事项可能影响中标结果的，导致甲方中止履行合同的情形，均不视为甲方违约。 8.因一方违约导致纠纷的，违约方除承担赔偿损失的违约责任外，还需负担守约方为维护合同权益所支出的包括但不限于诉讼费、律师费、交通费、鉴定费等维权费用。 （二）解决争议 在执行本合同中发生的或与本合同有关的争端，双方应通过友好协商解决，经协商在 28 天内不能达成协议时，任何一方均可以向甲方所在地人民法院提起诉讼。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中标供应商在领取成交通知书前，须向采购代理机构提供纸质版投标文件2套，且提供的投标文件必须与在陕西省政府采购综合管理平台的项目电子化交易系统中递交的电子投标文件内容一致，纸质版投标文件必须装订成册签字盖章。 （三）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 （四）根据《陕西省财政厅关于持续优化政府采购营商环境有关事项的通知》（陕财办采〔2024〕9 号）文件的通知，采购人在中标（成交）通知书发出之日起 25 日内，按照采购文件确定的事项与中标（成交）供应商签订政府采购合同。 （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 （六）为确保项目实施质量，投标人可参与三个采购包的投标，但只能成为一个采购包的中标人，同一个投标人在采购包1排名为第一中标候选人，则不作为采购包2的中标候选人推荐，以此类推。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投标人的营业执照等证明文件，自然人的身份证明等；（2）投标人应提供健全的财务会计制度：提供2025年度经审计的投标人财务报告或开标前三个月内基本户开户银行出具的资信证明（提供资信证明时须后附基本存款账户证明资料）。（3）税收缴纳证明：提供投标人自投标前1年以来已缴纳任意时段完税凭证或税务机关开具的完税证明（任意税种），依法免税的应提供相关文件证明，公益类事业单位可不提供；（4）社会保障资金缴纳证明：提供投标人自投标前1年以来已缴存的任意时段的社会保障资金缴存单据或社保机构开具的社会保险参保缴费情况证明，依法不需要缴纳社会保障资金的投标人应提供相关文件证明，公益类事业单位可不提供；（5）提供投标人具备履行合同所必需的设备和专业技术能力的证明材料；（6）投标人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投标人将被拒绝参与本项目投标。投标人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投标人的营业执照等证明文件，自然人的身份证明等；（2）投标人应提供健全的财务会计制度：提供2025年度经审计的投标人财务报告或开标前三个月内基本户开户银行出具的资信证明（提供资信证明时须后附基本存款账户证明资料）。（3）税收缴纳证明：提供投标人自投标前1年以来已缴纳任意时段完税凭证或税务机关开具的完税证明（任意税种），依法免税的应提供相关文件证明，公益类事业单位可不提供；（4）社会保障资金缴纳证明：提供投标人自投标前1年以来已缴存的任意时段的社会保障资金缴存单据或社保机构开具的社会保险参保缴费情况证明，依法不需要缴纳社会保障资金的投标人应提供相关文件证明，公益类事业单位可不提供；（5）提供投标人具备履行合同所必需的设备和专业技术能力的证明材料；（6）投标人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投标人将被拒绝参与本项目投标。投标人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投标人的营业执照等证明文件，自然人的身份证明等；（2）投标人应提供健全的财务会计制度：提供2025年度经审计的投标人财务报告或开标前三个月内基本户开户银行出具的资信证明（提供资信证明时须后附基本存款账户证明资料）。（3）税收缴纳证明：提供投标人自投标前1年以来已缴纳任意时段完税凭证或税务机关开具的完税证明（任意税种），依法免税的应提供相关文件证明，公益类事业单位可不提供；（4）社会保障资金缴纳证明：提供投标人自投标前1年以来已缴存的任意时段的社会保障资金缴存单据或社保机构开具的社会保险参保缴费情况证明，依法不需要缴纳社会保障资金的投标人应提供相关文件证明，公益类事业单位可不提供；（5）提供投标人具备履行合同所必需的设备和专业技术能力的证明材料；（6）投标人参加本次招标前3年内，在经营活动中没有重大违法记录的书面声明；（7）采购人、采购代理机构将通过“信用中国”网站（www.creditchina.gov.cn）和中国政府采购网站（www.ccgp.gov.cn）查询投标人信用记录，列入失信被执行人名单、重大税收违法失信主体、政府采购严重违法失信行为记录名单中的投标人将被拒绝参与本项目投标。投标人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采购包1费用组成明细表.docx 商务应答表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采购包1费用组成明细表.docx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采购包1费用组成明细表.docx 商务应答表 标的清单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 采购包2费用组成明细表.docx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采购包2费用组成明细表.docx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商务应答表 标的清单 服务内容及服务要求应答表 采购包2费用组成明细表.docx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法定代表人（单位负责人）参加开标的，提供法定代表人（单位负责人）身份证明；法定代表人（单位负责人）授权他人参加投标的，提供法定代表人（单位负责人）委托授权书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 采购包3费用组成明细表.docx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开标一览表 标的清单 采购包3费用组成明细表.docx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投标函 商务应答表 标的清单 服务内容及服务要求应答表 采购包3费用组成明细表.docx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工程日常养护方案；②园林绿化工程养护方案；③附属设施维修养护方案；④水利设施工程日常养护方案；⑤滩区工程维修养护方案；⑥城市运动公园维修养护方案；⑦人工湿地维修养护方案；⑧灌溉系统维修养护方案；⑨生态区运行管理方案。 二、评审标准 1、完整性：方案必须全面，对评审内容中的各项要求有详细描述； 2、针对性及可实施性：方案能够紧扣项目实际情况，内容科学合理可行。 三、赋分标准（满分18分） ①-⑨评审项：每完全满足一个评审标准得1分；针对评审标准存在有不合理描述的得0.5分；内容与本项目无关或未提供的得0分。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防火、防汛及作业安全等各项安全保障措施；④服务自检流程及自我考核体系；⑤养护过程中所投入的材料、及更换的设施设备零配件等产品质量的保障措施；⑥施工、养护过程中对于水环境及周边环境的保护措施。 二、评审标准 1、完整性：方案必须全面，对评审内容中的各项要求有详细描述； 2、针对性及可实施性：方案能够紧扣项目实际情况，内容科学合理可行。 三、赋分标准（满分12分） ①-⑥评审项：每完全满足一个评审标准得1分；针对评审标准存在有不合理描述的得0.5分；内容与本项目无关或未提供的得0分。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采购内容提出适用于本项目的服务承诺包括：①对采购内容的相关养护质量、维修质量一致性、稳定性等内容做出承诺；②投标人对配合采购人重大活动等内容做出承诺；③对服务期内应急情况下的响应时间等做出承诺；④配合采购人对精细化管理目标实现做出承诺；⑤对市民服务及市民意见处理的专项承诺。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一、评审内容：本项目必备主要养护机具设备包括洒水车、清扫车、除草机、绿篱机、割草机、垃圾清运车、抽水机、打捞船、发电机、巡逻车等。 二、评审标准： 全部配齐并提供设备清单、设备权属证明或正规租赁协议，得15分； 缺少1项设备，扣3分； 缺少2项设备，扣5分； 缺少3项设备，扣8分； 缺少4项设备，扣10分； 缺少5项及以上设备，本项不得分。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2分，最高不超过4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2.配备低压电工、水工、焊工等特种作业人员，提供有效期内特种作业操作证，每配备1人计2分，最高计6分。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6个月的，一个项目得3分；服务期＜6个月的，一个项目得1分。此项最高15分（服务期＜6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投标人自2020年1月1日起至今同类项目甲方评价意见（评价为正面评价的），每提供一个得2分，最高10分。（需提供业主单位加盖公章的评价意见，提供业主评价意见的单位须与同类项目合同甲方单位一致）。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 价格分=(基准价／投标报价)×10。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工程日常养护方案；②园林绿化工程养护方案；③附属设施维修养护方案；④水利设施工程日常养护方案；⑤滩区维修养护方案；⑥西安湖区域维修养护方案；⑦灌溉系统维修养护方案；⑧生态区运行管理方案。 二、评审标准 1、完整性：方案必须全面，对评审内容中的各项要求有详细描述； 2、针对性及可实施性：方案能够紧扣项目实际情况，内容科学合理可行。 三、赋分标准（满分16分） ①-⑧评审项：每完全满足一个评审标准得1分；针对评审标准存在有不合理描述的得0.5分；内容与本项目无关或未提供的得0分。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防火、防汛方案；④作业安全等各项安全保障措施；⑤服务自检流程及自我考核体系；⑥养护过程中所投入的材料、及更换的设施设备零配件等产品质量的保障措施；⑦施工、养护过程中对于水环境及周边环境的保护措施。 二、评审标准 1、完整性：方案必须全面，对评审内容中的各项要求有详细描述； 2、针对性及可实施性：方案能够紧扣项目实际情况，内容科学合理可行。 三、赋分标准（满分14分） ①-⑦评审项：每完全满足一个评审标准得1分；针对评审标准存在有不合理描述的得0.5分；内容与本项目无关或未提供的得0分。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稳定性等内容做出承诺；②投标人对配合采购人重大活动等内容做出承诺；③对服务期内应急情况下的响应时间等做出承诺；④配合采购人对精细化管理目标实现做出承诺；⑤对市民服务及市民意见处理的专项承诺。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一、评审内容：本项目必备主要养护机具设备包括洒水车、清扫车、除草机、绿篱机、割草机、垃圾清运车、抽水机、打捞船、发电机、巡逻车等。 二、评审标准： 全部配齐并提供设备清单、设备权属证明或正规租赁协议，得15分； 缺少1项设备，扣3分； 缺少2项设备，扣5分； 缺少3项设备，扣8分； 缺少4项设备，扣10分； 缺少5项及以上设备，本项不得分。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2分，最高不超过4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2.配备低压电工、水工、焊工等特种作业人员，提供有效期内特种作业操作证，每配备1人计2分，最高计6分。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6个月的，一个项目得3分；服务期＜6个月的，一个项目得1分。此项最高15分。（服务期＜6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投标人自2020年1月1日起至今同类项目甲方评价意见（评价为正面评价的），每提供一个得2分，最高10分。（需提供业主单位加盖公章的评价意见，提供业主评价意见的单位须与同类项目合同甲方单位一致）。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 价格分=(基准价／投标报价)×10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采购内容提出适用于本项目的维修养护方案，方案包括：①水利工程日常养护方案；②园林绿化工程养护方案；③附属设施维修养护方案；④水利设施工程日常养护方案；⑤滩区工程维修养护方案；⑥供电系统维修养护方案；⑦灌溉系统维修养护方案；⑧生态区运行管理方案。 二、评审标准 1、完整性：方案必须全面，对评审内容中的各项要求有详细描述； 2、针对性及可实施性：方案能够紧扣项目实际情况，内容科学合理可行。 三、赋分标准（满分16分） ①-⑧评审项：每完全满足一个评审标准得1分；针对评审标准存在有不合理描述的得0.5分；内容与本项目无关或未提供的得0分。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服务质量保障措施；②应急保障措施；③防火、防汛方案；④作业安全等各项安全保障措施；⑤服务自检流程及自我考核体系；⑥养护过程中所投入的材料、及更换的设施设备零配件等产品质量的保障措施；⑦施工、养护过程中对于水环境及周边环境的保护措施。 二、评审标准 1、完整性：方案必须全面，对评审内容中的各项要求有详细描述； 2、针对性及可实施性：方案能够紧扣项目实际情况，内容科学合理可行。 三、赋分标准（满分14分） ①-⑦评审项：每完全满足一个评审标准得1分；针对评审标准存在有不合理描述的得0.5分；内容与本项目无关或未提供的得0分。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对采购内容的相关养护质量、维修质量一致性、稳定性等内容做出承诺；②投标人对配合采购人重大活动等内容做出承诺；③对服务期内应急情况下的响应时间等做出承诺；④配合采购人对精细化管理目标实现做出承诺；⑤对市民服务及市民意见处理的专项承诺。 二、评审标准 1、完整性：方案必须全面，对评审内容中的各项要求有详细描述； 2、针对性及可实施性：方案能够紧扣项目实际情况，内容科学合理可行。 三、赋分标准（满分10分） ①-⑤评审项：每完全满足一个评审标准得1分；针对评审标准存在有不合理描述的得0.5分；内容与本项目无关或未提供的得0分。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养护机具设备配置方案</w:t>
            </w:r>
          </w:p>
        </w:tc>
        <w:tc>
          <w:tcPr>
            <w:tcW w:type="dxa" w:w="2492"/>
          </w:tcPr>
          <w:p>
            <w:pPr>
              <w:pStyle w:val="null3"/>
            </w:pPr>
            <w:r>
              <w:rPr>
                <w:rFonts w:ascii="仿宋_GB2312" w:hAnsi="仿宋_GB2312" w:cs="仿宋_GB2312" w:eastAsia="仿宋_GB2312"/>
              </w:rPr>
              <w:t>一、评审内容：本项目必备主要养护机具设备包括洒水车、清扫车、除草机、绿篱机、割草机、垃圾清运车、抽水机、打捞船、发电机、巡逻车等。 二、评审标准： 全部配齐并提供设备清单、设备权属证明或正规租赁协议，得15分； 缺少1项设备，扣3分； 缺少2项设备，扣5分； 缺少3项设备，扣8分； 缺少4项设备，扣10分； 缺少5项及以上设备，本项不得分。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项目负责人（项目经理）近3年担任过同类养护项目负责人的，提供项目负责人服务经验的证明资料，每提供1份得2分，最高不超过4分，未提供不得分。（提供中标（成交）通知书或合同复印件，需体现项目负责人姓名。如上述文件不能体现项目负责人姓名的，可提供对应项目采购单位出具的相关证明扫描件或带有项目名称、项目负责人签名的项目验收报告文件关键页扫描件）。 2.配备低压电工、水工、焊工等特种作业人员，提供有效期内特种作业操作证，每配备1人计2分，最高计6分。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2020年1月1日起至今（以合同签订时间为准）同类项目，项目服务期≥6个月的，一个项目得3分；服务期＜6个月的，一个项目得1分。此项最高15分。（服务期＜6个月的，同一年度最多只计算2个项目，以合同复印件加盖公章为准）。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投标人自2020年1月1日起至今同类项目甲方评价意见（评价为正面评价的），每提供一个得2分，最高10分。（需提供业主单位加盖公章的评价意见，提供业主评价意见的单位须与同类项目合同甲方单位一致）。 注：中标人与采购人签订合同前，采购人有权要求中标人提供原件进行核查。对提供虚假材料谋取中标的，采购人有权拒签合同，并且向同级财政部门报告，投标人须承担相应的法律责任。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投标人业绩、信誉证明材料.docx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 价格分=(基准价／投标报价)×10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详见附件：采购包3费用组成明细表.docx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详见附件：投标人业绩、信誉证明材料.docx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