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版本号：KCHZZB-2026-002420260720001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镇巴县2026年度省级林业草原改革发展资金森林防火监测预警及专业队伍建设项目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KCHZZB-2026-0024</w:t>
      </w:r>
      <w:r>
        <w:br/>
      </w:r>
      <w:r>
        <w:br/>
      </w:r>
      <w:r>
        <w:br/>
      </w:r>
    </w:p>
    <w:p>
      <w:pPr>
        <w:pStyle w:val="null3"/>
        <w:jc w:val="center"/>
        <w:outlineLvl w:val="2"/>
      </w:pPr>
      <w:r>
        <w:rPr>
          <w:rFonts w:ascii="仿宋_GB2312" w:hAnsi="仿宋_GB2312" w:cs="仿宋_GB2312" w:eastAsia="仿宋_GB2312"/>
          <w:sz w:val="28"/>
          <w:b/>
        </w:rPr>
        <w:t>镇巴县林业局</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镇巴县林业局</w:t>
      </w:r>
      <w:r>
        <w:rPr>
          <w:rFonts w:ascii="仿宋_GB2312" w:hAnsi="仿宋_GB2312" w:cs="仿宋_GB2312" w:eastAsia="仿宋_GB2312"/>
        </w:rPr>
        <w:t>委托，拟对</w:t>
      </w:r>
      <w:r>
        <w:rPr>
          <w:rFonts w:ascii="仿宋_GB2312" w:hAnsi="仿宋_GB2312" w:cs="仿宋_GB2312" w:eastAsia="仿宋_GB2312"/>
        </w:rPr>
        <w:t>镇巴县2026年度省级林业草原改革发展资金森林防火监测预警及专业队伍建设项目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镇巴县2026年度省级林业草原改革发展资金森林防火监测预警及专业队伍建设项目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1.在全县 20 个镇办重点林区、进山路口、火险高风险区域新建森林防火视频监测预警设备 ，实现火情实时监测、智能识别、自动预警，填补林区火情监测盲区； 2.采购扑火队伍及护林员防护、巡护、宣传设备一批，为全县各级林山长、生态护林员等一线巡护人员配备标准化防护装备，强化林区防火政策宣传、火情喊话预警和应急通知，提升护林人员辨识度和作业防护能力； 3.采购森林防火无人机智能设备（含续航电池、快充充电器、4G 图传模块等），完善森林防火无人机 “空中监测 + 指挥喊话 + 应急支援” 功能，充分发挥无人机在森林防火中的空中监测优势。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13335448988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开户银行：中国建设银⾏股份有限公司汉中北团结街⽀⾏</w:t>
            </w:r>
          </w:p>
          <w:p>
            <w:pPr>
              <w:pStyle w:val="null3"/>
            </w:pPr>
            <w:r>
              <w:rPr>
                <w:rFonts w:ascii="仿宋_GB2312" w:hAnsi="仿宋_GB2312" w:cs="仿宋_GB2312" w:eastAsia="仿宋_GB2312"/>
              </w:rPr>
              <w:t>银行账号：61050165910000001107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由成交供应商向采购代理机构⽀付采购代理服务费，采购代理服务费的收取依据原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2、采购代理服务费的缴纳⽅式：在领取《成交通知书》时向采购代理机构⼀次性全额缴纳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镇巴县林业局</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镇巴县林业局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地址：陕西省汉中市汉台区东⼀环路中饮办公中⼼8楼820室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1.在全县 20 个镇办重点林区、进山路口、火险高风险区域新建森林防火视频监测预警设备 ，实现火情实时监测、智能识别、自动预警，填补林区火情监测盲区； 2.采购扑火队伍及护林员防护、巡护、宣传设备一批，为全县各级林山长、生态护林员等一线巡护人员配备标准化防护装备，强化林区防火政策宣传、火情喊话预警和应急通知，提升护林人员辨识度和作业防护能力； 3.采购森林防火无人机智能设备（含续航电池、快充充电器、4G 图传模块等），完善森林防火无人机 “空中监测 + 指挥喊话 + 应急支援” 功能，充分发挥无人机在森林防火中的空中监测优势。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视频监控</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标的名称：视频监控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97"/>
              <w:gridCol w:w="321"/>
              <w:gridCol w:w="146"/>
              <w:gridCol w:w="146"/>
              <w:gridCol w:w="1571"/>
              <w:gridCol w:w="262"/>
            </w:tblGrid>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产品名称</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规格型号</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森林防火智能视频监控预警设备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智能卡口摄像机</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部</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★1、≥400万像素，支持最大分辨率≥2560×1440。</w:t>
                  </w:r>
                  <w:r>
                    <w:br/>
                  </w:r>
                  <w:r>
                    <w:rPr>
                      <w:rFonts w:ascii="仿宋_GB2312" w:hAnsi="仿宋_GB2312" w:cs="仿宋_GB2312" w:eastAsia="仿宋_GB2312"/>
                      <w:sz w:val="24"/>
                      <w:color w:val="000000"/>
                    </w:rPr>
                    <w:t xml:space="preserve"> ▲2、支持双向语音对讲，拾音距离≥5米。支持外接公头 RCA 接口音柱设备。镜头焦距≥4mm（或等效），水平视场角≥100°。</w:t>
                  </w:r>
                  <w:r>
                    <w:br/>
                  </w:r>
                  <w:r>
                    <w:rPr>
                      <w:rFonts w:ascii="仿宋_GB2312" w:hAnsi="仿宋_GB2312" w:cs="仿宋_GB2312" w:eastAsia="仿宋_GB2312"/>
                      <w:sz w:val="24"/>
                      <w:color w:val="000000"/>
                    </w:rPr>
                    <w:t xml:space="preserve"> 3、支持黑白夜视、全彩夜视、智能夜视模式，夜视距离≥30米。支持移动侦测报警。</w:t>
                  </w:r>
                  <w:r>
                    <w:br/>
                  </w:r>
                  <w:r>
                    <w:rPr>
                      <w:rFonts w:ascii="仿宋_GB2312" w:hAnsi="仿宋_GB2312" w:cs="仿宋_GB2312" w:eastAsia="仿宋_GB2312"/>
                      <w:sz w:val="24"/>
                      <w:color w:val="000000"/>
                    </w:rPr>
                    <w:t xml:space="preserve"> 4、图像要求：支持 3D 数字降噪、自动增益控制、自动白平衡、背光补偿，图像饱和度、亮度、对比度、锐度等支持设置。</w:t>
                  </w:r>
                  <w:r>
                    <w:br/>
                  </w:r>
                  <w:r>
                    <w:rPr>
                      <w:rFonts w:ascii="仿宋_GB2312" w:hAnsi="仿宋_GB2312" w:cs="仿宋_GB2312" w:eastAsia="仿宋_GB2312"/>
                      <w:sz w:val="24"/>
                      <w:color w:val="000000"/>
                    </w:rPr>
                    <w:t xml:space="preserve"> 5、音视频参数：支持 H.245/H.265 编码标准，支持动态码率调整。</w:t>
                  </w:r>
                  <w:r>
                    <w:br/>
                  </w:r>
                  <w:r>
                    <w:rPr>
                      <w:rFonts w:ascii="仿宋_GB2312" w:hAnsi="仿宋_GB2312" w:cs="仿宋_GB2312" w:eastAsia="仿宋_GB2312"/>
                      <w:sz w:val="24"/>
                      <w:color w:val="000000"/>
                    </w:rPr>
                    <w:t xml:space="preserve"> 6、支持智能侦测功能：支持人脸抓拍或车辆识别、智能动作声音侦测报警、人形侦测、移动追踪、区域入侵等，支持声光告警。</w:t>
                  </w:r>
                  <w:r>
                    <w:br/>
                  </w:r>
                  <w:r>
                    <w:rPr>
                      <w:rFonts w:ascii="仿宋_GB2312" w:hAnsi="仿宋_GB2312" w:cs="仿宋_GB2312" w:eastAsia="仿宋_GB2312"/>
                      <w:sz w:val="24"/>
                      <w:color w:val="000000"/>
                    </w:rPr>
                    <w:t xml:space="preserve"> 7、开通云存储空间，同时支持本地TF卡存储（最大支持≥256GB）。</w:t>
                  </w:r>
                  <w:r>
                    <w:br/>
                  </w:r>
                  <w:r>
                    <w:rPr>
                      <w:rFonts w:ascii="仿宋_GB2312" w:hAnsi="仿宋_GB2312" w:cs="仿宋_GB2312" w:eastAsia="仿宋_GB2312"/>
                      <w:sz w:val="24"/>
                      <w:color w:val="000000"/>
                    </w:rPr>
                    <w:t xml:space="preserve"> ▲8、供电方式：支持太阳能供电（太阳能板功率≥80W，含控制器及蓄电池），同时支持DC直流备用供电接口。太阳能板子充满电，阴雨天可对应连续使用≥5 天。</w:t>
                  </w:r>
                  <w:r>
                    <w:br/>
                  </w:r>
                  <w:r>
                    <w:rPr>
                      <w:rFonts w:ascii="仿宋_GB2312" w:hAnsi="仿宋_GB2312" w:cs="仿宋_GB2312" w:eastAsia="仿宋_GB2312"/>
                      <w:sz w:val="24"/>
                      <w:color w:val="000000"/>
                    </w:rPr>
                    <w:t xml:space="preserve"> ★9、防护等级：≥IP65，具备防雷、防浪涌保护。</w:t>
                  </w:r>
                  <w:r>
                    <w:br/>
                  </w:r>
                  <w:r>
                    <w:rPr>
                      <w:rFonts w:ascii="仿宋_GB2312" w:hAnsi="仿宋_GB2312" w:cs="仿宋_GB2312" w:eastAsia="仿宋_GB2312"/>
                      <w:sz w:val="24"/>
                      <w:color w:val="000000"/>
                    </w:rPr>
                    <w:t xml:space="preserve"> ▲10、通信方式：支持4G全网通或WiFi/有线网络传输。</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核心产品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监控立杆及相关辅材</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1、4m橙色带1根枪机横杆，含地笼、接地防雷的相关立杆辅材</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通信网络服务</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★1、支持山区林区无线网络覆盖，适配监控无线网络，3年套餐（通信流量不低于100G/月），采用流量池共用。</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扑火队员及护林员防护、巡护装备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3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扑火专业队伍训练服（冬款加绒迷彩服）</w:t>
                  </w:r>
                </w:p>
              </w:tc>
              <w:tc>
                <w:tcPr>
                  <w:tcW w:type="dxa" w:w="14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57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1、加绒迷彩服外层面料需经专业三防工艺处理，具备优良防泼溅性能，雨水、泥水溅落可快速滚落，短时小雨环境下可有效阻隔液态水渗透；</w:t>
                  </w:r>
                  <w:r>
                    <w:br/>
                  </w:r>
                  <w:r>
                    <w:rPr>
                      <w:rFonts w:ascii="仿宋_GB2312" w:hAnsi="仿宋_GB2312" w:cs="仿宋_GB2312" w:eastAsia="仿宋_GB2312"/>
                      <w:sz w:val="24"/>
                      <w:color w:val="000000"/>
                    </w:rPr>
                    <w:t xml:space="preserve"> 2、面料整体强化耐磨抗造性能，长期户外行走、作业摩擦不易起毛、勾丝、破损，肘部、膝盖等高摩擦部位加厚加固，适配野外、户外高强度作业场景，兼顾冬季保暖、防泼、耐磨多重实用需求。</w:t>
                  </w:r>
                  <w:r>
                    <w:br/>
                  </w:r>
                  <w:r>
                    <w:rPr>
                      <w:rFonts w:ascii="仿宋_GB2312" w:hAnsi="仿宋_GB2312" w:cs="仿宋_GB2312" w:eastAsia="仿宋_GB2312"/>
                      <w:sz w:val="24"/>
                      <w:color w:val="000000"/>
                    </w:rPr>
                    <w:t xml:space="preserve"> 3、立领上衣 + 工装长裤，全套一体加绒；</w:t>
                  </w:r>
                  <w:r>
                    <w:br/>
                  </w:r>
                  <w:r>
                    <w:rPr>
                      <w:rFonts w:ascii="仿宋_GB2312" w:hAnsi="仿宋_GB2312" w:cs="仿宋_GB2312" w:eastAsia="仿宋_GB2312"/>
                      <w:sz w:val="24"/>
                      <w:color w:val="000000"/>
                    </w:rPr>
                    <w:t xml:space="preserve"> 4、执行标准或规范：阻燃织物规范：GB/T 17591-2025，阻燃安全等级：符合GB 8965.1-2020 B级阻燃要求。</w:t>
                  </w:r>
                </w:p>
              </w:tc>
              <w:tc>
                <w:tcPr>
                  <w:tcW w:type="dxa" w:w="262"/>
                  <w:tcBorders>
                    <w:top w:val="single" w:color="000000" w:sz="4"/>
                    <w:left w:val="single" w:color="000000" w:sz="4"/>
                    <w:bottom w:val="non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护林员巡护马甲</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件</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1、面料：聚酯纤维；</w:t>
                  </w:r>
                  <w:r>
                    <w:br/>
                  </w:r>
                  <w:r>
                    <w:rPr>
                      <w:rFonts w:ascii="仿宋_GB2312" w:hAnsi="仿宋_GB2312" w:cs="仿宋_GB2312" w:eastAsia="仿宋_GB2312"/>
                      <w:sz w:val="24"/>
                      <w:color w:val="000000"/>
                    </w:rPr>
                    <w:t xml:space="preserve"> 2、尺寸：大码（XXL）1000件，中码（XL）1000件，小码（L）800件；</w:t>
                  </w:r>
                  <w:r>
                    <w:br/>
                  </w:r>
                  <w:r>
                    <w:rPr>
                      <w:rFonts w:ascii="仿宋_GB2312" w:hAnsi="仿宋_GB2312" w:cs="仿宋_GB2312" w:eastAsia="仿宋_GB2312"/>
                      <w:sz w:val="24"/>
                      <w:color w:val="000000"/>
                    </w:rPr>
                    <w:t xml:space="preserve"> 3、颜色：红色；</w:t>
                  </w:r>
                  <w:r>
                    <w:br/>
                  </w:r>
                  <w:r>
                    <w:rPr>
                      <w:rFonts w:ascii="仿宋_GB2312" w:hAnsi="仿宋_GB2312" w:cs="仿宋_GB2312" w:eastAsia="仿宋_GB2312"/>
                      <w:sz w:val="24"/>
                      <w:color w:val="000000"/>
                    </w:rPr>
                    <w:t xml:space="preserve"> 4、正面胸口处印“生态护林员”字样；背后印“护林防火”字样。字体为黑体，黄色；</w:t>
                  </w:r>
                  <w:r>
                    <w:br/>
                  </w:r>
                  <w:r>
                    <w:rPr>
                      <w:rFonts w:ascii="仿宋_GB2312" w:hAnsi="仿宋_GB2312" w:cs="仿宋_GB2312" w:eastAsia="仿宋_GB2312"/>
                      <w:sz w:val="24"/>
                      <w:color w:val="000000"/>
                    </w:rPr>
                    <w:t xml:space="preserve"> 5、是否有口袋：是。</w:t>
                  </w:r>
                  <w:r>
                    <w:br/>
                  </w:r>
                  <w:r>
                    <w:rPr>
                      <w:rFonts w:ascii="仿宋_GB2312" w:hAnsi="仿宋_GB2312" w:cs="仿宋_GB2312" w:eastAsia="仿宋_GB2312"/>
                      <w:sz w:val="24"/>
                      <w:color w:val="000000"/>
                    </w:rPr>
                    <w:t xml:space="preserve"> 6、阻燃性能：面料具备森林防火轻度阻燃</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护林员宣传喇叭</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1、材质：加厚ABS材质；</w:t>
                  </w:r>
                  <w:r>
                    <w:br/>
                  </w:r>
                  <w:r>
                    <w:rPr>
                      <w:rFonts w:ascii="仿宋_GB2312" w:hAnsi="仿宋_GB2312" w:cs="仿宋_GB2312" w:eastAsia="仿宋_GB2312"/>
                      <w:sz w:val="24"/>
                      <w:color w:val="000000"/>
                    </w:rPr>
                    <w:t xml:space="preserve"> ★2、功率：≥20W；</w:t>
                  </w:r>
                  <w:r>
                    <w:br/>
                  </w:r>
                  <w:r>
                    <w:rPr>
                      <w:rFonts w:ascii="仿宋_GB2312" w:hAnsi="仿宋_GB2312" w:cs="仿宋_GB2312" w:eastAsia="仿宋_GB2312"/>
                      <w:sz w:val="24"/>
                      <w:color w:val="000000"/>
                    </w:rPr>
                    <w:t xml:space="preserve"> ★3、录音：≥60秒；</w:t>
                  </w:r>
                  <w:r>
                    <w:br/>
                  </w:r>
                  <w:r>
                    <w:rPr>
                      <w:rFonts w:ascii="仿宋_GB2312" w:hAnsi="仿宋_GB2312" w:cs="仿宋_GB2312" w:eastAsia="仿宋_GB2312"/>
                      <w:sz w:val="24"/>
                      <w:color w:val="000000"/>
                    </w:rPr>
                    <w:t xml:space="preserve"> 4、是否支持快充：是（TYPE-C快充接口）；</w:t>
                  </w:r>
                  <w:r>
                    <w:br/>
                  </w:r>
                  <w:r>
                    <w:rPr>
                      <w:rFonts w:ascii="仿宋_GB2312" w:hAnsi="仿宋_GB2312" w:cs="仿宋_GB2312" w:eastAsia="仿宋_GB2312"/>
                      <w:sz w:val="24"/>
                      <w:color w:val="000000"/>
                    </w:rPr>
                    <w:t xml:space="preserve"> 5、多种播放模式：是；</w:t>
                  </w:r>
                  <w:r>
                    <w:br/>
                  </w:r>
                  <w:r>
                    <w:rPr>
                      <w:rFonts w:ascii="仿宋_GB2312" w:hAnsi="仿宋_GB2312" w:cs="仿宋_GB2312" w:eastAsia="仿宋_GB2312"/>
                      <w:sz w:val="24"/>
                      <w:color w:val="000000"/>
                    </w:rPr>
                    <w:t xml:space="preserve"> 6、手柄是否可折叠：是；</w:t>
                  </w:r>
                  <w:r>
                    <w:br/>
                  </w:r>
                  <w:r>
                    <w:rPr>
                      <w:rFonts w:ascii="仿宋_GB2312" w:hAnsi="仿宋_GB2312" w:cs="仿宋_GB2312" w:eastAsia="仿宋_GB2312"/>
                      <w:sz w:val="24"/>
                      <w:color w:val="000000"/>
                    </w:rPr>
                    <w:t xml:space="preserve"> 7、是否支持U盘外接播放：是；</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森林防火无人机智能设备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行业级四光融合巡检无人机</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1、最大起飞重量：≤3000g</w:t>
                  </w:r>
                  <w:r>
                    <w:br/>
                  </w:r>
                  <w:r>
                    <w:rPr>
                      <w:rFonts w:ascii="仿宋_GB2312" w:hAnsi="仿宋_GB2312" w:cs="仿宋_GB2312" w:eastAsia="仿宋_GB2312"/>
                      <w:sz w:val="24"/>
                      <w:color w:val="000000"/>
                    </w:rPr>
                    <w:t xml:space="preserve"> ★2、载重：≥100g</w:t>
                  </w:r>
                  <w:r>
                    <w:br/>
                  </w:r>
                  <w:r>
                    <w:rPr>
                      <w:rFonts w:ascii="仿宋_GB2312" w:hAnsi="仿宋_GB2312" w:cs="仿宋_GB2312" w:eastAsia="仿宋_GB2312"/>
                      <w:sz w:val="24"/>
                      <w:color w:val="000000"/>
                    </w:rPr>
                    <w:t xml:space="preserve"> ▲3、最长飞行时间：≥30分钟                                                  </w:t>
                  </w:r>
                  <w:r>
                    <w:br/>
                  </w:r>
                  <w:r>
                    <w:rPr>
                      <w:rFonts w:ascii="仿宋_GB2312" w:hAnsi="仿宋_GB2312" w:cs="仿宋_GB2312" w:eastAsia="仿宋_GB2312"/>
                      <w:sz w:val="24"/>
                      <w:color w:val="000000"/>
                    </w:rPr>
                    <w:t xml:space="preserve"> ★4、最长悬停时间：≥25分钟</w:t>
                  </w:r>
                  <w:r>
                    <w:br/>
                  </w:r>
                  <w:r>
                    <w:rPr>
                      <w:rFonts w:ascii="仿宋_GB2312" w:hAnsi="仿宋_GB2312" w:cs="仿宋_GB2312" w:eastAsia="仿宋_GB2312"/>
                      <w:sz w:val="24"/>
                      <w:color w:val="000000"/>
                    </w:rPr>
                    <w:t xml:space="preserve"> ▲5、红外热成像分辨率 ：≥640*512</w:t>
                  </w:r>
                  <w:r>
                    <w:br/>
                  </w:r>
                  <w:r>
                    <w:rPr>
                      <w:rFonts w:ascii="仿宋_GB2312" w:hAnsi="仿宋_GB2312" w:cs="仿宋_GB2312" w:eastAsia="仿宋_GB2312"/>
                      <w:sz w:val="24"/>
                      <w:color w:val="000000"/>
                    </w:rPr>
                    <w:t xml:space="preserve"> ▲6、最大变焦倍数：≥60倍</w:t>
                  </w:r>
                  <w:r>
                    <w:br/>
                  </w:r>
                  <w:r>
                    <w:rPr>
                      <w:rFonts w:ascii="仿宋_GB2312" w:hAnsi="仿宋_GB2312" w:cs="仿宋_GB2312" w:eastAsia="仿宋_GB2312"/>
                      <w:sz w:val="24"/>
                      <w:color w:val="000000"/>
                    </w:rPr>
                    <w:t xml:space="preserve"> ▲7、广角相机视角：≥80°</w:t>
                  </w:r>
                  <w:r>
                    <w:br/>
                  </w:r>
                  <w:r>
                    <w:rPr>
                      <w:rFonts w:ascii="仿宋_GB2312" w:hAnsi="仿宋_GB2312" w:cs="仿宋_GB2312" w:eastAsia="仿宋_GB2312"/>
                      <w:sz w:val="24"/>
                      <w:color w:val="000000"/>
                    </w:rPr>
                    <w:t xml:space="preserve"> 8、避障系统：前、后、上、下感知能力。</w:t>
                  </w:r>
                  <w:r>
                    <w:br/>
                  </w:r>
                  <w:r>
                    <w:rPr>
                      <w:rFonts w:ascii="仿宋_GB2312" w:hAnsi="仿宋_GB2312" w:cs="仿宋_GB2312" w:eastAsia="仿宋_GB2312"/>
                      <w:sz w:val="24"/>
                      <w:color w:val="000000"/>
                    </w:rPr>
                    <w:t xml:space="preserve"> ▲9、抗风等级≥5级，防护等级≥IP54。</w:t>
                  </w:r>
                  <w:r>
                    <w:br/>
                  </w:r>
                  <w:r>
                    <w:rPr>
                      <w:rFonts w:ascii="仿宋_GB2312" w:hAnsi="仿宋_GB2312" w:cs="仿宋_GB2312" w:eastAsia="仿宋_GB2312"/>
                      <w:sz w:val="24"/>
                      <w:color w:val="000000"/>
                    </w:rPr>
                    <w:t xml:space="preserve"> 10、支持4G增强图传模块扩展。</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大型行业无人机智能飞行电池</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部</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1、电池类型：智能飞行电池（LiPo或LiHV）</w:t>
                  </w:r>
                  <w:r>
                    <w:br/>
                  </w:r>
                  <w:r>
                    <w:rPr>
                      <w:rFonts w:ascii="仿宋_GB2312" w:hAnsi="仿宋_GB2312" w:cs="仿宋_GB2312" w:eastAsia="仿宋_GB2312"/>
                      <w:sz w:val="24"/>
                      <w:color w:val="000000"/>
                    </w:rPr>
                    <w:t xml:space="preserve"> 2、电压：≥44V（标称电压）。</w:t>
                  </w:r>
                  <w:r>
                    <w:br/>
                  </w:r>
                  <w:r>
                    <w:rPr>
                      <w:rFonts w:ascii="仿宋_GB2312" w:hAnsi="仿宋_GB2312" w:cs="仿宋_GB2312" w:eastAsia="仿宋_GB2312"/>
                      <w:sz w:val="24"/>
                      <w:color w:val="000000"/>
                    </w:rPr>
                    <w:t xml:space="preserve"> ▲3、容量：≥5800mAh。</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大功率无人机智能快充充电设备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1、输入电压：175-520V（宽电压设计），频率50/60Hz。</w:t>
                  </w:r>
                  <w:r>
                    <w:br/>
                  </w:r>
                  <w:r>
                    <w:rPr>
                      <w:rFonts w:ascii="仿宋_GB2312" w:hAnsi="仿宋_GB2312" w:cs="仿宋_GB2312" w:eastAsia="仿宋_GB2312"/>
                      <w:sz w:val="24"/>
                      <w:color w:val="000000"/>
                    </w:rPr>
                    <w:t xml:space="preserve"> 2、具备智能充电管理功能：支持恒流/恒压充电模式、自动识别电池类型、充满自动断电。</w:t>
                  </w:r>
                  <w:r>
                    <w:br/>
                  </w:r>
                  <w:r>
                    <w:rPr>
                      <w:rFonts w:ascii="仿宋_GB2312" w:hAnsi="仿宋_GB2312" w:cs="仿宋_GB2312" w:eastAsia="仿宋_GB2312"/>
                      <w:sz w:val="24"/>
                      <w:color w:val="000000"/>
                    </w:rPr>
                    <w:t xml:space="preserve"> 3、保护功能：具备过温保护、过压保护、过流保护、短路保护、反接保护等。</w:t>
                  </w:r>
                  <w:r>
                    <w:br/>
                  </w:r>
                  <w:r>
                    <w:rPr>
                      <w:rFonts w:ascii="仿宋_GB2312" w:hAnsi="仿宋_GB2312" w:cs="仿宋_GB2312" w:eastAsia="仿宋_GB2312"/>
                      <w:sz w:val="24"/>
                      <w:color w:val="000000"/>
                    </w:rPr>
                    <w:t xml:space="preserve"> ▲4、重量：≤20kg。</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机载4G增强图传通信模块</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1、功能：机载4G增强图传通信模块，可接入4G网络，增强无人机无线图传性能，实现超视距远程控制与图像传输。</w:t>
                  </w:r>
                  <w:r>
                    <w:br/>
                  </w:r>
                  <w:r>
                    <w:rPr>
                      <w:rFonts w:ascii="仿宋_GB2312" w:hAnsi="仿宋_GB2312" w:cs="仿宋_GB2312" w:eastAsia="仿宋_GB2312"/>
                      <w:sz w:val="24"/>
                      <w:color w:val="000000"/>
                    </w:rPr>
                    <w:t>2、支持频段：全网通4G（FDD-LTE/TDD-LTE），兼容主流运营商网络。</w:t>
                  </w:r>
                  <w:r>
                    <w:br/>
                  </w:r>
                  <w:r>
                    <w:rPr>
                      <w:rFonts w:ascii="仿宋_GB2312" w:hAnsi="仿宋_GB2312" w:cs="仿宋_GB2312" w:eastAsia="仿宋_GB2312"/>
                      <w:sz w:val="24"/>
                      <w:color w:val="000000"/>
                    </w:rPr>
                    <w:t xml:space="preserve"> ▲3、功耗：≤3W。</w:t>
                  </w:r>
                  <w:r>
                    <w:br/>
                  </w:r>
                  <w:r>
                    <w:rPr>
                      <w:rFonts w:ascii="仿宋_GB2312" w:hAnsi="仿宋_GB2312" w:cs="仿宋_GB2312" w:eastAsia="仿宋_GB2312"/>
                      <w:sz w:val="24"/>
                      <w:color w:val="000000"/>
                    </w:rPr>
                    <w:t xml:space="preserve"> 4、含配套安装支架及天线。</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无人机飞行数据记录终端（飞行时间记录仪）</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▲1、重量：≤40g。</w:t>
                  </w:r>
                  <w:r>
                    <w:br/>
                  </w:r>
                  <w:r>
                    <w:rPr>
                      <w:rFonts w:ascii="仿宋_GB2312" w:hAnsi="仿宋_GB2312" w:cs="仿宋_GB2312" w:eastAsia="仿宋_GB2312"/>
                      <w:sz w:val="24"/>
                      <w:color w:val="000000"/>
                    </w:rPr>
                    <w:t xml:space="preserve"> 2、使用环境温度：-10℃~+55℃。</w:t>
                  </w:r>
                  <w:r>
                    <w:br/>
                  </w:r>
                  <w:r>
                    <w:rPr>
                      <w:rFonts w:ascii="仿宋_GB2312" w:hAnsi="仿宋_GB2312" w:cs="仿宋_GB2312" w:eastAsia="仿宋_GB2312"/>
                      <w:sz w:val="24"/>
                      <w:color w:val="000000"/>
                    </w:rPr>
                    <w:t xml:space="preserve"> 3、功能：记录无人机飞行时间、飞行轨迹（GPS/北斗定位）、起降次数等基础飞行数据。</w:t>
                  </w:r>
                  <w:r>
                    <w:br/>
                  </w:r>
                  <w:r>
                    <w:rPr>
                      <w:rFonts w:ascii="仿宋_GB2312" w:hAnsi="仿宋_GB2312" w:cs="仿宋_GB2312" w:eastAsia="仿宋_GB2312"/>
                      <w:sz w:val="24"/>
                      <w:color w:val="000000"/>
                    </w:rPr>
                    <w:t xml:space="preserve"> 4、内置存储：≥8GB，可存储≥10000条飞行记录。</w:t>
                  </w:r>
                  <w:r>
                    <w:br/>
                  </w:r>
                  <w:r>
                    <w:rPr>
                      <w:rFonts w:ascii="仿宋_GB2312" w:hAnsi="仿宋_GB2312" w:cs="仿宋_GB2312" w:eastAsia="仿宋_GB2312"/>
                      <w:sz w:val="24"/>
                      <w:color w:val="000000"/>
                    </w:rPr>
                    <w:t xml:space="preserve"> 5、数据接口：USB-C或蓝牙，支持数据导出及配套数据分析软件。</w:t>
                  </w:r>
                  <w:r>
                    <w:br/>
                  </w:r>
                  <w:r>
                    <w:rPr>
                      <w:rFonts w:ascii="仿宋_GB2312" w:hAnsi="仿宋_GB2312" w:cs="仿宋_GB2312" w:eastAsia="仿宋_GB2312"/>
                      <w:sz w:val="24"/>
                      <w:color w:val="000000"/>
                    </w:rPr>
                    <w:t xml:space="preserve"> 6、供电：内置可充电电池（续航≥72小时待机）或无人机辅助供电。</w:t>
                  </w:r>
                  <w:r>
                    <w:br/>
                  </w:r>
                  <w:r>
                    <w:rPr>
                      <w:rFonts w:ascii="仿宋_GB2312" w:hAnsi="仿宋_GB2312" w:cs="仿宋_GB2312" w:eastAsia="仿宋_GB2312"/>
                      <w:sz w:val="24"/>
                      <w:color w:val="000000"/>
                    </w:rPr>
                    <w:t xml:space="preserve"> 7、安装方式：粘贴/磁吸/绑带安装，适合多种无人机机型。</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机载高清语音喊话警示设备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▲1、重量：≤100克</w:t>
                  </w:r>
                  <w:r>
                    <w:br/>
                  </w:r>
                  <w:r>
                    <w:rPr>
                      <w:rFonts w:ascii="仿宋_GB2312" w:hAnsi="仿宋_GB2312" w:cs="仿宋_GB2312" w:eastAsia="仿宋_GB2312"/>
                      <w:sz w:val="24"/>
                      <w:color w:val="000000"/>
                    </w:rPr>
                    <w:t xml:space="preserve"> ▲2、广播距离：≥300米</w:t>
                  </w:r>
                  <w:r>
                    <w:br/>
                  </w:r>
                  <w:r>
                    <w:rPr>
                      <w:rFonts w:ascii="仿宋_GB2312" w:hAnsi="仿宋_GB2312" w:cs="仿宋_GB2312" w:eastAsia="仿宋_GB2312"/>
                      <w:sz w:val="24"/>
                      <w:color w:val="000000"/>
                    </w:rPr>
                    <w:t xml:space="preserve"> 3、功能：实时喊话、录音喊话、媒体导入、支持文字转录音</w:t>
                  </w:r>
                  <w:r>
                    <w:br/>
                  </w:r>
                  <w:r>
                    <w:rPr>
                      <w:rFonts w:ascii="仿宋_GB2312" w:hAnsi="仿宋_GB2312" w:cs="仿宋_GB2312" w:eastAsia="仿宋_GB2312"/>
                      <w:sz w:val="24"/>
                      <w:color w:val="000000"/>
                    </w:rPr>
                    <w:t xml:space="preserve"> 4、防护等级：≥IP54</w:t>
                  </w:r>
                  <w:r>
                    <w:br/>
                  </w:r>
                  <w:r>
                    <w:rPr>
                      <w:rFonts w:ascii="仿宋_GB2312" w:hAnsi="仿宋_GB2312" w:cs="仿宋_GB2312" w:eastAsia="仿宋_GB2312"/>
                      <w:sz w:val="24"/>
                      <w:color w:val="000000"/>
                    </w:rPr>
                    <w:t xml:space="preserve"> 5、接口：兼容本项目配套无人机的扩展接口</w:t>
                  </w:r>
                </w:p>
              </w:tc>
              <w:tc>
                <w:tcPr>
                  <w:tcW w:type="dxa" w:w="26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color w:val="000000"/>
              </w:rPr>
              <w:t>说明：</w:t>
            </w:r>
            <w:r>
              <w:rPr>
                <w:rFonts w:ascii="仿宋_GB2312" w:hAnsi="仿宋_GB2312" w:cs="仿宋_GB2312" w:eastAsia="仿宋_GB2312"/>
                <w:sz w:val="21"/>
                <w:color w:val="000000"/>
              </w:rPr>
              <w:t>1、带“★”的参数需求为实质性要求，供应商必须响应并满足参数需求，并提供证明资料。带“▲”号条款为允许负偏离的重要参数需求，若未响应或者不满足，将在综合评审中予以扣分处理。</w:t>
            </w:r>
          </w:p>
          <w:p>
            <w:pPr>
              <w:pStyle w:val="null3"/>
            </w:pPr>
            <w:r>
              <w:rPr>
                <w:rFonts w:ascii="仿宋_GB2312" w:hAnsi="仿宋_GB2312" w:cs="仿宋_GB2312" w:eastAsia="仿宋_GB2312"/>
                <w:sz w:val="21"/>
                <w:color w:val="000000"/>
              </w:rPr>
              <w:t xml:space="preserve">            2、</w:t>
            </w:r>
            <w:r>
              <w:rPr>
                <w:rFonts w:ascii="仿宋_GB2312" w:hAnsi="仿宋_GB2312" w:cs="仿宋_GB2312" w:eastAsia="仿宋_GB2312"/>
                <w:color w:val="000000"/>
              </w:rPr>
              <w:t>本项目非专门面向中小企业采购，如供应商所投产品全部为符合要求的中小企业制造，需按要求提交中小企业声明函，本合同包中中⼩企业声明函标的名称以本章节</w:t>
            </w:r>
            <w:r>
              <w:rPr>
                <w:rFonts w:ascii="仿宋_GB2312" w:hAnsi="仿宋_GB2312" w:cs="仿宋_GB2312" w:eastAsia="仿宋_GB2312"/>
                <w:color w:val="000000"/>
              </w:rPr>
              <w:t>3.3</w:t>
            </w:r>
            <w:r>
              <w:rPr>
                <w:rFonts w:ascii="仿宋_GB2312" w:hAnsi="仿宋_GB2312" w:cs="仿宋_GB2312" w:eastAsia="仿宋_GB2312"/>
                <w:color w:val="000000"/>
              </w:rPr>
              <w:t>技术要求（产品名称）为准，逐⼀进⾏申明。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进度款，合同签订，达到付款条件起14个工作日内，支付合同总金额的30.0%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进度款，设备、物资采购安装到位，达到付款条件起14个工作日内，支付合同总金额的50.0%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进度款，调试验收交付，达到付款条件起14个工作日内，支付合同总金额的20.0%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保修范围：合同内全部范围；保修期：1年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投系统必须与采购人现有业务平台完成数据对接，对接实施全过程不得干扰、破坏原有系统正常稳定运行。若对接无法达成预期效果，全部调试、整改工作及相关费用均由供应商全权承担，采购人不另外支付费用。 2、通信网络服务期3年，到期以市场价格由供应商继续负责运营、维护，保持设备持续运行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本国产品说明.docx 开标一览表 投标方案.docx 中小企业声明函.docx 供应商类似项目业绩一览表.docx 中小企业声明函 保证金转账截图或保函截图.docx 商务应答表 中国境内生产的组件成本核算基本规则.docx 产品技术参数表 投标函 残疾人福利性单位声明函 标的清单（分项报价表）.docx 标的清单 关于符合本国产品标准的声明函 投标文件封面 供应商应提交的相关资格证明文件.docx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应符合投标文件的规定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1.标注有“★”的参数为核心参数，不接受负偏离，须提供证明材料予以佐证，无法提供证明材料予以佐证的视为不响应。（佐证材料包括但不限于检测报告、技术白皮书、产品彩页、厂家产品说明书等）。</w:t>
            </w:r>
          </w:p>
        </w:tc>
        <w:tc>
          <w:tcPr>
            <w:tcW w:type="dxa" w:w="1661"/>
          </w:tcPr>
          <w:p>
            <w:pPr>
              <w:pStyle w:val="null3"/>
            </w:pPr>
            <w:r>
              <w:rPr>
                <w:rFonts w:ascii="仿宋_GB2312" w:hAnsi="仿宋_GB2312" w:cs="仿宋_GB2312" w:eastAsia="仿宋_GB2312"/>
              </w:rPr>
              <w:t>投标方案.docx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按照招标文件要求提交保证金</w:t>
            </w:r>
          </w:p>
        </w:tc>
        <w:tc>
          <w:tcPr>
            <w:tcW w:type="dxa" w:w="1661"/>
          </w:tcPr>
          <w:p>
            <w:pPr>
              <w:pStyle w:val="null3"/>
            </w:pPr>
            <w:r>
              <w:rPr>
                <w:rFonts w:ascii="仿宋_GB2312" w:hAnsi="仿宋_GB2312" w:cs="仿宋_GB2312" w:eastAsia="仿宋_GB2312"/>
              </w:rPr>
              <w:t>保证金转账截图或保函截图.docx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（2）要求全⾯响应招标⽂件，不能有任何采购⼈不能接受的附加条件； （3）提供虚假证明，出现虚假应答。</w:t>
            </w:r>
          </w:p>
        </w:tc>
        <w:tc>
          <w:tcPr>
            <w:tcW w:type="dxa" w:w="1661"/>
          </w:tcPr>
          <w:p>
            <w:pPr>
              <w:pStyle w:val="null3"/>
            </w:pPr>
            <w:r>
              <w:rPr>
                <w:rFonts w:ascii="仿宋_GB2312" w:hAnsi="仿宋_GB2312" w:cs="仿宋_GB2312" w:eastAsia="仿宋_GB2312"/>
              </w:rPr>
              <w:t>本国产品说明.docx 开标一览表 投标方案.docx 中小企业声明函.docx 供应商类似项目业绩一览表.docx 中小企业声明函 保证金转账截图或保函截图.docx 商务应答表 中国境内生产的组件成本核算基本规则.docx 产品技术参数表 投标函 残疾人福利性单位声明函 标的清单（分项报价表）.docx 标的清单 关于符合本国产品标准的声明函 投标文件封面 供应商应提交的相关资格证明文件.docx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一、根据产品设备的技术和性能响应情况打分： 1.本项目带★为核心参数，须实质性响应，不接受负偏离；2.完全满足采购技术参数要求的，得分40分；3.带“▲”为重要参数，每负偏离一项扣2分，扣完为止； 4.无标识参数为一般参数，每负偏离一项扣0.3分，扣完为止。二、评审依据：重要参数以供应商提供相应的证明资料（包括但不限于检测报告、技术白皮书、产品彩页、厂家产品说明书等）为准；一般参数以产品技术参数表中供应商响应内容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招标文件要求，投标人编制详细的项目实施方案，包括但不限于：1.产品验收方案；2.安全配送运输保障方案；3.培训方案；4.供货及安装进度计划；5.产品质量问题处理和响应时间方案；上述方案内容完整符合项目实际需求的得10分，每缺少一项内容扣2分，每有一处内容存在不足的扣0.5分，扣完本项分值为止。注：内容存在不足系指以下情形中的任意一项:存在项目名称错误、地点区域错误、专业术语错误、符号错误、文字表述错误、提供的方案中引用法律、规范、标准存在失效或错误；内容与本项目需求无关、方案内容矛盾或表述前后不一致、方案内容不清晰或交叉混乱、方案内容与项目内在需求有漏项、仅有标题或框架无具体内容或不满足项目实际需求、照搬其他地区或明显复制其他项目内容、不满足采购需求中非实质性要求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内容包含：1.售后服务流程及售后管理人员结构图；2.售后服务人员名单、联系方式及应急措施方案；3售后安全保障；4产品质量问题处理和响应时间方案；5售后服务方案(送修、上门或现场派驻服务人员)；上述方案内容完整符合项目实际需求的得10分，每缺少一项内容扣2分，每有一处内容存在不足的扣0.5分，扣完本项分值为止。注:内容存在不足系指以下情形中的任意一项：存在项目名称错误、地点区域错误、专业术语错误、符号错误、文字表述错误、提供的方案中引用法律、规范、标准存在失效或错误;内容与本项目需求无关、方案内容矛盾或表述前后不一致、方案内容不清晰或交叉混乱、方案内容与项目内在需求有漏项、仅有标题或框架无具体内容或不满足项目实际需求照搬其他地区或明显复制其他项目内容、不满足采购需求中非实质性要求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提供2023年6月1日（时间以合同书为准）至今同类项目业绩(提供中标通知书或合同协议书复印件加盖公章)，每份计1分，满分2分。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网络服务能力</w:t>
            </w:r>
          </w:p>
        </w:tc>
        <w:tc>
          <w:tcPr>
            <w:tcW w:type="dxa" w:w="2492"/>
          </w:tcPr>
          <w:p>
            <w:pPr>
              <w:pStyle w:val="null3"/>
            </w:pPr>
            <w:r>
              <w:rPr>
                <w:rFonts w:ascii="仿宋_GB2312" w:hAnsi="仿宋_GB2312" w:cs="仿宋_GB2312" w:eastAsia="仿宋_GB2312"/>
              </w:rPr>
              <w:t>一、供应商针对本项目全域山林视频监控网络覆盖、长期运维保障出具加盖公章的专项服务承诺；配套提交完整山林网络落地保障方案，证明具备全域山林稳定网络传输、7×24 小时故障处置履约能力。 二、评审依据：供应商需提供①专项服务承诺函；②与通信运营商签订的长期网络合作框架协议；③山林网络施工部署方案或山区故障应急处置预案或驻场技术人员保障计划等。 三、赋分标准：供应商需提供加盖公章的专项服务承诺函、与运营商签订的长期网络合作协议、山林网络施工部署方案或山区故障应急处置预案或驻场技术人员保障计划；每提供一项得1分，未提供不得分。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拟派技术服务团队中，每有一个通信类高级资格得2分、通信类中级资格得1分，最高得5分。以上人员需提供身份证正反面、专业技术资格证书复印件、开标截止日期前本公司近六个⽉内任意1个⽉的社保缴费证明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招标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标的清单（分项报价表）.docx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标的清单（分项报价表）.docx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详见附件：保证金转账截图或保函截图.docx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详见附件：标的清单（分项报价表）.docx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