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版本号：CT-ZB00-121-2026.1.2B120260603001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艾滋病患者CD4和病毒载量检测试剂采购(二次)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CT-ZB00-121-2026.1.2B1</w:t>
      </w:r>
      <w:r>
        <w:br/>
      </w:r>
      <w:r>
        <w:br/>
      </w:r>
      <w:r>
        <w:br/>
      </w:r>
      <w:r>
        <w:br/>
      </w:r>
      <w:r>
        <w:br/>
      </w:r>
    </w:p>
    <w:p>
      <w:pPr>
        <w:pStyle w:val="null3"/>
        <w:jc w:val="center"/>
        <w:outlineLvl w:val="5"/>
      </w:pPr>
      <w:r>
        <w:rPr>
          <w:rFonts w:ascii="仿宋_GB2312" w:hAnsi="仿宋_GB2312" w:cs="仿宋_GB2312" w:eastAsia="仿宋_GB2312"/>
          <w:sz w:val="15"/>
          <w:b/>
        </w:rPr>
        <w:t>西安市第八医院</w:t>
      </w:r>
    </w:p>
    <w:p>
      <w:pPr>
        <w:pStyle w:val="null3"/>
        <w:jc w:val="center"/>
        <w:outlineLvl w:val="5"/>
      </w:pPr>
      <w:r>
        <w:rPr>
          <w:rFonts w:ascii="仿宋_GB2312" w:hAnsi="仿宋_GB2312" w:cs="仿宋_GB2312" w:eastAsia="仿宋_GB2312"/>
          <w:sz w:val="15"/>
          <w:b/>
        </w:rPr>
        <w:t>中昕国际项目管理有限公司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西安市第八医院</w:t>
      </w:r>
      <w:r>
        <w:rPr>
          <w:rFonts w:ascii="仿宋_GB2312" w:hAnsi="仿宋_GB2312" w:cs="仿宋_GB2312" w:eastAsia="仿宋_GB2312"/>
        </w:rPr>
        <w:t>委托，拟对</w:t>
      </w:r>
      <w:r>
        <w:rPr>
          <w:rFonts w:ascii="仿宋_GB2312" w:hAnsi="仿宋_GB2312" w:cs="仿宋_GB2312" w:eastAsia="仿宋_GB2312"/>
        </w:rPr>
        <w:t>艾滋病患者CD4和病毒载量检测试剂采购(二次)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CT-ZB00-121-2026.1.2B1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艾滋病患者CD4和病毒载量检测试剂采购(二次)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西安市第八医院艾滋病患者CD4和病毒载量检测试剂采购：CD4检测试剂、1批、预算金额 1,254,500.00元；HIV病毒载量检测试剂、1批、预算金额 5,040,960.00元；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1）提供2024或2025年经审计的财务报告（成立时间至提交投标文件截止时间不足一年的可提供成立后任意时段的资产负债表），应满足以下要求：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2）提供资信证明原件或复印件，后附开户许可证或基本户信息复印件，应满足以下要求：资信证明须为递交投标文件截止时间前六个月内由投标人基本账户开户银行出具。（以上两种形式的资料提供任何一种即可）。</w:t>
      </w:r>
    </w:p>
    <w:p>
      <w:pPr>
        <w:pStyle w:val="null3"/>
      </w:pPr>
      <w:r>
        <w:rPr>
          <w:rFonts w:ascii="仿宋_GB2312" w:hAnsi="仿宋_GB2312" w:cs="仿宋_GB2312" w:eastAsia="仿宋_GB2312"/>
        </w:rPr>
        <w:t>3、税收缴纳证明：提供2026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7、承诺函1：提供具有履行合同所必需的设备和专业技术能力的承诺函。</w:t>
      </w:r>
    </w:p>
    <w:p>
      <w:pPr>
        <w:pStyle w:val="null3"/>
      </w:pPr>
      <w:r>
        <w:rPr>
          <w:rFonts w:ascii="仿宋_GB2312" w:hAnsi="仿宋_GB2312" w:cs="仿宋_GB2312" w:eastAsia="仿宋_GB2312"/>
        </w:rPr>
        <w:t>8、承诺函2：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9、承诺函3：本项目不接受由西安市第八医院职工及其亲属投资开办的企业参加本单位的政府采购活动（提供承诺函）。</w:t>
      </w:r>
    </w:p>
    <w:p>
      <w:pPr>
        <w:pStyle w:val="null3"/>
      </w:pPr>
      <w:r>
        <w:rPr>
          <w:rFonts w:ascii="仿宋_GB2312" w:hAnsi="仿宋_GB2312" w:cs="仿宋_GB2312" w:eastAsia="仿宋_GB2312"/>
        </w:rPr>
        <w:t>10、法定代表人授权委托书：投标人应授权合法的人员参加投标全过程，其中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不含开标当月）</w:t>
      </w:r>
    </w:p>
    <w:p>
      <w:pPr>
        <w:pStyle w:val="null3"/>
      </w:pPr>
      <w:r>
        <w:rPr>
          <w:rFonts w:ascii="仿宋_GB2312" w:hAnsi="仿宋_GB2312" w:cs="仿宋_GB2312" w:eastAsia="仿宋_GB2312"/>
        </w:rPr>
        <w:t>11、不接受联合体投标，不允许分包：本项目不接受联合体投标，不允许分包。投标人应提供《非联合体不分包投标声明》。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12、专业资质：供应商为生产厂家须提供营业执照副本、医疗器械生产许可证、所投产品的医疗器械注册证；供应商为代理商须提供医疗器械经营许可证或经营备案凭证、生产厂家的营业执照、医疗器械生产许可证、所投产品的医疗器械注册证（如国家规定免注册产品的必须提供相关证明文件）。</w:t>
      </w:r>
    </w:p>
    <w:p>
      <w:pPr>
        <w:pStyle w:val="null3"/>
      </w:pPr>
      <w:r>
        <w:rPr>
          <w:rFonts w:ascii="仿宋_GB2312" w:hAnsi="仿宋_GB2312" w:cs="仿宋_GB2312" w:eastAsia="仿宋_GB2312"/>
        </w:rPr>
        <w:t>13、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1）提供2024或2025年经审计的财务报告（成立时间至提交投标文件截止时间不足一年的可提供成立后任意时段的资产负债表），应满足以下要求：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2）提供资信证明原件或复印件，后附开户许可证或基本户信息复印件，应满足以下要求：资信证明须为递交投标文件截止时间前六个月内由投标人基本账户开户银行出具。（以上两种形式的资料提供任何一种即可）。</w:t>
      </w:r>
    </w:p>
    <w:p>
      <w:pPr>
        <w:pStyle w:val="null3"/>
      </w:pPr>
      <w:r>
        <w:rPr>
          <w:rFonts w:ascii="仿宋_GB2312" w:hAnsi="仿宋_GB2312" w:cs="仿宋_GB2312" w:eastAsia="仿宋_GB2312"/>
        </w:rPr>
        <w:t>3、税收缴纳证明：提供2026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7、承诺函1：提供具有履行合同所必需的设备和专业技术能力的承诺函。</w:t>
      </w:r>
    </w:p>
    <w:p>
      <w:pPr>
        <w:pStyle w:val="null3"/>
      </w:pPr>
      <w:r>
        <w:rPr>
          <w:rFonts w:ascii="仿宋_GB2312" w:hAnsi="仿宋_GB2312" w:cs="仿宋_GB2312" w:eastAsia="仿宋_GB2312"/>
        </w:rPr>
        <w:t>8、承诺函2：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9、承诺函3：本项目不接受由西安市第八医院职工及其亲属投资开办的企业参加本单位的政府采购活动（提供承诺函）。</w:t>
      </w:r>
    </w:p>
    <w:p>
      <w:pPr>
        <w:pStyle w:val="null3"/>
      </w:pPr>
      <w:r>
        <w:rPr>
          <w:rFonts w:ascii="仿宋_GB2312" w:hAnsi="仿宋_GB2312" w:cs="仿宋_GB2312" w:eastAsia="仿宋_GB2312"/>
        </w:rPr>
        <w:t>10、法定代表人授权委托书：投标人应授权合法的人员参加投标全过程，其中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不含开标当月）</w:t>
      </w:r>
    </w:p>
    <w:p>
      <w:pPr>
        <w:pStyle w:val="null3"/>
      </w:pPr>
      <w:r>
        <w:rPr>
          <w:rFonts w:ascii="仿宋_GB2312" w:hAnsi="仿宋_GB2312" w:cs="仿宋_GB2312" w:eastAsia="仿宋_GB2312"/>
        </w:rPr>
        <w:t>11、不接受联合体投标，不允许分包：本项目不接受联合体投标，不允许分包。投标人应提供《非联合体不分包投标声明》。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12、专业资质：供应商为生产厂家须提供营业执照副本、医疗器械生产许可证、所投产品的医疗器械注册证；供应商为代理商须提供医疗器械经营许可证或经营备案凭证、生产厂家的营业执照、医疗器械生产许可证、所投产品的医疗器械注册证（如国家规定免注册产品的必须提供相关证明文件）。</w:t>
      </w:r>
    </w:p>
    <w:p>
      <w:pPr>
        <w:pStyle w:val="null3"/>
      </w:pPr>
      <w:r>
        <w:rPr>
          <w:rFonts w:ascii="仿宋_GB2312" w:hAnsi="仿宋_GB2312" w:cs="仿宋_GB2312" w:eastAsia="仿宋_GB2312"/>
        </w:rPr>
        <w:t>13、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西安市第八医院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丈八东路2号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李岚旭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029-85222018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王超 王涛 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19991497141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采购包1：1,254,500.00元</w:t>
            </w:r>
          </w:p>
          <w:p>
            <w:pPr>
              <w:pStyle w:val="null3"/>
            </w:pPr>
            <w:r>
              <w:rPr>
                <w:rFonts w:ascii="仿宋_GB2312" w:hAnsi="仿宋_GB2312" w:cs="仿宋_GB2312" w:eastAsia="仿宋_GB2312"/>
              </w:rPr>
              <w:t>采购包2：5,040,960.00元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采购包1：1,254,500.00元</w:t>
            </w:r>
          </w:p>
          <w:p>
            <w:pPr>
              <w:pStyle w:val="null3"/>
            </w:pPr>
            <w:r>
              <w:rPr>
                <w:rFonts w:ascii="仿宋_GB2312" w:hAnsi="仿宋_GB2312" w:cs="仿宋_GB2312" w:eastAsia="仿宋_GB2312"/>
              </w:rPr>
              <w:t>采购包2：5,040,960.00元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下浮40%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西安市第八医院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西安市第八医院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西安市第八医院艾滋病患者CD4和病毒载量检测试剂采购：CD4检测试剂、1批、预算金额 1,254,500.00元；HIV病毒载量检测试剂、1批、预算金额 5,040,960.00元；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1,254,500.00</w:t>
      </w:r>
    </w:p>
    <w:p>
      <w:pPr>
        <w:pStyle w:val="null3"/>
      </w:pPr>
      <w:r>
        <w:rPr>
          <w:rFonts w:ascii="仿宋_GB2312" w:hAnsi="仿宋_GB2312" w:cs="仿宋_GB2312" w:eastAsia="仿宋_GB2312"/>
        </w:rPr>
        <w:t>采购包最高限价（元）: 1,254,500.00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CD4检测试剂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5,040,960.00</w:t>
      </w:r>
    </w:p>
    <w:p>
      <w:pPr>
        <w:pStyle w:val="null3"/>
      </w:pPr>
      <w:r>
        <w:rPr>
          <w:rFonts w:ascii="仿宋_GB2312" w:hAnsi="仿宋_GB2312" w:cs="仿宋_GB2312" w:eastAsia="仿宋_GB2312"/>
        </w:rPr>
        <w:t>采购包最高限价（元）: 5,040,960.00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HIV病毒载量检测试剂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5,040,960.00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标的名称：CD4检测试剂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212"/>
              <w:gridCol w:w="2170"/>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适用仪器：美国</w:t>
                  </w:r>
                  <w:r>
                    <w:rPr>
                      <w:rFonts w:ascii="仿宋_GB2312" w:hAnsi="仿宋_GB2312" w:cs="仿宋_GB2312" w:eastAsia="仿宋_GB2312"/>
                      <w:sz w:val="19"/>
                    </w:rPr>
                    <w:t>BD FACS Calibur流式细胞仪。</w:t>
                  </w:r>
                </w:p>
                <w:p>
                  <w:pPr>
                    <w:pStyle w:val="null3"/>
                    <w:jc w:val="left"/>
                  </w:pPr>
                  <w:r>
                    <w:rPr>
                      <w:rFonts w:ascii="仿宋_GB2312" w:hAnsi="仿宋_GB2312" w:cs="仿宋_GB2312" w:eastAsia="仿宋_GB2312"/>
                      <w:sz w:val="19"/>
                    </w:rPr>
                    <w:t>试剂内容：</w:t>
                  </w:r>
                </w:p>
                <w:p>
                  <w:pPr>
                    <w:pStyle w:val="null3"/>
                    <w:jc w:val="left"/>
                  </w:pPr>
                  <w:r>
                    <w:rPr>
                      <w:rFonts w:ascii="仿宋_GB2312" w:hAnsi="仿宋_GB2312" w:cs="仿宋_GB2312" w:eastAsia="仿宋_GB2312"/>
                      <w:sz w:val="19"/>
                    </w:rPr>
                    <w:t>2.1CD4/CD8/CD3三色试剂：荧光素FITC、PE、PerCP标记的CD4/CD8/CD3抗体</w:t>
                  </w:r>
                </w:p>
                <w:p>
                  <w:pPr>
                    <w:pStyle w:val="null3"/>
                    <w:jc w:val="left"/>
                  </w:pPr>
                  <w:r>
                    <w:rPr>
                      <w:rFonts w:ascii="仿宋_GB2312" w:hAnsi="仿宋_GB2312" w:cs="仿宋_GB2312" w:eastAsia="仿宋_GB2312"/>
                      <w:sz w:val="19"/>
                    </w:rPr>
                    <w:t>2.2配套的绝对计数管、溶血素、鞘液、三色荧光质控微球等耗材，以及全血质控品、采血用的一次性采血针、EDTA-K2抗凝采血管等。</w:t>
                  </w:r>
                </w:p>
                <w:tbl>
                  <w:tblPr>
                    <w:tblInd w:type="dxa" w:w="135"/>
                    <w:tblBorders>
                      <w:top w:val="none" w:color="000000" w:sz="4"/>
                      <w:left w:val="none" w:color="000000" w:sz="4"/>
                      <w:bottom w:val="none" w:color="000000" w:sz="4"/>
                      <w:right w:val="none" w:color="000000" w:sz="4"/>
                      <w:insideH w:val="none"/>
                      <w:insideV w:val="none"/>
                    </w:tblBorders>
                  </w:tblPr>
                  <w:tblGrid>
                    <w:gridCol w:w="303"/>
                    <w:gridCol w:w="944"/>
                    <w:gridCol w:w="389"/>
                    <w:gridCol w:w="311"/>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采购内容</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采购数量</w:t>
                        </w:r>
                      </w:p>
                    </w:tc>
                  </w:tr>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CD4/CD8/CD3三色试剂</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人份</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绝对计数管</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人份</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溶血素</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人份</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13000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鞘液</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三色荧光质控微球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淋巴细胞亚群全血质控品</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一次性采血针</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12000</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EDTA-K2抗凝采血管</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12000</w:t>
                        </w:r>
                      </w:p>
                    </w:tc>
                  </w:tr>
                </w:tbl>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试剂用途：体外定量检测人外周血中</w:t>
                  </w:r>
                  <w:r>
                    <w:rPr>
                      <w:rFonts w:ascii="仿宋_GB2312" w:hAnsi="仿宋_GB2312" w:cs="仿宋_GB2312" w:eastAsia="仿宋_GB2312"/>
                      <w:sz w:val="19"/>
                    </w:rPr>
                    <w:t>CD4+T、CD8+T和CD3+T淋巴细胞的绝对数及百分比率。</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检测原理：在含已知数量荧光微球的绝对计数管中，将一定量</w:t>
                  </w:r>
                  <w:r>
                    <w:rPr>
                      <w:rFonts w:ascii="仿宋_GB2312" w:hAnsi="仿宋_GB2312" w:cs="仿宋_GB2312" w:eastAsia="仿宋_GB2312"/>
                      <w:sz w:val="19"/>
                    </w:rPr>
                    <w:t>EDTA-K2抗凝血、CD4/CD8/CD3抗体混合反应，经溶血素裂解红细胞，使用流式细胞仪检测并计算CD4+T、CD8+T和CD3+T淋巴细胞的绝对数及百分比率。</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适用样本类型：静脉</w:t>
                  </w:r>
                  <w:r>
                    <w:rPr>
                      <w:rFonts w:ascii="仿宋_GB2312" w:hAnsi="仿宋_GB2312" w:cs="仿宋_GB2312" w:eastAsia="仿宋_GB2312"/>
                      <w:sz w:val="19"/>
                    </w:rPr>
                    <w:t>EDTA抗凝全血。</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绝对计数管：单人份包装绝对计数管，含已知数量荧光微球。</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质控微球：三色</w:t>
                  </w:r>
                  <w:r>
                    <w:rPr>
                      <w:rFonts w:ascii="仿宋_GB2312" w:hAnsi="仿宋_GB2312" w:cs="仿宋_GB2312" w:eastAsia="仿宋_GB2312"/>
                      <w:sz w:val="19"/>
                    </w:rPr>
                    <w:t>FITC/PE/PerCP自动化质控微球，可匹配FACSComp自动化质控软件，可实现对仪器电压、补偿、阈值等试验参数的自动调节，自动形成质控报告和质控文件。</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全血质控品：用于淋巴细胞亚群检测的人全血质控品，质控项目包含</w:t>
                  </w:r>
                  <w:r>
                    <w:rPr>
                      <w:rFonts w:ascii="仿宋_GB2312" w:hAnsi="仿宋_GB2312" w:cs="仿宋_GB2312" w:eastAsia="仿宋_GB2312"/>
                      <w:sz w:val="19"/>
                    </w:rPr>
                    <w:t>CD4+T、CD8+T和CD3+T淋巴细胞的绝对数。</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EDTA-K2抗凝采血管：样本容积≤2ml。</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全血质控品到货有效期</w:t>
                  </w:r>
                  <w:r>
                    <w:rPr>
                      <w:rFonts w:ascii="仿宋_GB2312" w:hAnsi="仿宋_GB2312" w:cs="仿宋_GB2312" w:eastAsia="仿宋_GB2312"/>
                      <w:sz w:val="19"/>
                    </w:rPr>
                    <w:t>≥3个月，其余产品到交货地点的有效期≥12个月。</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标的名称：HIV病毒载量检测试剂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216"/>
              <w:gridCol w:w="2161"/>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适用仪器：适用罗氏</w:t>
                  </w:r>
                  <w:r>
                    <w:rPr>
                      <w:rFonts w:ascii="仿宋_GB2312" w:hAnsi="仿宋_GB2312" w:cs="仿宋_GB2312" w:eastAsia="仿宋_GB2312"/>
                      <w:sz w:val="19"/>
                    </w:rPr>
                    <w:t>COBAS AmpliPrep/COBAS TaqMan全自动基因扩增系统。</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试剂内容：</w:t>
                  </w:r>
                </w:p>
                <w:p>
                  <w:pPr>
                    <w:pStyle w:val="null3"/>
                    <w:jc w:val="left"/>
                  </w:pPr>
                  <w:r>
                    <w:rPr>
                      <w:rFonts w:ascii="仿宋_GB2312" w:hAnsi="仿宋_GB2312" w:cs="仿宋_GB2312" w:eastAsia="仿宋_GB2312"/>
                      <w:sz w:val="19"/>
                    </w:rPr>
                    <w:t>2.1人类免疫缺陷病毒（1型）核酸检测样本处理试剂、检测试剂。</w:t>
                  </w:r>
                </w:p>
                <w:p>
                  <w:pPr>
                    <w:pStyle w:val="null3"/>
                    <w:jc w:val="left"/>
                  </w:pPr>
                  <w:r>
                    <w:rPr>
                      <w:rFonts w:ascii="仿宋_GB2312" w:hAnsi="仿宋_GB2312" w:cs="仿宋_GB2312" w:eastAsia="仿宋_GB2312"/>
                      <w:sz w:val="19"/>
                    </w:rPr>
                    <w:t>2.2配套的清洗液、样本管、样本移液头、扩增检测管等耗材，以及采血用的一次性采血针、EDTA-K2抗凝采血管等。</w:t>
                  </w:r>
                </w:p>
                <w:tbl>
                  <w:tblPr>
                    <w:tblBorders>
                      <w:top w:val="none" w:color="000000" w:sz="4"/>
                      <w:left w:val="none" w:color="000000" w:sz="4"/>
                      <w:bottom w:val="none" w:color="000000" w:sz="4"/>
                      <w:right w:val="none" w:color="000000" w:sz="4"/>
                      <w:insideH w:val="none"/>
                      <w:insideV w:val="none"/>
                    </w:tblBorders>
                  </w:tblPr>
                  <w:tblGrid>
                    <w:gridCol w:w="259"/>
                    <w:gridCol w:w="979"/>
                    <w:gridCol w:w="321"/>
                    <w:gridCol w:w="371"/>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采购内容</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单位</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采购数量</w:t>
                        </w:r>
                      </w:p>
                    </w:tc>
                  </w:tr>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人类免疫缺陷病毒（</w:t>
                        </w:r>
                        <w:r>
                          <w:rPr>
                            <w:rFonts w:ascii="仿宋_GB2312" w:hAnsi="仿宋_GB2312" w:cs="仿宋_GB2312" w:eastAsia="仿宋_GB2312"/>
                            <w:sz w:val="19"/>
                          </w:rPr>
                          <w:t>1</w:t>
                        </w:r>
                        <w:r>
                          <w:rPr>
                            <w:rFonts w:ascii="仿宋_GB2312" w:hAnsi="仿宋_GB2312" w:cs="仿宋_GB2312" w:eastAsia="仿宋_GB2312"/>
                            <w:sz w:val="19"/>
                          </w:rPr>
                          <w:t>型）核酸检测试剂盒</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清洗液</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样本处理单元</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样本管</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样本处理移液头</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扩增检测管</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人份</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14160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一次性采血针</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EDTA-K2抗凝采血管</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12000</w:t>
                        </w:r>
                      </w:p>
                    </w:tc>
                  </w:tr>
                </w:tbl>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试剂用途：体外定量检测人血浆中人类免疫缺陷病毒（</w:t>
                  </w:r>
                  <w:r>
                    <w:rPr>
                      <w:rFonts w:ascii="仿宋_GB2312" w:hAnsi="仿宋_GB2312" w:cs="仿宋_GB2312" w:eastAsia="仿宋_GB2312"/>
                      <w:sz w:val="19"/>
                    </w:rPr>
                    <w:t>HIV-1）RNA含量。试剂具备HIV-1 M组（A—H亚型）和O组基因型检测能力。</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检测原理：全自动提取分离</w:t>
                  </w:r>
                  <w:r>
                    <w:rPr>
                      <w:rFonts w:ascii="仿宋_GB2312" w:hAnsi="仿宋_GB2312" w:cs="仿宋_GB2312" w:eastAsia="仿宋_GB2312"/>
                      <w:sz w:val="19"/>
                    </w:rPr>
                    <w:t>HIV-1 RNA，实时荧光定量检测HIV-1 RNA含量。</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适用样本类型：血浆。</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检测限：</w:t>
                  </w:r>
                  <w:r>
                    <w:rPr>
                      <w:rFonts w:ascii="仿宋_GB2312" w:hAnsi="仿宋_GB2312" w:cs="仿宋_GB2312" w:eastAsia="仿宋_GB2312"/>
                      <w:sz w:val="19"/>
                    </w:rPr>
                    <w:t>≤20cp/ml。</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线性范围：</w:t>
                  </w:r>
                  <w:r>
                    <w:rPr>
                      <w:rFonts w:ascii="仿宋_GB2312" w:hAnsi="仿宋_GB2312" w:cs="仿宋_GB2312" w:eastAsia="仿宋_GB2312"/>
                      <w:sz w:val="19"/>
                    </w:rPr>
                    <w:t>20cp/ml～1.0×10</w:t>
                  </w:r>
                  <w:r>
                    <w:rPr>
                      <w:rFonts w:ascii="仿宋_GB2312" w:hAnsi="仿宋_GB2312" w:cs="仿宋_GB2312" w:eastAsia="仿宋_GB2312"/>
                      <w:sz w:val="19"/>
                      <w:vertAlign w:val="superscript"/>
                    </w:rPr>
                    <w:t>7</w:t>
                  </w:r>
                  <w:r>
                    <w:rPr>
                      <w:rFonts w:ascii="仿宋_GB2312" w:hAnsi="仿宋_GB2312" w:cs="仿宋_GB2312" w:eastAsia="仿宋_GB2312"/>
                      <w:sz w:val="19"/>
                    </w:rPr>
                    <w:t>cp/ml。</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特异性</w:t>
                  </w:r>
                  <w:r>
                    <w:rPr>
                      <w:rFonts w:ascii="仿宋_GB2312" w:hAnsi="仿宋_GB2312" w:cs="仿宋_GB2312" w:eastAsia="仿宋_GB2312"/>
                      <w:sz w:val="19"/>
                    </w:rPr>
                    <w:t>≥99.0%；灵敏度≥99.5%。</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样本上样量：</w:t>
                  </w:r>
                  <w:r>
                    <w:rPr>
                      <w:rFonts w:ascii="仿宋_GB2312" w:hAnsi="仿宋_GB2312" w:cs="仿宋_GB2312" w:eastAsia="仿宋_GB2312"/>
                      <w:sz w:val="19"/>
                    </w:rPr>
                    <w:t>≤1000μl。</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试剂盒需自带阴性对照、强阳性对照、弱阳性对照。</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配套提供其他所需耗材，包括样本处理试剂、清洗液、样本管、样本移液头、扩增检测管等。</w:t>
                  </w:r>
                </w:p>
                <w:p>
                  <w:pPr>
                    <w:pStyle w:val="null3"/>
                    <w:jc w:val="left"/>
                  </w:pPr>
                  <w:r>
                    <w:rPr>
                      <w:rFonts w:ascii="仿宋_GB2312" w:hAnsi="仿宋_GB2312" w:cs="仿宋_GB2312" w:eastAsia="仿宋_GB2312"/>
                      <w:sz w:val="19"/>
                    </w:rPr>
                    <w:t>12.</w:t>
                  </w:r>
                  <w:r>
                    <w:rPr>
                      <w:rFonts w:ascii="仿宋_GB2312" w:hAnsi="仿宋_GB2312" w:cs="仿宋_GB2312" w:eastAsia="仿宋_GB2312"/>
                      <w:sz w:val="19"/>
                    </w:rPr>
                    <w:t>EDTA-K2抗凝采血管：样本容积≥5ml。</w:t>
                  </w:r>
                </w:p>
                <w:p>
                  <w:pPr>
                    <w:pStyle w:val="null3"/>
                    <w:jc w:val="left"/>
                  </w:pPr>
                  <w:r>
                    <w:rPr>
                      <w:rFonts w:ascii="仿宋_GB2312" w:hAnsi="仿宋_GB2312" w:cs="仿宋_GB2312" w:eastAsia="仿宋_GB2312"/>
                      <w:sz w:val="19"/>
                    </w:rPr>
                    <w:t>13.</w:t>
                  </w:r>
                  <w:r>
                    <w:rPr>
                      <w:rFonts w:ascii="仿宋_GB2312" w:hAnsi="仿宋_GB2312" w:cs="仿宋_GB2312" w:eastAsia="仿宋_GB2312"/>
                      <w:sz w:val="19"/>
                    </w:rPr>
                    <w:t>产品到交货地点的有效期</w:t>
                  </w:r>
                  <w:r>
                    <w:rPr>
                      <w:rFonts w:ascii="仿宋_GB2312" w:hAnsi="仿宋_GB2312" w:cs="仿宋_GB2312" w:eastAsia="仿宋_GB2312"/>
                      <w:sz w:val="19"/>
                    </w:rPr>
                    <w:t>≥10个月。</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自合同签订之日起30个日历日，具体配送数量和时间以甲方通知为准。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自合同签订之日起30个日历日，具体配送数量和时间以甲方通知为准。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进度款，甲方根据需求，进行分批采购，分批付款。每批次产品经甲方确认合格后，按乙方开具发票金额据实结算，达到付款条件起 30日内，支付该批次货款金额的100.00%。，达到付款条件起30个工作日内，支付合同总金额的100.0%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甲方根据需求，进行分批采购，分批付款。每批次产品经甲方确认合格后，按乙方开具发票金额据实结算，达到付款条件起 30日内，支付该批次货款金额的100.00%。，达到付款条件起30个工作日内，支付合同总金额的100.0%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到达甲方指定地点后，由甲方和乙方共同对货物进行验收。其内容包括确认货物的包装、产地、规格、型号和数量，对其货物技术指标、性能参数进行逐项核验。1.验收货物的指标、性能参数通过验收达到合同要求，未达到合同要求或出现甲方不能正常使用的情况，将视为验收不合格，乙方应及时更换或退货。2.若发现乙方有弄虚作假的，故意或随意夸大货物技术性能，甲方除要求退货外，有权要求乙方赔偿甲方相应的损失。3.验收标准：按合同文件及澄清等技术指标进行验收。货物的各项指标均应符合验收标准及要求。4.验收合格后，填写验收单，甲方签字后生效，验收合格不代表对产品质量完全无异议。5.验收依据：5.1本合同文本：5.2国家和行业制定的相应的标准和规范。5.3招标文件、投标文件、澄清表（函）。5.4验收清单（注明品名、数量、价格、规格型号、产地和生产厂家）。上述验收依据互为补充，各文件约定不一致的，若无补充协议对适用规则作出约定的前提下，则以产生顺序最新的优先适用。适用时间规则仍不能确定如何适用的，以甲方意见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货物到达甲方指定地点后，由甲方和乙方共同对货物进行验收。其内容包括确认货物的包装、产地、规格、型号和数量，对其货物技术指标、性能参数进行逐项核验。1.验收货物的指标、性能参数通过验收达到合同要求，未达到合同要求或出现甲方不能正常使用的情况，将视为验收不合格，乙方应及时更换或退货。2.若发现乙方有弄虚作假的，故意或随意夸大货物技术性能，甲方除要求退货外，有权要求乙方赔偿甲方相应的损失。3.验收标准：按合同文件及澄清等技术指标进行验收。货物的各项指标均应符合验收标准及要求。4.验收合格后，填写验收单，甲方签字后生效，验收合格不代表对产品质量完全无异议。5.验收依据：5.1本合同文本：5.2国家和行业制定的相应的标准和规范。5.3招标文件、投标文件、澄清表（函）。5.4验收清单（注明品名、数量、价格、规格型号、产地和生产厂家）。上述验收依据互为补充，各文件约定不一致的，若无补充协议对适用规则作出约定的前提下，则以产生顺序最新的优先适用。适用时间规则仍不能确定如何适用的，以甲方意见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（1）运输由乙方负责，运杂费已包含在合同总价内，包括从货物供应地点所含的运输费、装卸费、仓储费、保险费、包装垃圾清运等全部费用。 （2）运输方式由乙方自行选择，必须确保货物质量，保证按期交货。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质保期：≥12个月。 在质量保证期内如发现产品质量相关问题：乙方自接到甲方通知后，应于12小时内派出专业人员到现场，发生的全部费用由乙方承担，若需退换，乙方承担往返费用,若乙方在接到通知后未在 12小时内派人到场或更换则甲方有权自主进行采购，由此产生的费用由乙方承担并赔偿甲方因此造成的损失。</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总价一次性包死，不受市场价格变化因素的影响。2、款项结算（1）合同自双方签订后生效，整个货物按甲方指定地点，验收合格后，乙方须按其投标文件中响应的供货期按时交货并提供合法、有效、符合甲方要求的发票，保证“货票同行”。达到付款条件起 30日内，支付该批次货款金额的100.00%。（2）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3）结算方式：乙方持中标通知书、供货合同、符合甲方要求的发票（按合同总价值开甲方）、验收单，到甲方办理资金结算。3、质量保证 乙方所供货物必须执行下列条款：(1)保证技术指标先进、质量性能可靠、进货渠道正常，配置合理，全面满足甲方要求。(2)符合国家有关规范要求，乙方对由于产品设计、工艺或材料的缺陷而产生的质量问题负责。(3)具有良好的外观，适合所在场所的使用。4、其他违约责任（1）按《政府采购法》、《民法典》中的相关条款执行。（2）乙方逾期交货物的，每逾期一日，乙方应向甲方支付本合同总价款3‰的违约金，乙方逾期超过15日，甲方有权单方解除本合同，并要求乙方承担本合同总价款30%的违约金。（3）乙方未按合同要求提供货物或质量不能满足要求，乙方必须无条件更换，提高技术，完善质量，否则，甲方有权解除合同，要求乙方承担本合同总价款30%的违约金，并对乙方的违约行为报监管机构进行相应的处罚。（4）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5、为顺利推进政府采购电子化交易平台应用工作，供应商需要在线提交所有通过电子化交易平台实施的政府采购项目的响应文件，同时，线下提交纸质响应文件正本壹份、副本贰份。6、纸质响应文件正、副本分别胶装，标明供应商名称密封递交，递交截止时间同在线递交响应电子文件截止时间一致，递交地址：西安市未央区凤城十二路首创禧悦里A座16层。（纸质响应文件可邮寄（仅接受顺丰速运），邮件签收时间应在递交电子响应文件截止时间之前，邮寄地址：西安市未央区凤城十二路首创禧悦里A座16层，联系人：吴亮亮 王超 王涛 刘润，联系电话：19991497141。7、若电子响应文件与纸质响应文件不一致的，以电子响应文件为准。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总价一次性包死，不受市场价格变化因素的影响。2、款项结算（1）合同自双方签订后生效，整个货物按甲方指定地点，验收合格后，乙方须按其投标文件中响应的供货期按时交货并提供合法、有效、符合甲方要求的发票，保证“货票同行”。达到付款条件起 30日内，支付该批次货款金额的100.00%。（2）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3）结算方式：乙方持中标通知书、供货合同、符合甲方要求的发票（按合同总价值开甲方）、验收单，到甲方办理资金结算。3、质量保证 乙方所供货物必须执行下列条款：(1)保证技术指标先进、质量性能可靠、进货渠道正常，配置合理，全面满足甲方要求。(2)符合国家有关规范要求，乙方对由于产品设计、工艺或材料的缺陷而产生的质量问题负责。(3)具有良好的外观，适合所在场所的使用。4、其他违约责任（1）按《政府采购法》、《民法典》中的相关条款执行。（2）乙方逾期交货物的，每逾期一日，乙方应向甲方支付本合同总价款3‰的违约金，乙方逾期超过15日，甲方有权单方解除本合同，并要求乙方承担本合同总价款30%的违约金。（3）乙方未按合同要求提供货物或质量不能满足要求，乙方必须无条件更换，提高技术，完善质量，否则，甲方有权解除合同，要求乙方承担本合同总价款30%的违约金，并对乙方的违约行为报监管机构进行相应的处罚。（4）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5、为顺利推进政府采购电子化交易平台应用工作，供应商需要在线提交所有通过电子化交易平台实施的政府采购项目的响应文件，同时，线下提交纸质响应文件正本壹份、副本贰份。6、纸质响应文件正、副本分别胶装，标明供应商名称密封递交，递交截止时间同在线递交响应电子文件截止时间一致，递交地址：西安市未央区凤城十二路首创禧悦里A座16层。（纸质响应文件可邮寄（仅接受顺丰速运），邮件签收时间应在递交电子响应文件截止时间之前，邮寄地址：西安市未央区凤城十二路首创禧悦里A座16层，联系人：吴亮亮 王超 王涛 刘润，联系电话：19991497141。7、若电子响应文件与纸质响应文件不一致的，以电子响应文件为准。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2024或2025年经审计的财务报告（成立时间至提交投标文件截止时间不足一年的可提供成立后任意时段的资产负债表），应满足以下要求：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2）提供资信证明原件或复印件，后附开户许可证或基本户信息复印件，应满足以下要求：资信证明须为递交投标文件截止时间前六个月内由投标人基本账户开户银行出具。（以上两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承诺函3</w:t>
            </w:r>
          </w:p>
        </w:tc>
        <w:tc>
          <w:tcPr>
            <w:tcW w:type="dxa" w:w="3322"/>
          </w:tcPr>
          <w:p>
            <w:pPr>
              <w:pStyle w:val="null3"/>
            </w:pPr>
            <w:r>
              <w:rPr>
                <w:rFonts w:ascii="仿宋_GB2312" w:hAnsi="仿宋_GB2312" w:cs="仿宋_GB2312" w:eastAsia="仿宋_GB2312"/>
              </w:rPr>
              <w:t>本项目不接受由西安市第八医院职工及其亲属投资开办的企业参加本单位的政府采购活动（提供承诺函）。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不含开标当月）</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为生产厂家须提供营业执照副本、医疗器械生产许可证、所投产品的医疗器械注册证；供应商为代理商须提供医疗器械经营许可证或经营备案凭证、生产厂家的营业执照、医疗器械生产许可证、所投产品的医疗器械注册证（如国家规定免注册产品的必须提供相关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2024或2025年经审计的财务报告（成立时间至提交投标文件截止时间不足一年的可提供成立后任意时段的资产负债表），应满足以下要求：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2）提供资信证明原件或复印件，后附开户许可证或基本户信息复印件，应满足以下要求：资信证明须为递交投标文件截止时间前六个月内由投标人基本账户开户银行出具。（以上两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承诺函3</w:t>
            </w:r>
          </w:p>
        </w:tc>
        <w:tc>
          <w:tcPr>
            <w:tcW w:type="dxa" w:w="3322"/>
          </w:tcPr>
          <w:p>
            <w:pPr>
              <w:pStyle w:val="null3"/>
            </w:pPr>
            <w:r>
              <w:rPr>
                <w:rFonts w:ascii="仿宋_GB2312" w:hAnsi="仿宋_GB2312" w:cs="仿宋_GB2312" w:eastAsia="仿宋_GB2312"/>
              </w:rPr>
              <w:t>本项目不接受由西安市第八医院职工及其亲属投资开办的企业参加本单位的政府采购活动（提供承诺函）。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同时提供授权代表由投标单位缴纳的开标日期前连续3个月的社保记录。（不含开标当月）</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为生产厂家须提供营业执照副本、医疗器械生产许可证、所投产品的医疗器械注册证；供应商为代理商须提供医疗器械经营许可证或经营备案凭证、生产厂家的营业执照、医疗器械生产许可证、所投产品的医疗器械注册证（如国家规定免注册产品的必须提供相关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产品技术参数表.docx 项目实施方案 响应函 监狱企业的证明文件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产品技术参数表.docx 项目实施方案 响应函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产品技术参数表.docx 项目实施方案 响应函 监狱企业的证明文件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项目实施方案 产品技术参数表.docx 响应函 监狱企业的证明文件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有效期达到单一来源采购文件要求</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项目实施方案 产品技术参数表.docx 响应函 监狱企业的证明文件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项目实施方案 产品技术参数表.docx 响应函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产品技术参数表.docx 项目实施方案 响应函 监狱企业的证明文件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报价表 产品技术参数表.docx 项目实施方案 响应函 监狱企业的证明文件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有效期达到单一来源采购文件要求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