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2D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宁强县国有红石梁林场智慧能力提升项目政府采购合同</w:t>
      </w:r>
    </w:p>
    <w:p w14:paraId="2C7AB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合同编号：________________</w:t>
      </w:r>
    </w:p>
    <w:p w14:paraId="6FF3D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甲方（采购单位）：宁强县国有红石梁林场</w:t>
      </w:r>
    </w:p>
    <w:p w14:paraId="1826D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统一社会信用代码：________________地址：________________________</w:t>
      </w:r>
    </w:p>
    <w:p w14:paraId="6B957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联系人：________联系电话：________________</w:t>
      </w:r>
    </w:p>
    <w:p w14:paraId="19A78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乙方（成交供应商）：________________</w:t>
      </w:r>
    </w:p>
    <w:p w14:paraId="31986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统一社会信用代码：________________地址：________________________</w:t>
      </w:r>
    </w:p>
    <w:p w14:paraId="03645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联系人：________联系电话：________________</w:t>
      </w:r>
    </w:p>
    <w:p w14:paraId="2A59D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根据《中华人民共和国民法典》《中华人民共和国政府采购法》及相关法律法规，本项目经政府采购程序确定乙方为成交供应商。甲乙双方本着平等自愿、公平诚信、权责统一的原则，就宁强县国有红石梁林场智慧能力提升项目建设事宜，订立本合同，双方共同遵照执行。</w:t>
      </w:r>
    </w:p>
    <w:p w14:paraId="6435C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第一条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项目概况</w:t>
      </w:r>
    </w:p>
    <w:p w14:paraId="0B604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1.1项目名称宁强县国有红石梁林场智慧能力提升项目</w:t>
      </w:r>
    </w:p>
    <w:p w14:paraId="11F8C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1.2项目实施地点宁强县国有红石梁林场指定区域（香坝管护站、林区步道、户外科普点位等）</w:t>
      </w:r>
    </w:p>
    <w:p w14:paraId="4AA1F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1.3采购内容本项目包含四大建设板块：林场VR智能保护系统、户外AI数字人问答警示系统、香坝管护站户外LED大屏系统、户外自然教育科普设施改造，具体设备规格、技术参数、功能标准、施工要求严格按照本合同附件《采购需求文件》《投标/响应文件》执行。</w:t>
      </w:r>
    </w:p>
    <w:p w14:paraId="3EFA6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1.4合同组成文件下列文件为本合同不可分割的组成部分，与本合同具有同等法律效力，文件解释顺序：</w:t>
      </w:r>
    </w:p>
    <w:p w14:paraId="206E2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1.本合同正式文本及补充协议；</w:t>
      </w:r>
    </w:p>
    <w:p w14:paraId="4EF5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2.中标/成交通知书；</w:t>
      </w:r>
    </w:p>
    <w:p w14:paraId="21B4B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3.采购文件（采购需求、技术标准、服务要求等）；</w:t>
      </w:r>
    </w:p>
    <w:p w14:paraId="520A1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4.乙方投标/响应文件、技术方案、报价清单、售后服务承诺；</w:t>
      </w:r>
    </w:p>
    <w:p w14:paraId="2EDB3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5.双方往来书面澄清、承诺、会议纪要。</w:t>
      </w:r>
    </w:p>
    <w:p w14:paraId="27E0F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第二条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合同价款及支付方式</w:t>
      </w:r>
    </w:p>
    <w:p w14:paraId="14996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2.1合同总价款本项目合同含税总金额：人民币（大写）________________元整（¥________元）。本价款为全包固定总价，包含设备采购、运输、装卸、吊装、基础施工、钢结构预埋、安装、布线、调试、系统集成、软件开发、数据采集、场景制作、科普标牌制作安装、税费、辅材、现场勘测、人员培训、质保、运维、成品保护、垃圾清运等全部费用，甲方无需另行支付任何款项。</w:t>
      </w:r>
    </w:p>
    <w:p w14:paraId="0A903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2.2付款方式双方约定按以下第____种方式支付（可根据当地财政要求选择）：方式一（分阶段付款）</w:t>
      </w:r>
    </w:p>
    <w:p w14:paraId="679FB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1.预付款：合同签订生效后____个工作日内，甲方向乙方支付合同总价款____%，即¥________元；</w:t>
      </w:r>
    </w:p>
    <w:p w14:paraId="46561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2.进度款：项目全部设备安装、系统调试完成，试运行合格后____个工作日内，支付合同总价款____%，即¥________元；</w:t>
      </w:r>
    </w:p>
    <w:p w14:paraId="19CE7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3.验收款：项目整体竣工验收合格、资料全部移交完毕后____个工作日内，支付至合同总价款____%；</w:t>
      </w:r>
    </w:p>
    <w:p w14:paraId="69FE8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质保尾款：整体质保期满，无质量问题、无违约事项后____个工作日内，无息付清剩余款项。方式二（验收后一次性付款）项目整体竣工验收合格、所有资料移交完成后____个工作日内，甲方一次性支付合同全额款项。</w:t>
      </w:r>
    </w:p>
    <w:p w14:paraId="69B20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2.3付款要求乙方每次收款前须向甲方开具合法、等额增值税发票，发票项目名称符合财务入账要求，否则甲方有权顺延付款，不承担违约责任。付款账户以乙方在本合同列明的对公账户为准，不得随意变更。</w:t>
      </w:r>
    </w:p>
    <w:p w14:paraId="51463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第三条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供货、施工及工期要求</w:t>
      </w:r>
    </w:p>
    <w:p w14:paraId="24C31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3.1工期要求自本合同签订之日起____日历天内，乙方完成全部设备供货、运输、安装、施工、系统部署、调试、试运行、现场清理等全部工作，达到竣工验收标准。因不可抗力、甲方现场不具备施工条件等非乙方原因造成工期延误的，乙方需在24小时内书面告知甲方，双方协商顺延工期；未经甲方书面同意，工期不得顺延。</w:t>
      </w:r>
    </w:p>
    <w:p w14:paraId="7113B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3.2供货与施工要求</w:t>
      </w:r>
    </w:p>
    <w:p w14:paraId="0FC10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1.乙方所供全部设备、材料、制品均为全新正品、原厂未拆封产品，符合国家、行业标准及采购文件技术参数要求，严禁翻新、改装、劣质产品。</w:t>
      </w:r>
    </w:p>
    <w:p w14:paraId="1F558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2.户外LED大屏、AI数字人设备、科普标牌、钢结构地基等户外设施，严格按照图纸及规范施工，做好防水、防雷、防锈、加固处理，满足林区户外使用环境。</w:t>
      </w:r>
    </w:p>
    <w:p w14:paraId="7D0E6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3.VR系统需完成无人机720°航拍、地面全景数据采集、8K数字孪生场景制作、小程序/H5部署，保证弱网环境正常加载运行。</w:t>
      </w:r>
    </w:p>
    <w:p w14:paraId="5E41F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4.施工期间遵守林场森林防火、林区管理规定，文明施工，做好现场安全防护，承担施工期间全部安全责任及人身、财产损失。</w:t>
      </w:r>
    </w:p>
    <w:p w14:paraId="085CB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第四条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技术标准、功能及质量要求</w:t>
      </w:r>
    </w:p>
    <w:p w14:paraId="04690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4.1通用标准所有产品、系统、施工工程须符合《SJ/T11141-2017》《GB4943.1-2011》《GB21520-2015》《UL94》等国家、行业现行标准，同时完全满足采购需求载明的技术参数、功能指标。</w:t>
      </w:r>
    </w:p>
    <w:p w14:paraId="4B07D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4.2分项专项要求</w:t>
      </w:r>
    </w:p>
    <w:p w14:paraId="24FE1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1.VR智能保护系统实现微信小程序、H5免下载访问，360°全景浏览、热点科普弹窗、手机定位及路线规划；弱网环境秒级加载，适配多终端，功能完整运行稳定。</w:t>
      </w:r>
    </w:p>
    <w:p w14:paraId="7BBF3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户外AI数字人问答警示系统搭载65寸户外防水LED大屏、拾音麦克风、边缘GPU服务器及国产合规大模型、专属RAG知识库；人脸识别触发交互，语音问答响应时长≤1.5秒，75dB嘈杂环境下3米人声识别率≥95%，支持后台知识库迭代更新，具备科普、防火警示功能。</w:t>
      </w:r>
    </w:p>
    <w:p w14:paraId="037D3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香坝管护站P3.076户外LED大屏屏体尺寸、点间距、刷新率、视角、亮度、色温、防护等级IP65、盐雾等级、使用寿命、功耗、阻燃、接口、播控系统等所有参数，严格执行采购文件规定指标；配套钢结构立柱、地基、智能管控平台、播控系统功能齐全，支持4K解码、远程管理、定时播放。</w:t>
      </w:r>
    </w:p>
    <w:p w14:paraId="2BC2C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户外自然教育科普设施全部科普标牌采用树纹镀锌板烤漆+不锈钢转轴材质，按要求完成昆虫解说牌、转轴牌、立式讲解牌、警示牌、旋转圆盘牌、创意造型牌制作及预埋/膨胀螺栓安装，外观牢固、标识清晰、耐腐蚀。</w:t>
      </w:r>
    </w:p>
    <w:p w14:paraId="516CE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4.3试运行项目整体完工后，进入____天试运行期。试运行期间系统、设备、设施出现故障、功能缺失、参数不达标等问题，乙方须在接到甲方通知后限时整改，直至运行正常，试运行时间重新计算。</w:t>
      </w:r>
    </w:p>
    <w:p w14:paraId="1F366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第五条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验收</w:t>
      </w:r>
    </w:p>
    <w:p w14:paraId="0EA80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5.1验收组织试运行合格后，乙方向甲方提交书面验收申请、全套竣工资料（含设备合格证、检测报告、使用手册、系统源码、图纸、台账等），甲方在收到申请后____个工作日内组织验收小组开展竣工验收。</w:t>
      </w:r>
    </w:p>
    <w:p w14:paraId="755D1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5.2验收依据本合同、采购文件、乙方响应文件、国家及行业标准、技术参数指标、现场使用功能要求。5.3验收结果1.验收合格：双方签署《项目竣工验收报告书》，正式移交项目。2.验收不合格：甲方书面告知不合格项及整改期限，乙方须限期整改并重新申请验收；多次整改仍不合格的，甲方有权解除合同、追究乙方违约责任。</w:t>
      </w:r>
    </w:p>
    <w:p w14:paraId="290AA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第六条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质保期及售后服务</w:t>
      </w:r>
    </w:p>
    <w:p w14:paraId="15280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6.1质保期限</w:t>
      </w:r>
    </w:p>
    <w:p w14:paraId="5AFEC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1.本项目整体免费质保期____年，自《项目竣工验收报告书》签署之日起计算。</w:t>
      </w:r>
    </w:p>
    <w:p w14:paraId="11903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2.LED大屏、AI数字人硬件、服务器、VR系统、户外科普设施等分项设备质保，不得低于产品原厂标准及采购文件要求；核心LED屏体使用寿命、MTBF、MTTR等指标按技术参数执行。</w:t>
      </w:r>
    </w:p>
    <w:p w14:paraId="74EC7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3.质保期内非人为损坏的设备故障、系统漏洞、功能异常，乙方免费维修、更换配件、升级维护。</w:t>
      </w:r>
    </w:p>
    <w:p w14:paraId="7538F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6.2售后响应服务</w:t>
      </w:r>
    </w:p>
    <w:p w14:paraId="07D15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1.服务方式：提供7×24小时全天候技术支持，设立专属服务对接人及报修电话。</w:t>
      </w:r>
    </w:p>
    <w:p w14:paraId="44644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2.故障响应：甲方报修后，____小时内远程响应排查；无法远程解决的，____小时内到达现场处置。</w:t>
      </w:r>
    </w:p>
    <w:p w14:paraId="3E307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3.维修更换：一般故障现场即时修复，重大故障需更换设备的，____日内完成更换并调试正常。</w:t>
      </w:r>
    </w:p>
    <w:p w14:paraId="5B9C7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6.3培训服务乙方须免费为甲方操作人员、管护人员开展现场操作、系统运维、设备日常管理培训，培训次数不少于____次，确保参训人员熟练使用全部系统及设备，并交付完整操作手册。</w:t>
      </w:r>
    </w:p>
    <w:p w14:paraId="5A065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6.4质保期满后服务质保期满后，乙方可提供终身优惠维保服务，双方另行签订维保协议。</w:t>
      </w:r>
    </w:p>
    <w:p w14:paraId="660D8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第七条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双方权利与义务</w:t>
      </w:r>
    </w:p>
    <w:p w14:paraId="4021C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7.1甲方权利与义务</w:t>
      </w:r>
    </w:p>
    <w:p w14:paraId="2DD6F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1.按照合同约定及时支付合同款项；</w:t>
      </w:r>
    </w:p>
    <w:p w14:paraId="70F5A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2.提供项目施工必要的现场作业条件、水电接入、场地协调；</w:t>
      </w:r>
    </w:p>
    <w:p w14:paraId="518D3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3.有权对供货、施工、安装、调试全过程进行监督、检查，对不合格内容要求乙方整改；</w:t>
      </w:r>
    </w:p>
    <w:p w14:paraId="1E43F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4.配合乙方开展验收、试运行工作；</w:t>
      </w:r>
    </w:p>
    <w:p w14:paraId="541E8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5.妥善保管项目设备及系统，规范日常使用。</w:t>
      </w:r>
    </w:p>
    <w:p w14:paraId="5AA25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7.2乙方权利与义务</w:t>
      </w:r>
    </w:p>
    <w:p w14:paraId="2D157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1.严格按照合同、技术标准、工期要求完成全部工作，保证项目质量；</w:t>
      </w:r>
    </w:p>
    <w:p w14:paraId="190C6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2.施工、服务过程中遵守林场管理、安全生产、森林防火相关规定，承担全部安全责任；</w:t>
      </w:r>
    </w:p>
    <w:p w14:paraId="4AD6E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3.按时提交竣工资料、票据，配合甲方验收及财务结算；</w:t>
      </w:r>
    </w:p>
    <w:p w14:paraId="4CAC8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4.履行质保及售后服务承诺，及时处理故障及问题；</w:t>
      </w:r>
    </w:p>
    <w:p w14:paraId="5F3E1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5.未经甲方书面许可，不得将本项目转包、违法分包给第三方。</w:t>
      </w:r>
    </w:p>
    <w:p w14:paraId="0AD5D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第八条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知识产权</w:t>
      </w:r>
    </w:p>
    <w:p w14:paraId="55DAB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1.本项目VR场景、科普内容、定制化系统、知识库等成果，项目验收完成后知识产权归甲方所有，乙方仅享有原有通用软件、基础技术的著作权。</w:t>
      </w:r>
    </w:p>
    <w:p w14:paraId="30DA6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2.乙方保证所提供的设备、软件、系统不存在知识产权侵权问题，若因知识产权纠纷造成甲方损失，全部责任及赔偿由乙方承担。</w:t>
      </w:r>
    </w:p>
    <w:p w14:paraId="69FB8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第九条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违约责任</w:t>
      </w:r>
    </w:p>
    <w:p w14:paraId="0939C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9.1甲方违约甲方未按合同约定支付款项的，每逾期一日，按当期应付未付款项的____‰向乙方支付违约金；逾期超过30日的，乙方有权顺延工期或暂停服务。</w:t>
      </w:r>
    </w:p>
    <w:p w14:paraId="38AC5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9.2乙方违约</w:t>
      </w:r>
    </w:p>
    <w:p w14:paraId="754D8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1.工期延误：乙方未按约定工期完工的，每逾期一日，按合同总金额____‰支付违约金；逾期超过15日，甲方有权单方解除合同，乙方须退还已收全部款项，并赔偿甲方损失。</w:t>
      </w:r>
    </w:p>
    <w:p w14:paraId="47C30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质量/参数不达标：设备、系统、施工质量、技术参数不符合合同及采购要求，乙方须无条件整改、更换，直至达标；若两次整改仍不合格，甲方有权解除合同，乙方承担合同总金额10%的违约金，并赔偿甲方全部损失。</w:t>
      </w:r>
    </w:p>
    <w:p w14:paraId="27477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3.转包/分包：乙方擅自转包、违法分包本项目，甲方有权立即解除合同，乙方支付合同总金额20%的违约金。</w:t>
      </w:r>
    </w:p>
    <w:p w14:paraId="37E1F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4.售后违约：质保期内乙方未按约定响应故障、提供服务的，每次扣除质保金____元；造成甲方无法正常使用的，乙方承担相应损失。</w:t>
      </w:r>
    </w:p>
    <w:p w14:paraId="122B3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9.3违约金上限本合同项下所有违约金累计总额不超过合同总价款的20%。第十条不可抗力因地震、暴雨、山洪、疫情、政策调整等不可抗力因素导致本合同无法履行或延迟履行的，遭遇不可抗力一方应在24小时内书面通知对方，并提供有效证明。双方根据不可抗力影响程度，协商解除合同、部分免责或顺延工期。第十一条争议解决本合同履行过程中发生争议，双方首先友好协商解决；协商不成的，依法向项目所在地人民法院提起诉讼。第十二条保密条款双方应对本合同内容、项目技术资料、林场内部信息严格保密，未经对方书面同意，不得向任何第三方泄露，保密义务长期有效。</w:t>
      </w:r>
    </w:p>
    <w:p w14:paraId="4BE36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第十三条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合同生效、变更与解除</w:t>
      </w:r>
    </w:p>
    <w:p w14:paraId="38248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1.本合同自双方法定代表人/授权代表签字并加盖单位公章之日起生效。</w:t>
      </w:r>
    </w:p>
    <w:p w14:paraId="62951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2.本合同未尽事宜，双方可签订书面补充协议，补充协议与本合同具有同等法律效力。</w:t>
      </w:r>
    </w:p>
    <w:p w14:paraId="79197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3.除本合同明确约定情形外，任何一方不得单方解除合同。</w:t>
      </w:r>
    </w:p>
    <w:p w14:paraId="49C72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第十四条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其他</w:t>
      </w:r>
    </w:p>
    <w:p w14:paraId="0EE43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1.本合同一式____份，甲方执____份、乙方执____份，报送财政、监管部门____份，具有同等法律效力。</w:t>
      </w:r>
    </w:p>
    <w:p w14:paraId="2E89F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2.项目所有附件、清单、图纸、技术承诺均为本合同有效组成部分。</w:t>
      </w:r>
    </w:p>
    <w:p w14:paraId="697F1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3.本合同期满、款项结清、质保到期后，合同自动终止。</w:t>
      </w:r>
    </w:p>
    <w:p w14:paraId="0A352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（以下无正文）---</w:t>
      </w:r>
    </w:p>
    <w:p w14:paraId="0C8A6563">
      <w:pP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br w:type="page"/>
      </w:r>
    </w:p>
    <w:p w14:paraId="0D92E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甲方（盖章）：宁强县国有红石梁林场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乙方（盖章）：________________</w:t>
      </w:r>
    </w:p>
    <w:p w14:paraId="073B6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568E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法定代表人/授权代表（签字）：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法定代表人/授权代表（签字）：</w:t>
      </w:r>
    </w:p>
    <w:p w14:paraId="6B15E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334DE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日期：______年____月____日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日期：______年____月____日</w:t>
      </w:r>
    </w:p>
    <w:p w14:paraId="59531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F067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附件（随合同一并装订）</w:t>
      </w:r>
    </w:p>
    <w:p w14:paraId="05196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附件1：项目采购需求及技术参数清单附件</w:t>
      </w:r>
    </w:p>
    <w:p w14:paraId="60E87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2：乙方投标（响应）文件、分项报价明细表附件</w:t>
      </w:r>
    </w:p>
    <w:p w14:paraId="21CFC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3：中标（成交）通知书附件</w:t>
      </w:r>
    </w:p>
    <w:p w14:paraId="4AE6D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4：项目施工图纸、点位分布图附件</w:t>
      </w:r>
    </w:p>
    <w:p w14:paraId="1BB8A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5：售后服务承诺书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C6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2026-06-08T01:48:21Z</dcterms:created>
  <dc:creator>JH</dc:creator>
  <cp:lastModifiedBy>闹钟</cp:lastModifiedBy>
  <dcterms:modified xsi:type="dcterms:W3CDTF">2026-06-08T02:03:55Z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eyJoZGlkIjoiOGQxNmQzNWY5NjUwNTMxMDZjOTQ2NjFlNDIwYzRlMTYiLCJ1c2VySWQiOiIxMDAwMzI4MDA1In0=</vt:lpwstr>
  </property>
  <property fmtid="{D5CDD505-2E9C-101B-9397-08002B2CF9AE}" pid="4" name="ICV">
    <vt:lpwstr>6DD482B4897B4D04A9EAC4C398B5BBCB_12</vt:lpwstr>
  </property>
</Properties>
</file>