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版本号：ZKRC-CG-00320260625002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2026年原公镇西坝村灌溉机井及排灌渠建设项目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ZKRC-CG-003</w:t>
      </w:r>
      <w:r>
        <w:br/>
      </w:r>
      <w:r>
        <w:br/>
      </w:r>
      <w:r>
        <w:br/>
      </w:r>
    </w:p>
    <w:p>
      <w:pPr>
        <w:pStyle w:val="null3"/>
        <w:jc w:val="center"/>
        <w:outlineLvl w:val="2"/>
      </w:pPr>
      <w:r>
        <w:rPr>
          <w:rFonts w:ascii="仿宋_GB2312" w:hAnsi="仿宋_GB2312" w:cs="仿宋_GB2312" w:eastAsia="仿宋_GB2312"/>
          <w:sz w:val="28"/>
          <w:b/>
        </w:rPr>
        <w:t>城固县原公镇人民政府</w:t>
      </w:r>
    </w:p>
    <w:p>
      <w:pPr>
        <w:pStyle w:val="null3"/>
        <w:jc w:val="center"/>
        <w:outlineLvl w:val="2"/>
      </w:pPr>
      <w:r>
        <w:rPr>
          <w:rFonts w:ascii="仿宋_GB2312" w:hAnsi="仿宋_GB2312" w:cs="仿宋_GB2312" w:eastAsia="仿宋_GB2312"/>
          <w:sz w:val="28"/>
          <w:b/>
        </w:rPr>
        <w:t>中科融创（陕西）项目咨询有限公司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中科融创（陕西）项目咨询有限公司</w:t>
      </w:r>
      <w:r>
        <w:rPr>
          <w:rFonts w:ascii="仿宋_GB2312" w:hAnsi="仿宋_GB2312" w:cs="仿宋_GB2312" w:eastAsia="仿宋_GB2312"/>
        </w:rPr>
        <w:t>（以下简称“代理机构”）受</w:t>
      </w:r>
      <w:r>
        <w:rPr>
          <w:rFonts w:ascii="仿宋_GB2312" w:hAnsi="仿宋_GB2312" w:cs="仿宋_GB2312" w:eastAsia="仿宋_GB2312"/>
        </w:rPr>
        <w:t>城固县原公镇人民政府</w:t>
      </w:r>
      <w:r>
        <w:rPr>
          <w:rFonts w:ascii="仿宋_GB2312" w:hAnsi="仿宋_GB2312" w:cs="仿宋_GB2312" w:eastAsia="仿宋_GB2312"/>
        </w:rPr>
        <w:t>委托，拟对</w:t>
      </w:r>
      <w:r>
        <w:rPr>
          <w:rFonts w:ascii="仿宋_GB2312" w:hAnsi="仿宋_GB2312" w:cs="仿宋_GB2312" w:eastAsia="仿宋_GB2312"/>
        </w:rPr>
        <w:t>2026年原公镇西坝村灌溉机井及排灌渠建设项目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ZKRC-CG-003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2026年原公镇西坝村灌溉机井及排灌渠建设项目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2026年城固县原公镇西坝村灌溉机井及排灌渠建设项目位于城固县原公镇西坝村，主要建设内容浆砌石砌护沟渠702米，及维修抽水站等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采购包1（2026年原公镇西坝村灌溉机井及排灌渠建设项目）：属于专门面向中小企业采购。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材料应清晰可辨并进行电子签章）</w:t>
      </w:r>
    </w:p>
    <w:p>
      <w:pPr>
        <w:pStyle w:val="null3"/>
      </w:pPr>
      <w:r>
        <w:rPr>
          <w:rFonts w:ascii="仿宋_GB2312" w:hAnsi="仿宋_GB2312" w:cs="仿宋_GB2312" w:eastAsia="仿宋_GB2312"/>
        </w:rPr>
        <w:t>2、授权代表身份证明：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3、汉中市政府采购供应商资格承诺函：供应商须提供《汉中市政府采购供应商资格承诺函》；（材料应清晰可辨并进行电子签章）</w:t>
      </w:r>
    </w:p>
    <w:p>
      <w:pPr>
        <w:pStyle w:val="null3"/>
      </w:pPr>
      <w:r>
        <w:rPr>
          <w:rFonts w:ascii="仿宋_GB2312" w:hAnsi="仿宋_GB2312" w:cs="仿宋_GB2312" w:eastAsia="仿宋_GB2312"/>
        </w:rPr>
        <w:t>4、企业资质要求：供应商需具备建设行政主管部门核发的公路工程施工总承包三级及以上资质，并持有有效的安全生产许可证。（材料应清晰可辨并进行电子签章）</w:t>
      </w:r>
    </w:p>
    <w:p>
      <w:pPr>
        <w:pStyle w:val="null3"/>
      </w:pPr>
      <w:r>
        <w:rPr>
          <w:rFonts w:ascii="仿宋_GB2312" w:hAnsi="仿宋_GB2312" w:cs="仿宋_GB2312" w:eastAsia="仿宋_GB2312"/>
        </w:rPr>
        <w:t>5、项目经理资质要求：拟派项目经理须具备公路工程专业二级及以上注册建造师资格，并具有行业主管部门核发的安全生产考核合格B证，且无在建项目(出具无在建承诺书）;（材料应清晰可辨并进行电子签章</w:t>
      </w:r>
    </w:p>
    <w:p>
      <w:pPr>
        <w:pStyle w:val="null3"/>
      </w:pPr>
      <w:r>
        <w:rPr>
          <w:rFonts w:ascii="仿宋_GB2312" w:hAnsi="仿宋_GB2312" w:cs="仿宋_GB2312" w:eastAsia="仿宋_GB2312"/>
        </w:rPr>
        <w:t>6、非联合体投标：提供非联合体承诺函</w:t>
      </w:r>
    </w:p>
    <w:p>
      <w:pPr>
        <w:pStyle w:val="null3"/>
      </w:pPr>
      <w:r>
        <w:rPr>
          <w:rFonts w:ascii="仿宋_GB2312" w:hAnsi="仿宋_GB2312" w:cs="仿宋_GB2312" w:eastAsia="仿宋_GB2312"/>
        </w:rPr>
        <w:t>7、磋商保证金：供应商按照磋商文件要求递交了磋商保证金</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城固县原公镇人民政府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城固县原公镇田什字街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城固县原公镇人民政府经办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17691269136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中科融创（陕西）项目咨询有限公司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陕西省汉中市汉台区滨江西路天汉文化公园E区4号楼120、121、128b</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粟星玉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09168830226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开户名称：中科融创(陕西)项目咨询有限公司</w:t>
            </w:r>
          </w:p>
          <w:p>
            <w:pPr>
              <w:pStyle w:val="null3"/>
            </w:pPr>
            <w:r>
              <w:rPr>
                <w:rFonts w:ascii="仿宋_GB2312" w:hAnsi="仿宋_GB2312" w:cs="仿宋_GB2312" w:eastAsia="仿宋_GB2312"/>
              </w:rPr>
              <w:t>开户银行：中国银行股份有限公司汉中劳动西路支行</w:t>
            </w:r>
          </w:p>
          <w:p>
            <w:pPr>
              <w:pStyle w:val="null3"/>
            </w:pPr>
            <w:r>
              <w:rPr>
                <w:rFonts w:ascii="仿宋_GB2312" w:hAnsi="仿宋_GB2312" w:cs="仿宋_GB2312" w:eastAsia="仿宋_GB2312"/>
              </w:rPr>
              <w:t>银行账号：102504125152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计取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城固县原公镇人民政府</w:t>
      </w:r>
      <w:r>
        <w:rPr>
          <w:rFonts w:ascii="仿宋_GB2312" w:hAnsi="仿宋_GB2312" w:cs="仿宋_GB2312" w:eastAsia="仿宋_GB2312"/>
        </w:rPr>
        <w:t>和</w:t>
      </w:r>
      <w:r>
        <w:rPr>
          <w:rFonts w:ascii="仿宋_GB2312" w:hAnsi="仿宋_GB2312" w:cs="仿宋_GB2312" w:eastAsia="仿宋_GB2312"/>
        </w:rPr>
        <w:t>中科融创（陕西）项目咨询有限公司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城固县原公镇人民政府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中科融创（陕西）项目咨询有限公司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城固县原公镇人民政府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中科融创（陕西）项目咨询有限公司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联系人：粟星玉</w:t>
      </w:r>
    </w:p>
    <w:p>
      <w:pPr>
        <w:pStyle w:val="null3"/>
      </w:pPr>
      <w:r>
        <w:rPr>
          <w:rFonts w:ascii="仿宋_GB2312" w:hAnsi="仿宋_GB2312" w:cs="仿宋_GB2312" w:eastAsia="仿宋_GB2312"/>
        </w:rPr>
        <w:t>联系电话：09168830226</w:t>
      </w:r>
    </w:p>
    <w:p>
      <w:pPr>
        <w:pStyle w:val="null3"/>
      </w:pPr>
      <w:r>
        <w:rPr>
          <w:rFonts w:ascii="仿宋_GB2312" w:hAnsi="仿宋_GB2312" w:cs="仿宋_GB2312" w:eastAsia="仿宋_GB2312"/>
        </w:rPr>
        <w:t>地址：陕西省汉中市汉台区滨江西路天汉文化公园E区4号楼120、121、128b</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1,179,999.13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2026年原公镇西坝村灌溉机井及排灌渠建设项目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标的名称：2026年原公镇西坝村灌溉机井及排灌渠建设项目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2026年城固县原公镇西坝村灌溉机井及排灌渠建设项目位于城固县原公镇西坝村，主要建设内容浆砌石砌护沟渠702米，及维修抽水站等.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1、《交通运输部公告【2017】51号颁布的 《公路工程标准施工招标文件（2018版）》：</w:t>
            </w:r>
            <w:r>
              <w:br/>
            </w:r>
            <w:r>
              <w:rPr>
                <w:rFonts w:ascii="仿宋_GB2312" w:hAnsi="仿宋_GB2312" w:cs="仿宋_GB2312" w:eastAsia="仿宋_GB2312"/>
              </w:rPr>
              <w:t xml:space="preserve"> 2、交通运输部公告【2018】86 号颁布的 《公路工程基本建设项目概算预算编制办法》（JTG3830-2018）：</w:t>
            </w:r>
            <w:r>
              <w:br/>
            </w:r>
            <w:r>
              <w:rPr>
                <w:rFonts w:ascii="仿宋_GB2312" w:hAnsi="仿宋_GB2312" w:cs="仿宋_GB2312" w:eastAsia="仿宋_GB2312"/>
              </w:rPr>
              <w:t xml:space="preserve"> 3、交通运输部公告【2018】86号颁布的 《公路工程预算定额》（JTG/T3832-2018）；</w:t>
            </w:r>
            <w:r>
              <w:br/>
            </w:r>
            <w:r>
              <w:rPr>
                <w:rFonts w:ascii="仿宋_GB2312" w:hAnsi="仿宋_GB2312" w:cs="仿宋_GB2312" w:eastAsia="仿宋_GB2312"/>
              </w:rPr>
              <w:t xml:space="preserve"> 4、交通运输部公告【2018】86号颁布的 《公路工程机械台班费用定额》（JTG/T3833-2018）；</w:t>
            </w:r>
            <w:r>
              <w:br/>
            </w:r>
            <w:r>
              <w:rPr>
                <w:rFonts w:ascii="仿宋_GB2312" w:hAnsi="仿宋_GB2312" w:cs="仿宋_GB2312" w:eastAsia="仿宋_GB2312"/>
              </w:rPr>
              <w:t xml:space="preserve"> 5、财政部、税务总局、海关总署公告【2019】39号关于《深化增值税改革有关政策的公告》；</w:t>
            </w:r>
            <w:r>
              <w:br/>
            </w:r>
            <w:r>
              <w:rPr>
                <w:rFonts w:ascii="仿宋_GB2312" w:hAnsi="仿宋_GB2312" w:cs="仿宋_GB2312" w:eastAsia="仿宋_GB2312"/>
              </w:rPr>
              <w:t xml:space="preserve"> 6、陕西省交通运输厅文件关于印发《&lt;公路工程建设项目投资估算编制办法&gt;&lt;公路工程建设项目概算预算编制办法&gt;补充规定》的通知（陕交发【2019】93号）；</w:t>
            </w:r>
            <w:r>
              <w:br/>
            </w:r>
            <w:r>
              <w:rPr>
                <w:rFonts w:ascii="仿宋_GB2312" w:hAnsi="仿宋_GB2312" w:cs="仿宋_GB2312" w:eastAsia="仿宋_GB2312"/>
              </w:rPr>
              <w:t xml:space="preserve"> 7. 陕西省人民政府 2012 年第 153 号令《陕西省车船税征收办法》有关规定；</w:t>
            </w:r>
            <w:r>
              <w:br/>
            </w:r>
            <w:r>
              <w:rPr>
                <w:rFonts w:ascii="仿宋_GB2312" w:hAnsi="仿宋_GB2312" w:cs="仿宋_GB2312" w:eastAsia="仿宋_GB2312"/>
              </w:rPr>
              <w:t xml:space="preserve"> 8.财政部税务总局海关总署关于深化增值税改革有关政策的公告(2019)39号；</w:t>
            </w:r>
            <w:r>
              <w:br/>
            </w:r>
            <w:r>
              <w:rPr>
                <w:rFonts w:ascii="仿宋_GB2312" w:hAnsi="仿宋_GB2312" w:cs="仿宋_GB2312" w:eastAsia="仿宋_GB2312"/>
              </w:rPr>
              <w:t xml:space="preserve"> 9.2026 年城固县原公镇西坝村灌溉机井及排灌渠建设项目设计图纸.</w:t>
            </w:r>
            <w:r>
              <w:br/>
            </w:r>
            <w:r>
              <w:rPr>
                <w:rFonts w:ascii="仿宋_GB2312" w:hAnsi="仿宋_GB2312" w:cs="仿宋_GB2312" w:eastAsia="仿宋_GB2312"/>
              </w:rPr>
              <w:t xml:space="preserve"> 编制软件：同望工程造价管理软件v11.0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 xml:space="preserve"> 1.工期：90天 ；2.质量要求：符合国家现行有关施工质量验收规范“合格”要求；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供应商需具备建设行政主管部门核发的公路工程施工总承包三级及以上资质，并持有有效的安全生产许可证。（材料应清晰可辨并进行电子签章）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拟派项目经理须具备公路工程专业二级及以上注册建造师资格，并具有行业主管部门核发的安全生产考核合格B证，且无在建项目(出具无在建承诺书）;（材料应清晰可辨并进行电子签章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供应商按照磋商文件要求递交了磋商保证金</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技术方案.docx 已标价工程量清单 供应商类似项目业绩一览表.docx 中小企业声明函 技术服务合同条款及其他商务要求应答表 响应文件封面 供应商应提交的相关资格证明材料.docx 供应商认为需要提供的其他资料.docx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供应商类似项目业绩一览表.docx 中小企业声明函 技术服务合同条款及其他商务要求应答表 响应文件封面 供应商应提交的相关资格证明材料.docx 供应商认为需要提供的其他资料.docx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1.完整性：对上述各项内容均有描述，得3分；每缺1项扣1.5分，扣完为止。此项不提供不得分。 2.针对性：上述各项内容针对性明确，每项内容得2分；针对性较明确，每项内容得1分；缺乏针对性，每项内容得0分。此项不提供不得分。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1.完整性：对上述内容有描述得2分，此项不提供不得分。 2.针对性：上述内容针对性明确得2分；针对性较明确得1分；缺乏针对性得0分。此项不提供不得分。 3.可实施性：上述内容可实施性合理得2分；可实施性较合理得1分；缺乏可实施性，每项内容得0分。此项不提供不得分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1.完整性：对上述内容有描述得2分，此项不提供不得分。 2.针对性：上述内容针对性明确得1分；针对性较明确得0.5分；缺乏针对性得0分。此项不提供不得分。 3.可实施性：上述内容可实施性合理得1分；可实施性较合理得0.5分；缺乏可实施性得0分。此项不提供不得分。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一、评审内容：供应商针对本项目特点提供切实可行的施工安全承诺、文明施工承诺、施工质量保证承诺、工期保证承诺，保证按时按质按量完成本项目。 二、赋分标准：每提供一项承诺得2分，满分8分。未提供此项内容不得分。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一、评审内容：供应商具有类似项目业绩。 二、赋分标准：供应商自2023年1月至今完成的类似项目业绩，每提供一个合格业绩得2.5分，满分5分。未提供此项内容不得分。 注：业绩以中标（成交）通知书或合同（协议书)为准，响应文件内附复印件并签章。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一、评审内容：项目经理具备建筑工程相关专业技术职称； 二、赋分标准：中级及以上技术职称得4分，其他不得分。响应文件内附职称证复印件并签章。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一、评审内容：项目经理具有类似项目业绩。 二、赋分标准：项目经理自2023年1月至今完成的类似项目业绩，每提供一个合格业绩得2分，满分4分。未提供此项内容不得分。 注：业绩以中标（成交）通知书或合同（协议书)为准，响应文件内附复印件并签章。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