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340AB2">
      <w:pPr>
        <w:pStyle w:val="2"/>
        <w:bidi w:val="0"/>
        <w:jc w:val="center"/>
        <w:rPr>
          <w:rFonts w:hint="eastAsia" w:ascii="仿宋" w:hAnsi="仿宋" w:eastAsia="仿宋" w:cs="仿宋"/>
          <w:color w:val="auto"/>
          <w:sz w:val="48"/>
          <w:szCs w:val="21"/>
          <w:lang w:val="en-US" w:eastAsia="zh-CN"/>
        </w:rPr>
      </w:pPr>
    </w:p>
    <w:p w14:paraId="4A305DC7">
      <w:pPr>
        <w:pStyle w:val="2"/>
        <w:bidi w:val="0"/>
        <w:jc w:val="center"/>
        <w:rPr>
          <w:rFonts w:hint="eastAsia" w:ascii="仿宋" w:hAnsi="仿宋" w:eastAsia="仿宋" w:cs="仿宋"/>
          <w:color w:val="auto"/>
          <w:sz w:val="48"/>
          <w:szCs w:val="21"/>
          <w:lang w:val="en-US" w:eastAsia="zh-CN"/>
        </w:rPr>
      </w:pPr>
    </w:p>
    <w:p w14:paraId="273F6745">
      <w:pPr>
        <w:pStyle w:val="2"/>
        <w:bidi w:val="0"/>
        <w:jc w:val="center"/>
        <w:rPr>
          <w:rFonts w:hint="eastAsia" w:ascii="仿宋" w:hAnsi="仿宋" w:eastAsia="仿宋" w:cs="仿宋"/>
          <w:color w:val="auto"/>
          <w:sz w:val="48"/>
          <w:szCs w:val="21"/>
          <w:lang w:val="en-US" w:eastAsia="zh-CN"/>
        </w:rPr>
      </w:pPr>
    </w:p>
    <w:p w14:paraId="3AA93564">
      <w:pPr>
        <w:pStyle w:val="2"/>
        <w:bidi w:val="0"/>
        <w:jc w:val="center"/>
        <w:rPr>
          <w:rFonts w:hint="eastAsia" w:ascii="仿宋" w:hAnsi="仿宋" w:eastAsia="仿宋" w:cs="仿宋"/>
          <w:color w:val="auto"/>
          <w:sz w:val="48"/>
          <w:szCs w:val="21"/>
        </w:rPr>
      </w:pPr>
      <w:r>
        <w:rPr>
          <w:rFonts w:hint="eastAsia" w:ascii="仿宋" w:hAnsi="仿宋" w:eastAsia="仿宋" w:cs="仿宋"/>
          <w:color w:val="auto"/>
          <w:sz w:val="48"/>
          <w:szCs w:val="21"/>
          <w:lang w:val="en-US" w:eastAsia="zh-CN"/>
        </w:rPr>
        <w:t xml:space="preserve">施 工 </w:t>
      </w:r>
      <w:r>
        <w:rPr>
          <w:rFonts w:hint="eastAsia" w:ascii="仿宋" w:hAnsi="仿宋" w:eastAsia="仿宋" w:cs="仿宋"/>
          <w:color w:val="auto"/>
          <w:sz w:val="48"/>
          <w:szCs w:val="21"/>
        </w:rPr>
        <w:t>合</w:t>
      </w:r>
      <w:r>
        <w:rPr>
          <w:rFonts w:hint="eastAsia" w:ascii="仿宋" w:hAnsi="仿宋" w:eastAsia="仿宋" w:cs="仿宋"/>
          <w:color w:val="auto"/>
          <w:sz w:val="48"/>
          <w:szCs w:val="21"/>
          <w:lang w:val="en-US" w:eastAsia="zh-CN"/>
        </w:rPr>
        <w:t xml:space="preserve"> </w:t>
      </w:r>
      <w:r>
        <w:rPr>
          <w:rFonts w:hint="eastAsia" w:ascii="仿宋" w:hAnsi="仿宋" w:eastAsia="仿宋" w:cs="仿宋"/>
          <w:color w:val="auto"/>
          <w:sz w:val="48"/>
          <w:szCs w:val="21"/>
        </w:rPr>
        <w:t>同</w:t>
      </w:r>
    </w:p>
    <w:p w14:paraId="77F78BEB">
      <w:pPr>
        <w:pStyle w:val="5"/>
        <w:ind w:firstLine="560" w:firstLineChars="200"/>
        <w:rPr>
          <w:rFonts w:hint="eastAsia" w:ascii="仿宋" w:hAnsi="仿宋" w:eastAsia="仿宋" w:cs="仿宋"/>
          <w:color w:val="auto"/>
          <w:sz w:val="28"/>
          <w:szCs w:val="28"/>
        </w:rPr>
      </w:pPr>
    </w:p>
    <w:p w14:paraId="0FD754FD">
      <w:pPr>
        <w:pStyle w:val="5"/>
        <w:ind w:firstLine="560" w:firstLineChars="200"/>
        <w:rPr>
          <w:rFonts w:hint="eastAsia" w:ascii="仿宋" w:hAnsi="仿宋" w:eastAsia="仿宋" w:cs="仿宋"/>
          <w:color w:val="auto"/>
          <w:sz w:val="28"/>
          <w:szCs w:val="28"/>
        </w:rPr>
      </w:pPr>
    </w:p>
    <w:p w14:paraId="74CD8FB8">
      <w:pPr>
        <w:pStyle w:val="5"/>
        <w:ind w:firstLine="560" w:firstLineChars="200"/>
        <w:rPr>
          <w:rFonts w:hint="eastAsia" w:ascii="仿宋" w:hAnsi="仿宋" w:eastAsia="仿宋" w:cs="仿宋"/>
          <w:color w:val="auto"/>
          <w:sz w:val="28"/>
          <w:szCs w:val="28"/>
        </w:rPr>
      </w:pPr>
    </w:p>
    <w:p w14:paraId="7F38C1A9">
      <w:pPr>
        <w:pStyle w:val="5"/>
        <w:ind w:firstLine="560" w:firstLineChars="200"/>
        <w:rPr>
          <w:rFonts w:hint="eastAsia" w:ascii="仿宋" w:hAnsi="仿宋" w:eastAsia="仿宋" w:cs="仿宋"/>
          <w:color w:val="auto"/>
          <w:sz w:val="28"/>
          <w:szCs w:val="28"/>
        </w:rPr>
      </w:pPr>
    </w:p>
    <w:p w14:paraId="089FF84B">
      <w:pPr>
        <w:pStyle w:val="5"/>
        <w:ind w:firstLine="320" w:firstLineChars="100"/>
        <w:jc w:val="both"/>
        <w:rPr>
          <w:rFonts w:hint="eastAsia" w:ascii="仿宋" w:hAnsi="仿宋" w:eastAsia="仿宋" w:cs="仿宋"/>
          <w:color w:val="auto"/>
          <w:sz w:val="32"/>
          <w:szCs w:val="32"/>
        </w:rPr>
      </w:pPr>
      <w:r>
        <w:rPr>
          <w:rFonts w:hint="eastAsia" w:ascii="仿宋" w:hAnsi="仿宋" w:eastAsia="仿宋" w:cs="仿宋"/>
          <w:color w:val="auto"/>
          <w:sz w:val="32"/>
          <w:szCs w:val="32"/>
        </w:rPr>
        <w:t>合</w:t>
      </w: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rPr>
        <w:t>同</w:t>
      </w: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rPr>
        <w:t>编</w:t>
      </w: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rPr>
        <w:t>号：</w:t>
      </w:r>
      <w:r>
        <w:rPr>
          <w:rFonts w:hint="eastAsia" w:ascii="仿宋" w:hAnsi="仿宋" w:eastAsia="仿宋" w:cs="仿宋"/>
          <w:color w:val="auto"/>
          <w:sz w:val="32"/>
          <w:szCs w:val="32"/>
          <w:u w:val="single"/>
          <w:lang w:val="en-US" w:eastAsia="zh-CN"/>
        </w:rPr>
        <w:t xml:space="preserve">                      </w:t>
      </w:r>
      <w:r>
        <w:rPr>
          <w:rFonts w:hint="eastAsia" w:ascii="仿宋" w:hAnsi="仿宋" w:eastAsia="仿宋" w:cs="仿宋"/>
          <w:color w:val="auto"/>
          <w:sz w:val="32"/>
          <w:szCs w:val="32"/>
        </w:rPr>
        <w:tab/>
      </w:r>
    </w:p>
    <w:p w14:paraId="78C49649">
      <w:pPr>
        <w:pStyle w:val="5"/>
        <w:ind w:firstLine="640" w:firstLineChars="200"/>
        <w:jc w:val="center"/>
        <w:rPr>
          <w:rFonts w:hint="eastAsia" w:ascii="仿宋" w:hAnsi="仿宋" w:eastAsia="仿宋" w:cs="仿宋"/>
          <w:color w:val="auto"/>
          <w:sz w:val="32"/>
          <w:szCs w:val="32"/>
        </w:rPr>
      </w:pPr>
    </w:p>
    <w:p w14:paraId="465370B4">
      <w:pPr>
        <w:pStyle w:val="5"/>
        <w:jc w:val="both"/>
        <w:rPr>
          <w:rFonts w:hint="eastAsia" w:ascii="仿宋" w:hAnsi="仿宋" w:eastAsia="仿宋" w:cs="仿宋"/>
          <w:color w:val="auto"/>
          <w:sz w:val="32"/>
          <w:szCs w:val="32"/>
        </w:rPr>
      </w:pPr>
    </w:p>
    <w:p w14:paraId="108B8804">
      <w:pPr>
        <w:pStyle w:val="5"/>
        <w:jc w:val="both"/>
        <w:rPr>
          <w:rFonts w:hint="eastAsia" w:ascii="仿宋" w:hAnsi="仿宋" w:eastAsia="仿宋" w:cs="仿宋"/>
          <w:color w:val="auto"/>
          <w:sz w:val="32"/>
          <w:szCs w:val="32"/>
        </w:rPr>
      </w:pPr>
    </w:p>
    <w:p w14:paraId="25D79107">
      <w:pPr>
        <w:pStyle w:val="5"/>
        <w:ind w:firstLine="640" w:firstLineChars="200"/>
        <w:jc w:val="center"/>
        <w:rPr>
          <w:rFonts w:hint="eastAsia" w:ascii="仿宋" w:hAnsi="仿宋" w:eastAsia="仿宋" w:cs="仿宋"/>
          <w:color w:val="auto"/>
          <w:sz w:val="32"/>
          <w:szCs w:val="32"/>
        </w:rPr>
      </w:pPr>
    </w:p>
    <w:p w14:paraId="58EDBCD2">
      <w:pPr>
        <w:pStyle w:val="5"/>
        <w:ind w:firstLine="320" w:firstLineChars="100"/>
        <w:jc w:val="both"/>
        <w:rPr>
          <w:rFonts w:hint="eastAsia" w:ascii="仿宋" w:hAnsi="仿宋" w:eastAsia="仿宋" w:cs="仿宋"/>
          <w:color w:val="auto"/>
          <w:sz w:val="32"/>
          <w:szCs w:val="32"/>
        </w:rPr>
      </w:pPr>
      <w:r>
        <w:rPr>
          <w:rFonts w:hint="eastAsia" w:ascii="仿宋" w:hAnsi="仿宋" w:eastAsia="仿宋" w:cs="仿宋"/>
          <w:color w:val="auto"/>
          <w:sz w:val="32"/>
          <w:szCs w:val="32"/>
        </w:rPr>
        <w:t>甲方：</w:t>
      </w:r>
      <w:r>
        <w:rPr>
          <w:rFonts w:hint="eastAsia" w:ascii="仿宋" w:hAnsi="仿宋" w:eastAsia="仿宋" w:cs="仿宋"/>
          <w:color w:val="auto"/>
          <w:sz w:val="32"/>
          <w:szCs w:val="32"/>
          <w:u w:val="single"/>
          <w:lang w:val="en-US" w:eastAsia="zh-CN"/>
        </w:rPr>
        <w:t xml:space="preserve">                     </w:t>
      </w:r>
      <w:r>
        <w:rPr>
          <w:rFonts w:hint="eastAsia" w:ascii="仿宋" w:hAnsi="仿宋" w:eastAsia="仿宋" w:cs="仿宋"/>
          <w:color w:val="auto"/>
          <w:sz w:val="32"/>
          <w:szCs w:val="32"/>
        </w:rPr>
        <w:t>(采购人名称)</w:t>
      </w:r>
    </w:p>
    <w:p w14:paraId="194DAC03">
      <w:pPr>
        <w:pStyle w:val="5"/>
        <w:jc w:val="both"/>
        <w:rPr>
          <w:rFonts w:hint="eastAsia" w:ascii="仿宋" w:hAnsi="仿宋" w:eastAsia="仿宋" w:cs="仿宋"/>
          <w:color w:val="auto"/>
          <w:sz w:val="32"/>
          <w:szCs w:val="32"/>
        </w:rPr>
      </w:pPr>
    </w:p>
    <w:p w14:paraId="05EE86EE">
      <w:pPr>
        <w:pStyle w:val="5"/>
        <w:jc w:val="both"/>
        <w:rPr>
          <w:rFonts w:hint="eastAsia" w:ascii="仿宋" w:hAnsi="仿宋" w:eastAsia="仿宋" w:cs="仿宋"/>
          <w:color w:val="auto"/>
          <w:sz w:val="32"/>
          <w:szCs w:val="32"/>
        </w:rPr>
      </w:pPr>
    </w:p>
    <w:p w14:paraId="3330E433">
      <w:pPr>
        <w:pStyle w:val="5"/>
        <w:ind w:firstLine="320" w:firstLineChars="100"/>
        <w:jc w:val="both"/>
        <w:rPr>
          <w:rFonts w:hint="eastAsia" w:ascii="仿宋" w:hAnsi="仿宋" w:eastAsia="仿宋" w:cs="仿宋"/>
          <w:color w:val="auto"/>
          <w:sz w:val="32"/>
          <w:szCs w:val="32"/>
        </w:rPr>
        <w:sectPr>
          <w:pgSz w:w="11906" w:h="16838"/>
          <w:pgMar w:top="1440" w:right="1576" w:bottom="1440" w:left="1576" w:header="851" w:footer="992" w:gutter="0"/>
          <w:cols w:space="425" w:num="1"/>
          <w:docGrid w:type="lines" w:linePitch="312" w:charSpace="0"/>
        </w:sectPr>
      </w:pPr>
      <w:r>
        <w:rPr>
          <w:rFonts w:hint="eastAsia" w:ascii="仿宋" w:hAnsi="仿宋" w:eastAsia="仿宋" w:cs="仿宋"/>
          <w:color w:val="auto"/>
          <w:sz w:val="32"/>
          <w:szCs w:val="32"/>
        </w:rPr>
        <w:t>乙方：</w:t>
      </w:r>
      <w:r>
        <w:rPr>
          <w:rFonts w:hint="eastAsia" w:ascii="仿宋" w:hAnsi="仿宋" w:eastAsia="仿宋" w:cs="仿宋"/>
          <w:b w:val="0"/>
          <w:bCs w:val="0"/>
          <w:color w:val="auto"/>
          <w:sz w:val="32"/>
          <w:szCs w:val="32"/>
          <w:u w:val="single"/>
          <w:lang w:val="en-US" w:eastAsia="zh-CN"/>
        </w:rPr>
        <w:t xml:space="preserve">                    </w:t>
      </w:r>
      <w:r>
        <w:rPr>
          <w:rFonts w:hint="eastAsia" w:ascii="仿宋" w:hAnsi="仿宋" w:eastAsia="仿宋" w:cs="仿宋"/>
          <w:color w:val="auto"/>
          <w:sz w:val="32"/>
          <w:szCs w:val="32"/>
        </w:rPr>
        <w:t>(供应商名称)</w:t>
      </w:r>
    </w:p>
    <w:p w14:paraId="0DF3C05F">
      <w:pPr>
        <w:pStyle w:val="5"/>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根据《中华人民共和国政府采购法》、《中华人民共和国</w:t>
      </w:r>
      <w:r>
        <w:rPr>
          <w:rFonts w:hint="eastAsia" w:ascii="仿宋" w:hAnsi="仿宋" w:eastAsia="仿宋" w:cs="仿宋"/>
          <w:color w:val="auto"/>
          <w:sz w:val="28"/>
          <w:szCs w:val="28"/>
          <w:lang w:eastAsia="zh-CN"/>
        </w:rPr>
        <w:t>民法典</w:t>
      </w:r>
      <w:r>
        <w:rPr>
          <w:rFonts w:hint="eastAsia" w:ascii="仿宋" w:hAnsi="仿宋" w:eastAsia="仿宋" w:cs="仿宋"/>
          <w:color w:val="auto"/>
          <w:sz w:val="28"/>
          <w:szCs w:val="28"/>
        </w:rPr>
        <w:t>》等有关法律法规规定，</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rPr>
        <w:t>(采购人名称)(以下简称：“甲方”)通过</w:t>
      </w:r>
      <w:r>
        <w:rPr>
          <w:rFonts w:hint="eastAsia" w:ascii="仿宋" w:hAnsi="仿宋" w:eastAsia="仿宋" w:cs="仿宋"/>
          <w:color w:val="auto"/>
          <w:sz w:val="28"/>
          <w:szCs w:val="28"/>
          <w:u w:val="single"/>
          <w:lang w:val="en-US" w:eastAsia="zh-CN"/>
        </w:rPr>
        <w:t xml:space="preserve">  竞争性磋商  </w:t>
      </w:r>
      <w:r>
        <w:rPr>
          <w:rFonts w:hint="eastAsia" w:ascii="仿宋" w:hAnsi="仿宋" w:eastAsia="仿宋" w:cs="仿宋"/>
          <w:color w:val="auto"/>
          <w:sz w:val="28"/>
          <w:szCs w:val="28"/>
        </w:rPr>
        <w:t>采购(采购方式)确定</w:t>
      </w:r>
      <w:r>
        <w:rPr>
          <w:rFonts w:hint="eastAsia" w:ascii="仿宋" w:hAnsi="仿宋" w:eastAsia="仿宋" w:cs="仿宋"/>
          <w:b w:val="0"/>
          <w:bCs w:val="0"/>
          <w:color w:val="auto"/>
          <w:sz w:val="28"/>
          <w:szCs w:val="28"/>
          <w:u w:val="single"/>
          <w:lang w:val="en-US" w:eastAsia="zh-CN"/>
        </w:rPr>
        <w:t xml:space="preserve">          </w:t>
      </w:r>
      <w:r>
        <w:rPr>
          <w:rFonts w:hint="eastAsia" w:ascii="仿宋" w:hAnsi="仿宋" w:eastAsia="仿宋" w:cs="仿宋"/>
          <w:color w:val="auto"/>
          <w:sz w:val="28"/>
          <w:szCs w:val="28"/>
        </w:rPr>
        <w:t>(供应商名称)(以下简称：“乙方”)为</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rPr>
        <w:t>(项目名称)的供应商。甲乙双方同意签署《</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rPr>
        <w:t>(项目名称)合同》(合同编号：</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rPr>
        <w:t>，以下简称：“合同”)。</w:t>
      </w:r>
    </w:p>
    <w:p w14:paraId="55BCFEE7">
      <w:pPr>
        <w:spacing w:line="60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第一条  工程概况</w:t>
      </w:r>
    </w:p>
    <w:p w14:paraId="216D995E">
      <w:pPr>
        <w:numPr>
          <w:ilvl w:val="0"/>
          <w:numId w:val="0"/>
        </w:numPr>
        <w:ind w:firstLine="600"/>
        <w:jc w:val="left"/>
        <w:rPr>
          <w:rFonts w:hint="eastAsia" w:ascii="仿宋" w:hAnsi="仿宋" w:eastAsia="仿宋" w:cs="仿宋"/>
          <w:color w:val="auto"/>
          <w:sz w:val="28"/>
          <w:szCs w:val="28"/>
          <w:u w:val="single"/>
        </w:rPr>
      </w:pPr>
      <w:r>
        <w:rPr>
          <w:rFonts w:hint="eastAsia" w:ascii="仿宋" w:hAnsi="仿宋" w:eastAsia="仿宋" w:cs="仿宋"/>
          <w:color w:val="auto"/>
          <w:sz w:val="28"/>
          <w:szCs w:val="28"/>
        </w:rPr>
        <w:t>1、工程名称：</w:t>
      </w:r>
      <w:r>
        <w:rPr>
          <w:rFonts w:hint="eastAsia" w:ascii="仿宋" w:hAnsi="仿宋" w:eastAsia="仿宋" w:cs="仿宋"/>
          <w:color w:val="auto"/>
          <w:sz w:val="28"/>
          <w:szCs w:val="28"/>
          <w:lang w:val="en-US" w:eastAsia="zh-CN"/>
        </w:rPr>
        <w:t xml:space="preserve">                     </w:t>
      </w:r>
    </w:p>
    <w:p w14:paraId="52540D54">
      <w:pPr>
        <w:spacing w:line="600" w:lineRule="exact"/>
        <w:ind w:firstLine="560" w:firstLineChars="200"/>
        <w:rPr>
          <w:rFonts w:hint="eastAsia" w:ascii="仿宋" w:hAnsi="仿宋" w:eastAsia="仿宋" w:cs="仿宋"/>
          <w:color w:val="auto"/>
          <w:sz w:val="28"/>
          <w:szCs w:val="28"/>
          <w:u w:val="single"/>
          <w:lang w:val="en-US" w:eastAsia="zh-CN"/>
        </w:rPr>
      </w:pPr>
      <w:r>
        <w:rPr>
          <w:rFonts w:hint="eastAsia" w:ascii="仿宋" w:hAnsi="仿宋" w:eastAsia="仿宋" w:cs="仿宋"/>
          <w:color w:val="auto"/>
          <w:sz w:val="28"/>
          <w:szCs w:val="28"/>
        </w:rPr>
        <w:t>2、工程地点：</w:t>
      </w:r>
    </w:p>
    <w:p w14:paraId="0065F306">
      <w:pPr>
        <w:spacing w:line="600" w:lineRule="exact"/>
        <w:ind w:firstLine="560" w:firstLineChars="20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rPr>
        <w:t>3、主要工程内容：</w:t>
      </w:r>
    </w:p>
    <w:p w14:paraId="2C15B0B7">
      <w:pPr>
        <w:spacing w:line="600" w:lineRule="exact"/>
        <w:ind w:left="839" w:leftChars="266" w:hanging="280" w:hangingChars="100"/>
        <w:rPr>
          <w:rFonts w:hint="eastAsia" w:ascii="仿宋" w:hAnsi="仿宋" w:eastAsia="仿宋" w:cs="仿宋"/>
          <w:color w:val="auto"/>
          <w:sz w:val="28"/>
          <w:szCs w:val="28"/>
          <w:u w:val="single"/>
        </w:rPr>
      </w:pPr>
      <w:r>
        <w:rPr>
          <w:rFonts w:hint="eastAsia" w:ascii="仿宋" w:hAnsi="仿宋" w:eastAsia="仿宋" w:cs="仿宋"/>
          <w:color w:val="auto"/>
          <w:sz w:val="28"/>
          <w:szCs w:val="28"/>
        </w:rPr>
        <w:t>4、承包方式：</w:t>
      </w:r>
      <w:r>
        <w:rPr>
          <w:rFonts w:hint="eastAsia" w:ascii="仿宋" w:hAnsi="仿宋" w:eastAsia="仿宋" w:cs="仿宋"/>
          <w:color w:val="auto"/>
          <w:sz w:val="28"/>
          <w:szCs w:val="28"/>
          <w:u w:val="single"/>
        </w:rPr>
        <w:t>本工程采用施工总承包方式，包工包料，包质量、包工期、包安全、包文明施工、包验收合格。</w:t>
      </w:r>
      <w:r>
        <w:rPr>
          <w:rFonts w:hint="eastAsia" w:ascii="仿宋" w:hAnsi="仿宋" w:eastAsia="仿宋" w:cs="仿宋"/>
          <w:color w:val="auto"/>
          <w:sz w:val="28"/>
          <w:szCs w:val="28"/>
          <w:u w:val="single"/>
        </w:rPr>
        <w:br w:type="textWrapping"/>
      </w:r>
    </w:p>
    <w:p w14:paraId="544EE7B4">
      <w:pPr>
        <w:spacing w:line="600" w:lineRule="exact"/>
        <w:ind w:firstLine="560" w:firstLineChars="200"/>
        <w:rPr>
          <w:rFonts w:hint="eastAsia" w:ascii="仿宋" w:hAnsi="仿宋" w:eastAsia="仿宋" w:cs="仿宋"/>
          <w:color w:val="auto"/>
          <w:sz w:val="28"/>
          <w:szCs w:val="28"/>
          <w:lang w:eastAsia="zh-CN"/>
        </w:rPr>
      </w:pPr>
      <w:r>
        <w:rPr>
          <w:rFonts w:hint="eastAsia" w:ascii="仿宋" w:hAnsi="仿宋" w:eastAsia="仿宋" w:cs="仿宋"/>
          <w:color w:val="auto"/>
          <w:sz w:val="28"/>
          <w:szCs w:val="28"/>
        </w:rPr>
        <w:t>5、工期：</w:t>
      </w:r>
      <w:r>
        <w:rPr>
          <w:rFonts w:hint="eastAsia" w:ascii="仿宋" w:hAnsi="仿宋" w:eastAsia="仿宋" w:cs="仿宋"/>
          <w:color w:val="auto"/>
          <w:sz w:val="28"/>
          <w:szCs w:val="28"/>
          <w:lang w:eastAsia="zh-CN"/>
        </w:rPr>
        <w:t>开工日期：</w:t>
      </w:r>
      <w:r>
        <w:rPr>
          <w:rFonts w:hint="eastAsia" w:ascii="仿宋" w:hAnsi="仿宋" w:eastAsia="仿宋" w:cs="仿宋"/>
          <w:color w:val="auto"/>
          <w:sz w:val="28"/>
          <w:szCs w:val="28"/>
          <w:u w:val="single"/>
          <w:lang w:val="en-US" w:eastAsia="zh-CN"/>
        </w:rPr>
        <w:t>2026年    月    日</w:t>
      </w:r>
      <w:r>
        <w:rPr>
          <w:rFonts w:hint="eastAsia" w:ascii="仿宋" w:hAnsi="仿宋" w:eastAsia="仿宋" w:cs="仿宋"/>
          <w:color w:val="auto"/>
          <w:sz w:val="28"/>
          <w:szCs w:val="28"/>
          <w:u w:val="single"/>
          <w:lang w:eastAsia="zh-CN"/>
        </w:rPr>
        <w:t>。</w:t>
      </w:r>
    </w:p>
    <w:p w14:paraId="5E96DD0C">
      <w:pPr>
        <w:spacing w:line="600" w:lineRule="exact"/>
        <w:ind w:firstLine="560" w:firstLineChars="200"/>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 xml:space="preserve">         计划工期：   </w:t>
      </w:r>
    </w:p>
    <w:p w14:paraId="1B3FC26D">
      <w:pPr>
        <w:keepNext w:val="0"/>
        <w:keepLines w:val="0"/>
        <w:widowControl/>
        <w:suppressLineNumbers w:val="0"/>
        <w:ind w:firstLine="560" w:firstLineChars="200"/>
        <w:jc w:val="left"/>
        <w:rPr>
          <w:rFonts w:hint="eastAsia" w:ascii="仿宋" w:hAnsi="仿宋" w:eastAsia="仿宋" w:cs="仿宋"/>
          <w:color w:val="auto"/>
          <w:sz w:val="28"/>
          <w:szCs w:val="28"/>
          <w:u w:val="single"/>
          <w:lang w:val="en-US" w:eastAsia="zh-CN"/>
        </w:rPr>
      </w:pPr>
      <w:r>
        <w:rPr>
          <w:rFonts w:hint="eastAsia" w:ascii="仿宋" w:hAnsi="仿宋" w:eastAsia="仿宋" w:cs="仿宋"/>
          <w:color w:val="auto"/>
          <w:sz w:val="28"/>
          <w:szCs w:val="28"/>
          <w:lang w:val="en-US" w:eastAsia="zh-CN"/>
        </w:rPr>
        <w:t>6、</w:t>
      </w:r>
      <w:r>
        <w:rPr>
          <w:rFonts w:hint="eastAsia" w:ascii="仿宋" w:hAnsi="仿宋" w:eastAsia="仿宋" w:cs="仿宋"/>
          <w:color w:val="auto"/>
          <w:sz w:val="28"/>
          <w:szCs w:val="28"/>
          <w:lang w:eastAsia="zh-CN"/>
        </w:rPr>
        <w:t>签约合同价为</w:t>
      </w:r>
      <w:r>
        <w:rPr>
          <w:rFonts w:hint="eastAsia" w:ascii="仿宋" w:hAnsi="仿宋" w:eastAsia="仿宋" w:cs="仿宋"/>
          <w:color w:val="auto"/>
          <w:sz w:val="28"/>
          <w:szCs w:val="28"/>
          <w:lang w:val="en-US" w:eastAsia="zh-CN"/>
        </w:rPr>
        <w:t>：根据甲乙双方协定本工程包工包料，总造</w:t>
      </w:r>
      <w:r>
        <w:rPr>
          <w:rFonts w:hint="eastAsia" w:ascii="仿宋" w:hAnsi="仿宋" w:eastAsia="仿宋" w:cs="仿宋"/>
          <w:color w:val="auto"/>
          <w:sz w:val="28"/>
          <w:szCs w:val="28"/>
          <w:u w:val="single"/>
          <w:lang w:val="en-US" w:eastAsia="zh-CN"/>
        </w:rPr>
        <w:t>¥        元</w:t>
      </w:r>
      <w:r>
        <w:rPr>
          <w:rFonts w:hint="eastAsia" w:ascii="仿宋" w:hAnsi="仿宋" w:eastAsia="仿宋" w:cs="仿宋"/>
          <w:color w:val="auto"/>
          <w:sz w:val="28"/>
          <w:szCs w:val="28"/>
          <w:u w:val="none"/>
          <w:lang w:val="en-US" w:eastAsia="zh-CN"/>
        </w:rPr>
        <w:t>。（大写：</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u w:val="none"/>
          <w:lang w:val="en-US" w:eastAsia="zh-CN"/>
        </w:rPr>
        <w:t xml:space="preserve"> ）</w:t>
      </w:r>
      <w:r>
        <w:rPr>
          <w:rFonts w:hint="eastAsia" w:ascii="仿宋" w:hAnsi="仿宋" w:eastAsia="仿宋" w:cs="仿宋"/>
          <w:color w:val="auto"/>
          <w:sz w:val="28"/>
          <w:szCs w:val="28"/>
          <w:u w:val="none"/>
          <w:lang w:val="en-US" w:eastAsia="zh-CN"/>
        </w:rPr>
        <w:br w:type="textWrapping"/>
      </w:r>
      <w:r>
        <w:rPr>
          <w:rFonts w:hint="eastAsia" w:ascii="仿宋" w:hAnsi="仿宋" w:eastAsia="仿宋" w:cs="仿宋"/>
          <w:color w:val="auto"/>
          <w:sz w:val="28"/>
          <w:szCs w:val="28"/>
          <w:u w:val="none"/>
          <w:lang w:val="en-US" w:eastAsia="zh-CN"/>
        </w:rPr>
        <w:t xml:space="preserve">    7、合同价格形式：</w:t>
      </w:r>
      <w:r>
        <w:rPr>
          <w:rFonts w:hint="eastAsia" w:ascii="仿宋" w:hAnsi="仿宋" w:eastAsia="仿宋" w:cs="仿宋"/>
          <w:color w:val="auto"/>
          <w:sz w:val="28"/>
          <w:szCs w:val="28"/>
          <w:u w:val="single"/>
          <w:lang w:val="en-US" w:eastAsia="zh-CN"/>
        </w:rPr>
        <w:t>固定单价合同</w:t>
      </w:r>
    </w:p>
    <w:p w14:paraId="4EF4F0A2">
      <w:pPr>
        <w:spacing w:line="600" w:lineRule="exact"/>
        <w:ind w:firstLine="560" w:firstLineChars="200"/>
        <w:rPr>
          <w:rFonts w:hint="eastAsia" w:ascii="仿宋" w:hAnsi="仿宋" w:eastAsia="仿宋" w:cs="仿宋"/>
          <w:color w:val="auto"/>
          <w:sz w:val="28"/>
          <w:szCs w:val="28"/>
          <w:u w:val="single"/>
        </w:rPr>
      </w:pPr>
      <w:r>
        <w:rPr>
          <w:rFonts w:hint="eastAsia" w:ascii="仿宋" w:hAnsi="仿宋" w:eastAsia="仿宋" w:cs="仿宋"/>
          <w:color w:val="auto"/>
          <w:sz w:val="28"/>
          <w:szCs w:val="28"/>
          <w:lang w:val="en-US" w:eastAsia="zh-CN"/>
        </w:rPr>
        <w:t>8、</w:t>
      </w:r>
      <w:r>
        <w:rPr>
          <w:rFonts w:hint="eastAsia" w:ascii="仿宋" w:hAnsi="仿宋" w:eastAsia="仿宋" w:cs="仿宋"/>
          <w:color w:val="auto"/>
          <w:sz w:val="28"/>
          <w:szCs w:val="28"/>
        </w:rPr>
        <w:t>工程质量：符合</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u w:val="single"/>
        </w:rPr>
        <w:t>合格</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rPr>
        <w:t>标准。</w:t>
      </w:r>
    </w:p>
    <w:p w14:paraId="21325CAE">
      <w:pPr>
        <w:spacing w:line="60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第二条  甲方的权利和义务</w:t>
      </w:r>
    </w:p>
    <w:p w14:paraId="6BF9D988">
      <w:pPr>
        <w:spacing w:line="60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1、开工前向乙方提供施工说明，并向乙方进行现场交底。</w:t>
      </w:r>
    </w:p>
    <w:p w14:paraId="4E44A9A5">
      <w:pPr>
        <w:spacing w:line="60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2、指派</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rPr>
        <w:t>为甲方驻工地代表，负责合同履行，监督检查工程质量、进度，负责</w:t>
      </w:r>
      <w:r>
        <w:rPr>
          <w:rFonts w:hint="eastAsia" w:ascii="仿宋" w:hAnsi="仿宋" w:eastAsia="仿宋" w:cs="仿宋"/>
          <w:color w:val="auto"/>
          <w:sz w:val="28"/>
          <w:szCs w:val="28"/>
          <w:lang w:eastAsia="zh-CN"/>
        </w:rPr>
        <w:t>工程</w:t>
      </w:r>
      <w:r>
        <w:rPr>
          <w:rFonts w:hint="eastAsia" w:ascii="仿宋" w:hAnsi="仿宋" w:eastAsia="仿宋" w:cs="仿宋"/>
          <w:color w:val="auto"/>
          <w:sz w:val="28"/>
          <w:szCs w:val="28"/>
        </w:rPr>
        <w:t>的变更、工程中间的质量验收及其他事宜。</w:t>
      </w:r>
    </w:p>
    <w:p w14:paraId="3EC075FB">
      <w:pPr>
        <w:spacing w:line="60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3、向乙方提供所需的水、电接口，并说明使用注意事项。</w:t>
      </w:r>
    </w:p>
    <w:p w14:paraId="41F7E61A">
      <w:pPr>
        <w:spacing w:line="60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第三条  乙方的权利和义务</w:t>
      </w:r>
    </w:p>
    <w:p w14:paraId="7EDADCDC">
      <w:pPr>
        <w:spacing w:line="60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1、参加甲方组织的现场交底，拟定施工方案和进度计划交甲方审定后严格执行。</w:t>
      </w:r>
    </w:p>
    <w:p w14:paraId="7A6515E5">
      <w:pPr>
        <w:spacing w:line="60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2、指派</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rPr>
        <w:t>为乙方驻工地代表，负责合同履行</w:t>
      </w:r>
      <w:r>
        <w:rPr>
          <w:rFonts w:hint="eastAsia" w:ascii="仿宋" w:hAnsi="仿宋" w:eastAsia="仿宋" w:cs="仿宋"/>
          <w:color w:val="auto"/>
          <w:sz w:val="28"/>
          <w:szCs w:val="28"/>
          <w:lang w:eastAsia="zh-CN"/>
        </w:rPr>
        <w:t>及施工安全</w:t>
      </w:r>
      <w:r>
        <w:rPr>
          <w:rFonts w:hint="eastAsia" w:ascii="仿宋" w:hAnsi="仿宋" w:eastAsia="仿宋" w:cs="仿宋"/>
          <w:color w:val="auto"/>
          <w:sz w:val="28"/>
          <w:szCs w:val="28"/>
        </w:rPr>
        <w:t>。按要求组织施工，保质保量、按期完成施工任务，解决由乙方负责的各项事宜。</w:t>
      </w:r>
    </w:p>
    <w:p w14:paraId="3C088199">
      <w:pPr>
        <w:spacing w:line="60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3、办理施工人员出入证，并敦促施工人员随身携带身份证以备检查。</w:t>
      </w:r>
    </w:p>
    <w:p w14:paraId="463751E6">
      <w:pPr>
        <w:spacing w:line="60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4、严格执行施工规范、安全操作规程、防火安全规定、环境保护规定。严格按照施工说明进行施工，做好各项质量检查记录。参加竣工验收，编制工程结算。</w:t>
      </w:r>
    </w:p>
    <w:p w14:paraId="7DFEB2BB">
      <w:pPr>
        <w:spacing w:line="60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5、遵守国家或地方政府及有关部门对施工现场管理规定，妥善保护好施工现场周围建筑物、设备管线等不受损坏。做好施工现场的保卫和垃圾清除等工作，处理好由于施工带来的扰民问题及与周围单位的关系。</w:t>
      </w:r>
    </w:p>
    <w:p w14:paraId="0BE92BC4">
      <w:pPr>
        <w:spacing w:line="60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6、施工中未经甲方确认和批准，严禁更改各种设备管线。</w:t>
      </w:r>
    </w:p>
    <w:p w14:paraId="34678C75">
      <w:pPr>
        <w:spacing w:line="60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7、工程竣工未移交甲方之前，负责现场的一切材料、设施、工程成品的保管和保护。</w:t>
      </w:r>
    </w:p>
    <w:p w14:paraId="717033D7">
      <w:pPr>
        <w:spacing w:line="60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 xml:space="preserve">8、服从甲方驻工地代表和设计人员的管理，保证施工质量达到设计要求。 </w:t>
      </w:r>
    </w:p>
    <w:p w14:paraId="3D264070">
      <w:pPr>
        <w:spacing w:line="600" w:lineRule="exact"/>
        <w:ind w:firstLine="560" w:firstLineChars="20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9、疫情期间乙方应严格按照甲方的防疫规定执行。</w:t>
      </w:r>
    </w:p>
    <w:p w14:paraId="68761714">
      <w:pPr>
        <w:spacing w:line="60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第四条  关于工期的约定</w:t>
      </w:r>
    </w:p>
    <w:p w14:paraId="06723401">
      <w:pPr>
        <w:pStyle w:val="5"/>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1、</w:t>
      </w:r>
      <w:r>
        <w:rPr>
          <w:rFonts w:hint="eastAsia" w:ascii="仿宋" w:hAnsi="仿宋" w:eastAsia="仿宋" w:cs="仿宋"/>
          <w:color w:val="auto"/>
          <w:sz w:val="28"/>
          <w:szCs w:val="28"/>
        </w:rPr>
        <w:t>合同签订后</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rPr>
        <w:t>（磋商文件承诺时间），起始时间以甲方下发的施工任务单为准。若工期延误，乙方应自逾期之日起，按日向甲方支付合同总价款金额的百分之一的违约金。如延期超过5日，甲方有权单方解除本合同，并有权不予支付乙方工程款项。因不可抗拒力所导致的交货、服务及付款延迟等按照《中华人民共和国</w:t>
      </w:r>
      <w:r>
        <w:rPr>
          <w:rFonts w:hint="eastAsia" w:ascii="仿宋" w:hAnsi="仿宋" w:eastAsia="仿宋" w:cs="仿宋"/>
          <w:color w:val="auto"/>
          <w:sz w:val="28"/>
          <w:szCs w:val="28"/>
          <w:lang w:eastAsia="zh-CN"/>
        </w:rPr>
        <w:t>民法典</w:t>
      </w:r>
      <w:r>
        <w:rPr>
          <w:rFonts w:hint="eastAsia" w:ascii="仿宋" w:hAnsi="仿宋" w:eastAsia="仿宋" w:cs="仿宋"/>
          <w:color w:val="auto"/>
          <w:sz w:val="28"/>
          <w:szCs w:val="28"/>
        </w:rPr>
        <w:t>》有关条文处理。</w:t>
      </w:r>
    </w:p>
    <w:p w14:paraId="21CF753C">
      <w:pPr>
        <w:pStyle w:val="5"/>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 xml:space="preserve">2、 </w:t>
      </w:r>
      <w:r>
        <w:rPr>
          <w:rFonts w:hint="eastAsia" w:ascii="仿宋" w:hAnsi="仿宋" w:eastAsia="仿宋" w:cs="仿宋"/>
          <w:color w:val="auto"/>
          <w:sz w:val="28"/>
          <w:szCs w:val="28"/>
          <w:lang w:val="en-US" w:eastAsia="zh-CN"/>
        </w:rPr>
        <w:t>施工</w:t>
      </w:r>
      <w:r>
        <w:rPr>
          <w:rFonts w:hint="eastAsia" w:ascii="仿宋" w:hAnsi="仿宋" w:eastAsia="仿宋" w:cs="仿宋"/>
          <w:color w:val="auto"/>
          <w:sz w:val="28"/>
          <w:szCs w:val="28"/>
        </w:rPr>
        <w:t>地点及验收：地点为项目施工现场（采购人指定地点），工程验收按照国家现行施工质量验收规范、设计文件、招标文件及合同约定执行，工程质量标准为合格，承包人完工后提交完整竣工资料与验收申请，由采购人组织竣工验收，以竣工验收合格为最终交付依据。实际工程量以验收确定的数量为准。</w:t>
      </w:r>
    </w:p>
    <w:p w14:paraId="2145970D">
      <w:pPr>
        <w:spacing w:line="60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第</w:t>
      </w:r>
      <w:r>
        <w:rPr>
          <w:rFonts w:hint="eastAsia" w:ascii="仿宋" w:hAnsi="仿宋" w:eastAsia="仿宋" w:cs="仿宋"/>
          <w:color w:val="auto"/>
          <w:sz w:val="28"/>
          <w:szCs w:val="28"/>
          <w:lang w:eastAsia="zh-CN"/>
        </w:rPr>
        <w:t>五</w:t>
      </w:r>
      <w:r>
        <w:rPr>
          <w:rFonts w:hint="eastAsia" w:ascii="仿宋" w:hAnsi="仿宋" w:eastAsia="仿宋" w:cs="仿宋"/>
          <w:color w:val="auto"/>
          <w:sz w:val="28"/>
          <w:szCs w:val="28"/>
        </w:rPr>
        <w:t>条  关于工程款支付及结算的约定</w:t>
      </w:r>
    </w:p>
    <w:p w14:paraId="264F26E7">
      <w:pPr>
        <w:pStyle w:val="5"/>
        <w:ind w:firstLine="560" w:firstLineChars="200"/>
        <w:rPr>
          <w:rFonts w:hint="eastAsia" w:ascii="仿宋" w:hAnsi="仿宋" w:eastAsia="仿宋" w:cs="仿宋"/>
          <w:color w:val="auto"/>
          <w:sz w:val="28"/>
          <w:szCs w:val="28"/>
          <w:lang w:eastAsia="zh-CN"/>
        </w:rPr>
      </w:pPr>
      <w:r>
        <w:rPr>
          <w:rFonts w:hint="eastAsia" w:ascii="仿宋" w:hAnsi="仿宋" w:eastAsia="仿宋" w:cs="仿宋"/>
          <w:color w:val="auto"/>
          <w:sz w:val="28"/>
          <w:szCs w:val="28"/>
          <w:lang w:val="en-US" w:eastAsia="zh-CN"/>
        </w:rPr>
        <w:t>1、合同签订生效后，乙方应向甲方提交合同总金额40%的预付款保函，并向甲方开具等额合法有效发票，甲方在收到预付款保函及等额发票后，达到付款条件之日起10 日内，向乙方支付合同总金额的40.00%，</w:t>
      </w:r>
      <w:r>
        <w:rPr>
          <w:rFonts w:hint="eastAsia" w:ascii="仿宋" w:hAnsi="仿宋" w:eastAsia="仿宋" w:cs="仿宋"/>
          <w:color w:val="auto"/>
          <w:sz w:val="28"/>
          <w:szCs w:val="28"/>
        </w:rPr>
        <w:t>乙方不开具合法足额发票，甲方有权拒绝付款而不承担违约责任</w:t>
      </w:r>
      <w:r>
        <w:rPr>
          <w:rFonts w:hint="eastAsia" w:ascii="仿宋" w:hAnsi="仿宋" w:eastAsia="仿宋" w:cs="仿宋"/>
          <w:color w:val="auto"/>
          <w:sz w:val="28"/>
          <w:szCs w:val="28"/>
          <w:lang w:eastAsia="zh-CN"/>
        </w:rPr>
        <w:t>；</w:t>
      </w:r>
    </w:p>
    <w:p w14:paraId="5BE20AD7">
      <w:pPr>
        <w:pStyle w:val="5"/>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2、</w:t>
      </w:r>
      <w:r>
        <w:rPr>
          <w:rFonts w:hint="eastAsia" w:ascii="仿宋" w:hAnsi="仿宋" w:eastAsia="仿宋" w:cs="仿宋"/>
          <w:color w:val="auto"/>
          <w:sz w:val="28"/>
          <w:szCs w:val="28"/>
        </w:rPr>
        <w:t>在工程施工完成进度的70%</w:t>
      </w:r>
      <w:r>
        <w:rPr>
          <w:rFonts w:hint="eastAsia" w:ascii="仿宋" w:hAnsi="仿宋" w:eastAsia="仿宋" w:cs="仿宋"/>
          <w:color w:val="auto"/>
          <w:sz w:val="28"/>
          <w:szCs w:val="28"/>
          <w:lang w:eastAsia="zh-CN"/>
        </w:rPr>
        <w:t>，乙方开具</w:t>
      </w:r>
      <w:r>
        <w:rPr>
          <w:rFonts w:hint="eastAsia" w:ascii="仿宋" w:hAnsi="仿宋" w:eastAsia="仿宋" w:cs="仿宋"/>
          <w:color w:val="auto"/>
          <w:sz w:val="28"/>
          <w:szCs w:val="28"/>
          <w:lang w:val="en-US" w:eastAsia="zh-CN"/>
        </w:rPr>
        <w:t>等</w:t>
      </w:r>
      <w:r>
        <w:rPr>
          <w:rFonts w:hint="eastAsia" w:ascii="仿宋" w:hAnsi="仿宋" w:eastAsia="仿宋" w:cs="仿宋"/>
          <w:color w:val="auto"/>
          <w:sz w:val="28"/>
          <w:szCs w:val="28"/>
          <w:lang w:eastAsia="zh-CN"/>
        </w:rPr>
        <w:t>额</w:t>
      </w:r>
      <w:r>
        <w:rPr>
          <w:rFonts w:hint="eastAsia" w:ascii="仿宋" w:hAnsi="仿宋" w:eastAsia="仿宋" w:cs="仿宋"/>
          <w:color w:val="auto"/>
          <w:sz w:val="28"/>
          <w:szCs w:val="28"/>
        </w:rPr>
        <w:t>合法有效</w:t>
      </w:r>
      <w:r>
        <w:rPr>
          <w:rFonts w:hint="eastAsia" w:ascii="仿宋" w:hAnsi="仿宋" w:eastAsia="仿宋" w:cs="仿宋"/>
          <w:color w:val="auto"/>
          <w:sz w:val="28"/>
          <w:szCs w:val="28"/>
          <w:lang w:eastAsia="zh-CN"/>
        </w:rPr>
        <w:t>发票</w:t>
      </w:r>
      <w:r>
        <w:rPr>
          <w:rFonts w:hint="eastAsia" w:ascii="仿宋" w:hAnsi="仿宋" w:eastAsia="仿宋" w:cs="仿宋"/>
          <w:color w:val="auto"/>
          <w:sz w:val="28"/>
          <w:szCs w:val="28"/>
        </w:rPr>
        <w:t xml:space="preserve">后 </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达到付款条件起 10 日内，支付合同总金额的 30.00%；</w:t>
      </w:r>
    </w:p>
    <w:p w14:paraId="0BC35884">
      <w:pPr>
        <w:pStyle w:val="5"/>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项目竣工验收合格、竣工结算完成</w:t>
      </w:r>
      <w:r>
        <w:rPr>
          <w:rFonts w:hint="eastAsia" w:ascii="仿宋" w:hAnsi="仿宋" w:eastAsia="仿宋" w:cs="仿宋"/>
          <w:color w:val="auto"/>
          <w:sz w:val="28"/>
          <w:szCs w:val="28"/>
          <w:lang w:eastAsia="zh-CN"/>
        </w:rPr>
        <w:t>，乙方开具</w:t>
      </w:r>
      <w:r>
        <w:rPr>
          <w:rFonts w:hint="eastAsia" w:ascii="仿宋" w:hAnsi="仿宋" w:eastAsia="仿宋" w:cs="仿宋"/>
          <w:color w:val="auto"/>
          <w:sz w:val="28"/>
          <w:szCs w:val="28"/>
          <w:lang w:val="en-US" w:eastAsia="zh-CN"/>
        </w:rPr>
        <w:t>等</w:t>
      </w:r>
      <w:r>
        <w:rPr>
          <w:rFonts w:hint="eastAsia" w:ascii="仿宋" w:hAnsi="仿宋" w:eastAsia="仿宋" w:cs="仿宋"/>
          <w:color w:val="auto"/>
          <w:sz w:val="28"/>
          <w:szCs w:val="28"/>
          <w:lang w:eastAsia="zh-CN"/>
        </w:rPr>
        <w:t>额</w:t>
      </w:r>
      <w:r>
        <w:rPr>
          <w:rFonts w:hint="eastAsia" w:ascii="仿宋" w:hAnsi="仿宋" w:eastAsia="仿宋" w:cs="仿宋"/>
          <w:color w:val="auto"/>
          <w:sz w:val="28"/>
          <w:szCs w:val="28"/>
        </w:rPr>
        <w:t>合法有效</w:t>
      </w:r>
      <w:r>
        <w:rPr>
          <w:rFonts w:hint="eastAsia" w:ascii="仿宋" w:hAnsi="仿宋" w:eastAsia="仿宋" w:cs="仿宋"/>
          <w:color w:val="auto"/>
          <w:sz w:val="28"/>
          <w:szCs w:val="28"/>
          <w:lang w:eastAsia="zh-CN"/>
        </w:rPr>
        <w:t>发票</w:t>
      </w:r>
      <w:r>
        <w:rPr>
          <w:rFonts w:hint="eastAsia" w:ascii="仿宋" w:hAnsi="仿宋" w:eastAsia="仿宋" w:cs="仿宋"/>
          <w:color w:val="auto"/>
          <w:sz w:val="28"/>
          <w:szCs w:val="28"/>
        </w:rPr>
        <w:t>后，达到付款条件起 10 日内，支付合同总金额的27%（</w:t>
      </w:r>
      <w:r>
        <w:rPr>
          <w:rFonts w:hint="eastAsia" w:ascii="仿宋" w:hAnsi="仿宋" w:eastAsia="仿宋" w:cs="仿宋"/>
          <w:color w:val="auto"/>
          <w:sz w:val="28"/>
          <w:szCs w:val="28"/>
          <w:lang w:val="en-US" w:eastAsia="zh-CN"/>
        </w:rPr>
        <w:t>按</w:t>
      </w:r>
      <w:r>
        <w:rPr>
          <w:rFonts w:hint="eastAsia" w:ascii="仿宋" w:hAnsi="仿宋" w:eastAsia="仿宋" w:cs="仿宋"/>
          <w:color w:val="auto"/>
          <w:sz w:val="28"/>
          <w:szCs w:val="28"/>
        </w:rPr>
        <w:t>竣工结算</w:t>
      </w:r>
      <w:r>
        <w:rPr>
          <w:rFonts w:hint="eastAsia" w:ascii="仿宋" w:hAnsi="仿宋" w:eastAsia="仿宋" w:cs="仿宋"/>
          <w:color w:val="auto"/>
          <w:sz w:val="28"/>
          <w:szCs w:val="28"/>
          <w:lang w:eastAsia="zh-CN"/>
        </w:rPr>
        <w:t>审定</w:t>
      </w:r>
      <w:r>
        <w:rPr>
          <w:rFonts w:hint="eastAsia" w:ascii="仿宋" w:hAnsi="仿宋" w:eastAsia="仿宋" w:cs="仿宋"/>
          <w:color w:val="auto"/>
          <w:sz w:val="28"/>
          <w:szCs w:val="28"/>
        </w:rPr>
        <w:t>金额</w:t>
      </w:r>
      <w:r>
        <w:rPr>
          <w:rFonts w:hint="eastAsia" w:ascii="仿宋" w:hAnsi="仿宋" w:eastAsia="仿宋" w:cs="仿宋"/>
          <w:color w:val="auto"/>
          <w:sz w:val="28"/>
          <w:szCs w:val="28"/>
          <w:lang w:val="en-US" w:eastAsia="zh-CN"/>
        </w:rPr>
        <w:t>支付，</w:t>
      </w:r>
      <w:r>
        <w:rPr>
          <w:rFonts w:hint="eastAsia" w:ascii="仿宋" w:hAnsi="仿宋" w:eastAsia="仿宋" w:cs="仿宋"/>
          <w:color w:val="auto"/>
          <w:sz w:val="28"/>
          <w:szCs w:val="28"/>
        </w:rPr>
        <w:t>累计支付至 97%）；</w:t>
      </w:r>
    </w:p>
    <w:p w14:paraId="5C478F5B">
      <w:pPr>
        <w:pStyle w:val="5"/>
        <w:ind w:firstLine="560" w:firstLineChars="20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4、</w:t>
      </w:r>
      <w:r>
        <w:rPr>
          <w:rFonts w:hint="eastAsia" w:ascii="仿宋" w:hAnsi="仿宋" w:eastAsia="仿宋" w:cs="仿宋"/>
          <w:color w:val="auto"/>
          <w:sz w:val="28"/>
          <w:szCs w:val="28"/>
        </w:rPr>
        <w:t>缺陷责任期满、无质量缺陷</w:t>
      </w:r>
      <w:r>
        <w:rPr>
          <w:rFonts w:hint="eastAsia" w:ascii="仿宋" w:hAnsi="仿宋" w:eastAsia="仿宋" w:cs="仿宋"/>
          <w:color w:val="auto"/>
          <w:sz w:val="28"/>
          <w:szCs w:val="28"/>
          <w:lang w:eastAsia="zh-CN"/>
        </w:rPr>
        <w:t>，乙方开具</w:t>
      </w:r>
      <w:r>
        <w:rPr>
          <w:rFonts w:hint="eastAsia" w:ascii="仿宋" w:hAnsi="仿宋" w:eastAsia="仿宋" w:cs="仿宋"/>
          <w:color w:val="auto"/>
          <w:sz w:val="28"/>
          <w:szCs w:val="28"/>
          <w:lang w:val="en-US" w:eastAsia="zh-CN"/>
        </w:rPr>
        <w:t>等</w:t>
      </w:r>
      <w:r>
        <w:rPr>
          <w:rFonts w:hint="eastAsia" w:ascii="仿宋" w:hAnsi="仿宋" w:eastAsia="仿宋" w:cs="仿宋"/>
          <w:color w:val="auto"/>
          <w:sz w:val="28"/>
          <w:szCs w:val="28"/>
          <w:lang w:eastAsia="zh-CN"/>
        </w:rPr>
        <w:t>额</w:t>
      </w:r>
      <w:r>
        <w:rPr>
          <w:rFonts w:hint="eastAsia" w:ascii="仿宋" w:hAnsi="仿宋" w:eastAsia="仿宋" w:cs="仿宋"/>
          <w:color w:val="auto"/>
          <w:sz w:val="28"/>
          <w:szCs w:val="28"/>
        </w:rPr>
        <w:t>合法有效</w:t>
      </w:r>
      <w:r>
        <w:rPr>
          <w:rFonts w:hint="eastAsia" w:ascii="仿宋" w:hAnsi="仿宋" w:eastAsia="仿宋" w:cs="仿宋"/>
          <w:color w:val="auto"/>
          <w:sz w:val="28"/>
          <w:szCs w:val="28"/>
          <w:lang w:eastAsia="zh-CN"/>
        </w:rPr>
        <w:t>发票</w:t>
      </w:r>
      <w:r>
        <w:rPr>
          <w:rFonts w:hint="eastAsia" w:ascii="仿宋" w:hAnsi="仿宋" w:eastAsia="仿宋" w:cs="仿宋"/>
          <w:color w:val="auto"/>
          <w:sz w:val="28"/>
          <w:szCs w:val="28"/>
        </w:rPr>
        <w:t>后，达到付款条件起 10 日内，无息支付合同总金额3%</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缺陷责任期2年</w:t>
      </w:r>
      <w:r>
        <w:rPr>
          <w:rFonts w:hint="eastAsia" w:ascii="仿宋" w:hAnsi="仿宋" w:eastAsia="仿宋" w:cs="仿宋"/>
          <w:color w:val="auto"/>
          <w:sz w:val="28"/>
          <w:szCs w:val="28"/>
          <w:lang w:eastAsia="zh-CN"/>
        </w:rPr>
        <w:t>）；</w:t>
      </w:r>
    </w:p>
    <w:p w14:paraId="787BEA17">
      <w:pPr>
        <w:pStyle w:val="5"/>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5、</w:t>
      </w:r>
      <w:r>
        <w:rPr>
          <w:rFonts w:hint="eastAsia" w:ascii="仿宋" w:hAnsi="仿宋" w:eastAsia="仿宋" w:cs="仿宋"/>
          <w:color w:val="auto"/>
          <w:sz w:val="28"/>
          <w:szCs w:val="28"/>
        </w:rPr>
        <w:t xml:space="preserve"> 合同单价一次包死（最后结算以单价为基准，以实际工程量为基数核算总价），单价包含采购费、装卸费、运输费、调试费、人工费、利润、税金等为完成本合同的一切费用，不受国家政策性调价或原材料价格变化及外汇汇率变化的影响，并作为最终结算的唯一依据。</w:t>
      </w:r>
    </w:p>
    <w:p w14:paraId="634BC149">
      <w:pPr>
        <w:spacing w:line="60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第</w:t>
      </w:r>
      <w:r>
        <w:rPr>
          <w:rFonts w:hint="eastAsia" w:ascii="仿宋" w:hAnsi="仿宋" w:eastAsia="仿宋" w:cs="仿宋"/>
          <w:color w:val="auto"/>
          <w:sz w:val="28"/>
          <w:szCs w:val="28"/>
          <w:lang w:eastAsia="zh-CN"/>
        </w:rPr>
        <w:t>六</w:t>
      </w:r>
      <w:r>
        <w:rPr>
          <w:rFonts w:hint="eastAsia" w:ascii="仿宋" w:hAnsi="仿宋" w:eastAsia="仿宋" w:cs="仿宋"/>
          <w:color w:val="auto"/>
          <w:sz w:val="28"/>
          <w:szCs w:val="28"/>
        </w:rPr>
        <w:t>条  质量保修责任</w:t>
      </w:r>
    </w:p>
    <w:p w14:paraId="491E4F7C">
      <w:pPr>
        <w:spacing w:line="60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1、乙方施工的项目均属于保修范围，</w:t>
      </w:r>
      <w:r>
        <w:rPr>
          <w:rFonts w:hint="eastAsia" w:ascii="仿宋" w:hAnsi="仿宋" w:eastAsia="仿宋" w:cs="仿宋"/>
          <w:color w:val="auto"/>
          <w:sz w:val="28"/>
          <w:szCs w:val="28"/>
          <w:lang w:eastAsia="zh-CN"/>
        </w:rPr>
        <w:t>乙方投标响应文件承诺质保期自验收合格起装饰工程 2 年、防水工程 5 年、水电消防工程 2 年。</w:t>
      </w:r>
      <w:r>
        <w:rPr>
          <w:rFonts w:hint="eastAsia" w:ascii="仿宋" w:hAnsi="仿宋" w:eastAsia="仿宋" w:cs="仿宋"/>
          <w:color w:val="auto"/>
          <w:sz w:val="28"/>
          <w:szCs w:val="28"/>
        </w:rPr>
        <w:t>乙方在接到修理通知24小时内派人修理，乙方不在约定期限内派人修理，甲方可委托他人修理，保修费用由乙方承担。</w:t>
      </w:r>
    </w:p>
    <w:p w14:paraId="656AF55A">
      <w:pPr>
        <w:spacing w:line="60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第</w:t>
      </w:r>
      <w:r>
        <w:rPr>
          <w:rFonts w:hint="eastAsia" w:ascii="仿宋" w:hAnsi="仿宋" w:eastAsia="仿宋" w:cs="仿宋"/>
          <w:color w:val="auto"/>
          <w:sz w:val="28"/>
          <w:szCs w:val="28"/>
          <w:lang w:eastAsia="zh-CN"/>
        </w:rPr>
        <w:t>七</w:t>
      </w:r>
      <w:r>
        <w:rPr>
          <w:rFonts w:hint="eastAsia" w:ascii="仿宋" w:hAnsi="仿宋" w:eastAsia="仿宋" w:cs="仿宋"/>
          <w:color w:val="auto"/>
          <w:sz w:val="28"/>
          <w:szCs w:val="28"/>
        </w:rPr>
        <w:t>条  关于材料供应的约定</w:t>
      </w:r>
    </w:p>
    <w:p w14:paraId="31E03D6C">
      <w:pPr>
        <w:spacing w:line="60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1、本工程所需材料由乙方按照设计要求提供样品报甲方审核封样，乙方负责按封样购买，如不符合质量要求或规格有差异，禁止使用，若已经使用，对工程造成的损失由乙方负责。</w:t>
      </w:r>
    </w:p>
    <w:p w14:paraId="3FE57841">
      <w:pPr>
        <w:spacing w:line="60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2、施工中由于甲方要求变更工程设计，造成乙方采购的材料、设备不适用，甲方需按材料设备的实际采购价格，回收全部不适用的材料和设备，或经乙方同意，由甲方给予乙方适当的补偿后，不适用的材料设备由乙方自行处理；乙方接到甲方设计变更通知后采购的材料、设备如不适用由乙方自行处理。</w:t>
      </w:r>
    </w:p>
    <w:p w14:paraId="029D829C">
      <w:pPr>
        <w:spacing w:line="60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第</w:t>
      </w:r>
      <w:r>
        <w:rPr>
          <w:rFonts w:hint="eastAsia" w:ascii="仿宋" w:hAnsi="仿宋" w:eastAsia="仿宋" w:cs="仿宋"/>
          <w:color w:val="auto"/>
          <w:sz w:val="28"/>
          <w:szCs w:val="28"/>
          <w:lang w:eastAsia="zh-CN"/>
        </w:rPr>
        <w:t>八</w:t>
      </w:r>
      <w:r>
        <w:rPr>
          <w:rFonts w:hint="eastAsia" w:ascii="仿宋" w:hAnsi="仿宋" w:eastAsia="仿宋" w:cs="仿宋"/>
          <w:color w:val="auto"/>
          <w:sz w:val="28"/>
          <w:szCs w:val="28"/>
        </w:rPr>
        <w:t>条  有关安全生产和防火的约定</w:t>
      </w:r>
    </w:p>
    <w:p w14:paraId="411B20BB">
      <w:pPr>
        <w:spacing w:line="60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1、甲方提供的施工说明，应符合《中华人民共和国消防法》的规定和有关防火设计、规范要求。</w:t>
      </w:r>
    </w:p>
    <w:p w14:paraId="122617DA">
      <w:pPr>
        <w:spacing w:line="60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2</w:t>
      </w:r>
      <w:r>
        <w:rPr>
          <w:rFonts w:hint="eastAsia" w:ascii="仿宋" w:hAnsi="仿宋" w:eastAsia="仿宋" w:cs="仿宋"/>
          <w:color w:val="auto"/>
          <w:sz w:val="28"/>
          <w:szCs w:val="28"/>
        </w:rPr>
        <w:t>、由于乙方在施工生产过程中违反有关安全操作规程、消防法的规定，导致发生安全或火灾事故，乙方应承担由此引发的一切经济损失和赔偿责任。</w:t>
      </w:r>
    </w:p>
    <w:p w14:paraId="5773D047">
      <w:pPr>
        <w:spacing w:line="60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、乙方在施工中应加强安全管理，对施工中造成的安全事故承担一切责任，包括乙方人员和第三人的人身损害和财产损失。</w:t>
      </w:r>
    </w:p>
    <w:p w14:paraId="1DE337B9">
      <w:pPr>
        <w:spacing w:line="60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第</w:t>
      </w:r>
      <w:r>
        <w:rPr>
          <w:rFonts w:hint="eastAsia" w:ascii="仿宋" w:hAnsi="仿宋" w:eastAsia="仿宋" w:cs="仿宋"/>
          <w:color w:val="auto"/>
          <w:sz w:val="28"/>
          <w:szCs w:val="28"/>
          <w:lang w:eastAsia="zh-CN"/>
        </w:rPr>
        <w:t>九</w:t>
      </w:r>
      <w:r>
        <w:rPr>
          <w:rFonts w:hint="eastAsia" w:ascii="仿宋" w:hAnsi="仿宋" w:eastAsia="仿宋" w:cs="仿宋"/>
          <w:color w:val="auto"/>
          <w:sz w:val="28"/>
          <w:szCs w:val="28"/>
        </w:rPr>
        <w:t>条  争议或纠纷处理</w:t>
      </w:r>
      <w:bookmarkStart w:id="0" w:name="_GoBack"/>
      <w:bookmarkEnd w:id="0"/>
    </w:p>
    <w:p w14:paraId="350D72E0">
      <w:pPr>
        <w:spacing w:line="60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1、本合同在履行期间，双方发生争议时，乙方不得单独停止施工，在不影响工程进度的前提下，双方可采取协商解决或请有关部门进行调解。</w:t>
      </w:r>
    </w:p>
    <w:p w14:paraId="42170555">
      <w:pPr>
        <w:spacing w:line="60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2、当事人不愿协商或调解不成时，本合同在执行中发生的争议双方同意通过工程所在地的法院诉讼解决，违约方除承担诉讼费、保全费外还应承担守约方因诉讼而实际发生的各项费用、损失及律师代理费。</w:t>
      </w:r>
    </w:p>
    <w:p w14:paraId="0375A29A">
      <w:pPr>
        <w:spacing w:line="60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第十条  附则</w:t>
      </w:r>
    </w:p>
    <w:p w14:paraId="4AFDB112">
      <w:pPr>
        <w:spacing w:line="60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1、本合同一式</w:t>
      </w:r>
      <w:r>
        <w:rPr>
          <w:rFonts w:hint="eastAsia" w:ascii="仿宋" w:hAnsi="仿宋" w:eastAsia="仿宋" w:cs="仿宋"/>
          <w:color w:val="auto"/>
          <w:sz w:val="28"/>
          <w:szCs w:val="28"/>
          <w:u w:val="single"/>
          <w:lang w:val="en-US" w:eastAsia="zh-CN"/>
        </w:rPr>
        <w:t>6</w:t>
      </w:r>
      <w:r>
        <w:rPr>
          <w:rFonts w:hint="eastAsia" w:ascii="仿宋" w:hAnsi="仿宋" w:eastAsia="仿宋" w:cs="仿宋"/>
          <w:color w:val="auto"/>
          <w:sz w:val="28"/>
          <w:szCs w:val="28"/>
        </w:rPr>
        <w:t>份，甲</w:t>
      </w:r>
      <w:r>
        <w:rPr>
          <w:rFonts w:hint="eastAsia" w:ascii="仿宋" w:hAnsi="仿宋" w:eastAsia="仿宋" w:cs="仿宋"/>
          <w:color w:val="auto"/>
          <w:sz w:val="28"/>
          <w:szCs w:val="28"/>
          <w:lang w:eastAsia="zh-CN"/>
        </w:rPr>
        <w:t>乙双方各持</w:t>
      </w:r>
      <w:r>
        <w:rPr>
          <w:rFonts w:hint="eastAsia" w:ascii="仿宋" w:hAnsi="仿宋" w:eastAsia="仿宋" w:cs="仿宋"/>
          <w:color w:val="auto"/>
          <w:sz w:val="28"/>
          <w:szCs w:val="28"/>
          <w:u w:val="single"/>
          <w:lang w:val="en-US" w:eastAsia="zh-CN"/>
        </w:rPr>
        <w:t>3</w:t>
      </w:r>
      <w:r>
        <w:rPr>
          <w:rFonts w:hint="eastAsia" w:ascii="仿宋" w:hAnsi="仿宋" w:eastAsia="仿宋" w:cs="仿宋"/>
          <w:color w:val="auto"/>
          <w:sz w:val="28"/>
          <w:szCs w:val="28"/>
        </w:rPr>
        <w:t>份，自双方签字盖章之日起生效。</w:t>
      </w:r>
    </w:p>
    <w:p w14:paraId="263C1991">
      <w:pPr>
        <w:spacing w:line="60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2、本合同未尽事宜，由甲、乙方另行商定，协商一致后可签订补充合同，补充合同与合同具有同等的法律效力。</w:t>
      </w:r>
    </w:p>
    <w:p w14:paraId="6DC75AC9">
      <w:pPr>
        <w:pStyle w:val="5"/>
        <w:keepNext w:val="0"/>
        <w:keepLines w:val="0"/>
        <w:pageBreakBefore w:val="0"/>
        <w:widowControl w:val="0"/>
        <w:kinsoku/>
        <w:wordWrap/>
        <w:overflowPunct/>
        <w:topLinePunct w:val="0"/>
        <w:autoSpaceDE/>
        <w:autoSpaceDN/>
        <w:bidi w:val="0"/>
        <w:adjustRightInd/>
        <w:snapToGrid/>
        <w:spacing w:line="480" w:lineRule="exact"/>
        <w:ind w:left="4760" w:hanging="4760" w:hangingChars="1700"/>
        <w:textAlignment w:val="auto"/>
        <w:rPr>
          <w:rFonts w:hint="eastAsia" w:ascii="仿宋" w:hAnsi="仿宋" w:eastAsia="仿宋" w:cs="仿宋"/>
          <w:color w:val="auto"/>
          <w:sz w:val="28"/>
          <w:szCs w:val="28"/>
        </w:rPr>
      </w:pPr>
    </w:p>
    <w:p w14:paraId="15FA6C7F">
      <w:pPr>
        <w:pStyle w:val="5"/>
        <w:keepNext w:val="0"/>
        <w:keepLines w:val="0"/>
        <w:pageBreakBefore w:val="0"/>
        <w:widowControl w:val="0"/>
        <w:kinsoku/>
        <w:wordWrap/>
        <w:overflowPunct/>
        <w:topLinePunct w:val="0"/>
        <w:autoSpaceDE/>
        <w:autoSpaceDN/>
        <w:bidi w:val="0"/>
        <w:adjustRightInd/>
        <w:snapToGrid/>
        <w:spacing w:line="480" w:lineRule="exact"/>
        <w:ind w:left="4760" w:hanging="4760" w:hangingChars="17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甲方：</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u w:val="single"/>
          <w:lang w:eastAsia="zh-CN"/>
        </w:rPr>
        <w:t>（盖章）</w:t>
      </w:r>
      <w:r>
        <w:rPr>
          <w:rFonts w:hint="eastAsia" w:ascii="仿宋" w:hAnsi="仿宋" w:eastAsia="仿宋" w:cs="仿宋"/>
          <w:color w:val="auto"/>
          <w:sz w:val="28"/>
          <w:szCs w:val="28"/>
        </w:rPr>
        <w:t xml:space="preserve">                       </w:t>
      </w:r>
    </w:p>
    <w:p w14:paraId="02D4B9F1">
      <w:pPr>
        <w:pStyle w:val="5"/>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rPr>
        <w:t>法定代表人：</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lang w:val="en-US" w:eastAsia="zh-CN"/>
        </w:rPr>
        <w:t xml:space="preserve">   </w:t>
      </w:r>
    </w:p>
    <w:p w14:paraId="691BE061">
      <w:pPr>
        <w:pStyle w:val="5"/>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委托代理人：</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ab/>
      </w:r>
    </w:p>
    <w:p w14:paraId="2AB9890D">
      <w:pPr>
        <w:pStyle w:val="5"/>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rPr>
        <w:t>经办人：</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 xml:space="preserve"> </w:t>
      </w:r>
      <w:r>
        <w:rPr>
          <w:rFonts w:hint="eastAsia" w:ascii="仿宋" w:hAnsi="仿宋" w:eastAsia="仿宋" w:cs="仿宋"/>
          <w:color w:val="auto"/>
          <w:sz w:val="28"/>
          <w:szCs w:val="28"/>
          <w:lang w:val="en-US" w:eastAsia="zh-CN"/>
        </w:rPr>
        <w:t xml:space="preserve"> </w:t>
      </w:r>
    </w:p>
    <w:p w14:paraId="708CBE81">
      <w:pPr>
        <w:pStyle w:val="5"/>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u w:val="single"/>
          <w:lang w:val="en-US"/>
        </w:rPr>
      </w:pPr>
      <w:r>
        <w:rPr>
          <w:rFonts w:hint="eastAsia" w:ascii="仿宋" w:hAnsi="仿宋" w:eastAsia="仿宋" w:cs="仿宋"/>
          <w:color w:val="auto"/>
          <w:sz w:val="28"/>
          <w:szCs w:val="28"/>
        </w:rPr>
        <w:t>电  话：</w:t>
      </w:r>
      <w:r>
        <w:rPr>
          <w:rFonts w:hint="eastAsia" w:ascii="仿宋" w:hAnsi="仿宋" w:eastAsia="仿宋" w:cs="仿宋"/>
          <w:color w:val="auto"/>
          <w:sz w:val="28"/>
          <w:szCs w:val="28"/>
          <w:u w:val="single"/>
          <w:lang w:val="en-US" w:eastAsia="zh-CN"/>
        </w:rPr>
        <w:t xml:space="preserve">                   </w:t>
      </w:r>
    </w:p>
    <w:p w14:paraId="5D92268C">
      <w:pPr>
        <w:pStyle w:val="5"/>
        <w:keepNext w:val="0"/>
        <w:keepLines w:val="0"/>
        <w:pageBreakBefore w:val="0"/>
        <w:widowControl w:val="0"/>
        <w:kinsoku/>
        <w:wordWrap/>
        <w:overflowPunct/>
        <w:topLinePunct w:val="0"/>
        <w:autoSpaceDE/>
        <w:autoSpaceDN/>
        <w:bidi w:val="0"/>
        <w:adjustRightInd/>
        <w:snapToGrid/>
        <w:spacing w:line="480" w:lineRule="exact"/>
        <w:ind w:left="4760" w:hanging="4760" w:hangingChars="17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rPr>
        <w:t>地</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址：</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lang w:val="en-US" w:eastAsia="zh-CN"/>
        </w:rPr>
        <w:t xml:space="preserve"> </w:t>
      </w:r>
    </w:p>
    <w:p w14:paraId="6087A1C8">
      <w:pPr>
        <w:pStyle w:val="5"/>
        <w:keepNext w:val="0"/>
        <w:keepLines w:val="0"/>
        <w:pageBreakBefore w:val="0"/>
        <w:widowControl w:val="0"/>
        <w:kinsoku/>
        <w:wordWrap/>
        <w:overflowPunct/>
        <w:topLinePunct w:val="0"/>
        <w:autoSpaceDE/>
        <w:autoSpaceDN/>
        <w:bidi w:val="0"/>
        <w:adjustRightInd/>
        <w:snapToGrid/>
        <w:spacing w:line="480" w:lineRule="exact"/>
        <w:ind w:left="4760" w:hanging="4760" w:hangingChars="1700"/>
        <w:textAlignment w:val="auto"/>
        <w:rPr>
          <w:rFonts w:hint="eastAsia" w:ascii="仿宋" w:hAnsi="仿宋" w:eastAsia="仿宋" w:cs="仿宋"/>
          <w:color w:val="auto"/>
          <w:sz w:val="28"/>
          <w:szCs w:val="28"/>
          <w:u w:val="single"/>
          <w:lang w:val="en-US" w:eastAsia="zh-CN"/>
        </w:rPr>
      </w:pPr>
      <w:r>
        <w:rPr>
          <w:rFonts w:hint="eastAsia" w:ascii="仿宋" w:hAnsi="仿宋" w:eastAsia="仿宋" w:cs="仿宋"/>
          <w:color w:val="auto"/>
          <w:sz w:val="28"/>
          <w:szCs w:val="28"/>
          <w:lang w:val="en-US" w:eastAsia="zh-CN"/>
        </w:rPr>
        <w:t>账户名称</w:t>
      </w:r>
      <w:r>
        <w:rPr>
          <w:rFonts w:hint="eastAsia" w:ascii="仿宋" w:hAnsi="仿宋" w:eastAsia="仿宋" w:cs="仿宋"/>
          <w:color w:val="auto"/>
          <w:sz w:val="28"/>
          <w:szCs w:val="28"/>
          <w:u w:val="none"/>
          <w:lang w:val="en-US" w:eastAsia="zh-CN"/>
        </w:rPr>
        <w:t>：</w:t>
      </w:r>
      <w:r>
        <w:rPr>
          <w:rFonts w:hint="eastAsia" w:ascii="仿宋" w:hAnsi="仿宋" w:eastAsia="仿宋" w:cs="仿宋"/>
          <w:color w:val="auto"/>
          <w:sz w:val="28"/>
          <w:szCs w:val="28"/>
          <w:u w:val="single"/>
          <w:lang w:val="en-US" w:eastAsia="zh-CN"/>
        </w:rPr>
        <w:t xml:space="preserve">               </w:t>
      </w:r>
    </w:p>
    <w:p w14:paraId="6F9825DC">
      <w:pPr>
        <w:pStyle w:val="5"/>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color w:val="auto"/>
          <w:sz w:val="28"/>
          <w:szCs w:val="28"/>
          <w:u w:val="single"/>
          <w:lang w:val="en-US" w:eastAsia="zh-CN"/>
        </w:rPr>
      </w:pPr>
      <w:r>
        <w:rPr>
          <w:rFonts w:hint="eastAsia" w:ascii="仿宋" w:hAnsi="仿宋" w:eastAsia="仿宋" w:cs="仿宋"/>
          <w:color w:val="auto"/>
          <w:sz w:val="28"/>
          <w:szCs w:val="28"/>
          <w:lang w:val="en-US" w:eastAsia="zh-CN"/>
        </w:rPr>
        <w:t>账  号：</w:t>
      </w:r>
      <w:r>
        <w:rPr>
          <w:rFonts w:hint="eastAsia" w:ascii="仿宋" w:hAnsi="仿宋" w:eastAsia="仿宋" w:cs="仿宋"/>
          <w:color w:val="auto"/>
          <w:sz w:val="28"/>
          <w:szCs w:val="28"/>
          <w:u w:val="single"/>
          <w:lang w:val="en-US" w:eastAsia="zh-CN"/>
        </w:rPr>
        <w:t xml:space="preserve">                  </w:t>
      </w:r>
    </w:p>
    <w:p w14:paraId="0DB3A4A1">
      <w:pPr>
        <w:pStyle w:val="5"/>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color w:val="auto"/>
          <w:sz w:val="28"/>
          <w:szCs w:val="28"/>
          <w:u w:val="single"/>
          <w:lang w:val="en-US" w:eastAsia="zh-CN"/>
        </w:rPr>
      </w:pPr>
      <w:r>
        <w:rPr>
          <w:rFonts w:hint="eastAsia" w:ascii="仿宋" w:hAnsi="仿宋" w:eastAsia="仿宋" w:cs="仿宋"/>
          <w:color w:val="auto"/>
          <w:sz w:val="28"/>
          <w:szCs w:val="28"/>
          <w:lang w:val="en-US" w:eastAsia="zh-CN"/>
        </w:rPr>
        <w:t>开户行：</w:t>
      </w:r>
      <w:r>
        <w:rPr>
          <w:rFonts w:hint="eastAsia" w:ascii="仿宋" w:hAnsi="仿宋" w:eastAsia="仿宋" w:cs="仿宋"/>
          <w:color w:val="auto"/>
          <w:sz w:val="28"/>
          <w:szCs w:val="28"/>
          <w:u w:val="single"/>
          <w:lang w:val="en-US" w:eastAsia="zh-CN"/>
        </w:rPr>
        <w:t xml:space="preserve">                </w:t>
      </w:r>
    </w:p>
    <w:p w14:paraId="5DFC38DC">
      <w:pPr>
        <w:pStyle w:val="5"/>
        <w:keepNext w:val="0"/>
        <w:keepLines w:val="0"/>
        <w:pageBreakBefore w:val="0"/>
        <w:widowControl w:val="0"/>
        <w:kinsoku/>
        <w:wordWrap/>
        <w:overflowPunct/>
        <w:topLinePunct w:val="0"/>
        <w:autoSpaceDE/>
        <w:autoSpaceDN/>
        <w:bidi w:val="0"/>
        <w:adjustRightInd/>
        <w:snapToGrid/>
        <w:spacing w:line="480" w:lineRule="exact"/>
        <w:ind w:left="4760" w:hanging="4760" w:hangingChars="1700"/>
        <w:textAlignment w:val="auto"/>
        <w:rPr>
          <w:rFonts w:hint="eastAsia" w:ascii="仿宋" w:hAnsi="仿宋" w:eastAsia="仿宋" w:cs="仿宋"/>
          <w:color w:val="auto"/>
          <w:sz w:val="28"/>
          <w:szCs w:val="28"/>
          <w:u w:val="single"/>
          <w:lang w:val="en-US" w:eastAsia="zh-CN"/>
        </w:rPr>
      </w:pPr>
      <w:r>
        <w:rPr>
          <w:rFonts w:hint="eastAsia" w:ascii="仿宋" w:hAnsi="仿宋" w:eastAsia="仿宋" w:cs="仿宋"/>
          <w:color w:val="auto"/>
          <w:sz w:val="28"/>
          <w:szCs w:val="28"/>
          <w:lang w:val="en-US" w:eastAsia="zh-CN"/>
        </w:rPr>
        <w:t>社会统一信用代码：</w:t>
      </w:r>
      <w:r>
        <w:rPr>
          <w:rFonts w:hint="eastAsia" w:ascii="仿宋" w:hAnsi="仿宋" w:eastAsia="仿宋" w:cs="仿宋"/>
          <w:color w:val="auto"/>
          <w:sz w:val="28"/>
          <w:szCs w:val="28"/>
          <w:u w:val="single"/>
          <w:lang w:val="en-US" w:eastAsia="zh-CN"/>
        </w:rPr>
        <w:t xml:space="preserve">                </w:t>
      </w:r>
    </w:p>
    <w:p w14:paraId="22A6E73A">
      <w:pPr>
        <w:pStyle w:val="5"/>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u w:val="single"/>
          <w:lang w:val="en-US"/>
        </w:rPr>
      </w:pPr>
      <w:r>
        <w:rPr>
          <w:rFonts w:hint="eastAsia" w:ascii="仿宋" w:hAnsi="仿宋" w:eastAsia="仿宋" w:cs="仿宋"/>
          <w:color w:val="auto"/>
          <w:sz w:val="28"/>
          <w:szCs w:val="28"/>
        </w:rPr>
        <w:t xml:space="preserve">                      </w:t>
      </w:r>
      <w:r>
        <w:rPr>
          <w:rFonts w:hint="eastAsia" w:ascii="仿宋" w:hAnsi="仿宋" w:eastAsia="仿宋" w:cs="仿宋"/>
          <w:color w:val="auto"/>
          <w:sz w:val="28"/>
          <w:szCs w:val="28"/>
          <w:lang w:val="en-US" w:eastAsia="zh-CN"/>
        </w:rPr>
        <w:t xml:space="preserve">   </w:t>
      </w:r>
    </w:p>
    <w:p w14:paraId="29A688D8">
      <w:pPr>
        <w:pStyle w:val="5"/>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 xml:space="preserve">日  期：   年   月   日    </w:t>
      </w:r>
    </w:p>
    <w:p w14:paraId="6F1BDA50">
      <w:pPr>
        <w:pStyle w:val="5"/>
        <w:ind w:firstLine="560" w:firstLineChars="200"/>
        <w:jc w:val="left"/>
        <w:rPr>
          <w:rFonts w:hint="eastAsia" w:ascii="仿宋" w:hAnsi="仿宋" w:eastAsia="仿宋" w:cs="仿宋"/>
          <w:color w:val="auto"/>
          <w:sz w:val="28"/>
          <w:szCs w:val="28"/>
        </w:rPr>
      </w:pPr>
    </w:p>
    <w:p w14:paraId="4681A9C6">
      <w:pPr>
        <w:bidi w:val="0"/>
        <w:rPr>
          <w:rFonts w:hint="eastAsia" w:ascii="仿宋" w:hAnsi="仿宋" w:eastAsia="仿宋" w:cs="仿宋"/>
          <w:color w:val="auto"/>
          <w:sz w:val="28"/>
          <w:szCs w:val="28"/>
        </w:rPr>
      </w:pPr>
    </w:p>
    <w:p w14:paraId="2148A827">
      <w:pPr>
        <w:tabs>
          <w:tab w:val="left" w:pos="378"/>
        </w:tabs>
        <w:bidi w:val="0"/>
        <w:jc w:val="left"/>
        <w:rPr>
          <w:rFonts w:hint="eastAsia" w:ascii="仿宋" w:hAnsi="仿宋" w:eastAsia="仿宋" w:cs="仿宋"/>
          <w:color w:val="auto"/>
          <w:sz w:val="28"/>
          <w:szCs w:val="28"/>
        </w:rPr>
      </w:pPr>
      <w:r>
        <w:rPr>
          <w:rFonts w:hint="eastAsia" w:ascii="仿宋" w:hAnsi="仿宋" w:eastAsia="仿宋" w:cs="仿宋"/>
          <w:color w:val="auto"/>
          <w:sz w:val="28"/>
          <w:szCs w:val="28"/>
        </w:rPr>
        <w:t>乙方：</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u w:val="single"/>
          <w:lang w:eastAsia="zh-CN"/>
        </w:rPr>
        <w:t>（盖章）</w:t>
      </w:r>
      <w:r>
        <w:rPr>
          <w:rFonts w:hint="eastAsia" w:ascii="仿宋" w:hAnsi="仿宋" w:eastAsia="仿宋" w:cs="仿宋"/>
          <w:color w:val="auto"/>
          <w:sz w:val="28"/>
          <w:szCs w:val="28"/>
        </w:rPr>
        <w:t xml:space="preserve"> </w:t>
      </w:r>
    </w:p>
    <w:p w14:paraId="4066B306">
      <w:pPr>
        <w:pStyle w:val="5"/>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u w:val="single"/>
        </w:rPr>
      </w:pPr>
      <w:r>
        <w:rPr>
          <w:rFonts w:hint="eastAsia" w:ascii="仿宋" w:hAnsi="仿宋" w:eastAsia="仿宋" w:cs="仿宋"/>
          <w:color w:val="auto"/>
          <w:sz w:val="28"/>
          <w:szCs w:val="28"/>
        </w:rPr>
        <w:t>法定代表人</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u w:val="single"/>
        </w:rPr>
        <w:t xml:space="preserve">             </w:t>
      </w:r>
    </w:p>
    <w:p w14:paraId="665729D2">
      <w:pPr>
        <w:tabs>
          <w:tab w:val="left" w:pos="378"/>
        </w:tabs>
        <w:bidi w:val="0"/>
        <w:jc w:val="left"/>
        <w:rPr>
          <w:rFonts w:hint="eastAsia" w:ascii="仿宋" w:hAnsi="仿宋" w:eastAsia="仿宋" w:cs="仿宋"/>
          <w:b w:val="0"/>
          <w:bCs w:val="0"/>
          <w:color w:val="auto"/>
          <w:sz w:val="28"/>
          <w:szCs w:val="28"/>
          <w:u w:val="single"/>
        </w:rPr>
      </w:pPr>
      <w:r>
        <w:rPr>
          <w:rFonts w:hint="eastAsia" w:ascii="仿宋" w:hAnsi="仿宋" w:eastAsia="仿宋" w:cs="仿宋"/>
          <w:color w:val="auto"/>
          <w:sz w:val="28"/>
          <w:szCs w:val="28"/>
        </w:rPr>
        <w:t>委托代理人：</w:t>
      </w:r>
      <w:r>
        <w:rPr>
          <w:rFonts w:hint="eastAsia" w:ascii="仿宋" w:hAnsi="仿宋" w:eastAsia="仿宋" w:cs="仿宋"/>
          <w:color w:val="auto"/>
          <w:sz w:val="28"/>
          <w:szCs w:val="28"/>
          <w:u w:val="single"/>
        </w:rPr>
        <w:t xml:space="preserve">             </w:t>
      </w:r>
    </w:p>
    <w:p w14:paraId="55A961D7">
      <w:pPr>
        <w:pStyle w:val="5"/>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eastAsia="zh-CN"/>
        </w:rPr>
      </w:pPr>
      <w:r>
        <w:rPr>
          <w:rFonts w:hint="eastAsia" w:ascii="仿宋" w:hAnsi="仿宋" w:eastAsia="仿宋" w:cs="仿宋"/>
          <w:color w:val="auto"/>
          <w:sz w:val="28"/>
          <w:szCs w:val="28"/>
        </w:rPr>
        <w:t>经办人：</w:t>
      </w:r>
      <w:r>
        <w:rPr>
          <w:rFonts w:hint="eastAsia" w:ascii="仿宋" w:hAnsi="仿宋" w:eastAsia="仿宋" w:cs="仿宋"/>
          <w:color w:val="auto"/>
          <w:sz w:val="28"/>
          <w:szCs w:val="28"/>
          <w:u w:val="single"/>
        </w:rPr>
        <w:t xml:space="preserve">                 </w:t>
      </w:r>
    </w:p>
    <w:p w14:paraId="752A51DE">
      <w:pPr>
        <w:pStyle w:val="4"/>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rPr>
        <w:t>电  话：</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lang w:val="en-US" w:eastAsia="zh-CN"/>
        </w:rPr>
        <w:t xml:space="preserve"> </w:t>
      </w:r>
    </w:p>
    <w:p w14:paraId="585F8034">
      <w:pPr>
        <w:pStyle w:val="5"/>
        <w:keepNext w:val="0"/>
        <w:keepLines w:val="0"/>
        <w:pageBreakBefore w:val="0"/>
        <w:widowControl w:val="0"/>
        <w:kinsoku/>
        <w:wordWrap/>
        <w:overflowPunct/>
        <w:topLinePunct w:val="0"/>
        <w:autoSpaceDE/>
        <w:autoSpaceDN/>
        <w:bidi w:val="0"/>
        <w:adjustRightInd/>
        <w:snapToGrid/>
        <w:spacing w:line="480" w:lineRule="exact"/>
        <w:ind w:left="4760" w:hanging="4760" w:hangingChars="17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rPr>
        <w:t>地</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址：</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lang w:val="en-US" w:eastAsia="zh-CN"/>
        </w:rPr>
        <w:t xml:space="preserve"> </w:t>
      </w:r>
    </w:p>
    <w:p w14:paraId="497289A0">
      <w:pPr>
        <w:pStyle w:val="5"/>
        <w:keepNext w:val="0"/>
        <w:keepLines w:val="0"/>
        <w:pageBreakBefore w:val="0"/>
        <w:widowControl w:val="0"/>
        <w:kinsoku/>
        <w:wordWrap/>
        <w:overflowPunct/>
        <w:topLinePunct w:val="0"/>
        <w:autoSpaceDE/>
        <w:autoSpaceDN/>
        <w:bidi w:val="0"/>
        <w:adjustRightInd/>
        <w:snapToGrid/>
        <w:spacing w:line="480" w:lineRule="exact"/>
        <w:ind w:left="4760" w:hanging="4760" w:hangingChars="1700"/>
        <w:textAlignment w:val="auto"/>
        <w:rPr>
          <w:rFonts w:hint="eastAsia" w:ascii="仿宋" w:hAnsi="仿宋" w:eastAsia="仿宋" w:cs="仿宋"/>
          <w:color w:val="auto"/>
          <w:sz w:val="28"/>
          <w:szCs w:val="28"/>
          <w:u w:val="single"/>
          <w:lang w:val="en-US" w:eastAsia="zh-CN"/>
        </w:rPr>
      </w:pPr>
      <w:r>
        <w:rPr>
          <w:rFonts w:hint="eastAsia" w:ascii="仿宋" w:hAnsi="仿宋" w:eastAsia="仿宋" w:cs="仿宋"/>
          <w:color w:val="auto"/>
          <w:sz w:val="28"/>
          <w:szCs w:val="28"/>
          <w:lang w:val="en-US" w:eastAsia="zh-CN"/>
        </w:rPr>
        <w:t>账户名称</w:t>
      </w:r>
      <w:r>
        <w:rPr>
          <w:rFonts w:hint="eastAsia" w:ascii="仿宋" w:hAnsi="仿宋" w:eastAsia="仿宋" w:cs="仿宋"/>
          <w:color w:val="auto"/>
          <w:sz w:val="28"/>
          <w:szCs w:val="28"/>
          <w:u w:val="none"/>
          <w:lang w:val="en-US" w:eastAsia="zh-CN"/>
        </w:rPr>
        <w:t>：</w:t>
      </w:r>
      <w:r>
        <w:rPr>
          <w:rFonts w:hint="eastAsia" w:ascii="仿宋" w:hAnsi="仿宋" w:eastAsia="仿宋" w:cs="仿宋"/>
          <w:color w:val="auto"/>
          <w:sz w:val="28"/>
          <w:szCs w:val="28"/>
          <w:u w:val="single"/>
          <w:lang w:val="en-US" w:eastAsia="zh-CN"/>
        </w:rPr>
        <w:t xml:space="preserve">               </w:t>
      </w:r>
    </w:p>
    <w:p w14:paraId="433036DA">
      <w:pPr>
        <w:pStyle w:val="5"/>
        <w:keepNext w:val="0"/>
        <w:keepLines w:val="0"/>
        <w:pageBreakBefore w:val="0"/>
        <w:widowControl w:val="0"/>
        <w:kinsoku/>
        <w:wordWrap/>
        <w:overflowPunct/>
        <w:topLinePunct w:val="0"/>
        <w:autoSpaceDE/>
        <w:autoSpaceDN/>
        <w:bidi w:val="0"/>
        <w:adjustRightInd/>
        <w:snapToGrid/>
        <w:spacing w:line="240" w:lineRule="auto"/>
        <w:ind w:left="0" w:firstLine="0" w:firstLineChars="0"/>
        <w:jc w:val="left"/>
        <w:textAlignment w:val="auto"/>
        <w:rPr>
          <w:rFonts w:hint="eastAsia" w:ascii="仿宋" w:hAnsi="仿宋" w:eastAsia="仿宋" w:cs="仿宋"/>
          <w:color w:val="auto"/>
          <w:sz w:val="28"/>
          <w:szCs w:val="28"/>
          <w:u w:val="single"/>
          <w:lang w:val="en-US" w:eastAsia="zh-CN"/>
        </w:rPr>
      </w:pPr>
      <w:r>
        <w:rPr>
          <w:rFonts w:hint="eastAsia" w:ascii="仿宋" w:hAnsi="仿宋" w:eastAsia="仿宋" w:cs="仿宋"/>
          <w:color w:val="auto"/>
          <w:sz w:val="28"/>
          <w:szCs w:val="28"/>
          <w:lang w:val="en-US" w:eastAsia="zh-CN"/>
        </w:rPr>
        <w:t>账  号：</w:t>
      </w:r>
      <w:r>
        <w:rPr>
          <w:rFonts w:hint="eastAsia" w:ascii="仿宋" w:hAnsi="仿宋" w:eastAsia="仿宋" w:cs="仿宋"/>
          <w:color w:val="auto"/>
          <w:sz w:val="28"/>
          <w:szCs w:val="28"/>
          <w:u w:val="single"/>
          <w:lang w:val="en-US" w:eastAsia="zh-CN"/>
        </w:rPr>
        <w:t xml:space="preserve">                  </w:t>
      </w:r>
    </w:p>
    <w:p w14:paraId="394D7555">
      <w:pPr>
        <w:pStyle w:val="5"/>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u w:val="single"/>
          <w:lang w:val="en-US" w:eastAsia="zh-CN"/>
        </w:rPr>
      </w:pPr>
      <w:r>
        <w:rPr>
          <w:rFonts w:hint="eastAsia" w:ascii="仿宋" w:hAnsi="仿宋" w:eastAsia="仿宋" w:cs="仿宋"/>
          <w:color w:val="auto"/>
          <w:sz w:val="28"/>
          <w:szCs w:val="28"/>
          <w:lang w:val="en-US" w:eastAsia="zh-CN"/>
        </w:rPr>
        <w:t>开户行：</w:t>
      </w:r>
      <w:r>
        <w:rPr>
          <w:rFonts w:hint="eastAsia" w:ascii="仿宋" w:hAnsi="仿宋" w:eastAsia="仿宋" w:cs="仿宋"/>
          <w:color w:val="auto"/>
          <w:sz w:val="28"/>
          <w:szCs w:val="28"/>
          <w:u w:val="single"/>
          <w:lang w:val="en-US" w:eastAsia="zh-CN"/>
        </w:rPr>
        <w:t xml:space="preserve">                </w:t>
      </w:r>
    </w:p>
    <w:p w14:paraId="190B922C">
      <w:pPr>
        <w:pStyle w:val="5"/>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u w:val="single"/>
          <w:lang w:val="en-US" w:eastAsia="zh-CN"/>
        </w:rPr>
      </w:pPr>
    </w:p>
    <w:p w14:paraId="6E9DF691">
      <w:pPr>
        <w:pStyle w:val="5"/>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eastAsia="zh-CN"/>
        </w:rPr>
      </w:pPr>
      <w:r>
        <w:rPr>
          <w:rFonts w:hint="eastAsia" w:ascii="仿宋" w:hAnsi="仿宋" w:eastAsia="仿宋" w:cs="仿宋"/>
          <w:color w:val="auto"/>
          <w:sz w:val="28"/>
          <w:szCs w:val="28"/>
        </w:rPr>
        <w:t xml:space="preserve">日  期：   年   月   </w:t>
      </w:r>
      <w:r>
        <w:rPr>
          <w:rFonts w:hint="eastAsia" w:ascii="仿宋" w:hAnsi="仿宋" w:eastAsia="仿宋" w:cs="仿宋"/>
          <w:color w:val="auto"/>
          <w:sz w:val="28"/>
          <w:szCs w:val="28"/>
          <w:lang w:eastAsia="zh-CN"/>
        </w:rPr>
        <w:t>日</w:t>
      </w:r>
    </w:p>
    <w:p w14:paraId="0CC15768">
      <w:pPr>
        <w:pStyle w:val="5"/>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eastAsia="zh-CN"/>
        </w:rPr>
      </w:pPr>
    </w:p>
    <w:p w14:paraId="3D4EAE97">
      <w:pPr>
        <w:pStyle w:val="5"/>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eastAsia="zh-CN"/>
        </w:rPr>
      </w:pPr>
    </w:p>
    <w:p w14:paraId="29FB05C3">
      <w:pPr>
        <w:pStyle w:val="5"/>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eastAsia="zh-CN"/>
        </w:rPr>
      </w:pPr>
    </w:p>
    <w:p w14:paraId="6B46D10B">
      <w:pPr>
        <w:pStyle w:val="5"/>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eastAsia="zh-CN"/>
        </w:rPr>
      </w:pPr>
    </w:p>
    <w:p w14:paraId="7810FFE8">
      <w:pPr>
        <w:pStyle w:val="5"/>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eastAsia="zh-CN"/>
        </w:rPr>
      </w:pPr>
    </w:p>
    <w:p w14:paraId="463EFB0C">
      <w:pPr>
        <w:pStyle w:val="5"/>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eastAsia="zh-CN"/>
        </w:rPr>
      </w:pPr>
    </w:p>
    <w:p w14:paraId="040AABB3">
      <w:pPr>
        <w:pStyle w:val="5"/>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eastAsia="zh-CN"/>
        </w:rPr>
      </w:pPr>
    </w:p>
    <w:p w14:paraId="79410C2B">
      <w:pPr>
        <w:pStyle w:val="5"/>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eastAsia="zh-CN"/>
        </w:rPr>
      </w:pPr>
    </w:p>
    <w:p w14:paraId="6CE87BE6">
      <w:pPr>
        <w:pStyle w:val="5"/>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eastAsia="zh-CN"/>
        </w:rPr>
      </w:pPr>
    </w:p>
    <w:p w14:paraId="2BAB6DA2">
      <w:pPr>
        <w:pStyle w:val="5"/>
        <w:jc w:val="both"/>
        <w:outlineLvl w:val="0"/>
        <w:rPr>
          <w:rFonts w:hint="eastAsia" w:ascii="仿宋" w:hAnsi="仿宋" w:eastAsia="仿宋" w:cs="仿宋"/>
          <w:b/>
          <w:color w:val="auto"/>
          <w:sz w:val="28"/>
          <w:szCs w:val="28"/>
          <w:lang w:eastAsia="zh-CN"/>
        </w:rPr>
      </w:pPr>
    </w:p>
    <w:p w14:paraId="2410DCCA">
      <w:pPr>
        <w:pStyle w:val="5"/>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 xml:space="preserve">   </w:t>
      </w:r>
    </w:p>
    <w:p w14:paraId="355EE3F2">
      <w:pPr>
        <w:pStyle w:val="5"/>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p>
    <w:p w14:paraId="1C20FD29">
      <w:pPr>
        <w:pStyle w:val="5"/>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 xml:space="preserve">                                      </w:t>
      </w:r>
    </w:p>
    <w:p w14:paraId="7A49C027">
      <w:pPr>
        <w:pStyle w:val="5"/>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p>
    <w:p w14:paraId="72CBB8AD">
      <w:pPr>
        <w:pStyle w:val="5"/>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p>
    <w:p w14:paraId="0FD22D39">
      <w:pPr>
        <w:pStyle w:val="5"/>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28"/>
          <w:szCs w:val="28"/>
          <w:lang w:val="en-US" w:eastAsia="zh-CN"/>
        </w:rPr>
      </w:pPr>
    </w:p>
    <w:p w14:paraId="191826F5">
      <w:pPr>
        <w:pStyle w:val="5"/>
        <w:jc w:val="left"/>
        <w:rPr>
          <w:rFonts w:hint="eastAsia" w:ascii="仿宋" w:hAnsi="仿宋" w:eastAsia="仿宋" w:cs="仿宋"/>
          <w:color w:val="auto"/>
          <w:sz w:val="28"/>
          <w:szCs w:val="28"/>
        </w:rPr>
      </w:pPr>
    </w:p>
    <w:sectPr>
      <w:headerReference r:id="rId3" w:type="default"/>
      <w:footerReference r:id="rId4"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2DBC01">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CE40A7">
    <w:pPr>
      <w:pStyle w:val="4"/>
      <w:spacing w:line="14" w:lineRule="auto"/>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1"/>
      <w:numFmt w:val="decimal"/>
      <w:lvlText w:val="2.1.%1"/>
      <w:lvlJc w:val="left"/>
      <w:pPr>
        <w:tabs>
          <w:tab w:val="left" w:pos="1287"/>
        </w:tabs>
        <w:ind w:left="999" w:hanging="432"/>
      </w:pPr>
      <w:rPr>
        <w:rFonts w:hint="eastAsia"/>
      </w:rPr>
    </w:lvl>
    <w:lvl w:ilvl="1" w:tentative="0">
      <w:start w:val="1"/>
      <w:numFmt w:val="decimal"/>
      <w:lvlText w:val="%1.%2"/>
      <w:lvlJc w:val="left"/>
      <w:pPr>
        <w:tabs>
          <w:tab w:val="left" w:pos="1143"/>
        </w:tabs>
        <w:ind w:left="1143" w:hanging="576"/>
      </w:pPr>
      <w:rPr>
        <w:rFonts w:hint="eastAsia"/>
      </w:rPr>
    </w:lvl>
    <w:lvl w:ilvl="2" w:tentative="0">
      <w:start w:val="1"/>
      <w:numFmt w:val="decimal"/>
      <w:lvlText w:val="%1.%2.%3"/>
      <w:lvlJc w:val="left"/>
      <w:pPr>
        <w:tabs>
          <w:tab w:val="left" w:pos="1287"/>
        </w:tabs>
        <w:ind w:left="1287" w:hanging="720"/>
      </w:pPr>
      <w:rPr>
        <w:rFonts w:hint="eastAsia"/>
      </w:rPr>
    </w:lvl>
    <w:lvl w:ilvl="3" w:tentative="0">
      <w:start w:val="1"/>
      <w:numFmt w:val="decimal"/>
      <w:lvlText w:val="%1.%2.%3.%4"/>
      <w:lvlJc w:val="left"/>
      <w:pPr>
        <w:tabs>
          <w:tab w:val="left" w:pos="1431"/>
        </w:tabs>
        <w:ind w:left="1431" w:hanging="864"/>
      </w:pPr>
      <w:rPr>
        <w:rFonts w:hint="eastAsia"/>
      </w:rPr>
    </w:lvl>
    <w:lvl w:ilvl="4" w:tentative="0">
      <w:start w:val="1"/>
      <w:numFmt w:val="decimal"/>
      <w:lvlText w:val="%1.%2.%3.%4.%5"/>
      <w:lvlJc w:val="left"/>
      <w:pPr>
        <w:tabs>
          <w:tab w:val="left" w:pos="1575"/>
        </w:tabs>
        <w:ind w:left="1575" w:hanging="1008"/>
      </w:pPr>
      <w:rPr>
        <w:rFonts w:hint="eastAsia"/>
      </w:rPr>
    </w:lvl>
    <w:lvl w:ilvl="5" w:tentative="0">
      <w:start w:val="1"/>
      <w:numFmt w:val="decimal"/>
      <w:pStyle w:val="3"/>
      <w:lvlText w:val="%1.%2.%3.%4.%5.%6"/>
      <w:lvlJc w:val="left"/>
      <w:pPr>
        <w:tabs>
          <w:tab w:val="left" w:pos="1719"/>
        </w:tabs>
        <w:ind w:left="1719" w:hanging="1152"/>
      </w:pPr>
      <w:rPr>
        <w:rFonts w:hint="eastAsia"/>
      </w:rPr>
    </w:lvl>
    <w:lvl w:ilvl="6" w:tentative="0">
      <w:start w:val="1"/>
      <w:numFmt w:val="decimal"/>
      <w:lvlText w:val="%1.%2.%3.%4.%5.%6.%7"/>
      <w:lvlJc w:val="left"/>
      <w:pPr>
        <w:tabs>
          <w:tab w:val="left" w:pos="1863"/>
        </w:tabs>
        <w:ind w:left="1863" w:hanging="1296"/>
      </w:pPr>
      <w:rPr>
        <w:rFonts w:hint="eastAsia"/>
      </w:rPr>
    </w:lvl>
    <w:lvl w:ilvl="7" w:tentative="0">
      <w:start w:val="1"/>
      <w:numFmt w:val="decimal"/>
      <w:lvlText w:val="%1.%2.%3.%4.%5.%6.%7.%8"/>
      <w:lvlJc w:val="left"/>
      <w:pPr>
        <w:tabs>
          <w:tab w:val="left" w:pos="2007"/>
        </w:tabs>
        <w:ind w:left="2007" w:hanging="1440"/>
      </w:pPr>
      <w:rPr>
        <w:rFonts w:hint="eastAsia"/>
      </w:rPr>
    </w:lvl>
    <w:lvl w:ilvl="8" w:tentative="0">
      <w:start w:val="1"/>
      <w:numFmt w:val="decimal"/>
      <w:lvlText w:val="%1.%2.%3.%4.%5.%6.%7.%8.%9"/>
      <w:lvlJc w:val="left"/>
      <w:pPr>
        <w:tabs>
          <w:tab w:val="left" w:pos="2151"/>
        </w:tabs>
        <w:ind w:left="2151"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g1ZDA3ZjE3M2E4N2VhMjZlNmQyN2QwOTg0ODdhZjkifQ=="/>
  </w:docVars>
  <w:rsids>
    <w:rsidRoot w:val="2410052C"/>
    <w:rsid w:val="00215AA4"/>
    <w:rsid w:val="00920750"/>
    <w:rsid w:val="01F3521E"/>
    <w:rsid w:val="024141DC"/>
    <w:rsid w:val="02D01D34"/>
    <w:rsid w:val="034C108A"/>
    <w:rsid w:val="03622C26"/>
    <w:rsid w:val="0442248D"/>
    <w:rsid w:val="04536448"/>
    <w:rsid w:val="04561A95"/>
    <w:rsid w:val="046C12B8"/>
    <w:rsid w:val="05C3315A"/>
    <w:rsid w:val="07D52987"/>
    <w:rsid w:val="08720F75"/>
    <w:rsid w:val="093C56FD"/>
    <w:rsid w:val="0A1C72DC"/>
    <w:rsid w:val="0BBB2006"/>
    <w:rsid w:val="0BD70FD3"/>
    <w:rsid w:val="0E0808E7"/>
    <w:rsid w:val="0EE20AF5"/>
    <w:rsid w:val="0F115610"/>
    <w:rsid w:val="0F1C5AD7"/>
    <w:rsid w:val="0F3F5F47"/>
    <w:rsid w:val="0F73799F"/>
    <w:rsid w:val="123F1DBA"/>
    <w:rsid w:val="12614426"/>
    <w:rsid w:val="12974B87"/>
    <w:rsid w:val="129A3494"/>
    <w:rsid w:val="12DB2ED0"/>
    <w:rsid w:val="13385187"/>
    <w:rsid w:val="134C478E"/>
    <w:rsid w:val="137141F5"/>
    <w:rsid w:val="13A91BE1"/>
    <w:rsid w:val="14BC421F"/>
    <w:rsid w:val="15712BD2"/>
    <w:rsid w:val="16113A6D"/>
    <w:rsid w:val="181A12FF"/>
    <w:rsid w:val="189C5B50"/>
    <w:rsid w:val="18C813BE"/>
    <w:rsid w:val="18D461FA"/>
    <w:rsid w:val="19143FA0"/>
    <w:rsid w:val="1998697F"/>
    <w:rsid w:val="1A873ACE"/>
    <w:rsid w:val="1B083691"/>
    <w:rsid w:val="1B28788F"/>
    <w:rsid w:val="1BB365C2"/>
    <w:rsid w:val="1BB4747C"/>
    <w:rsid w:val="1C0320AA"/>
    <w:rsid w:val="1C986C96"/>
    <w:rsid w:val="1CBB00C5"/>
    <w:rsid w:val="1CEB6DC6"/>
    <w:rsid w:val="1DC31AF1"/>
    <w:rsid w:val="1DCE2972"/>
    <w:rsid w:val="1FC3227C"/>
    <w:rsid w:val="1FFC12EA"/>
    <w:rsid w:val="20855784"/>
    <w:rsid w:val="21863561"/>
    <w:rsid w:val="23072480"/>
    <w:rsid w:val="23203542"/>
    <w:rsid w:val="23BF0FAD"/>
    <w:rsid w:val="23ED5B1A"/>
    <w:rsid w:val="2410052C"/>
    <w:rsid w:val="24662869"/>
    <w:rsid w:val="256B2E88"/>
    <w:rsid w:val="284321AC"/>
    <w:rsid w:val="28616AD6"/>
    <w:rsid w:val="289447B6"/>
    <w:rsid w:val="28FE60D3"/>
    <w:rsid w:val="293F2066"/>
    <w:rsid w:val="2A0D3496"/>
    <w:rsid w:val="2A97058D"/>
    <w:rsid w:val="2BC03B14"/>
    <w:rsid w:val="2C5B55EB"/>
    <w:rsid w:val="2CF63C91"/>
    <w:rsid w:val="2D371BB4"/>
    <w:rsid w:val="2E20089A"/>
    <w:rsid w:val="2E4D0EA0"/>
    <w:rsid w:val="2EBD258D"/>
    <w:rsid w:val="2F0143A3"/>
    <w:rsid w:val="2FE853E7"/>
    <w:rsid w:val="302C1778"/>
    <w:rsid w:val="31576EAF"/>
    <w:rsid w:val="32CC3EDF"/>
    <w:rsid w:val="337A0A4C"/>
    <w:rsid w:val="344572AC"/>
    <w:rsid w:val="34594B05"/>
    <w:rsid w:val="359A7184"/>
    <w:rsid w:val="37EC2B5A"/>
    <w:rsid w:val="380A6843"/>
    <w:rsid w:val="380B25BB"/>
    <w:rsid w:val="390F7E89"/>
    <w:rsid w:val="392A34F7"/>
    <w:rsid w:val="397919A9"/>
    <w:rsid w:val="3D1617E6"/>
    <w:rsid w:val="3F6C3E11"/>
    <w:rsid w:val="3F762A0F"/>
    <w:rsid w:val="420C31B7"/>
    <w:rsid w:val="423A7D24"/>
    <w:rsid w:val="44BF6C07"/>
    <w:rsid w:val="453942C3"/>
    <w:rsid w:val="45F34DBA"/>
    <w:rsid w:val="472E0FD1"/>
    <w:rsid w:val="48FC3F85"/>
    <w:rsid w:val="4AC26B09"/>
    <w:rsid w:val="4C121D12"/>
    <w:rsid w:val="4C7E4CB1"/>
    <w:rsid w:val="4DA9694E"/>
    <w:rsid w:val="4E557C94"/>
    <w:rsid w:val="4FBF309A"/>
    <w:rsid w:val="4FD01CC8"/>
    <w:rsid w:val="4FF82FCD"/>
    <w:rsid w:val="517843C5"/>
    <w:rsid w:val="51CE3828"/>
    <w:rsid w:val="543C7F40"/>
    <w:rsid w:val="55A35789"/>
    <w:rsid w:val="55C0633B"/>
    <w:rsid w:val="55E62245"/>
    <w:rsid w:val="56A45C5C"/>
    <w:rsid w:val="586D09FC"/>
    <w:rsid w:val="588F1971"/>
    <w:rsid w:val="5939268C"/>
    <w:rsid w:val="598D29D8"/>
    <w:rsid w:val="5A9658BC"/>
    <w:rsid w:val="5B7C0F56"/>
    <w:rsid w:val="5C8207EE"/>
    <w:rsid w:val="5C9019D8"/>
    <w:rsid w:val="5C9F17EE"/>
    <w:rsid w:val="5CC26E3C"/>
    <w:rsid w:val="5DE74DAC"/>
    <w:rsid w:val="5F1020E1"/>
    <w:rsid w:val="5FC44C79"/>
    <w:rsid w:val="61216FD4"/>
    <w:rsid w:val="62B2525D"/>
    <w:rsid w:val="62DD22DA"/>
    <w:rsid w:val="63A66B70"/>
    <w:rsid w:val="666D1F63"/>
    <w:rsid w:val="66BB29CE"/>
    <w:rsid w:val="66BC66AA"/>
    <w:rsid w:val="67765C92"/>
    <w:rsid w:val="67896ED4"/>
    <w:rsid w:val="696F5C56"/>
    <w:rsid w:val="6A102F95"/>
    <w:rsid w:val="6B216926"/>
    <w:rsid w:val="6B413622"/>
    <w:rsid w:val="6B50660D"/>
    <w:rsid w:val="6D0668D1"/>
    <w:rsid w:val="6E900B48"/>
    <w:rsid w:val="6FE27182"/>
    <w:rsid w:val="70BD374B"/>
    <w:rsid w:val="70C14BC9"/>
    <w:rsid w:val="70D2369A"/>
    <w:rsid w:val="70D32F6E"/>
    <w:rsid w:val="70FE6CE6"/>
    <w:rsid w:val="71083F70"/>
    <w:rsid w:val="71DC5E53"/>
    <w:rsid w:val="72A42E14"/>
    <w:rsid w:val="734D7008"/>
    <w:rsid w:val="74313FAF"/>
    <w:rsid w:val="74463A57"/>
    <w:rsid w:val="74F6722B"/>
    <w:rsid w:val="75706FDE"/>
    <w:rsid w:val="762878B8"/>
    <w:rsid w:val="76F212B1"/>
    <w:rsid w:val="76F93003"/>
    <w:rsid w:val="779C055E"/>
    <w:rsid w:val="78B611AB"/>
    <w:rsid w:val="78FE76F4"/>
    <w:rsid w:val="79904524"/>
    <w:rsid w:val="7A684727"/>
    <w:rsid w:val="7A8D418E"/>
    <w:rsid w:val="7B672C31"/>
    <w:rsid w:val="7F132B88"/>
    <w:rsid w:val="7F5D6825"/>
    <w:rsid w:val="7F5E5203"/>
    <w:rsid w:val="7F631961"/>
    <w:rsid w:val="7F6C4CBA"/>
    <w:rsid w:val="7FF802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6"/>
    <w:basedOn w:val="1"/>
    <w:next w:val="1"/>
    <w:qFormat/>
    <w:uiPriority w:val="0"/>
    <w:pPr>
      <w:keepNext/>
      <w:keepLines/>
      <w:numPr>
        <w:ilvl w:val="5"/>
        <w:numId w:val="1"/>
      </w:numPr>
      <w:tabs>
        <w:tab w:val="left" w:pos="1152"/>
      </w:tabs>
      <w:adjustRightInd w:val="0"/>
      <w:spacing w:before="240" w:after="64" w:line="320" w:lineRule="atLeast"/>
      <w:jc w:val="left"/>
      <w:textAlignment w:val="baseline"/>
      <w:outlineLvl w:val="5"/>
    </w:pPr>
    <w:rPr>
      <w:rFonts w:ascii="Arial" w:hAnsi="Arial" w:eastAsia="黑体"/>
      <w:b/>
      <w:kern w:val="0"/>
      <w:sz w:val="24"/>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0"/>
    <w:pPr>
      <w:jc w:val="left"/>
    </w:pPr>
    <w:rPr>
      <w:rFonts w:ascii="Copperplate Gothic Bold" w:hAnsi="Copperplate Gothic Bold"/>
      <w:sz w:val="28"/>
    </w:rPr>
  </w:style>
  <w:style w:type="paragraph" w:styleId="5">
    <w:name w:val="Plain Text"/>
    <w:basedOn w:val="1"/>
    <w:qFormat/>
    <w:uiPriority w:val="0"/>
    <w:rPr>
      <w:rFonts w:ascii="宋体" w:hAnsi="Courier New"/>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rPr>
  </w:style>
  <w:style w:type="character" w:styleId="10">
    <w:name w:val="Strong"/>
    <w:basedOn w:val="9"/>
    <w:qFormat/>
    <w:uiPriority w:val="0"/>
    <w:rPr>
      <w:b/>
    </w:rPr>
  </w:style>
  <w:style w:type="paragraph" w:customStyle="1" w:styleId="11">
    <w:name w:val="txt"/>
    <w:basedOn w:val="1"/>
    <w:qFormat/>
    <w:uiPriority w:val="0"/>
    <w:pPr>
      <w:widowControl/>
      <w:spacing w:before="100" w:beforeAutospacing="1" w:after="100" w:afterAutospacing="1"/>
      <w:jc w:val="left"/>
    </w:pPr>
    <w:rPr>
      <w:rFonts w:ascii="宋体" w:hAnsi="宋体" w:cs="宋体"/>
      <w:kern w:val="0"/>
      <w:sz w:val="24"/>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264</Words>
  <Characters>296</Characters>
  <Lines>0</Lines>
  <Paragraphs>0</Paragraphs>
  <TotalTime>2</TotalTime>
  <ScaleCrop>false</ScaleCrop>
  <LinksUpToDate>false</LinksUpToDate>
  <CharactersWithSpaces>364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2023-10-16T07:31:00Z</dcterms:created>
  <dc:creator>WPS_1664243317</dc:creator>
  <cp:lastModifiedBy>游憩</cp:lastModifiedBy>
  <dcterms:modified xsi:type="dcterms:W3CDTF">2026-06-25T03:48:36Z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5885FD9CDED44732A521E5471FDA25FA_13</vt:lpwstr>
  </property>
  <property fmtid="{D5CDD505-2E9C-101B-9397-08002B2CF9AE}" pid="4" name="KSOTemplateDocerSaveRecord">
    <vt:lpwstr>eyJoZGlkIjoiYTAwNmVlYzcwMTI1ZDU0NWNmZTQ3NjdlOTllZjQ2ZGUiLCJ1c2VySWQiOiI0MDI0NzI1NzMifQ==</vt:lpwstr>
  </property>
</Properties>
</file>