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CCED96">
      <w:pPr>
        <w:rPr>
          <w:rFonts w:hint="eastAsia" w:ascii="仿宋" w:hAnsi="仿宋" w:eastAsia="仿宋" w:cs="仿宋"/>
          <w:b/>
          <w:color w:val="auto"/>
          <w:sz w:val="36"/>
          <w:szCs w:val="36"/>
          <w:highlight w:val="none"/>
        </w:rPr>
      </w:pPr>
      <w:bookmarkStart w:id="0" w:name="_Toc100219612"/>
    </w:p>
    <w:p w14:paraId="7AA57336">
      <w:pPr>
        <w:rPr>
          <w:rFonts w:hint="eastAsia" w:ascii="仿宋" w:hAnsi="仿宋" w:eastAsia="仿宋" w:cs="仿宋"/>
          <w:b/>
          <w:color w:val="auto"/>
          <w:sz w:val="36"/>
          <w:szCs w:val="36"/>
          <w:highlight w:val="none"/>
          <w:lang w:val="en-US" w:eastAsia="zh-CN"/>
        </w:rPr>
      </w:pPr>
      <w:r>
        <w:rPr>
          <w:rFonts w:hint="eastAsia" w:ascii="仿宋" w:hAnsi="仿宋" w:eastAsia="仿宋" w:cs="仿宋"/>
          <w:b/>
          <w:color w:val="auto"/>
          <w:sz w:val="36"/>
          <w:szCs w:val="36"/>
          <w:highlight w:val="none"/>
        </w:rPr>
        <w:t>项目编号：</w:t>
      </w:r>
      <w:r>
        <w:rPr>
          <w:rFonts w:hint="eastAsia" w:ascii="仿宋" w:hAnsi="仿宋" w:eastAsia="仿宋" w:cs="仿宋"/>
          <w:b/>
          <w:color w:val="auto"/>
          <w:sz w:val="36"/>
          <w:szCs w:val="36"/>
          <w:highlight w:val="none"/>
          <w:lang w:eastAsia="zh-CN"/>
        </w:rPr>
        <w:t>HXGJXM2026-ZC-GK1036</w:t>
      </w:r>
    </w:p>
    <w:p w14:paraId="297533AC">
      <w:pPr>
        <w:rPr>
          <w:rFonts w:hint="eastAsia" w:ascii="仿宋" w:hAnsi="仿宋" w:eastAsia="仿宋" w:cs="仿宋"/>
          <w:b/>
          <w:color w:val="auto"/>
          <w:sz w:val="28"/>
          <w:szCs w:val="28"/>
          <w:highlight w:val="none"/>
          <w:lang w:val="en-US" w:eastAsia="zh-CN"/>
        </w:rPr>
      </w:pPr>
    </w:p>
    <w:p w14:paraId="038BF3C6">
      <w:pPr>
        <w:rPr>
          <w:rFonts w:hint="eastAsia" w:ascii="仿宋" w:hAnsi="仿宋" w:eastAsia="仿宋" w:cs="仿宋"/>
          <w:b/>
          <w:color w:val="auto"/>
          <w:sz w:val="28"/>
          <w:szCs w:val="28"/>
          <w:highlight w:val="none"/>
        </w:rPr>
      </w:pPr>
    </w:p>
    <w:p w14:paraId="248F2FFD">
      <w:pPr>
        <w:pStyle w:val="15"/>
        <w:rPr>
          <w:rFonts w:hint="eastAsia" w:ascii="仿宋" w:hAnsi="仿宋" w:eastAsia="仿宋" w:cs="仿宋"/>
          <w:color w:val="auto"/>
          <w:highlight w:val="none"/>
        </w:rPr>
      </w:pPr>
    </w:p>
    <w:p w14:paraId="05570816">
      <w:pPr>
        <w:rPr>
          <w:rFonts w:hint="eastAsia" w:ascii="仿宋" w:hAnsi="仿宋" w:eastAsia="仿宋" w:cs="仿宋"/>
          <w:b/>
          <w:color w:val="auto"/>
          <w:sz w:val="28"/>
          <w:szCs w:val="28"/>
          <w:highlight w:val="none"/>
        </w:rPr>
      </w:pPr>
    </w:p>
    <w:p w14:paraId="6DB72DA1">
      <w:pPr>
        <w:pStyle w:val="114"/>
        <w:jc w:val="center"/>
        <w:rPr>
          <w:rFonts w:hint="eastAsia" w:ascii="仿宋" w:hAnsi="仿宋" w:eastAsia="仿宋" w:cs="仿宋"/>
          <w:b/>
          <w:bCs w:val="0"/>
          <w:color w:val="auto"/>
          <w:spacing w:val="-6"/>
          <w:sz w:val="52"/>
          <w:szCs w:val="52"/>
          <w:highlight w:val="none"/>
          <w:lang w:eastAsia="zh-CN"/>
        </w:rPr>
      </w:pPr>
      <w:r>
        <w:rPr>
          <w:rFonts w:hint="eastAsia" w:ascii="仿宋" w:hAnsi="仿宋" w:eastAsia="仿宋" w:cs="仿宋"/>
          <w:b/>
          <w:bCs w:val="0"/>
          <w:color w:val="auto"/>
          <w:spacing w:val="-6"/>
          <w:sz w:val="52"/>
          <w:szCs w:val="52"/>
          <w:highlight w:val="none"/>
          <w:lang w:eastAsia="zh-CN"/>
        </w:rPr>
        <w:t>非集采中药饮片招标采购项目</w:t>
      </w:r>
    </w:p>
    <w:p w14:paraId="097CD604">
      <w:pPr>
        <w:pStyle w:val="114"/>
        <w:jc w:val="center"/>
        <w:rPr>
          <w:rFonts w:hint="eastAsia" w:ascii="仿宋" w:hAnsi="仿宋" w:eastAsia="仿宋" w:cs="仿宋"/>
          <w:b/>
          <w:bCs w:val="0"/>
          <w:color w:val="auto"/>
          <w:spacing w:val="-6"/>
          <w:sz w:val="52"/>
          <w:szCs w:val="52"/>
          <w:highlight w:val="none"/>
          <w:lang w:eastAsia="zh-CN"/>
        </w:rPr>
      </w:pPr>
    </w:p>
    <w:p w14:paraId="5A94D9DA">
      <w:pPr>
        <w:pStyle w:val="114"/>
        <w:jc w:val="center"/>
        <w:rPr>
          <w:rFonts w:hint="eastAsia" w:ascii="仿宋" w:hAnsi="仿宋" w:eastAsia="仿宋" w:cs="仿宋"/>
          <w:b/>
          <w:bCs w:val="0"/>
          <w:color w:val="auto"/>
          <w:spacing w:val="-6"/>
          <w:sz w:val="52"/>
          <w:szCs w:val="52"/>
          <w:highlight w:val="none"/>
          <w:lang w:eastAsia="zh-CN"/>
        </w:rPr>
      </w:pPr>
    </w:p>
    <w:p w14:paraId="22D03130">
      <w:pPr>
        <w:pStyle w:val="114"/>
        <w:jc w:val="center"/>
        <w:rPr>
          <w:rFonts w:hint="eastAsia" w:ascii="仿宋" w:hAnsi="仿宋" w:eastAsia="仿宋" w:cs="仿宋"/>
          <w:b/>
          <w:bCs w:val="0"/>
          <w:color w:val="auto"/>
          <w:spacing w:val="-6"/>
          <w:sz w:val="52"/>
          <w:szCs w:val="52"/>
          <w:highlight w:val="none"/>
          <w:lang w:eastAsia="zh-CN"/>
        </w:rPr>
      </w:pPr>
    </w:p>
    <w:p w14:paraId="66989A39">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val="0"/>
          <w:color w:val="auto"/>
          <w:sz w:val="72"/>
          <w:szCs w:val="72"/>
          <w:highlight w:val="none"/>
        </w:rPr>
      </w:pPr>
      <w:r>
        <w:rPr>
          <w:rFonts w:hint="eastAsia" w:ascii="仿宋" w:hAnsi="仿宋" w:eastAsia="仿宋" w:cs="仿宋"/>
          <w:b/>
          <w:bCs w:val="0"/>
          <w:color w:val="auto"/>
          <w:sz w:val="72"/>
          <w:szCs w:val="72"/>
          <w:highlight w:val="none"/>
        </w:rPr>
        <w:t>招标文件</w:t>
      </w:r>
    </w:p>
    <w:p w14:paraId="5B507B83">
      <w:pPr>
        <w:pStyle w:val="15"/>
        <w:jc w:val="center"/>
        <w:rPr>
          <w:rFonts w:hint="eastAsia" w:ascii="仿宋" w:hAnsi="仿宋" w:eastAsia="仿宋" w:cs="仿宋"/>
          <w:color w:val="auto"/>
          <w:sz w:val="20"/>
          <w:szCs w:val="22"/>
          <w:highlight w:val="none"/>
          <w:lang w:eastAsia="zh-CN"/>
        </w:rPr>
      </w:pPr>
    </w:p>
    <w:p w14:paraId="7A249F2E">
      <w:pPr>
        <w:rPr>
          <w:rFonts w:hint="eastAsia" w:ascii="仿宋" w:hAnsi="仿宋" w:eastAsia="仿宋" w:cs="仿宋"/>
          <w:color w:val="auto"/>
          <w:sz w:val="20"/>
          <w:szCs w:val="22"/>
          <w:highlight w:val="none"/>
          <w:lang w:eastAsia="zh-CN"/>
        </w:rPr>
      </w:pPr>
    </w:p>
    <w:p w14:paraId="0B5047A7">
      <w:pPr>
        <w:pStyle w:val="15"/>
        <w:rPr>
          <w:rFonts w:hint="eastAsia" w:ascii="仿宋" w:hAnsi="仿宋" w:eastAsia="仿宋" w:cs="仿宋"/>
          <w:color w:val="auto"/>
          <w:highlight w:val="none"/>
          <w:lang w:eastAsia="zh-CN"/>
        </w:rPr>
      </w:pPr>
    </w:p>
    <w:p w14:paraId="4073A964">
      <w:pPr>
        <w:spacing w:line="360" w:lineRule="auto"/>
        <w:rPr>
          <w:rFonts w:hint="eastAsia" w:ascii="仿宋" w:hAnsi="仿宋" w:eastAsia="仿宋" w:cs="仿宋"/>
          <w:b/>
          <w:color w:val="auto"/>
          <w:sz w:val="28"/>
          <w:szCs w:val="28"/>
          <w:highlight w:val="none"/>
        </w:rPr>
      </w:pPr>
    </w:p>
    <w:p w14:paraId="05F979E6">
      <w:pPr>
        <w:spacing w:line="360" w:lineRule="auto"/>
        <w:rPr>
          <w:rFonts w:hint="eastAsia" w:ascii="仿宋" w:hAnsi="仿宋" w:eastAsia="仿宋" w:cs="仿宋"/>
          <w:b/>
          <w:color w:val="auto"/>
          <w:sz w:val="28"/>
          <w:szCs w:val="28"/>
          <w:highlight w:val="none"/>
        </w:rPr>
      </w:pPr>
    </w:p>
    <w:p w14:paraId="2DA66F8F">
      <w:pPr>
        <w:spacing w:line="360" w:lineRule="auto"/>
        <w:jc w:val="center"/>
        <w:rPr>
          <w:rFonts w:hint="eastAsia" w:ascii="仿宋" w:hAnsi="仿宋" w:eastAsia="仿宋" w:cs="仿宋"/>
          <w:b/>
          <w:color w:val="auto"/>
          <w:sz w:val="32"/>
          <w:szCs w:val="32"/>
          <w:highlight w:val="none"/>
          <w:lang w:eastAsia="zh-CN"/>
        </w:rPr>
      </w:pPr>
      <w:r>
        <w:rPr>
          <w:rFonts w:hint="eastAsia" w:ascii="仿宋" w:hAnsi="仿宋" w:eastAsia="仿宋" w:cs="仿宋"/>
          <w:b/>
          <w:color w:val="auto"/>
          <w:sz w:val="32"/>
          <w:szCs w:val="32"/>
          <w:highlight w:val="none"/>
          <w:lang w:eastAsia="zh-CN"/>
        </w:rPr>
        <w:t>华夏国际项目管理（西安）有限公司</w:t>
      </w:r>
    </w:p>
    <w:p w14:paraId="613C04C3">
      <w:pPr>
        <w:jc w:val="center"/>
        <w:rPr>
          <w:rFonts w:hint="eastAsia" w:ascii="仿宋" w:hAnsi="仿宋" w:eastAsia="仿宋" w:cs="仿宋"/>
          <w:color w:val="auto"/>
          <w:sz w:val="32"/>
          <w:szCs w:val="32"/>
          <w:highlight w:val="none"/>
        </w:rPr>
        <w:sectPr>
          <w:headerReference r:id="rId3" w:type="default"/>
          <w:headerReference r:id="rId4" w:type="even"/>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r>
        <w:rPr>
          <w:rFonts w:hint="eastAsia" w:ascii="仿宋" w:hAnsi="仿宋" w:eastAsia="仿宋" w:cs="仿宋"/>
          <w:b/>
          <w:color w:val="auto"/>
          <w:kern w:val="0"/>
          <w:sz w:val="32"/>
          <w:szCs w:val="32"/>
          <w:highlight w:val="none"/>
          <w:lang w:val="en-US" w:eastAsia="zh-CN" w:bidi="ar-SA"/>
        </w:rPr>
        <w:t>二零二六年七月</w:t>
      </w:r>
    </w:p>
    <w:p w14:paraId="4DCE9C37">
      <w:pPr>
        <w:pStyle w:val="15"/>
        <w:rPr>
          <w:rFonts w:hint="eastAsia" w:ascii="仿宋" w:hAnsi="仿宋" w:eastAsia="仿宋" w:cs="仿宋"/>
          <w:color w:val="auto"/>
          <w:highlight w:val="none"/>
        </w:rPr>
      </w:pPr>
    </w:p>
    <w:sdt>
      <w:sdtPr>
        <w:rPr>
          <w:rFonts w:hint="eastAsia" w:ascii="仿宋" w:hAnsi="仿宋" w:eastAsia="仿宋" w:cs="仿宋"/>
          <w:b/>
          <w:bCs/>
          <w:color w:val="auto"/>
          <w:sz w:val="32"/>
          <w:szCs w:val="32"/>
          <w:highlight w:val="none"/>
          <w:lang w:val="en-US" w:eastAsia="zh-CN" w:bidi="ar-SA"/>
        </w:rPr>
        <w:id w:val="147472301"/>
        <w15:color w:val="DBDBDB"/>
        <w:docPartObj>
          <w:docPartGallery w:val="Table of Contents"/>
          <w:docPartUnique/>
        </w:docPartObj>
      </w:sdtPr>
      <w:sdtEndPr>
        <w:rPr>
          <w:rFonts w:hint="eastAsia" w:ascii="仿宋" w:hAnsi="仿宋" w:eastAsia="仿宋" w:cs="仿宋"/>
          <w:b/>
          <w:bCs/>
          <w:color w:val="auto"/>
          <w:sz w:val="32"/>
          <w:szCs w:val="32"/>
          <w:highlight w:val="none"/>
          <w:lang w:val="en-US" w:eastAsia="zh-CN" w:bidi="ar-SA"/>
        </w:rPr>
      </w:sdtEndPr>
      <w:sdtContent>
        <w:p w14:paraId="283E1B3A">
          <w:pPr>
            <w:spacing w:before="0" w:beforeLines="0" w:after="0" w:afterLines="0" w:line="240" w:lineRule="auto"/>
            <w:ind w:left="0" w:leftChars="0" w:right="0" w:rightChars="0" w:firstLine="0" w:firstLineChars="0"/>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44"/>
              <w:szCs w:val="44"/>
              <w:highlight w:val="none"/>
            </w:rPr>
            <w:t>目</w:t>
          </w:r>
          <w:r>
            <w:rPr>
              <w:rFonts w:hint="eastAsia" w:ascii="仿宋" w:hAnsi="仿宋" w:eastAsia="仿宋" w:cs="仿宋"/>
              <w:b/>
              <w:bCs/>
              <w:color w:val="auto"/>
              <w:sz w:val="44"/>
              <w:szCs w:val="44"/>
              <w:highlight w:val="none"/>
              <w:lang w:val="en-US" w:eastAsia="zh-CN"/>
            </w:rPr>
            <w:t xml:space="preserve">  </w:t>
          </w:r>
          <w:r>
            <w:rPr>
              <w:rFonts w:hint="eastAsia" w:ascii="仿宋" w:hAnsi="仿宋" w:eastAsia="仿宋" w:cs="仿宋"/>
              <w:b/>
              <w:bCs/>
              <w:color w:val="auto"/>
              <w:sz w:val="44"/>
              <w:szCs w:val="44"/>
              <w:highlight w:val="none"/>
            </w:rPr>
            <w:t>录</w:t>
          </w:r>
        </w:p>
        <w:p w14:paraId="3F74E611">
          <w:pPr>
            <w:pStyle w:val="23"/>
            <w:tabs>
              <w:tab w:val="right" w:leader="dot" w:pos="9497"/>
            </w:tabs>
            <w:rPr>
              <w:rFonts w:hint="eastAsia" w:ascii="仿宋" w:hAnsi="仿宋" w:eastAsia="仿宋" w:cs="仿宋"/>
              <w:color w:val="auto"/>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TOC \o "1-2" \h \u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Cs w:val="28"/>
              <w:highlight w:val="none"/>
            </w:rPr>
            <w:fldChar w:fldCharType="begin"/>
          </w:r>
          <w:r>
            <w:rPr>
              <w:rFonts w:hint="eastAsia" w:ascii="仿宋" w:hAnsi="仿宋" w:eastAsia="仿宋" w:cs="仿宋"/>
              <w:color w:val="auto"/>
              <w:szCs w:val="28"/>
              <w:highlight w:val="none"/>
            </w:rPr>
            <w:instrText xml:space="preserve"> HYPERLINK \l _Toc20649 </w:instrText>
          </w:r>
          <w:r>
            <w:rPr>
              <w:rFonts w:hint="eastAsia" w:ascii="仿宋" w:hAnsi="仿宋" w:eastAsia="仿宋" w:cs="仿宋"/>
              <w:color w:val="auto"/>
              <w:szCs w:val="28"/>
              <w:highlight w:val="none"/>
            </w:rPr>
            <w:fldChar w:fldCharType="separate"/>
          </w:r>
          <w:r>
            <w:rPr>
              <w:rFonts w:hint="eastAsia" w:ascii="仿宋" w:hAnsi="仿宋" w:eastAsia="仿宋" w:cs="仿宋"/>
              <w:color w:val="auto"/>
              <w:highlight w:val="none"/>
            </w:rPr>
            <w:t xml:space="preserve">第一章  </w:t>
          </w:r>
          <w:r>
            <w:rPr>
              <w:rFonts w:hint="eastAsia" w:ascii="仿宋" w:hAnsi="仿宋" w:eastAsia="仿宋" w:cs="仿宋"/>
              <w:color w:val="auto"/>
              <w:highlight w:val="none"/>
              <w:lang w:val="en-US" w:eastAsia="zh-CN"/>
            </w:rPr>
            <w:t>招标公告</w:t>
          </w:r>
          <w:r>
            <w:rPr>
              <w:rFonts w:hint="eastAsia" w:ascii="仿宋" w:hAnsi="仿宋" w:eastAsia="仿宋" w:cs="仿宋"/>
              <w:color w:val="auto"/>
            </w:rPr>
            <w:tab/>
          </w:r>
          <w:r>
            <w:rPr>
              <w:rFonts w:hint="eastAsia" w:ascii="仿宋" w:hAnsi="仿宋" w:eastAsia="仿宋" w:cs="仿宋"/>
              <w:color w:val="auto"/>
            </w:rPr>
            <w:fldChar w:fldCharType="begin"/>
          </w:r>
          <w:r>
            <w:rPr>
              <w:rFonts w:hint="eastAsia" w:ascii="仿宋" w:hAnsi="仿宋" w:eastAsia="仿宋" w:cs="仿宋"/>
              <w:color w:val="auto"/>
            </w:rPr>
            <w:instrText xml:space="preserve"> PAGEREF _Toc20649 \h </w:instrText>
          </w:r>
          <w:r>
            <w:rPr>
              <w:rFonts w:hint="eastAsia" w:ascii="仿宋" w:hAnsi="仿宋" w:eastAsia="仿宋" w:cs="仿宋"/>
              <w:color w:val="auto"/>
            </w:rPr>
            <w:fldChar w:fldCharType="separate"/>
          </w:r>
          <w:r>
            <w:rPr>
              <w:rFonts w:hint="eastAsia" w:ascii="仿宋" w:hAnsi="仿宋" w:eastAsia="仿宋" w:cs="仿宋"/>
              <w:color w:val="auto"/>
            </w:rPr>
            <w:t>1</w:t>
          </w:r>
          <w:r>
            <w:rPr>
              <w:rFonts w:hint="eastAsia" w:ascii="仿宋" w:hAnsi="仿宋" w:eastAsia="仿宋" w:cs="仿宋"/>
              <w:color w:val="auto"/>
            </w:rPr>
            <w:fldChar w:fldCharType="end"/>
          </w:r>
          <w:r>
            <w:rPr>
              <w:rFonts w:hint="eastAsia" w:ascii="仿宋" w:hAnsi="仿宋" w:eastAsia="仿宋" w:cs="仿宋"/>
              <w:color w:val="auto"/>
              <w:szCs w:val="28"/>
              <w:highlight w:val="none"/>
            </w:rPr>
            <w:fldChar w:fldCharType="end"/>
          </w:r>
        </w:p>
        <w:p w14:paraId="28968709">
          <w:pPr>
            <w:pStyle w:val="23"/>
            <w:tabs>
              <w:tab w:val="right" w:leader="dot" w:pos="9497"/>
            </w:tabs>
            <w:rPr>
              <w:rFonts w:hint="eastAsia" w:ascii="仿宋" w:hAnsi="仿宋" w:eastAsia="仿宋" w:cs="仿宋"/>
              <w:color w:val="auto"/>
            </w:rPr>
          </w:pPr>
          <w:r>
            <w:rPr>
              <w:rFonts w:hint="eastAsia" w:ascii="仿宋" w:hAnsi="仿宋" w:eastAsia="仿宋" w:cs="仿宋"/>
              <w:color w:val="auto"/>
              <w:szCs w:val="28"/>
              <w:highlight w:val="none"/>
            </w:rPr>
            <w:fldChar w:fldCharType="begin"/>
          </w:r>
          <w:r>
            <w:rPr>
              <w:rFonts w:hint="eastAsia" w:ascii="仿宋" w:hAnsi="仿宋" w:eastAsia="仿宋" w:cs="仿宋"/>
              <w:color w:val="auto"/>
              <w:szCs w:val="28"/>
              <w:highlight w:val="none"/>
            </w:rPr>
            <w:instrText xml:space="preserve"> HYPERLINK \l _Toc30535 </w:instrText>
          </w:r>
          <w:r>
            <w:rPr>
              <w:rFonts w:hint="eastAsia" w:ascii="仿宋" w:hAnsi="仿宋" w:eastAsia="仿宋" w:cs="仿宋"/>
              <w:color w:val="auto"/>
              <w:szCs w:val="28"/>
              <w:highlight w:val="none"/>
            </w:rPr>
            <w:fldChar w:fldCharType="separate"/>
          </w:r>
          <w:r>
            <w:rPr>
              <w:rFonts w:hint="eastAsia" w:ascii="仿宋" w:hAnsi="仿宋" w:eastAsia="仿宋" w:cs="仿宋"/>
              <w:color w:val="auto"/>
              <w:highlight w:val="none"/>
            </w:rPr>
            <w:t>第二章  供应商须知</w:t>
          </w:r>
          <w:r>
            <w:rPr>
              <w:rFonts w:hint="eastAsia" w:ascii="仿宋" w:hAnsi="仿宋" w:eastAsia="仿宋" w:cs="仿宋"/>
              <w:color w:val="auto"/>
            </w:rPr>
            <w:tab/>
          </w:r>
          <w:r>
            <w:rPr>
              <w:rFonts w:hint="eastAsia" w:ascii="仿宋" w:hAnsi="仿宋" w:eastAsia="仿宋" w:cs="仿宋"/>
              <w:color w:val="auto"/>
            </w:rPr>
            <w:fldChar w:fldCharType="begin"/>
          </w:r>
          <w:r>
            <w:rPr>
              <w:rFonts w:hint="eastAsia" w:ascii="仿宋" w:hAnsi="仿宋" w:eastAsia="仿宋" w:cs="仿宋"/>
              <w:color w:val="auto"/>
            </w:rPr>
            <w:instrText xml:space="preserve"> PAGEREF _Toc30535 \h </w:instrText>
          </w:r>
          <w:r>
            <w:rPr>
              <w:rFonts w:hint="eastAsia" w:ascii="仿宋" w:hAnsi="仿宋" w:eastAsia="仿宋" w:cs="仿宋"/>
              <w:color w:val="auto"/>
            </w:rPr>
            <w:fldChar w:fldCharType="separate"/>
          </w:r>
          <w:r>
            <w:rPr>
              <w:rFonts w:hint="eastAsia" w:ascii="仿宋" w:hAnsi="仿宋" w:eastAsia="仿宋" w:cs="仿宋"/>
              <w:color w:val="auto"/>
            </w:rPr>
            <w:t>9</w:t>
          </w:r>
          <w:r>
            <w:rPr>
              <w:rFonts w:hint="eastAsia" w:ascii="仿宋" w:hAnsi="仿宋" w:eastAsia="仿宋" w:cs="仿宋"/>
              <w:color w:val="auto"/>
            </w:rPr>
            <w:fldChar w:fldCharType="end"/>
          </w:r>
          <w:r>
            <w:rPr>
              <w:rFonts w:hint="eastAsia" w:ascii="仿宋" w:hAnsi="仿宋" w:eastAsia="仿宋" w:cs="仿宋"/>
              <w:color w:val="auto"/>
              <w:szCs w:val="28"/>
              <w:highlight w:val="none"/>
            </w:rPr>
            <w:fldChar w:fldCharType="end"/>
          </w:r>
        </w:p>
        <w:p w14:paraId="4769C6A4">
          <w:pPr>
            <w:pStyle w:val="23"/>
            <w:tabs>
              <w:tab w:val="right" w:leader="dot" w:pos="9497"/>
            </w:tabs>
            <w:rPr>
              <w:rFonts w:hint="eastAsia" w:ascii="仿宋" w:hAnsi="仿宋" w:eastAsia="仿宋" w:cs="仿宋"/>
              <w:color w:val="auto"/>
            </w:rPr>
          </w:pPr>
          <w:r>
            <w:rPr>
              <w:rFonts w:hint="eastAsia" w:ascii="仿宋" w:hAnsi="仿宋" w:eastAsia="仿宋" w:cs="仿宋"/>
              <w:color w:val="auto"/>
              <w:szCs w:val="28"/>
              <w:highlight w:val="none"/>
            </w:rPr>
            <w:fldChar w:fldCharType="begin"/>
          </w:r>
          <w:r>
            <w:rPr>
              <w:rFonts w:hint="eastAsia" w:ascii="仿宋" w:hAnsi="仿宋" w:eastAsia="仿宋" w:cs="仿宋"/>
              <w:color w:val="auto"/>
              <w:szCs w:val="28"/>
              <w:highlight w:val="none"/>
            </w:rPr>
            <w:instrText xml:space="preserve"> HYPERLINK \l _Toc1278 </w:instrText>
          </w:r>
          <w:r>
            <w:rPr>
              <w:rFonts w:hint="eastAsia" w:ascii="仿宋" w:hAnsi="仿宋" w:eastAsia="仿宋" w:cs="仿宋"/>
              <w:color w:val="auto"/>
              <w:szCs w:val="28"/>
              <w:highlight w:val="none"/>
            </w:rPr>
            <w:fldChar w:fldCharType="separate"/>
          </w:r>
          <w:r>
            <w:rPr>
              <w:rFonts w:hint="eastAsia" w:ascii="仿宋" w:hAnsi="仿宋" w:eastAsia="仿宋" w:cs="仿宋"/>
              <w:color w:val="auto"/>
              <w:highlight w:val="none"/>
            </w:rPr>
            <w:t>第三章  合同条款（参考格式）</w:t>
          </w:r>
          <w:r>
            <w:rPr>
              <w:rFonts w:hint="eastAsia" w:ascii="仿宋" w:hAnsi="仿宋" w:eastAsia="仿宋" w:cs="仿宋"/>
              <w:color w:val="auto"/>
            </w:rPr>
            <w:tab/>
          </w:r>
          <w:r>
            <w:rPr>
              <w:rFonts w:hint="eastAsia" w:ascii="仿宋" w:hAnsi="仿宋" w:eastAsia="仿宋" w:cs="仿宋"/>
              <w:color w:val="auto"/>
            </w:rPr>
            <w:fldChar w:fldCharType="begin"/>
          </w:r>
          <w:r>
            <w:rPr>
              <w:rFonts w:hint="eastAsia" w:ascii="仿宋" w:hAnsi="仿宋" w:eastAsia="仿宋" w:cs="仿宋"/>
              <w:color w:val="auto"/>
            </w:rPr>
            <w:instrText xml:space="preserve"> PAGEREF _Toc1278 \h </w:instrText>
          </w:r>
          <w:r>
            <w:rPr>
              <w:rFonts w:hint="eastAsia" w:ascii="仿宋" w:hAnsi="仿宋" w:eastAsia="仿宋" w:cs="仿宋"/>
              <w:color w:val="auto"/>
            </w:rPr>
            <w:fldChar w:fldCharType="separate"/>
          </w:r>
          <w:r>
            <w:rPr>
              <w:rFonts w:hint="eastAsia" w:ascii="仿宋" w:hAnsi="仿宋" w:eastAsia="仿宋" w:cs="仿宋"/>
              <w:color w:val="auto"/>
            </w:rPr>
            <w:t>32</w:t>
          </w:r>
          <w:r>
            <w:rPr>
              <w:rFonts w:hint="eastAsia" w:ascii="仿宋" w:hAnsi="仿宋" w:eastAsia="仿宋" w:cs="仿宋"/>
              <w:color w:val="auto"/>
            </w:rPr>
            <w:fldChar w:fldCharType="end"/>
          </w:r>
          <w:r>
            <w:rPr>
              <w:rFonts w:hint="eastAsia" w:ascii="仿宋" w:hAnsi="仿宋" w:eastAsia="仿宋" w:cs="仿宋"/>
              <w:color w:val="auto"/>
              <w:szCs w:val="28"/>
              <w:highlight w:val="none"/>
            </w:rPr>
            <w:fldChar w:fldCharType="end"/>
          </w:r>
        </w:p>
        <w:p w14:paraId="071AEBB5">
          <w:pPr>
            <w:pStyle w:val="23"/>
            <w:tabs>
              <w:tab w:val="right" w:leader="dot" w:pos="9497"/>
            </w:tabs>
            <w:rPr>
              <w:rFonts w:hint="eastAsia" w:ascii="仿宋" w:hAnsi="仿宋" w:eastAsia="仿宋" w:cs="仿宋"/>
              <w:color w:val="auto"/>
            </w:rPr>
          </w:pPr>
          <w:r>
            <w:rPr>
              <w:rFonts w:hint="eastAsia" w:ascii="仿宋" w:hAnsi="仿宋" w:eastAsia="仿宋" w:cs="仿宋"/>
              <w:color w:val="auto"/>
              <w:szCs w:val="28"/>
              <w:highlight w:val="none"/>
            </w:rPr>
            <w:fldChar w:fldCharType="begin"/>
          </w:r>
          <w:r>
            <w:rPr>
              <w:rFonts w:hint="eastAsia" w:ascii="仿宋" w:hAnsi="仿宋" w:eastAsia="仿宋" w:cs="仿宋"/>
              <w:color w:val="auto"/>
              <w:szCs w:val="28"/>
              <w:highlight w:val="none"/>
            </w:rPr>
            <w:instrText xml:space="preserve"> HYPERLINK \l _Toc24248 </w:instrText>
          </w:r>
          <w:r>
            <w:rPr>
              <w:rFonts w:hint="eastAsia" w:ascii="仿宋" w:hAnsi="仿宋" w:eastAsia="仿宋" w:cs="仿宋"/>
              <w:color w:val="auto"/>
              <w:szCs w:val="28"/>
              <w:highlight w:val="none"/>
            </w:rPr>
            <w:fldChar w:fldCharType="separate"/>
          </w:r>
          <w:r>
            <w:rPr>
              <w:rFonts w:hint="eastAsia" w:ascii="仿宋" w:hAnsi="仿宋" w:eastAsia="仿宋" w:cs="仿宋"/>
              <w:color w:val="auto"/>
              <w:highlight w:val="none"/>
            </w:rPr>
            <w:t xml:space="preserve">第四章  </w:t>
          </w:r>
          <w:r>
            <w:rPr>
              <w:rFonts w:hint="eastAsia" w:ascii="仿宋" w:hAnsi="仿宋" w:eastAsia="仿宋" w:cs="仿宋"/>
              <w:color w:val="auto"/>
              <w:highlight w:val="none"/>
              <w:lang w:val="en-US" w:eastAsia="zh-CN"/>
            </w:rPr>
            <w:t>招标内容及要求</w:t>
          </w:r>
          <w:r>
            <w:rPr>
              <w:rFonts w:hint="eastAsia" w:ascii="仿宋" w:hAnsi="仿宋" w:eastAsia="仿宋" w:cs="仿宋"/>
              <w:color w:val="auto"/>
            </w:rPr>
            <w:tab/>
          </w:r>
          <w:r>
            <w:rPr>
              <w:rFonts w:hint="eastAsia" w:ascii="仿宋" w:hAnsi="仿宋" w:eastAsia="仿宋" w:cs="仿宋"/>
              <w:color w:val="auto"/>
            </w:rPr>
            <w:fldChar w:fldCharType="begin"/>
          </w:r>
          <w:r>
            <w:rPr>
              <w:rFonts w:hint="eastAsia" w:ascii="仿宋" w:hAnsi="仿宋" w:eastAsia="仿宋" w:cs="仿宋"/>
              <w:color w:val="auto"/>
            </w:rPr>
            <w:instrText xml:space="preserve"> PAGEREF _Toc24248 \h </w:instrText>
          </w:r>
          <w:r>
            <w:rPr>
              <w:rFonts w:hint="eastAsia" w:ascii="仿宋" w:hAnsi="仿宋" w:eastAsia="仿宋" w:cs="仿宋"/>
              <w:color w:val="auto"/>
            </w:rPr>
            <w:fldChar w:fldCharType="separate"/>
          </w:r>
          <w:r>
            <w:rPr>
              <w:rFonts w:hint="eastAsia" w:ascii="仿宋" w:hAnsi="仿宋" w:eastAsia="仿宋" w:cs="仿宋"/>
              <w:color w:val="auto"/>
            </w:rPr>
            <w:t>40</w:t>
          </w:r>
          <w:r>
            <w:rPr>
              <w:rFonts w:hint="eastAsia" w:ascii="仿宋" w:hAnsi="仿宋" w:eastAsia="仿宋" w:cs="仿宋"/>
              <w:color w:val="auto"/>
            </w:rPr>
            <w:fldChar w:fldCharType="end"/>
          </w:r>
          <w:r>
            <w:rPr>
              <w:rFonts w:hint="eastAsia" w:ascii="仿宋" w:hAnsi="仿宋" w:eastAsia="仿宋" w:cs="仿宋"/>
              <w:color w:val="auto"/>
              <w:szCs w:val="28"/>
              <w:highlight w:val="none"/>
            </w:rPr>
            <w:fldChar w:fldCharType="end"/>
          </w:r>
        </w:p>
        <w:p w14:paraId="53AF2190">
          <w:pPr>
            <w:pStyle w:val="23"/>
            <w:tabs>
              <w:tab w:val="right" w:leader="dot" w:pos="9497"/>
            </w:tabs>
            <w:rPr>
              <w:rFonts w:hint="eastAsia" w:ascii="仿宋" w:hAnsi="仿宋" w:eastAsia="仿宋" w:cs="仿宋"/>
              <w:color w:val="auto"/>
            </w:rPr>
          </w:pPr>
          <w:r>
            <w:rPr>
              <w:rFonts w:hint="eastAsia" w:ascii="仿宋" w:hAnsi="仿宋" w:eastAsia="仿宋" w:cs="仿宋"/>
              <w:color w:val="auto"/>
              <w:szCs w:val="28"/>
              <w:highlight w:val="none"/>
            </w:rPr>
            <w:fldChar w:fldCharType="begin"/>
          </w:r>
          <w:r>
            <w:rPr>
              <w:rFonts w:hint="eastAsia" w:ascii="仿宋" w:hAnsi="仿宋" w:eastAsia="仿宋" w:cs="仿宋"/>
              <w:color w:val="auto"/>
              <w:szCs w:val="28"/>
              <w:highlight w:val="none"/>
            </w:rPr>
            <w:instrText xml:space="preserve"> HYPERLINK \l _Toc6227 </w:instrText>
          </w:r>
          <w:r>
            <w:rPr>
              <w:rFonts w:hint="eastAsia" w:ascii="仿宋" w:hAnsi="仿宋" w:eastAsia="仿宋" w:cs="仿宋"/>
              <w:color w:val="auto"/>
              <w:szCs w:val="28"/>
              <w:highlight w:val="none"/>
            </w:rPr>
            <w:fldChar w:fldCharType="separate"/>
          </w:r>
          <w:r>
            <w:rPr>
              <w:rFonts w:hint="eastAsia" w:ascii="仿宋" w:hAnsi="仿宋" w:eastAsia="仿宋" w:cs="仿宋"/>
              <w:color w:val="auto"/>
              <w:kern w:val="0"/>
              <w:szCs w:val="44"/>
              <w:highlight w:val="none"/>
              <w:lang w:val="en-US" w:eastAsia="zh-CN" w:bidi="ar-SA"/>
            </w:rPr>
            <w:t>第五章  评标办法</w:t>
          </w:r>
          <w:r>
            <w:rPr>
              <w:rFonts w:hint="eastAsia" w:ascii="仿宋" w:hAnsi="仿宋" w:eastAsia="仿宋" w:cs="仿宋"/>
              <w:color w:val="auto"/>
            </w:rPr>
            <w:tab/>
          </w:r>
          <w:r>
            <w:rPr>
              <w:rFonts w:hint="eastAsia" w:ascii="仿宋" w:hAnsi="仿宋" w:eastAsia="仿宋" w:cs="仿宋"/>
              <w:color w:val="auto"/>
            </w:rPr>
            <w:fldChar w:fldCharType="begin"/>
          </w:r>
          <w:r>
            <w:rPr>
              <w:rFonts w:hint="eastAsia" w:ascii="仿宋" w:hAnsi="仿宋" w:eastAsia="仿宋" w:cs="仿宋"/>
              <w:color w:val="auto"/>
            </w:rPr>
            <w:instrText xml:space="preserve"> PAGEREF _Toc6227 \h </w:instrText>
          </w:r>
          <w:r>
            <w:rPr>
              <w:rFonts w:hint="eastAsia" w:ascii="仿宋" w:hAnsi="仿宋" w:eastAsia="仿宋" w:cs="仿宋"/>
              <w:color w:val="auto"/>
            </w:rPr>
            <w:fldChar w:fldCharType="separate"/>
          </w:r>
          <w:r>
            <w:rPr>
              <w:rFonts w:hint="eastAsia" w:ascii="仿宋" w:hAnsi="仿宋" w:eastAsia="仿宋" w:cs="仿宋"/>
              <w:color w:val="auto"/>
            </w:rPr>
            <w:t>70</w:t>
          </w:r>
          <w:r>
            <w:rPr>
              <w:rFonts w:hint="eastAsia" w:ascii="仿宋" w:hAnsi="仿宋" w:eastAsia="仿宋" w:cs="仿宋"/>
              <w:color w:val="auto"/>
            </w:rPr>
            <w:fldChar w:fldCharType="end"/>
          </w:r>
          <w:r>
            <w:rPr>
              <w:rFonts w:hint="eastAsia" w:ascii="仿宋" w:hAnsi="仿宋" w:eastAsia="仿宋" w:cs="仿宋"/>
              <w:color w:val="auto"/>
              <w:szCs w:val="28"/>
              <w:highlight w:val="none"/>
            </w:rPr>
            <w:fldChar w:fldCharType="end"/>
          </w:r>
        </w:p>
        <w:p w14:paraId="14CD5886">
          <w:pPr>
            <w:pStyle w:val="23"/>
            <w:tabs>
              <w:tab w:val="right" w:leader="dot" w:pos="9497"/>
            </w:tabs>
            <w:rPr>
              <w:color w:val="auto"/>
            </w:rPr>
          </w:pPr>
          <w:r>
            <w:rPr>
              <w:rFonts w:hint="eastAsia" w:ascii="仿宋" w:hAnsi="仿宋" w:eastAsia="仿宋" w:cs="仿宋"/>
              <w:color w:val="auto"/>
              <w:szCs w:val="28"/>
              <w:highlight w:val="none"/>
            </w:rPr>
            <w:fldChar w:fldCharType="begin"/>
          </w:r>
          <w:r>
            <w:rPr>
              <w:rFonts w:hint="eastAsia" w:ascii="仿宋" w:hAnsi="仿宋" w:eastAsia="仿宋" w:cs="仿宋"/>
              <w:color w:val="auto"/>
              <w:szCs w:val="28"/>
              <w:highlight w:val="none"/>
            </w:rPr>
            <w:instrText xml:space="preserve"> HYPERLINK \l _Toc13256 </w:instrText>
          </w:r>
          <w:r>
            <w:rPr>
              <w:rFonts w:hint="eastAsia" w:ascii="仿宋" w:hAnsi="仿宋" w:eastAsia="仿宋" w:cs="仿宋"/>
              <w:color w:val="auto"/>
              <w:szCs w:val="28"/>
              <w:highlight w:val="none"/>
            </w:rPr>
            <w:fldChar w:fldCharType="separate"/>
          </w:r>
          <w:r>
            <w:rPr>
              <w:rFonts w:hint="eastAsia" w:ascii="仿宋" w:hAnsi="仿宋" w:eastAsia="仿宋" w:cs="仿宋"/>
              <w:color w:val="auto"/>
              <w:highlight w:val="none"/>
            </w:rPr>
            <w:t>第</w:t>
          </w:r>
          <w:r>
            <w:rPr>
              <w:rFonts w:hint="eastAsia" w:ascii="仿宋" w:hAnsi="仿宋" w:eastAsia="仿宋" w:cs="仿宋"/>
              <w:color w:val="auto"/>
              <w:highlight w:val="none"/>
              <w:lang w:val="en-US" w:eastAsia="zh-CN"/>
            </w:rPr>
            <w:t>六</w:t>
          </w:r>
          <w:r>
            <w:rPr>
              <w:rFonts w:hint="eastAsia" w:ascii="仿宋" w:hAnsi="仿宋" w:eastAsia="仿宋" w:cs="仿宋"/>
              <w:color w:val="auto"/>
              <w:highlight w:val="none"/>
            </w:rPr>
            <w:t>章  投标文件构成及格式</w:t>
          </w:r>
          <w:r>
            <w:rPr>
              <w:rFonts w:hint="eastAsia" w:ascii="仿宋" w:hAnsi="仿宋" w:eastAsia="仿宋" w:cs="仿宋"/>
              <w:color w:val="auto"/>
            </w:rPr>
            <w:tab/>
          </w:r>
          <w:r>
            <w:rPr>
              <w:rFonts w:hint="eastAsia" w:ascii="仿宋" w:hAnsi="仿宋" w:eastAsia="仿宋" w:cs="仿宋"/>
              <w:color w:val="auto"/>
            </w:rPr>
            <w:fldChar w:fldCharType="begin"/>
          </w:r>
          <w:r>
            <w:rPr>
              <w:rFonts w:hint="eastAsia" w:ascii="仿宋" w:hAnsi="仿宋" w:eastAsia="仿宋" w:cs="仿宋"/>
              <w:color w:val="auto"/>
            </w:rPr>
            <w:instrText xml:space="preserve"> PAGEREF _Toc13256 \h </w:instrText>
          </w:r>
          <w:r>
            <w:rPr>
              <w:rFonts w:hint="eastAsia" w:ascii="仿宋" w:hAnsi="仿宋" w:eastAsia="仿宋" w:cs="仿宋"/>
              <w:color w:val="auto"/>
            </w:rPr>
            <w:fldChar w:fldCharType="separate"/>
          </w:r>
          <w:r>
            <w:rPr>
              <w:rFonts w:hint="eastAsia" w:ascii="仿宋" w:hAnsi="仿宋" w:eastAsia="仿宋" w:cs="仿宋"/>
              <w:color w:val="auto"/>
            </w:rPr>
            <w:t>83</w:t>
          </w:r>
          <w:r>
            <w:rPr>
              <w:rFonts w:hint="eastAsia" w:ascii="仿宋" w:hAnsi="仿宋" w:eastAsia="仿宋" w:cs="仿宋"/>
              <w:color w:val="auto"/>
            </w:rPr>
            <w:fldChar w:fldCharType="end"/>
          </w:r>
          <w:r>
            <w:rPr>
              <w:rFonts w:hint="eastAsia" w:ascii="仿宋" w:hAnsi="仿宋" w:eastAsia="仿宋" w:cs="仿宋"/>
              <w:color w:val="auto"/>
              <w:szCs w:val="28"/>
              <w:highlight w:val="none"/>
            </w:rPr>
            <w:fldChar w:fldCharType="end"/>
          </w:r>
        </w:p>
        <w:p w14:paraId="007FDC79">
          <w:pPr>
            <w:pStyle w:val="15"/>
            <w:keepNext w:val="0"/>
            <w:keepLines w:val="0"/>
            <w:pageBreakBefore w:val="0"/>
            <w:widowControl/>
            <w:kinsoku/>
            <w:wordWrap/>
            <w:overflowPunct/>
            <w:topLinePunct w:val="0"/>
            <w:autoSpaceDE/>
            <w:autoSpaceDN/>
            <w:bidi w:val="0"/>
            <w:adjustRightInd/>
            <w:snapToGrid/>
            <w:spacing w:after="0" w:afterLines="0"/>
            <w:ind w:left="0" w:leftChars="0"/>
            <w:textAlignment w:val="auto"/>
            <w:rPr>
              <w:rFonts w:hint="eastAsia" w:ascii="仿宋" w:hAnsi="仿宋" w:eastAsia="仿宋" w:cs="仿宋"/>
              <w:color w:val="auto"/>
              <w:highlight w:val="none"/>
            </w:rPr>
          </w:pPr>
          <w:r>
            <w:rPr>
              <w:rFonts w:hint="eastAsia" w:ascii="仿宋" w:hAnsi="仿宋" w:eastAsia="仿宋" w:cs="仿宋"/>
              <w:color w:val="auto"/>
              <w:szCs w:val="28"/>
              <w:highlight w:val="none"/>
            </w:rPr>
            <w:fldChar w:fldCharType="end"/>
          </w:r>
        </w:p>
      </w:sdtContent>
    </w:sdt>
    <w:p w14:paraId="269B159C">
      <w:pPr>
        <w:pStyle w:val="2"/>
        <w:rPr>
          <w:rFonts w:hint="eastAsia" w:ascii="仿宋" w:eastAsia="仿宋" w:cs="仿宋"/>
          <w:color w:val="auto"/>
          <w:highlight w:val="none"/>
        </w:rPr>
        <w:sectPr>
          <w:footerReference r:id="rId5" w:type="default"/>
          <w:footerReference r:id="rId6" w:type="even"/>
          <w:pgSz w:w="11906" w:h="16838"/>
          <w:pgMar w:top="1417" w:right="992" w:bottom="1417" w:left="1417" w:header="851" w:footer="992" w:gutter="0"/>
          <w:pgBorders>
            <w:top w:val="none" w:sz="0" w:space="0"/>
            <w:left w:val="none" w:sz="0" w:space="0"/>
            <w:bottom w:val="none" w:sz="0" w:space="0"/>
            <w:right w:val="none" w:sz="0" w:space="0"/>
          </w:pgBorders>
          <w:pgNumType w:fmt="decimal" w:start="1"/>
          <w:cols w:space="720" w:num="1"/>
          <w:rtlGutter w:val="0"/>
          <w:docGrid w:type="lines" w:linePitch="312" w:charSpace="0"/>
        </w:sectPr>
      </w:pPr>
    </w:p>
    <w:p w14:paraId="1D0528BA">
      <w:pPr>
        <w:pStyle w:val="2"/>
        <w:rPr>
          <w:rFonts w:hint="eastAsia" w:ascii="仿宋" w:eastAsia="仿宋" w:cs="仿宋"/>
          <w:color w:val="auto"/>
          <w:highlight w:val="none"/>
          <w:lang w:eastAsia="zh-CN"/>
        </w:rPr>
      </w:pPr>
      <w:bookmarkStart w:id="1" w:name="_Toc20649"/>
      <w:r>
        <w:rPr>
          <w:rFonts w:hint="eastAsia" w:ascii="仿宋" w:eastAsia="仿宋" w:cs="仿宋"/>
          <w:color w:val="auto"/>
          <w:highlight w:val="none"/>
        </w:rPr>
        <w:t xml:space="preserve">第一章  </w:t>
      </w:r>
      <w:bookmarkEnd w:id="0"/>
      <w:r>
        <w:rPr>
          <w:rFonts w:hint="eastAsia" w:ascii="仿宋" w:eastAsia="仿宋" w:cs="仿宋"/>
          <w:color w:val="auto"/>
          <w:highlight w:val="none"/>
          <w:lang w:val="en-US" w:eastAsia="zh-CN"/>
        </w:rPr>
        <w:t>招标公告</w:t>
      </w:r>
      <w:bookmarkEnd w:id="1"/>
    </w:p>
    <w:p w14:paraId="23A066C8">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480"/>
        </w:tabs>
        <w:kinsoku/>
        <w:wordWrap/>
        <w:overflowPunct/>
        <w:topLinePunct w:val="0"/>
        <w:autoSpaceDE/>
        <w:autoSpaceDN/>
        <w:bidi w:val="0"/>
        <w:adjustRightInd/>
        <w:snapToGrid/>
        <w:spacing w:before="0" w:beforeAutospacing="0" w:after="0" w:afterAutospacing="0" w:line="360" w:lineRule="auto"/>
        <w:ind w:right="0"/>
        <w:textAlignment w:val="auto"/>
        <w:outlineLvl w:val="9"/>
        <w:rPr>
          <w:rFonts w:hint="eastAsia" w:ascii="仿宋" w:hAnsi="仿宋" w:eastAsia="仿宋" w:cs="仿宋"/>
          <w:b/>
          <w:bCs w:val="0"/>
          <w:i w:val="0"/>
          <w:caps w:val="0"/>
          <w:color w:val="auto"/>
          <w:spacing w:val="0"/>
          <w:sz w:val="24"/>
          <w:szCs w:val="24"/>
          <w:highlight w:val="none"/>
          <w:shd w:val="clear" w:color="auto" w:fill="FFFFFF"/>
        </w:rPr>
      </w:pPr>
      <w:r>
        <w:rPr>
          <w:rFonts w:hint="eastAsia" w:ascii="仿宋" w:hAnsi="仿宋" w:eastAsia="仿宋" w:cs="仿宋"/>
          <w:b/>
          <w:bCs w:val="0"/>
          <w:i w:val="0"/>
          <w:caps w:val="0"/>
          <w:color w:val="auto"/>
          <w:spacing w:val="0"/>
          <w:sz w:val="24"/>
          <w:szCs w:val="24"/>
          <w:highlight w:val="none"/>
          <w:shd w:val="clear" w:color="auto" w:fill="FFFFFF"/>
        </w:rPr>
        <w:t>项目概况</w:t>
      </w:r>
    </w:p>
    <w:p w14:paraId="4DC29E62">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480"/>
        </w:tabs>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outlineLvl w:val="9"/>
        <w:rPr>
          <w:rFonts w:hint="eastAsia" w:ascii="仿宋" w:hAnsi="仿宋" w:eastAsia="仿宋" w:cs="仿宋"/>
          <w:b/>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eastAsia="zh-CN"/>
        </w:rPr>
        <w:t>非集采中药饮片招标采购项目</w:t>
      </w:r>
      <w:r>
        <w:rPr>
          <w:rFonts w:hint="eastAsia" w:ascii="仿宋" w:hAnsi="仿宋" w:eastAsia="仿宋" w:cs="仿宋"/>
          <w:b w:val="0"/>
          <w:bCs/>
          <w:i w:val="0"/>
          <w:caps w:val="0"/>
          <w:color w:val="auto"/>
          <w:spacing w:val="0"/>
          <w:sz w:val="24"/>
          <w:szCs w:val="24"/>
          <w:highlight w:val="none"/>
          <w:shd w:val="clear" w:color="auto" w:fill="FFFFFF"/>
        </w:rPr>
        <w:t>的潜在供应商应在全国公共资源交易平台（陕西省·西安市）】网站获取采购文件，并于202</w:t>
      </w:r>
      <w:r>
        <w:rPr>
          <w:rFonts w:hint="eastAsia" w:ascii="仿宋" w:hAnsi="仿宋" w:eastAsia="仿宋" w:cs="仿宋"/>
          <w:b w:val="0"/>
          <w:bCs/>
          <w:i w:val="0"/>
          <w:caps w:val="0"/>
          <w:color w:val="auto"/>
          <w:spacing w:val="0"/>
          <w:sz w:val="24"/>
          <w:szCs w:val="24"/>
          <w:highlight w:val="none"/>
          <w:shd w:val="clear" w:color="auto" w:fill="FFFFFF"/>
          <w:lang w:val="en-US" w:eastAsia="zh-CN"/>
        </w:rPr>
        <w:t>6</w:t>
      </w:r>
      <w:r>
        <w:rPr>
          <w:rFonts w:hint="eastAsia" w:ascii="仿宋" w:hAnsi="仿宋" w:eastAsia="仿宋" w:cs="仿宋"/>
          <w:b w:val="0"/>
          <w:bCs/>
          <w:i w:val="0"/>
          <w:caps w:val="0"/>
          <w:color w:val="auto"/>
          <w:spacing w:val="0"/>
          <w:sz w:val="24"/>
          <w:szCs w:val="24"/>
          <w:highlight w:val="none"/>
          <w:shd w:val="clear" w:color="auto" w:fill="FFFFFF"/>
        </w:rPr>
        <w:t>年</w:t>
      </w:r>
      <w:r>
        <w:rPr>
          <w:rFonts w:hint="eastAsia" w:ascii="仿宋" w:hAnsi="仿宋" w:eastAsia="仿宋" w:cs="仿宋"/>
          <w:b w:val="0"/>
          <w:bCs/>
          <w:i w:val="0"/>
          <w:caps w:val="0"/>
          <w:color w:val="auto"/>
          <w:spacing w:val="0"/>
          <w:sz w:val="24"/>
          <w:szCs w:val="24"/>
          <w:highlight w:val="none"/>
          <w:shd w:val="clear" w:color="auto" w:fill="FFFFFF"/>
          <w:lang w:val="en-US" w:eastAsia="zh-CN"/>
        </w:rPr>
        <w:t>07</w:t>
      </w:r>
      <w:r>
        <w:rPr>
          <w:rFonts w:hint="eastAsia" w:ascii="仿宋" w:hAnsi="仿宋" w:eastAsia="仿宋" w:cs="仿宋"/>
          <w:b w:val="0"/>
          <w:bCs/>
          <w:i w:val="0"/>
          <w:caps w:val="0"/>
          <w:color w:val="auto"/>
          <w:spacing w:val="0"/>
          <w:sz w:val="24"/>
          <w:szCs w:val="24"/>
          <w:highlight w:val="none"/>
          <w:shd w:val="clear" w:color="auto" w:fill="FFFFFF"/>
        </w:rPr>
        <w:t>月</w:t>
      </w:r>
      <w:r>
        <w:rPr>
          <w:rFonts w:hint="eastAsia" w:ascii="仿宋" w:hAnsi="仿宋" w:eastAsia="仿宋" w:cs="仿宋"/>
          <w:b w:val="0"/>
          <w:bCs/>
          <w:i w:val="0"/>
          <w:caps w:val="0"/>
          <w:color w:val="auto"/>
          <w:spacing w:val="0"/>
          <w:sz w:val="24"/>
          <w:szCs w:val="24"/>
          <w:highlight w:val="none"/>
          <w:shd w:val="clear" w:color="auto" w:fill="FFFFFF"/>
          <w:lang w:val="en-US" w:eastAsia="zh-CN"/>
        </w:rPr>
        <w:t>29</w:t>
      </w:r>
      <w:r>
        <w:rPr>
          <w:rFonts w:hint="eastAsia" w:ascii="仿宋" w:hAnsi="仿宋" w:eastAsia="仿宋" w:cs="仿宋"/>
          <w:b w:val="0"/>
          <w:bCs/>
          <w:i w:val="0"/>
          <w:caps w:val="0"/>
          <w:color w:val="auto"/>
          <w:spacing w:val="0"/>
          <w:sz w:val="24"/>
          <w:szCs w:val="24"/>
          <w:highlight w:val="none"/>
          <w:shd w:val="clear" w:color="auto" w:fill="FFFFFF"/>
        </w:rPr>
        <w:t>日09时</w:t>
      </w:r>
      <w:r>
        <w:rPr>
          <w:rFonts w:hint="eastAsia" w:ascii="仿宋" w:hAnsi="仿宋" w:eastAsia="仿宋" w:cs="仿宋"/>
          <w:b w:val="0"/>
          <w:bCs/>
          <w:i w:val="0"/>
          <w:caps w:val="0"/>
          <w:color w:val="auto"/>
          <w:spacing w:val="0"/>
          <w:sz w:val="24"/>
          <w:szCs w:val="24"/>
          <w:highlight w:val="none"/>
          <w:shd w:val="clear" w:color="auto" w:fill="FFFFFF"/>
          <w:lang w:val="en-US" w:eastAsia="zh-CN"/>
        </w:rPr>
        <w:t>3</w:t>
      </w:r>
      <w:r>
        <w:rPr>
          <w:rFonts w:hint="eastAsia" w:ascii="仿宋" w:hAnsi="仿宋" w:eastAsia="仿宋" w:cs="仿宋"/>
          <w:b w:val="0"/>
          <w:bCs/>
          <w:i w:val="0"/>
          <w:caps w:val="0"/>
          <w:color w:val="auto"/>
          <w:spacing w:val="0"/>
          <w:sz w:val="24"/>
          <w:szCs w:val="24"/>
          <w:highlight w:val="none"/>
          <w:shd w:val="clear" w:color="auto" w:fill="FFFFFF"/>
        </w:rPr>
        <w:t>0分（北京时间）前提交</w:t>
      </w:r>
      <w:r>
        <w:rPr>
          <w:rFonts w:hint="eastAsia" w:ascii="仿宋" w:hAnsi="仿宋" w:eastAsia="仿宋" w:cs="仿宋"/>
          <w:b w:val="0"/>
          <w:bCs/>
          <w:i w:val="0"/>
          <w:caps w:val="0"/>
          <w:color w:val="auto"/>
          <w:spacing w:val="0"/>
          <w:sz w:val="24"/>
          <w:szCs w:val="24"/>
          <w:highlight w:val="none"/>
          <w:shd w:val="clear" w:color="auto" w:fill="FFFFFF"/>
          <w:lang w:val="en-US" w:eastAsia="zh-CN"/>
        </w:rPr>
        <w:t>投标</w:t>
      </w:r>
      <w:r>
        <w:rPr>
          <w:rFonts w:hint="eastAsia" w:ascii="仿宋" w:hAnsi="仿宋" w:eastAsia="仿宋" w:cs="仿宋"/>
          <w:b w:val="0"/>
          <w:bCs/>
          <w:i w:val="0"/>
          <w:caps w:val="0"/>
          <w:color w:val="auto"/>
          <w:spacing w:val="0"/>
          <w:sz w:val="24"/>
          <w:szCs w:val="24"/>
          <w:highlight w:val="none"/>
          <w:shd w:val="clear" w:color="auto" w:fill="FFFFFF"/>
        </w:rPr>
        <w:t>文件。</w:t>
      </w:r>
    </w:p>
    <w:p w14:paraId="6E66A6F0">
      <w:pPr>
        <w:pStyle w:val="27"/>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9"/>
        <w:rPr>
          <w:rFonts w:hint="eastAsia" w:ascii="仿宋" w:hAnsi="仿宋" w:eastAsia="仿宋" w:cs="仿宋"/>
          <w:b/>
          <w:i w:val="0"/>
          <w:caps w:val="0"/>
          <w:color w:val="auto"/>
          <w:spacing w:val="0"/>
          <w:sz w:val="24"/>
          <w:szCs w:val="24"/>
          <w:highlight w:val="none"/>
          <w:shd w:val="clear" w:color="auto" w:fill="FFFFFF"/>
        </w:rPr>
      </w:pPr>
      <w:r>
        <w:rPr>
          <w:rFonts w:hint="eastAsia" w:ascii="仿宋" w:hAnsi="仿宋" w:eastAsia="仿宋" w:cs="仿宋"/>
          <w:b/>
          <w:i w:val="0"/>
          <w:caps w:val="0"/>
          <w:color w:val="auto"/>
          <w:spacing w:val="0"/>
          <w:sz w:val="24"/>
          <w:szCs w:val="24"/>
          <w:highlight w:val="none"/>
          <w:shd w:val="clear" w:color="auto" w:fill="FFFFFF"/>
        </w:rPr>
        <w:t>项目基本情况</w:t>
      </w:r>
    </w:p>
    <w:p w14:paraId="611FAF99">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eastAsia="zh-CN"/>
        </w:rPr>
      </w:pPr>
      <w:r>
        <w:rPr>
          <w:rFonts w:hint="eastAsia" w:ascii="仿宋" w:hAnsi="仿宋" w:eastAsia="仿宋" w:cs="仿宋"/>
          <w:b w:val="0"/>
          <w:bCs/>
          <w:i w:val="0"/>
          <w:caps w:val="0"/>
          <w:color w:val="auto"/>
          <w:spacing w:val="0"/>
          <w:sz w:val="24"/>
          <w:szCs w:val="24"/>
          <w:highlight w:val="none"/>
          <w:shd w:val="clear" w:color="auto" w:fill="FFFFFF"/>
        </w:rPr>
        <w:t>项目编号：</w:t>
      </w:r>
      <w:r>
        <w:rPr>
          <w:rFonts w:hint="eastAsia" w:ascii="仿宋" w:hAnsi="仿宋" w:eastAsia="仿宋" w:cs="仿宋"/>
          <w:b w:val="0"/>
          <w:bCs/>
          <w:i w:val="0"/>
          <w:caps w:val="0"/>
          <w:color w:val="auto"/>
          <w:spacing w:val="0"/>
          <w:sz w:val="24"/>
          <w:szCs w:val="24"/>
          <w:highlight w:val="none"/>
          <w:shd w:val="clear" w:color="auto" w:fill="FFFFFF"/>
          <w:lang w:eastAsia="zh-CN"/>
        </w:rPr>
        <w:t>HXGJXM2026-ZC-GK1036</w:t>
      </w:r>
    </w:p>
    <w:p w14:paraId="0A2D100C">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eastAsia="zh-CN"/>
        </w:rPr>
      </w:pPr>
      <w:r>
        <w:rPr>
          <w:rFonts w:hint="eastAsia" w:ascii="仿宋" w:hAnsi="仿宋" w:eastAsia="仿宋" w:cs="仿宋"/>
          <w:b w:val="0"/>
          <w:bCs/>
          <w:i w:val="0"/>
          <w:caps w:val="0"/>
          <w:color w:val="auto"/>
          <w:spacing w:val="0"/>
          <w:sz w:val="24"/>
          <w:szCs w:val="24"/>
          <w:highlight w:val="none"/>
          <w:shd w:val="clear" w:color="auto" w:fill="FFFFFF"/>
        </w:rPr>
        <w:t>项目名称：</w:t>
      </w:r>
      <w:r>
        <w:rPr>
          <w:rFonts w:hint="eastAsia" w:ascii="仿宋" w:hAnsi="仿宋" w:eastAsia="仿宋" w:cs="仿宋"/>
          <w:b w:val="0"/>
          <w:bCs/>
          <w:i w:val="0"/>
          <w:caps w:val="0"/>
          <w:color w:val="auto"/>
          <w:spacing w:val="0"/>
          <w:sz w:val="24"/>
          <w:szCs w:val="24"/>
          <w:highlight w:val="none"/>
          <w:shd w:val="clear" w:color="auto" w:fill="FFFFFF"/>
          <w:lang w:eastAsia="zh-CN"/>
        </w:rPr>
        <w:t>非集采中药饮片招标采购项目</w:t>
      </w:r>
    </w:p>
    <w:p w14:paraId="036968F9">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采购方式：公开招标</w:t>
      </w:r>
    </w:p>
    <w:p w14:paraId="2A2154E0">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预算金额：</w:t>
      </w:r>
      <w:r>
        <w:rPr>
          <w:rFonts w:hint="eastAsia" w:ascii="仿宋" w:hAnsi="仿宋" w:eastAsia="仿宋" w:cs="仿宋"/>
          <w:b w:val="0"/>
          <w:bCs/>
          <w:i w:val="0"/>
          <w:caps w:val="0"/>
          <w:color w:val="auto"/>
          <w:spacing w:val="0"/>
          <w:sz w:val="24"/>
          <w:szCs w:val="24"/>
          <w:highlight w:val="none"/>
          <w:shd w:val="clear" w:color="auto" w:fill="FFFFFF"/>
          <w:lang w:val="en-US" w:eastAsia="zh-CN"/>
        </w:rPr>
        <w:t>6619800.00</w:t>
      </w:r>
      <w:r>
        <w:rPr>
          <w:rFonts w:hint="eastAsia" w:ascii="仿宋" w:hAnsi="仿宋" w:eastAsia="仿宋" w:cs="仿宋"/>
          <w:b w:val="0"/>
          <w:bCs/>
          <w:i w:val="0"/>
          <w:caps w:val="0"/>
          <w:color w:val="auto"/>
          <w:spacing w:val="0"/>
          <w:sz w:val="24"/>
          <w:szCs w:val="24"/>
          <w:highlight w:val="none"/>
          <w:shd w:val="clear" w:color="auto" w:fill="FFFFFF"/>
        </w:rPr>
        <w:t>元</w:t>
      </w:r>
    </w:p>
    <w:p w14:paraId="1FB1A420">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采购需求：</w:t>
      </w:r>
    </w:p>
    <w:p w14:paraId="65824970">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w:t>
      </w:r>
      <w:r>
        <w:rPr>
          <w:rFonts w:hint="eastAsia" w:ascii="仿宋" w:hAnsi="仿宋" w:eastAsia="仿宋" w:cs="仿宋"/>
          <w:b w:val="0"/>
          <w:bCs/>
          <w:i w:val="0"/>
          <w:caps w:val="0"/>
          <w:color w:val="auto"/>
          <w:spacing w:val="0"/>
          <w:sz w:val="24"/>
          <w:szCs w:val="24"/>
          <w:highlight w:val="none"/>
          <w:shd w:val="clear" w:color="auto" w:fill="FFFFFF"/>
          <w:lang w:val="en-US" w:eastAsia="zh-CN"/>
        </w:rPr>
        <w:t>1</w:t>
      </w:r>
      <w:r>
        <w:rPr>
          <w:rFonts w:hint="eastAsia" w:ascii="仿宋" w:hAnsi="仿宋" w:eastAsia="仿宋" w:cs="仿宋"/>
          <w:b w:val="0"/>
          <w:bCs/>
          <w:i w:val="0"/>
          <w:caps w:val="0"/>
          <w:color w:val="auto"/>
          <w:spacing w:val="0"/>
          <w:sz w:val="24"/>
          <w:szCs w:val="24"/>
          <w:highlight w:val="none"/>
          <w:shd w:val="clear" w:color="auto" w:fill="FFFFFF"/>
        </w:rPr>
        <w:t>(</w:t>
      </w:r>
      <w:r>
        <w:rPr>
          <w:rFonts w:hint="eastAsia" w:ascii="仿宋" w:hAnsi="仿宋" w:eastAsia="仿宋" w:cs="仿宋"/>
          <w:b w:val="0"/>
          <w:bCs/>
          <w:i w:val="0"/>
          <w:caps w:val="0"/>
          <w:color w:val="auto"/>
          <w:spacing w:val="0"/>
          <w:sz w:val="24"/>
          <w:szCs w:val="24"/>
          <w:highlight w:val="none"/>
          <w:shd w:val="clear" w:color="auto" w:fill="FFFFFF"/>
          <w:lang w:eastAsia="zh-CN"/>
        </w:rPr>
        <w:t>非集采中药饮片招标采购项目</w:t>
      </w:r>
      <w:r>
        <w:rPr>
          <w:rFonts w:hint="eastAsia" w:ascii="仿宋" w:hAnsi="仿宋" w:eastAsia="仿宋" w:cs="仿宋"/>
          <w:b w:val="0"/>
          <w:bCs/>
          <w:i w:val="0"/>
          <w:caps w:val="0"/>
          <w:color w:val="auto"/>
          <w:spacing w:val="0"/>
          <w:sz w:val="24"/>
          <w:szCs w:val="24"/>
          <w:highlight w:val="none"/>
          <w:shd w:val="clear" w:color="auto" w:fill="FFFFFF"/>
          <w:lang w:val="en-US" w:eastAsia="zh-CN"/>
        </w:rPr>
        <w:t>一</w:t>
      </w:r>
      <w:r>
        <w:rPr>
          <w:rFonts w:hint="eastAsia" w:ascii="仿宋" w:hAnsi="仿宋" w:eastAsia="仿宋" w:cs="仿宋"/>
          <w:b w:val="0"/>
          <w:bCs/>
          <w:i w:val="0"/>
          <w:caps w:val="0"/>
          <w:color w:val="auto"/>
          <w:spacing w:val="0"/>
          <w:sz w:val="24"/>
          <w:szCs w:val="24"/>
          <w:highlight w:val="none"/>
          <w:shd w:val="clear" w:color="auto" w:fill="FFFFFF"/>
          <w:lang w:eastAsia="zh-CN"/>
        </w:rPr>
        <w:t>包</w:t>
      </w:r>
      <w:r>
        <w:rPr>
          <w:rFonts w:hint="eastAsia" w:ascii="仿宋" w:hAnsi="仿宋" w:eastAsia="仿宋" w:cs="仿宋"/>
          <w:b w:val="0"/>
          <w:bCs/>
          <w:i w:val="0"/>
          <w:caps w:val="0"/>
          <w:color w:val="auto"/>
          <w:spacing w:val="0"/>
          <w:sz w:val="24"/>
          <w:szCs w:val="24"/>
          <w:highlight w:val="none"/>
          <w:shd w:val="clear" w:color="auto" w:fill="FFFFFF"/>
        </w:rPr>
        <w:t>):</w:t>
      </w:r>
    </w:p>
    <w:p w14:paraId="3064401A">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合同包预算金额：</w:t>
      </w:r>
      <w:r>
        <w:rPr>
          <w:rFonts w:hint="eastAsia" w:ascii="仿宋" w:hAnsi="仿宋" w:eastAsia="仿宋" w:cs="仿宋"/>
          <w:b w:val="0"/>
          <w:bCs/>
          <w:i w:val="0"/>
          <w:caps w:val="0"/>
          <w:color w:val="auto"/>
          <w:spacing w:val="0"/>
          <w:sz w:val="24"/>
          <w:szCs w:val="24"/>
          <w:highlight w:val="none"/>
          <w:shd w:val="clear" w:color="auto" w:fill="FFFFFF"/>
          <w:lang w:val="en-US" w:eastAsia="zh-CN"/>
        </w:rPr>
        <w:t>1602286.90</w:t>
      </w:r>
      <w:r>
        <w:rPr>
          <w:rFonts w:hint="eastAsia" w:ascii="仿宋" w:hAnsi="仿宋" w:eastAsia="仿宋" w:cs="仿宋"/>
          <w:b w:val="0"/>
          <w:bCs/>
          <w:i w:val="0"/>
          <w:caps w:val="0"/>
          <w:color w:val="auto"/>
          <w:spacing w:val="0"/>
          <w:sz w:val="24"/>
          <w:szCs w:val="24"/>
          <w:highlight w:val="none"/>
          <w:shd w:val="clear" w:color="auto" w:fill="FFFFFF"/>
        </w:rPr>
        <w:t>元</w:t>
      </w:r>
    </w:p>
    <w:p w14:paraId="7092CF8C">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合同包最高限价：</w:t>
      </w:r>
      <w:r>
        <w:rPr>
          <w:rFonts w:hint="eastAsia" w:ascii="仿宋" w:hAnsi="仿宋" w:eastAsia="仿宋" w:cs="仿宋"/>
          <w:b w:val="0"/>
          <w:bCs/>
          <w:i w:val="0"/>
          <w:caps w:val="0"/>
          <w:color w:val="auto"/>
          <w:spacing w:val="0"/>
          <w:sz w:val="24"/>
          <w:szCs w:val="24"/>
          <w:highlight w:val="none"/>
          <w:shd w:val="clear" w:color="auto" w:fill="FFFFFF"/>
          <w:lang w:val="en-US" w:eastAsia="zh-CN"/>
        </w:rPr>
        <w:t>1602286.90</w:t>
      </w:r>
      <w:r>
        <w:rPr>
          <w:rFonts w:hint="eastAsia" w:ascii="仿宋" w:hAnsi="仿宋" w:eastAsia="仿宋" w:cs="仿宋"/>
          <w:b w:val="0"/>
          <w:bCs/>
          <w:i w:val="0"/>
          <w:caps w:val="0"/>
          <w:color w:val="auto"/>
          <w:spacing w:val="0"/>
          <w:sz w:val="24"/>
          <w:szCs w:val="24"/>
          <w:highlight w:val="none"/>
          <w:shd w:val="clear" w:color="auto" w:fill="FFFFFF"/>
        </w:rPr>
        <w:t>元</w:t>
      </w:r>
    </w:p>
    <w:tbl>
      <w:tblPr>
        <w:tblStyle w:val="32"/>
        <w:tblW w:w="9949" w:type="dxa"/>
        <w:tblInd w:w="-33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920"/>
        <w:gridCol w:w="1176"/>
        <w:gridCol w:w="1647"/>
        <w:gridCol w:w="1375"/>
        <w:gridCol w:w="1550"/>
        <w:gridCol w:w="1640"/>
        <w:gridCol w:w="1641"/>
      </w:tblGrid>
      <w:tr w14:paraId="3D15E3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39" w:hRule="atLeast"/>
          <w:tblHeader/>
        </w:trPr>
        <w:tc>
          <w:tcPr>
            <w:tcW w:w="92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0CCA006">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品目号</w:t>
            </w:r>
          </w:p>
        </w:tc>
        <w:tc>
          <w:tcPr>
            <w:tcW w:w="117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77852AA">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品目名称</w:t>
            </w:r>
          </w:p>
        </w:tc>
        <w:tc>
          <w:tcPr>
            <w:tcW w:w="16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C13B80E">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采购标的</w:t>
            </w:r>
          </w:p>
        </w:tc>
        <w:tc>
          <w:tcPr>
            <w:tcW w:w="13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8D0F244">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数量</w:t>
            </w:r>
          </w:p>
          <w:p w14:paraId="43AD7B99">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（单位）</w:t>
            </w:r>
          </w:p>
        </w:tc>
        <w:tc>
          <w:tcPr>
            <w:tcW w:w="15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9AF2003">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技术规格、参数及要求</w:t>
            </w:r>
          </w:p>
        </w:tc>
        <w:tc>
          <w:tcPr>
            <w:tcW w:w="164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0E837F8">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品目预算(元)</w:t>
            </w:r>
          </w:p>
        </w:tc>
        <w:tc>
          <w:tcPr>
            <w:tcW w:w="164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FD2EDC0">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最高限价(元)</w:t>
            </w:r>
          </w:p>
        </w:tc>
      </w:tr>
      <w:tr w14:paraId="7D5E3B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76" w:hRule="atLeast"/>
        </w:trPr>
        <w:tc>
          <w:tcPr>
            <w:tcW w:w="92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93C7E2D">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1-1</w:t>
            </w:r>
          </w:p>
        </w:tc>
        <w:tc>
          <w:tcPr>
            <w:tcW w:w="117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E967C63">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根及根茎类饮片</w:t>
            </w:r>
          </w:p>
        </w:tc>
        <w:tc>
          <w:tcPr>
            <w:tcW w:w="16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C930958">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eastAsia="zh-CN"/>
              </w:rPr>
            </w:pPr>
            <w:r>
              <w:rPr>
                <w:rFonts w:hint="eastAsia" w:ascii="仿宋" w:hAnsi="仿宋" w:eastAsia="仿宋" w:cs="仿宋"/>
                <w:b w:val="0"/>
                <w:bCs/>
                <w:i w:val="0"/>
                <w:caps w:val="0"/>
                <w:color w:val="auto"/>
                <w:spacing w:val="0"/>
                <w:sz w:val="24"/>
                <w:szCs w:val="24"/>
                <w:highlight w:val="none"/>
                <w:shd w:val="clear" w:color="auto" w:fill="FFFFFF"/>
                <w:lang w:eastAsia="zh-CN"/>
              </w:rPr>
              <w:t>非集采中药饮片招标采购项目</w:t>
            </w:r>
            <w:r>
              <w:rPr>
                <w:rFonts w:hint="eastAsia" w:ascii="仿宋" w:hAnsi="仿宋" w:eastAsia="仿宋" w:cs="仿宋"/>
                <w:b w:val="0"/>
                <w:bCs/>
                <w:i w:val="0"/>
                <w:caps w:val="0"/>
                <w:color w:val="auto"/>
                <w:spacing w:val="0"/>
                <w:sz w:val="24"/>
                <w:szCs w:val="24"/>
                <w:highlight w:val="none"/>
                <w:shd w:val="clear" w:color="auto" w:fill="FFFFFF"/>
                <w:lang w:val="en-US" w:eastAsia="zh-CN"/>
              </w:rPr>
              <w:t>一</w:t>
            </w:r>
            <w:r>
              <w:rPr>
                <w:rFonts w:hint="eastAsia" w:ascii="仿宋" w:hAnsi="仿宋" w:eastAsia="仿宋" w:cs="仿宋"/>
                <w:b w:val="0"/>
                <w:bCs/>
                <w:i w:val="0"/>
                <w:caps w:val="0"/>
                <w:color w:val="auto"/>
                <w:spacing w:val="0"/>
                <w:sz w:val="24"/>
                <w:szCs w:val="24"/>
                <w:highlight w:val="none"/>
                <w:shd w:val="clear" w:color="auto" w:fill="FFFFFF"/>
                <w:lang w:eastAsia="zh-CN"/>
              </w:rPr>
              <w:t>包</w:t>
            </w:r>
          </w:p>
        </w:tc>
        <w:tc>
          <w:tcPr>
            <w:tcW w:w="13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9CDDA84">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1项</w:t>
            </w:r>
          </w:p>
        </w:tc>
        <w:tc>
          <w:tcPr>
            <w:tcW w:w="15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E75646C">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详见采购文件</w:t>
            </w:r>
          </w:p>
        </w:tc>
        <w:tc>
          <w:tcPr>
            <w:tcW w:w="164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A7D3CAB">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1602286.90</w:t>
            </w:r>
          </w:p>
        </w:tc>
        <w:tc>
          <w:tcPr>
            <w:tcW w:w="164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4904348">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1602286.90</w:t>
            </w:r>
          </w:p>
        </w:tc>
      </w:tr>
    </w:tbl>
    <w:p w14:paraId="03783294">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本合同包不接受联合体投标</w:t>
      </w:r>
    </w:p>
    <w:p w14:paraId="7ED8EF4D">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合同履行期限：</w:t>
      </w:r>
      <w:r>
        <w:rPr>
          <w:rFonts w:hint="eastAsia" w:ascii="仿宋" w:hAnsi="仿宋" w:eastAsia="仿宋" w:cs="仿宋"/>
          <w:b w:val="0"/>
          <w:bCs/>
          <w:i w:val="0"/>
          <w:caps w:val="0"/>
          <w:color w:val="auto"/>
          <w:spacing w:val="0"/>
          <w:sz w:val="24"/>
          <w:szCs w:val="24"/>
          <w:highlight w:val="none"/>
          <w:shd w:val="clear" w:color="auto" w:fill="FFFFFF"/>
          <w:lang w:eastAsia="zh-CN"/>
        </w:rPr>
        <w:t>服务期限：1年，供货周期：接到采购计划后3个工作日内送达。</w:t>
      </w:r>
    </w:p>
    <w:p w14:paraId="15328179">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w:t>
      </w:r>
      <w:r>
        <w:rPr>
          <w:rFonts w:hint="eastAsia" w:ascii="仿宋" w:hAnsi="仿宋" w:eastAsia="仿宋" w:cs="仿宋"/>
          <w:b w:val="0"/>
          <w:bCs/>
          <w:i w:val="0"/>
          <w:caps w:val="0"/>
          <w:color w:val="auto"/>
          <w:spacing w:val="0"/>
          <w:sz w:val="24"/>
          <w:szCs w:val="24"/>
          <w:highlight w:val="none"/>
          <w:shd w:val="clear" w:color="auto" w:fill="FFFFFF"/>
          <w:lang w:val="en-US" w:eastAsia="zh-CN"/>
        </w:rPr>
        <w:t>2</w:t>
      </w:r>
      <w:r>
        <w:rPr>
          <w:rFonts w:hint="eastAsia" w:ascii="仿宋" w:hAnsi="仿宋" w:eastAsia="仿宋" w:cs="仿宋"/>
          <w:b w:val="0"/>
          <w:bCs/>
          <w:i w:val="0"/>
          <w:caps w:val="0"/>
          <w:color w:val="auto"/>
          <w:spacing w:val="0"/>
          <w:sz w:val="24"/>
          <w:szCs w:val="24"/>
          <w:highlight w:val="none"/>
          <w:shd w:val="clear" w:color="auto" w:fill="FFFFFF"/>
        </w:rPr>
        <w:t>(</w:t>
      </w:r>
      <w:r>
        <w:rPr>
          <w:rFonts w:hint="eastAsia" w:ascii="仿宋" w:hAnsi="仿宋" w:eastAsia="仿宋" w:cs="仿宋"/>
          <w:b w:val="0"/>
          <w:bCs/>
          <w:i w:val="0"/>
          <w:caps w:val="0"/>
          <w:color w:val="auto"/>
          <w:spacing w:val="0"/>
          <w:sz w:val="24"/>
          <w:szCs w:val="24"/>
          <w:highlight w:val="none"/>
          <w:shd w:val="clear" w:color="auto" w:fill="FFFFFF"/>
          <w:lang w:eastAsia="zh-CN"/>
        </w:rPr>
        <w:t>非集采中药饮片招标采购项目</w:t>
      </w:r>
      <w:r>
        <w:rPr>
          <w:rFonts w:hint="eastAsia" w:ascii="仿宋" w:hAnsi="仿宋" w:eastAsia="仿宋" w:cs="仿宋"/>
          <w:b w:val="0"/>
          <w:bCs/>
          <w:i w:val="0"/>
          <w:caps w:val="0"/>
          <w:color w:val="auto"/>
          <w:spacing w:val="0"/>
          <w:sz w:val="24"/>
          <w:szCs w:val="24"/>
          <w:highlight w:val="none"/>
          <w:shd w:val="clear" w:color="auto" w:fill="FFFFFF"/>
          <w:lang w:val="en-US" w:eastAsia="zh-CN"/>
        </w:rPr>
        <w:t>二</w:t>
      </w:r>
      <w:r>
        <w:rPr>
          <w:rFonts w:hint="eastAsia" w:ascii="仿宋" w:hAnsi="仿宋" w:eastAsia="仿宋" w:cs="仿宋"/>
          <w:b w:val="0"/>
          <w:bCs/>
          <w:i w:val="0"/>
          <w:caps w:val="0"/>
          <w:color w:val="auto"/>
          <w:spacing w:val="0"/>
          <w:sz w:val="24"/>
          <w:szCs w:val="24"/>
          <w:highlight w:val="none"/>
          <w:shd w:val="clear" w:color="auto" w:fill="FFFFFF"/>
          <w:lang w:eastAsia="zh-CN"/>
        </w:rPr>
        <w:t>包</w:t>
      </w:r>
      <w:r>
        <w:rPr>
          <w:rFonts w:hint="eastAsia" w:ascii="仿宋" w:hAnsi="仿宋" w:eastAsia="仿宋" w:cs="仿宋"/>
          <w:b w:val="0"/>
          <w:bCs/>
          <w:i w:val="0"/>
          <w:caps w:val="0"/>
          <w:color w:val="auto"/>
          <w:spacing w:val="0"/>
          <w:sz w:val="24"/>
          <w:szCs w:val="24"/>
          <w:highlight w:val="none"/>
          <w:shd w:val="clear" w:color="auto" w:fill="FFFFFF"/>
        </w:rPr>
        <w:t>):</w:t>
      </w:r>
    </w:p>
    <w:p w14:paraId="12739C03">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合同包预算金额：</w:t>
      </w:r>
      <w:r>
        <w:rPr>
          <w:rFonts w:hint="eastAsia" w:ascii="仿宋" w:hAnsi="仿宋" w:eastAsia="仿宋" w:cs="仿宋"/>
          <w:b w:val="0"/>
          <w:bCs/>
          <w:i w:val="0"/>
          <w:caps w:val="0"/>
          <w:color w:val="auto"/>
          <w:spacing w:val="0"/>
          <w:sz w:val="24"/>
          <w:szCs w:val="24"/>
          <w:highlight w:val="none"/>
          <w:shd w:val="clear" w:color="auto" w:fill="FFFFFF"/>
          <w:lang w:eastAsia="zh-CN"/>
        </w:rPr>
        <w:t>1626530.10</w:t>
      </w:r>
      <w:r>
        <w:rPr>
          <w:rFonts w:hint="eastAsia" w:ascii="仿宋" w:hAnsi="仿宋" w:eastAsia="仿宋" w:cs="仿宋"/>
          <w:b w:val="0"/>
          <w:bCs/>
          <w:i w:val="0"/>
          <w:caps w:val="0"/>
          <w:color w:val="auto"/>
          <w:spacing w:val="0"/>
          <w:sz w:val="24"/>
          <w:szCs w:val="24"/>
          <w:highlight w:val="none"/>
          <w:shd w:val="clear" w:color="auto" w:fill="FFFFFF"/>
        </w:rPr>
        <w:t>元</w:t>
      </w:r>
    </w:p>
    <w:p w14:paraId="3D2D1661">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合同包最高限价：</w:t>
      </w:r>
      <w:r>
        <w:rPr>
          <w:rFonts w:hint="eastAsia" w:ascii="仿宋" w:hAnsi="仿宋" w:eastAsia="仿宋" w:cs="仿宋"/>
          <w:b w:val="0"/>
          <w:bCs/>
          <w:i w:val="0"/>
          <w:caps w:val="0"/>
          <w:color w:val="auto"/>
          <w:spacing w:val="0"/>
          <w:sz w:val="24"/>
          <w:szCs w:val="24"/>
          <w:highlight w:val="none"/>
          <w:shd w:val="clear" w:color="auto" w:fill="FFFFFF"/>
          <w:lang w:eastAsia="zh-CN"/>
        </w:rPr>
        <w:t>1626530.10</w:t>
      </w:r>
      <w:r>
        <w:rPr>
          <w:rFonts w:hint="eastAsia" w:ascii="仿宋" w:hAnsi="仿宋" w:eastAsia="仿宋" w:cs="仿宋"/>
          <w:b w:val="0"/>
          <w:bCs/>
          <w:i w:val="0"/>
          <w:caps w:val="0"/>
          <w:color w:val="auto"/>
          <w:spacing w:val="0"/>
          <w:sz w:val="24"/>
          <w:szCs w:val="24"/>
          <w:highlight w:val="none"/>
          <w:shd w:val="clear" w:color="auto" w:fill="FFFFFF"/>
        </w:rPr>
        <w:t>元</w:t>
      </w:r>
    </w:p>
    <w:tbl>
      <w:tblPr>
        <w:tblStyle w:val="32"/>
        <w:tblW w:w="9949" w:type="dxa"/>
        <w:tblInd w:w="-33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920"/>
        <w:gridCol w:w="1176"/>
        <w:gridCol w:w="1647"/>
        <w:gridCol w:w="1375"/>
        <w:gridCol w:w="1550"/>
        <w:gridCol w:w="1640"/>
        <w:gridCol w:w="1641"/>
      </w:tblGrid>
      <w:tr w14:paraId="16D61B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39" w:hRule="atLeast"/>
          <w:tblHeader/>
        </w:trPr>
        <w:tc>
          <w:tcPr>
            <w:tcW w:w="92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99B5960">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品目号</w:t>
            </w:r>
          </w:p>
        </w:tc>
        <w:tc>
          <w:tcPr>
            <w:tcW w:w="117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54C9B15">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品目名称</w:t>
            </w:r>
          </w:p>
        </w:tc>
        <w:tc>
          <w:tcPr>
            <w:tcW w:w="16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F51A0BC">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采购标的</w:t>
            </w:r>
          </w:p>
        </w:tc>
        <w:tc>
          <w:tcPr>
            <w:tcW w:w="13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C6B9261">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数量</w:t>
            </w:r>
          </w:p>
          <w:p w14:paraId="27189C5B">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（单位）</w:t>
            </w:r>
          </w:p>
        </w:tc>
        <w:tc>
          <w:tcPr>
            <w:tcW w:w="15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B4DC5FD">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技术规格、参数及要求</w:t>
            </w:r>
          </w:p>
        </w:tc>
        <w:tc>
          <w:tcPr>
            <w:tcW w:w="164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3D6CAF8">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品目预算(元)</w:t>
            </w:r>
          </w:p>
        </w:tc>
        <w:tc>
          <w:tcPr>
            <w:tcW w:w="164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BA65BE7">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最高限价(元)</w:t>
            </w:r>
          </w:p>
        </w:tc>
      </w:tr>
      <w:tr w14:paraId="466118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76" w:hRule="atLeast"/>
        </w:trPr>
        <w:tc>
          <w:tcPr>
            <w:tcW w:w="92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7161E63">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2-1</w:t>
            </w:r>
          </w:p>
        </w:tc>
        <w:tc>
          <w:tcPr>
            <w:tcW w:w="117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34445ED">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根及根茎类饮片</w:t>
            </w:r>
          </w:p>
        </w:tc>
        <w:tc>
          <w:tcPr>
            <w:tcW w:w="16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866DE50">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eastAsia="zh-CN"/>
              </w:rPr>
            </w:pPr>
            <w:r>
              <w:rPr>
                <w:rFonts w:hint="eastAsia" w:ascii="仿宋" w:hAnsi="仿宋" w:eastAsia="仿宋" w:cs="仿宋"/>
                <w:b w:val="0"/>
                <w:bCs/>
                <w:i w:val="0"/>
                <w:caps w:val="0"/>
                <w:color w:val="auto"/>
                <w:spacing w:val="0"/>
                <w:sz w:val="24"/>
                <w:szCs w:val="24"/>
                <w:highlight w:val="none"/>
                <w:shd w:val="clear" w:color="auto" w:fill="FFFFFF"/>
                <w:lang w:eastAsia="zh-CN"/>
              </w:rPr>
              <w:t>非集采中药饮片招标采购项目</w:t>
            </w:r>
            <w:r>
              <w:rPr>
                <w:rFonts w:hint="eastAsia" w:ascii="仿宋" w:hAnsi="仿宋" w:eastAsia="仿宋" w:cs="仿宋"/>
                <w:b w:val="0"/>
                <w:bCs/>
                <w:i w:val="0"/>
                <w:caps w:val="0"/>
                <w:color w:val="auto"/>
                <w:spacing w:val="0"/>
                <w:sz w:val="24"/>
                <w:szCs w:val="24"/>
                <w:highlight w:val="none"/>
                <w:shd w:val="clear" w:color="auto" w:fill="FFFFFF"/>
                <w:lang w:val="en-US" w:eastAsia="zh-CN"/>
              </w:rPr>
              <w:t>二</w:t>
            </w:r>
            <w:r>
              <w:rPr>
                <w:rFonts w:hint="eastAsia" w:ascii="仿宋" w:hAnsi="仿宋" w:eastAsia="仿宋" w:cs="仿宋"/>
                <w:b w:val="0"/>
                <w:bCs/>
                <w:i w:val="0"/>
                <w:caps w:val="0"/>
                <w:color w:val="auto"/>
                <w:spacing w:val="0"/>
                <w:sz w:val="24"/>
                <w:szCs w:val="24"/>
                <w:highlight w:val="none"/>
                <w:shd w:val="clear" w:color="auto" w:fill="FFFFFF"/>
                <w:lang w:eastAsia="zh-CN"/>
              </w:rPr>
              <w:t>包</w:t>
            </w:r>
          </w:p>
        </w:tc>
        <w:tc>
          <w:tcPr>
            <w:tcW w:w="13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08F0FF1">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1项</w:t>
            </w:r>
          </w:p>
        </w:tc>
        <w:tc>
          <w:tcPr>
            <w:tcW w:w="15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0821761">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详见采购文件</w:t>
            </w:r>
          </w:p>
        </w:tc>
        <w:tc>
          <w:tcPr>
            <w:tcW w:w="164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77098CA">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1626530.10</w:t>
            </w:r>
          </w:p>
        </w:tc>
        <w:tc>
          <w:tcPr>
            <w:tcW w:w="164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9765EB6">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1626530.10</w:t>
            </w:r>
          </w:p>
        </w:tc>
      </w:tr>
    </w:tbl>
    <w:p w14:paraId="2BA7A3C0">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本合同包不接受联合体投标</w:t>
      </w:r>
    </w:p>
    <w:p w14:paraId="1DADE03F">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合同履行期限：</w:t>
      </w:r>
      <w:r>
        <w:rPr>
          <w:rFonts w:hint="eastAsia" w:ascii="仿宋" w:hAnsi="仿宋" w:eastAsia="仿宋" w:cs="仿宋"/>
          <w:b w:val="0"/>
          <w:bCs/>
          <w:i w:val="0"/>
          <w:caps w:val="0"/>
          <w:color w:val="auto"/>
          <w:spacing w:val="0"/>
          <w:sz w:val="24"/>
          <w:szCs w:val="24"/>
          <w:highlight w:val="none"/>
          <w:shd w:val="clear" w:color="auto" w:fill="FFFFFF"/>
          <w:lang w:eastAsia="zh-CN"/>
        </w:rPr>
        <w:t>服务期限：1年，供货周期：接到采购计划后3个工作日内送达。</w:t>
      </w:r>
    </w:p>
    <w:p w14:paraId="34A0E25E">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w:t>
      </w:r>
      <w:r>
        <w:rPr>
          <w:rFonts w:hint="eastAsia" w:ascii="仿宋" w:hAnsi="仿宋" w:eastAsia="仿宋" w:cs="仿宋"/>
          <w:b w:val="0"/>
          <w:bCs/>
          <w:i w:val="0"/>
          <w:caps w:val="0"/>
          <w:color w:val="auto"/>
          <w:spacing w:val="0"/>
          <w:sz w:val="24"/>
          <w:szCs w:val="24"/>
          <w:highlight w:val="none"/>
          <w:shd w:val="clear" w:color="auto" w:fill="FFFFFF"/>
          <w:lang w:val="en-US" w:eastAsia="zh-CN"/>
        </w:rPr>
        <w:t>3</w:t>
      </w:r>
      <w:r>
        <w:rPr>
          <w:rFonts w:hint="eastAsia" w:ascii="仿宋" w:hAnsi="仿宋" w:eastAsia="仿宋" w:cs="仿宋"/>
          <w:b w:val="0"/>
          <w:bCs/>
          <w:i w:val="0"/>
          <w:caps w:val="0"/>
          <w:color w:val="auto"/>
          <w:spacing w:val="0"/>
          <w:sz w:val="24"/>
          <w:szCs w:val="24"/>
          <w:highlight w:val="none"/>
          <w:shd w:val="clear" w:color="auto" w:fill="FFFFFF"/>
        </w:rPr>
        <w:t>(</w:t>
      </w:r>
      <w:r>
        <w:rPr>
          <w:rFonts w:hint="eastAsia" w:ascii="仿宋" w:hAnsi="仿宋" w:eastAsia="仿宋" w:cs="仿宋"/>
          <w:b w:val="0"/>
          <w:bCs/>
          <w:i w:val="0"/>
          <w:caps w:val="0"/>
          <w:color w:val="auto"/>
          <w:spacing w:val="0"/>
          <w:sz w:val="24"/>
          <w:szCs w:val="24"/>
          <w:highlight w:val="none"/>
          <w:shd w:val="clear" w:color="auto" w:fill="FFFFFF"/>
          <w:lang w:eastAsia="zh-CN"/>
        </w:rPr>
        <w:t>非集采中药饮片招标采购项目</w:t>
      </w:r>
      <w:r>
        <w:rPr>
          <w:rFonts w:hint="eastAsia" w:ascii="仿宋" w:hAnsi="仿宋" w:eastAsia="仿宋" w:cs="仿宋"/>
          <w:b w:val="0"/>
          <w:bCs/>
          <w:i w:val="0"/>
          <w:caps w:val="0"/>
          <w:color w:val="auto"/>
          <w:spacing w:val="0"/>
          <w:sz w:val="24"/>
          <w:szCs w:val="24"/>
          <w:highlight w:val="none"/>
          <w:shd w:val="clear" w:color="auto" w:fill="FFFFFF"/>
          <w:lang w:val="en-US" w:eastAsia="zh-CN"/>
        </w:rPr>
        <w:t>三</w:t>
      </w:r>
      <w:r>
        <w:rPr>
          <w:rFonts w:hint="eastAsia" w:ascii="仿宋" w:hAnsi="仿宋" w:eastAsia="仿宋" w:cs="仿宋"/>
          <w:b w:val="0"/>
          <w:bCs/>
          <w:i w:val="0"/>
          <w:caps w:val="0"/>
          <w:color w:val="auto"/>
          <w:spacing w:val="0"/>
          <w:sz w:val="24"/>
          <w:szCs w:val="24"/>
          <w:highlight w:val="none"/>
          <w:shd w:val="clear" w:color="auto" w:fill="FFFFFF"/>
          <w:lang w:eastAsia="zh-CN"/>
        </w:rPr>
        <w:t>包</w:t>
      </w:r>
      <w:r>
        <w:rPr>
          <w:rFonts w:hint="eastAsia" w:ascii="仿宋" w:hAnsi="仿宋" w:eastAsia="仿宋" w:cs="仿宋"/>
          <w:b w:val="0"/>
          <w:bCs/>
          <w:i w:val="0"/>
          <w:caps w:val="0"/>
          <w:color w:val="auto"/>
          <w:spacing w:val="0"/>
          <w:sz w:val="24"/>
          <w:szCs w:val="24"/>
          <w:highlight w:val="none"/>
          <w:shd w:val="clear" w:color="auto" w:fill="FFFFFF"/>
        </w:rPr>
        <w:t>):</w:t>
      </w:r>
    </w:p>
    <w:p w14:paraId="5EB57BF3">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合同包预算金额：</w:t>
      </w:r>
      <w:r>
        <w:rPr>
          <w:rFonts w:hint="eastAsia" w:ascii="仿宋" w:hAnsi="仿宋" w:eastAsia="仿宋" w:cs="仿宋"/>
          <w:b w:val="0"/>
          <w:bCs/>
          <w:i w:val="0"/>
          <w:caps w:val="0"/>
          <w:color w:val="auto"/>
          <w:spacing w:val="0"/>
          <w:sz w:val="24"/>
          <w:szCs w:val="24"/>
          <w:highlight w:val="none"/>
          <w:shd w:val="clear" w:color="auto" w:fill="FFFFFF"/>
          <w:lang w:eastAsia="zh-CN"/>
        </w:rPr>
        <w:t>1747733.80</w:t>
      </w:r>
      <w:r>
        <w:rPr>
          <w:rFonts w:hint="eastAsia" w:ascii="仿宋" w:hAnsi="仿宋" w:eastAsia="仿宋" w:cs="仿宋"/>
          <w:b w:val="0"/>
          <w:bCs/>
          <w:i w:val="0"/>
          <w:caps w:val="0"/>
          <w:color w:val="auto"/>
          <w:spacing w:val="0"/>
          <w:sz w:val="24"/>
          <w:szCs w:val="24"/>
          <w:highlight w:val="none"/>
          <w:shd w:val="clear" w:color="auto" w:fill="FFFFFF"/>
        </w:rPr>
        <w:t>元</w:t>
      </w:r>
    </w:p>
    <w:p w14:paraId="67BFFB2B">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合同包最高限价：</w:t>
      </w:r>
      <w:r>
        <w:rPr>
          <w:rFonts w:hint="eastAsia" w:ascii="仿宋" w:hAnsi="仿宋" w:eastAsia="仿宋" w:cs="仿宋"/>
          <w:b w:val="0"/>
          <w:bCs/>
          <w:i w:val="0"/>
          <w:caps w:val="0"/>
          <w:color w:val="auto"/>
          <w:spacing w:val="0"/>
          <w:sz w:val="24"/>
          <w:szCs w:val="24"/>
          <w:highlight w:val="none"/>
          <w:shd w:val="clear" w:color="auto" w:fill="FFFFFF"/>
          <w:lang w:val="en-US" w:eastAsia="zh-CN"/>
        </w:rPr>
        <w:t>1747733.80</w:t>
      </w:r>
      <w:r>
        <w:rPr>
          <w:rFonts w:hint="eastAsia" w:ascii="仿宋" w:hAnsi="仿宋" w:eastAsia="仿宋" w:cs="仿宋"/>
          <w:b w:val="0"/>
          <w:bCs/>
          <w:i w:val="0"/>
          <w:caps w:val="0"/>
          <w:color w:val="auto"/>
          <w:spacing w:val="0"/>
          <w:sz w:val="24"/>
          <w:szCs w:val="24"/>
          <w:highlight w:val="none"/>
          <w:shd w:val="clear" w:color="auto" w:fill="FFFFFF"/>
        </w:rPr>
        <w:t>元</w:t>
      </w:r>
    </w:p>
    <w:tbl>
      <w:tblPr>
        <w:tblStyle w:val="32"/>
        <w:tblW w:w="10038" w:type="dxa"/>
        <w:tblInd w:w="-33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0"/>
        <w:gridCol w:w="1153"/>
        <w:gridCol w:w="1617"/>
        <w:gridCol w:w="1355"/>
        <w:gridCol w:w="1747"/>
        <w:gridCol w:w="1666"/>
        <w:gridCol w:w="1590"/>
      </w:tblGrid>
      <w:tr w14:paraId="56E258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39" w:hRule="atLeast"/>
          <w:tblHeader/>
        </w:trPr>
        <w:tc>
          <w:tcPr>
            <w:tcW w:w="91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489B501">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品目号</w:t>
            </w:r>
          </w:p>
        </w:tc>
        <w:tc>
          <w:tcPr>
            <w:tcW w:w="115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5C2982F">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品目名称</w:t>
            </w:r>
          </w:p>
        </w:tc>
        <w:tc>
          <w:tcPr>
            <w:tcW w:w="161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6F7991E">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采购标的</w:t>
            </w:r>
          </w:p>
        </w:tc>
        <w:tc>
          <w:tcPr>
            <w:tcW w:w="135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2FA2522">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数量</w:t>
            </w:r>
          </w:p>
          <w:p w14:paraId="213A5564">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（单位）</w:t>
            </w:r>
          </w:p>
        </w:tc>
        <w:tc>
          <w:tcPr>
            <w:tcW w:w="17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61980B1">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技术规格、参数及要求</w:t>
            </w:r>
          </w:p>
        </w:tc>
        <w:tc>
          <w:tcPr>
            <w:tcW w:w="166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BFB236F">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品目预算(元)</w:t>
            </w:r>
          </w:p>
        </w:tc>
        <w:tc>
          <w:tcPr>
            <w:tcW w:w="159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F8046A4">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最高限价(元)</w:t>
            </w:r>
          </w:p>
        </w:tc>
      </w:tr>
      <w:tr w14:paraId="15F557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76" w:hRule="atLeast"/>
        </w:trPr>
        <w:tc>
          <w:tcPr>
            <w:tcW w:w="91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E592196">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3-1</w:t>
            </w:r>
          </w:p>
        </w:tc>
        <w:tc>
          <w:tcPr>
            <w:tcW w:w="115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EDD670A">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根及根茎类饮片</w:t>
            </w:r>
          </w:p>
        </w:tc>
        <w:tc>
          <w:tcPr>
            <w:tcW w:w="161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162B1DE">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eastAsia="zh-CN"/>
              </w:rPr>
            </w:pPr>
            <w:r>
              <w:rPr>
                <w:rFonts w:hint="eastAsia" w:ascii="仿宋" w:hAnsi="仿宋" w:eastAsia="仿宋" w:cs="仿宋"/>
                <w:b w:val="0"/>
                <w:bCs/>
                <w:i w:val="0"/>
                <w:caps w:val="0"/>
                <w:color w:val="auto"/>
                <w:spacing w:val="0"/>
                <w:sz w:val="24"/>
                <w:szCs w:val="24"/>
                <w:highlight w:val="none"/>
                <w:shd w:val="clear" w:color="auto" w:fill="FFFFFF"/>
                <w:lang w:eastAsia="zh-CN"/>
              </w:rPr>
              <w:t>非集采中药饮片招标采购项目</w:t>
            </w:r>
            <w:r>
              <w:rPr>
                <w:rFonts w:hint="eastAsia" w:ascii="仿宋" w:hAnsi="仿宋" w:eastAsia="仿宋" w:cs="仿宋"/>
                <w:b w:val="0"/>
                <w:bCs/>
                <w:i w:val="0"/>
                <w:caps w:val="0"/>
                <w:color w:val="auto"/>
                <w:spacing w:val="0"/>
                <w:sz w:val="24"/>
                <w:szCs w:val="24"/>
                <w:highlight w:val="none"/>
                <w:shd w:val="clear" w:color="auto" w:fill="FFFFFF"/>
                <w:lang w:val="en-US" w:eastAsia="zh-CN"/>
              </w:rPr>
              <w:t>三</w:t>
            </w:r>
            <w:r>
              <w:rPr>
                <w:rFonts w:hint="eastAsia" w:ascii="仿宋" w:hAnsi="仿宋" w:eastAsia="仿宋" w:cs="仿宋"/>
                <w:b w:val="0"/>
                <w:bCs/>
                <w:i w:val="0"/>
                <w:caps w:val="0"/>
                <w:color w:val="auto"/>
                <w:spacing w:val="0"/>
                <w:sz w:val="24"/>
                <w:szCs w:val="24"/>
                <w:highlight w:val="none"/>
                <w:shd w:val="clear" w:color="auto" w:fill="FFFFFF"/>
                <w:lang w:eastAsia="zh-CN"/>
              </w:rPr>
              <w:t>包</w:t>
            </w:r>
          </w:p>
        </w:tc>
        <w:tc>
          <w:tcPr>
            <w:tcW w:w="135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155934C">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1项</w:t>
            </w:r>
          </w:p>
        </w:tc>
        <w:tc>
          <w:tcPr>
            <w:tcW w:w="17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DBB5401">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详见采购文件</w:t>
            </w:r>
          </w:p>
        </w:tc>
        <w:tc>
          <w:tcPr>
            <w:tcW w:w="166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804C292">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1747733.80</w:t>
            </w:r>
          </w:p>
        </w:tc>
        <w:tc>
          <w:tcPr>
            <w:tcW w:w="159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E521BE4">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1747733.80</w:t>
            </w:r>
          </w:p>
        </w:tc>
      </w:tr>
    </w:tbl>
    <w:p w14:paraId="57437531">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本合同包不接受联合体投标</w:t>
      </w:r>
    </w:p>
    <w:p w14:paraId="7957DEE1">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eastAsia="zh-CN"/>
        </w:rPr>
      </w:pPr>
      <w:r>
        <w:rPr>
          <w:rFonts w:hint="eastAsia" w:ascii="仿宋" w:hAnsi="仿宋" w:eastAsia="仿宋" w:cs="仿宋"/>
          <w:b w:val="0"/>
          <w:bCs/>
          <w:i w:val="0"/>
          <w:caps w:val="0"/>
          <w:color w:val="auto"/>
          <w:spacing w:val="0"/>
          <w:sz w:val="24"/>
          <w:szCs w:val="24"/>
          <w:highlight w:val="none"/>
          <w:shd w:val="clear" w:color="auto" w:fill="FFFFFF"/>
        </w:rPr>
        <w:t>合同履行期限：</w:t>
      </w:r>
      <w:r>
        <w:rPr>
          <w:rFonts w:hint="eastAsia" w:ascii="仿宋" w:hAnsi="仿宋" w:eastAsia="仿宋" w:cs="仿宋"/>
          <w:b w:val="0"/>
          <w:bCs/>
          <w:i w:val="0"/>
          <w:caps w:val="0"/>
          <w:color w:val="auto"/>
          <w:spacing w:val="0"/>
          <w:sz w:val="24"/>
          <w:szCs w:val="24"/>
          <w:highlight w:val="none"/>
          <w:shd w:val="clear" w:color="auto" w:fill="FFFFFF"/>
          <w:lang w:eastAsia="zh-CN"/>
        </w:rPr>
        <w:t>服务期限：1年，供货周期：接到采购计划后3个工作日内送达。</w:t>
      </w:r>
    </w:p>
    <w:p w14:paraId="4EADC1D7">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w:t>
      </w:r>
      <w:r>
        <w:rPr>
          <w:rFonts w:hint="eastAsia" w:ascii="仿宋" w:hAnsi="仿宋" w:eastAsia="仿宋" w:cs="仿宋"/>
          <w:b w:val="0"/>
          <w:bCs/>
          <w:i w:val="0"/>
          <w:caps w:val="0"/>
          <w:color w:val="auto"/>
          <w:spacing w:val="0"/>
          <w:sz w:val="24"/>
          <w:szCs w:val="24"/>
          <w:highlight w:val="none"/>
          <w:shd w:val="clear" w:color="auto" w:fill="FFFFFF"/>
          <w:lang w:val="en-US" w:eastAsia="zh-CN"/>
        </w:rPr>
        <w:t>4</w:t>
      </w:r>
      <w:r>
        <w:rPr>
          <w:rFonts w:hint="eastAsia" w:ascii="仿宋" w:hAnsi="仿宋" w:eastAsia="仿宋" w:cs="仿宋"/>
          <w:b w:val="0"/>
          <w:bCs/>
          <w:i w:val="0"/>
          <w:caps w:val="0"/>
          <w:color w:val="auto"/>
          <w:spacing w:val="0"/>
          <w:sz w:val="24"/>
          <w:szCs w:val="24"/>
          <w:highlight w:val="none"/>
          <w:shd w:val="clear" w:color="auto" w:fill="FFFFFF"/>
        </w:rPr>
        <w:t>(</w:t>
      </w:r>
      <w:r>
        <w:rPr>
          <w:rFonts w:hint="eastAsia" w:ascii="仿宋" w:hAnsi="仿宋" w:eastAsia="仿宋" w:cs="仿宋"/>
          <w:b w:val="0"/>
          <w:bCs/>
          <w:i w:val="0"/>
          <w:caps w:val="0"/>
          <w:color w:val="auto"/>
          <w:spacing w:val="0"/>
          <w:sz w:val="24"/>
          <w:szCs w:val="24"/>
          <w:highlight w:val="none"/>
          <w:shd w:val="clear" w:color="auto" w:fill="FFFFFF"/>
          <w:lang w:eastAsia="zh-CN"/>
        </w:rPr>
        <w:t>非集采中药饮片招标采购项目</w:t>
      </w:r>
      <w:r>
        <w:rPr>
          <w:rFonts w:hint="eastAsia" w:ascii="仿宋" w:hAnsi="仿宋" w:eastAsia="仿宋" w:cs="仿宋"/>
          <w:b w:val="0"/>
          <w:bCs/>
          <w:i w:val="0"/>
          <w:caps w:val="0"/>
          <w:color w:val="auto"/>
          <w:spacing w:val="0"/>
          <w:sz w:val="24"/>
          <w:szCs w:val="24"/>
          <w:highlight w:val="none"/>
          <w:shd w:val="clear" w:color="auto" w:fill="FFFFFF"/>
          <w:lang w:val="en-US" w:eastAsia="zh-CN"/>
        </w:rPr>
        <w:t>四</w:t>
      </w:r>
      <w:r>
        <w:rPr>
          <w:rFonts w:hint="eastAsia" w:ascii="仿宋" w:hAnsi="仿宋" w:eastAsia="仿宋" w:cs="仿宋"/>
          <w:b w:val="0"/>
          <w:bCs/>
          <w:i w:val="0"/>
          <w:caps w:val="0"/>
          <w:color w:val="auto"/>
          <w:spacing w:val="0"/>
          <w:sz w:val="24"/>
          <w:szCs w:val="24"/>
          <w:highlight w:val="none"/>
          <w:shd w:val="clear" w:color="auto" w:fill="FFFFFF"/>
          <w:lang w:eastAsia="zh-CN"/>
        </w:rPr>
        <w:t>包</w:t>
      </w:r>
      <w:r>
        <w:rPr>
          <w:rFonts w:hint="eastAsia" w:ascii="仿宋" w:hAnsi="仿宋" w:eastAsia="仿宋" w:cs="仿宋"/>
          <w:b w:val="0"/>
          <w:bCs/>
          <w:i w:val="0"/>
          <w:caps w:val="0"/>
          <w:color w:val="auto"/>
          <w:spacing w:val="0"/>
          <w:sz w:val="24"/>
          <w:szCs w:val="24"/>
          <w:highlight w:val="none"/>
          <w:shd w:val="clear" w:color="auto" w:fill="FFFFFF"/>
        </w:rPr>
        <w:t>):</w:t>
      </w:r>
    </w:p>
    <w:p w14:paraId="524B6EC7">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合同包预算金额：</w:t>
      </w:r>
      <w:r>
        <w:rPr>
          <w:rFonts w:hint="eastAsia" w:ascii="仿宋" w:hAnsi="仿宋" w:eastAsia="仿宋" w:cs="仿宋"/>
          <w:b w:val="0"/>
          <w:bCs/>
          <w:i w:val="0"/>
          <w:caps w:val="0"/>
          <w:color w:val="auto"/>
          <w:spacing w:val="0"/>
          <w:sz w:val="24"/>
          <w:szCs w:val="24"/>
          <w:highlight w:val="none"/>
          <w:shd w:val="clear" w:color="auto" w:fill="FFFFFF"/>
          <w:lang w:eastAsia="zh-CN"/>
        </w:rPr>
        <w:t>1643249.20</w:t>
      </w:r>
      <w:r>
        <w:rPr>
          <w:rFonts w:hint="eastAsia" w:ascii="仿宋" w:hAnsi="仿宋" w:eastAsia="仿宋" w:cs="仿宋"/>
          <w:b w:val="0"/>
          <w:bCs/>
          <w:i w:val="0"/>
          <w:caps w:val="0"/>
          <w:color w:val="auto"/>
          <w:spacing w:val="0"/>
          <w:sz w:val="24"/>
          <w:szCs w:val="24"/>
          <w:highlight w:val="none"/>
          <w:shd w:val="clear" w:color="auto" w:fill="FFFFFF"/>
        </w:rPr>
        <w:t>元</w:t>
      </w:r>
    </w:p>
    <w:p w14:paraId="2E4FD1B6">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合同包最高限价：</w:t>
      </w:r>
      <w:r>
        <w:rPr>
          <w:rFonts w:hint="eastAsia" w:ascii="仿宋" w:hAnsi="仿宋" w:eastAsia="仿宋" w:cs="仿宋"/>
          <w:b w:val="0"/>
          <w:bCs/>
          <w:i w:val="0"/>
          <w:caps w:val="0"/>
          <w:color w:val="auto"/>
          <w:spacing w:val="0"/>
          <w:sz w:val="24"/>
          <w:szCs w:val="24"/>
          <w:highlight w:val="none"/>
          <w:shd w:val="clear" w:color="auto" w:fill="FFFFFF"/>
          <w:lang w:val="en-US" w:eastAsia="zh-CN"/>
        </w:rPr>
        <w:t>1643249.20</w:t>
      </w:r>
      <w:r>
        <w:rPr>
          <w:rFonts w:hint="eastAsia" w:ascii="仿宋" w:hAnsi="仿宋" w:eastAsia="仿宋" w:cs="仿宋"/>
          <w:b w:val="0"/>
          <w:bCs/>
          <w:i w:val="0"/>
          <w:caps w:val="0"/>
          <w:color w:val="auto"/>
          <w:spacing w:val="0"/>
          <w:sz w:val="24"/>
          <w:szCs w:val="24"/>
          <w:highlight w:val="none"/>
          <w:shd w:val="clear" w:color="auto" w:fill="FFFFFF"/>
        </w:rPr>
        <w:t>元</w:t>
      </w:r>
    </w:p>
    <w:tbl>
      <w:tblPr>
        <w:tblStyle w:val="32"/>
        <w:tblW w:w="9949" w:type="dxa"/>
        <w:tblInd w:w="-33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920"/>
        <w:gridCol w:w="1176"/>
        <w:gridCol w:w="1647"/>
        <w:gridCol w:w="1375"/>
        <w:gridCol w:w="1550"/>
        <w:gridCol w:w="1640"/>
        <w:gridCol w:w="1641"/>
      </w:tblGrid>
      <w:tr w14:paraId="1CA33A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39" w:hRule="atLeast"/>
          <w:tblHeader/>
        </w:trPr>
        <w:tc>
          <w:tcPr>
            <w:tcW w:w="92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BFF0E39">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品目号</w:t>
            </w:r>
          </w:p>
        </w:tc>
        <w:tc>
          <w:tcPr>
            <w:tcW w:w="117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40BB51A">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品目名称</w:t>
            </w:r>
          </w:p>
        </w:tc>
        <w:tc>
          <w:tcPr>
            <w:tcW w:w="16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5682EDE">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采购标的</w:t>
            </w:r>
          </w:p>
        </w:tc>
        <w:tc>
          <w:tcPr>
            <w:tcW w:w="13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417E189">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数量</w:t>
            </w:r>
          </w:p>
          <w:p w14:paraId="57C1887E">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（单位）</w:t>
            </w:r>
          </w:p>
        </w:tc>
        <w:tc>
          <w:tcPr>
            <w:tcW w:w="15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320363A">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技术规格、参数及要求</w:t>
            </w:r>
          </w:p>
        </w:tc>
        <w:tc>
          <w:tcPr>
            <w:tcW w:w="164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439E542">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品目预算(元)</w:t>
            </w:r>
          </w:p>
        </w:tc>
        <w:tc>
          <w:tcPr>
            <w:tcW w:w="164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7F4988E">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最高限价(元)</w:t>
            </w:r>
          </w:p>
        </w:tc>
      </w:tr>
      <w:tr w14:paraId="545883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76" w:hRule="atLeast"/>
        </w:trPr>
        <w:tc>
          <w:tcPr>
            <w:tcW w:w="92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8D5B6A3">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lang w:val="en-US" w:eastAsia="zh-CN"/>
              </w:rPr>
              <w:t>4-1</w:t>
            </w:r>
          </w:p>
        </w:tc>
        <w:tc>
          <w:tcPr>
            <w:tcW w:w="117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D51B85F">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根及根茎类饮片</w:t>
            </w:r>
          </w:p>
        </w:tc>
        <w:tc>
          <w:tcPr>
            <w:tcW w:w="16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3E28528">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eastAsia="zh-CN"/>
              </w:rPr>
            </w:pPr>
            <w:r>
              <w:rPr>
                <w:rFonts w:hint="eastAsia" w:ascii="仿宋" w:hAnsi="仿宋" w:eastAsia="仿宋" w:cs="仿宋"/>
                <w:b w:val="0"/>
                <w:bCs/>
                <w:i w:val="0"/>
                <w:caps w:val="0"/>
                <w:color w:val="auto"/>
                <w:spacing w:val="0"/>
                <w:sz w:val="24"/>
                <w:szCs w:val="24"/>
                <w:highlight w:val="none"/>
                <w:shd w:val="clear" w:color="auto" w:fill="FFFFFF"/>
                <w:lang w:eastAsia="zh-CN"/>
              </w:rPr>
              <w:t>非集采中药饮片招标采购项目</w:t>
            </w:r>
            <w:r>
              <w:rPr>
                <w:rFonts w:hint="eastAsia" w:ascii="仿宋" w:hAnsi="仿宋" w:eastAsia="仿宋" w:cs="仿宋"/>
                <w:b w:val="0"/>
                <w:bCs/>
                <w:i w:val="0"/>
                <w:caps w:val="0"/>
                <w:color w:val="auto"/>
                <w:spacing w:val="0"/>
                <w:sz w:val="24"/>
                <w:szCs w:val="24"/>
                <w:highlight w:val="none"/>
                <w:shd w:val="clear" w:color="auto" w:fill="FFFFFF"/>
                <w:lang w:val="en-US" w:eastAsia="zh-CN"/>
              </w:rPr>
              <w:t>四</w:t>
            </w:r>
            <w:r>
              <w:rPr>
                <w:rFonts w:hint="eastAsia" w:ascii="仿宋" w:hAnsi="仿宋" w:eastAsia="仿宋" w:cs="仿宋"/>
                <w:b w:val="0"/>
                <w:bCs/>
                <w:i w:val="0"/>
                <w:caps w:val="0"/>
                <w:color w:val="auto"/>
                <w:spacing w:val="0"/>
                <w:sz w:val="24"/>
                <w:szCs w:val="24"/>
                <w:highlight w:val="none"/>
                <w:shd w:val="clear" w:color="auto" w:fill="FFFFFF"/>
                <w:lang w:eastAsia="zh-CN"/>
              </w:rPr>
              <w:t>包</w:t>
            </w:r>
          </w:p>
        </w:tc>
        <w:tc>
          <w:tcPr>
            <w:tcW w:w="13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5A2EC71">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1项</w:t>
            </w:r>
          </w:p>
        </w:tc>
        <w:tc>
          <w:tcPr>
            <w:tcW w:w="15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AFB7EA2">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详见采购文件</w:t>
            </w:r>
          </w:p>
        </w:tc>
        <w:tc>
          <w:tcPr>
            <w:tcW w:w="164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E70EE1F">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1643249.20</w:t>
            </w:r>
          </w:p>
        </w:tc>
        <w:tc>
          <w:tcPr>
            <w:tcW w:w="164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1C2A547">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jc w:val="center"/>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1643249.20</w:t>
            </w:r>
          </w:p>
        </w:tc>
      </w:tr>
    </w:tbl>
    <w:p w14:paraId="75CAB7C4">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本合同包不接受联合体投标</w:t>
      </w:r>
    </w:p>
    <w:p w14:paraId="41993635">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eastAsia="zh-CN"/>
        </w:rPr>
      </w:pPr>
      <w:r>
        <w:rPr>
          <w:rFonts w:hint="eastAsia" w:ascii="仿宋" w:hAnsi="仿宋" w:eastAsia="仿宋" w:cs="仿宋"/>
          <w:b w:val="0"/>
          <w:bCs/>
          <w:i w:val="0"/>
          <w:caps w:val="0"/>
          <w:color w:val="auto"/>
          <w:spacing w:val="0"/>
          <w:sz w:val="24"/>
          <w:szCs w:val="24"/>
          <w:highlight w:val="none"/>
          <w:shd w:val="clear" w:color="auto" w:fill="FFFFFF"/>
        </w:rPr>
        <w:t>合同履行期限：</w:t>
      </w:r>
      <w:r>
        <w:rPr>
          <w:rFonts w:hint="eastAsia" w:ascii="仿宋" w:hAnsi="仿宋" w:eastAsia="仿宋" w:cs="仿宋"/>
          <w:b w:val="0"/>
          <w:bCs/>
          <w:i w:val="0"/>
          <w:caps w:val="0"/>
          <w:color w:val="auto"/>
          <w:spacing w:val="0"/>
          <w:sz w:val="24"/>
          <w:szCs w:val="24"/>
          <w:highlight w:val="none"/>
          <w:shd w:val="clear" w:color="auto" w:fill="FFFFFF"/>
          <w:lang w:eastAsia="zh-CN"/>
        </w:rPr>
        <w:t>服务期限：1年，供货周期：接到采购计划后3个工作日内送达。</w:t>
      </w:r>
    </w:p>
    <w:p w14:paraId="1D0894F3">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9"/>
        <w:rPr>
          <w:rFonts w:hint="eastAsia" w:ascii="仿宋" w:hAnsi="仿宋" w:eastAsia="仿宋" w:cs="仿宋"/>
          <w:b/>
          <w:color w:val="auto"/>
          <w:sz w:val="24"/>
          <w:szCs w:val="24"/>
          <w:highlight w:val="none"/>
        </w:rPr>
      </w:pPr>
      <w:r>
        <w:rPr>
          <w:rFonts w:hint="eastAsia" w:ascii="仿宋" w:hAnsi="仿宋" w:eastAsia="仿宋" w:cs="仿宋"/>
          <w:b/>
          <w:i w:val="0"/>
          <w:caps w:val="0"/>
          <w:color w:val="auto"/>
          <w:spacing w:val="0"/>
          <w:sz w:val="24"/>
          <w:szCs w:val="24"/>
          <w:highlight w:val="none"/>
          <w:shd w:val="clear" w:color="auto" w:fill="FFFFFF"/>
        </w:rPr>
        <w:t>二、</w:t>
      </w:r>
      <w:r>
        <w:rPr>
          <w:rFonts w:hint="eastAsia" w:ascii="仿宋" w:hAnsi="仿宋" w:eastAsia="仿宋" w:cs="仿宋"/>
          <w:b/>
          <w:i w:val="0"/>
          <w:caps w:val="0"/>
          <w:color w:val="auto"/>
          <w:spacing w:val="0"/>
          <w:sz w:val="24"/>
          <w:szCs w:val="24"/>
          <w:highlight w:val="none"/>
          <w:shd w:val="clear" w:color="auto" w:fill="FFFFFF"/>
          <w:lang w:eastAsia="zh-CN"/>
        </w:rPr>
        <w:t>投标人</w:t>
      </w:r>
      <w:r>
        <w:rPr>
          <w:rFonts w:hint="eastAsia" w:ascii="仿宋" w:hAnsi="仿宋" w:eastAsia="仿宋" w:cs="仿宋"/>
          <w:b/>
          <w:i w:val="0"/>
          <w:caps w:val="0"/>
          <w:color w:val="auto"/>
          <w:spacing w:val="0"/>
          <w:sz w:val="24"/>
          <w:szCs w:val="24"/>
          <w:highlight w:val="none"/>
          <w:shd w:val="clear" w:color="auto" w:fill="FFFFFF"/>
        </w:rPr>
        <w:t>的资格要求</w:t>
      </w:r>
    </w:p>
    <w:p w14:paraId="6AFEE2FE">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caps w:val="0"/>
          <w:color w:val="auto"/>
          <w:spacing w:val="0"/>
          <w:sz w:val="24"/>
          <w:szCs w:val="24"/>
          <w:highlight w:val="none"/>
          <w:shd w:val="clear" w:color="auto" w:fill="FFFFFF"/>
        </w:rPr>
        <w:t>1</w:t>
      </w:r>
      <w:r>
        <w:rPr>
          <w:rFonts w:hint="eastAsia" w:ascii="仿宋" w:hAnsi="仿宋" w:eastAsia="仿宋" w:cs="仿宋"/>
          <w:i w:val="0"/>
          <w:caps w:val="0"/>
          <w:color w:val="auto"/>
          <w:spacing w:val="0"/>
          <w:sz w:val="24"/>
          <w:szCs w:val="24"/>
          <w:highlight w:val="none"/>
          <w:shd w:val="clear" w:color="auto" w:fill="FFFFFF"/>
          <w:lang w:val="en-US" w:eastAsia="zh-CN"/>
        </w:rPr>
        <w:t>.</w:t>
      </w:r>
      <w:r>
        <w:rPr>
          <w:rFonts w:hint="eastAsia" w:ascii="仿宋" w:hAnsi="仿宋" w:eastAsia="仿宋" w:cs="仿宋"/>
          <w:i w:val="0"/>
          <w:caps w:val="0"/>
          <w:color w:val="auto"/>
          <w:spacing w:val="0"/>
          <w:sz w:val="24"/>
          <w:szCs w:val="24"/>
          <w:highlight w:val="none"/>
          <w:shd w:val="clear" w:color="auto" w:fill="FFFFFF"/>
        </w:rPr>
        <w:t>满足《中华人民共和国政府采购法》第二十二条规定</w:t>
      </w:r>
    </w:p>
    <w:p w14:paraId="3E4CAA68">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i w:val="0"/>
          <w:caps w:val="0"/>
          <w:color w:val="auto"/>
          <w:spacing w:val="0"/>
          <w:sz w:val="24"/>
          <w:szCs w:val="24"/>
          <w:highlight w:val="none"/>
          <w:shd w:val="clear" w:color="auto" w:fill="FFFFFF"/>
        </w:rPr>
      </w:pPr>
      <w:r>
        <w:rPr>
          <w:rFonts w:hint="eastAsia" w:ascii="仿宋" w:hAnsi="仿宋" w:eastAsia="仿宋" w:cs="仿宋"/>
          <w:i w:val="0"/>
          <w:caps w:val="0"/>
          <w:color w:val="auto"/>
          <w:spacing w:val="0"/>
          <w:sz w:val="24"/>
          <w:szCs w:val="24"/>
          <w:highlight w:val="none"/>
          <w:shd w:val="clear" w:color="auto" w:fill="FFFFFF"/>
        </w:rPr>
        <w:t>2</w:t>
      </w:r>
      <w:r>
        <w:rPr>
          <w:rFonts w:hint="eastAsia" w:ascii="仿宋" w:hAnsi="仿宋" w:eastAsia="仿宋" w:cs="仿宋"/>
          <w:i w:val="0"/>
          <w:caps w:val="0"/>
          <w:color w:val="auto"/>
          <w:spacing w:val="0"/>
          <w:sz w:val="24"/>
          <w:szCs w:val="24"/>
          <w:highlight w:val="none"/>
          <w:shd w:val="clear" w:color="auto" w:fill="FFFFFF"/>
          <w:lang w:val="en-US" w:eastAsia="zh-CN"/>
        </w:rPr>
        <w:t>.</w:t>
      </w:r>
      <w:r>
        <w:rPr>
          <w:rFonts w:hint="eastAsia" w:ascii="仿宋" w:hAnsi="仿宋" w:eastAsia="仿宋" w:cs="仿宋"/>
          <w:i w:val="0"/>
          <w:caps w:val="0"/>
          <w:color w:val="auto"/>
          <w:spacing w:val="0"/>
          <w:sz w:val="24"/>
          <w:szCs w:val="24"/>
          <w:highlight w:val="none"/>
          <w:shd w:val="clear" w:color="auto" w:fill="FFFFFF"/>
        </w:rPr>
        <w:t>落实政府采购政策需满足的资格要求：</w:t>
      </w:r>
    </w:p>
    <w:p w14:paraId="41E61F61">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val="en-US" w:eastAsia="zh-CN"/>
        </w:rPr>
      </w:pPr>
      <w:r>
        <w:rPr>
          <w:rFonts w:hint="eastAsia" w:ascii="仿宋" w:hAnsi="仿宋" w:eastAsia="仿宋" w:cs="仿宋"/>
          <w:i w:val="0"/>
          <w:caps w:val="0"/>
          <w:color w:val="auto"/>
          <w:spacing w:val="0"/>
          <w:sz w:val="24"/>
          <w:szCs w:val="24"/>
          <w:highlight w:val="none"/>
          <w:shd w:val="clear" w:color="auto" w:fill="FFFFFF"/>
          <w:lang w:val="en-US" w:eastAsia="zh-CN"/>
        </w:rPr>
        <w:t>合同包1(非集采中药饮片招标采购项目一包)落实政府采购政策需满足的资格要求如下:本合同包非专门面向中小企业采购。</w:t>
      </w:r>
    </w:p>
    <w:p w14:paraId="5D40BF16">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val="en-US" w:eastAsia="zh-CN"/>
        </w:rPr>
      </w:pPr>
      <w:r>
        <w:rPr>
          <w:rFonts w:hint="eastAsia" w:ascii="仿宋" w:hAnsi="仿宋" w:eastAsia="仿宋" w:cs="仿宋"/>
          <w:i w:val="0"/>
          <w:caps w:val="0"/>
          <w:color w:val="auto"/>
          <w:spacing w:val="0"/>
          <w:sz w:val="24"/>
          <w:szCs w:val="24"/>
          <w:highlight w:val="none"/>
          <w:shd w:val="clear" w:color="auto" w:fill="FFFFFF"/>
          <w:lang w:val="en-US" w:eastAsia="zh-CN"/>
        </w:rPr>
        <w:t>合同包2（非集采中药饮片招标采购项目二包)落实政府采购政策需满足的资格要求如下:本合同包非专门面向中小企业采购。</w:t>
      </w:r>
    </w:p>
    <w:p w14:paraId="509CD0DB">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val="en-US" w:eastAsia="zh-CN"/>
        </w:rPr>
      </w:pPr>
      <w:r>
        <w:rPr>
          <w:rFonts w:hint="eastAsia" w:ascii="仿宋" w:hAnsi="仿宋" w:eastAsia="仿宋" w:cs="仿宋"/>
          <w:i w:val="0"/>
          <w:caps w:val="0"/>
          <w:color w:val="auto"/>
          <w:spacing w:val="0"/>
          <w:sz w:val="24"/>
          <w:szCs w:val="24"/>
          <w:highlight w:val="none"/>
          <w:shd w:val="clear" w:color="auto" w:fill="FFFFFF"/>
          <w:lang w:val="en-US" w:eastAsia="zh-CN"/>
        </w:rPr>
        <w:t>合同包3(非集采中药饮片招标采购项目三包)落实政府采购政策需满足的资格要求如下:本合同包非专门面向中小企业采购。</w:t>
      </w:r>
    </w:p>
    <w:p w14:paraId="1F6A0F26">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val="en-US" w:eastAsia="zh-CN"/>
        </w:rPr>
      </w:pPr>
      <w:r>
        <w:rPr>
          <w:rFonts w:hint="eastAsia" w:ascii="仿宋" w:hAnsi="仿宋" w:eastAsia="仿宋" w:cs="仿宋"/>
          <w:i w:val="0"/>
          <w:caps w:val="0"/>
          <w:color w:val="auto"/>
          <w:spacing w:val="0"/>
          <w:sz w:val="24"/>
          <w:szCs w:val="24"/>
          <w:highlight w:val="none"/>
          <w:shd w:val="clear" w:color="auto" w:fill="FFFFFF"/>
          <w:lang w:val="en-US" w:eastAsia="zh-CN"/>
        </w:rPr>
        <w:t>合同包4(非集采中药饮片招标采购项目四包)落实政府采购政策需满足的资格要求如下:本合同包非专门面向中小企业采购。</w:t>
      </w:r>
    </w:p>
    <w:p w14:paraId="59C3C1A3">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420" w:leftChars="0" w:right="0" w:rightChars="0"/>
        <w:textAlignment w:val="auto"/>
        <w:outlineLvl w:val="9"/>
        <w:rPr>
          <w:rFonts w:hint="eastAsia" w:ascii="仿宋" w:hAnsi="仿宋" w:eastAsia="仿宋" w:cs="仿宋"/>
          <w:i w:val="0"/>
          <w:caps w:val="0"/>
          <w:color w:val="auto"/>
          <w:spacing w:val="0"/>
          <w:sz w:val="24"/>
          <w:szCs w:val="24"/>
          <w:highlight w:val="none"/>
          <w:shd w:val="clear" w:color="auto" w:fill="FFFFFF"/>
        </w:rPr>
      </w:pPr>
      <w:r>
        <w:rPr>
          <w:rFonts w:hint="eastAsia" w:ascii="仿宋" w:hAnsi="仿宋" w:eastAsia="仿宋" w:cs="仿宋"/>
          <w:i w:val="0"/>
          <w:caps w:val="0"/>
          <w:color w:val="auto"/>
          <w:spacing w:val="0"/>
          <w:sz w:val="24"/>
          <w:szCs w:val="24"/>
          <w:highlight w:val="none"/>
          <w:shd w:val="clear" w:color="auto" w:fill="FFFFFF"/>
          <w:lang w:val="en-US" w:eastAsia="zh-CN"/>
        </w:rPr>
        <w:t>3.</w:t>
      </w:r>
      <w:r>
        <w:rPr>
          <w:rFonts w:hint="eastAsia" w:ascii="仿宋" w:hAnsi="仿宋" w:eastAsia="仿宋" w:cs="仿宋"/>
          <w:i w:val="0"/>
          <w:caps w:val="0"/>
          <w:color w:val="auto"/>
          <w:spacing w:val="0"/>
          <w:sz w:val="24"/>
          <w:szCs w:val="24"/>
          <w:highlight w:val="none"/>
          <w:shd w:val="clear" w:color="auto" w:fill="FFFFFF"/>
        </w:rPr>
        <w:t>本项目的特定资格要求：</w:t>
      </w:r>
    </w:p>
    <w:p w14:paraId="49B89FE8">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eastAsia="zh-CN"/>
        </w:rPr>
      </w:pPr>
      <w:r>
        <w:rPr>
          <w:rFonts w:hint="eastAsia" w:ascii="仿宋" w:hAnsi="仿宋" w:eastAsia="仿宋" w:cs="仿宋"/>
          <w:i w:val="0"/>
          <w:caps w:val="0"/>
          <w:color w:val="auto"/>
          <w:spacing w:val="0"/>
          <w:sz w:val="24"/>
          <w:szCs w:val="24"/>
          <w:highlight w:val="none"/>
          <w:shd w:val="clear" w:color="auto" w:fill="FFFFFF"/>
          <w:lang w:eastAsia="zh-CN"/>
        </w:rPr>
        <w:t>合同包1</w:t>
      </w:r>
      <w:r>
        <w:rPr>
          <w:rFonts w:hint="eastAsia" w:ascii="仿宋" w:hAnsi="仿宋" w:eastAsia="仿宋" w:cs="仿宋"/>
          <w:i w:val="0"/>
          <w:caps w:val="0"/>
          <w:color w:val="auto"/>
          <w:spacing w:val="0"/>
          <w:sz w:val="24"/>
          <w:szCs w:val="24"/>
          <w:highlight w:val="none"/>
          <w:shd w:val="clear" w:color="auto" w:fill="FFFFFF"/>
          <w:lang w:val="en-US" w:eastAsia="zh-CN"/>
        </w:rPr>
        <w:t>(非集采中药饮片招标采购项目一包)</w:t>
      </w:r>
      <w:r>
        <w:rPr>
          <w:rFonts w:hint="eastAsia" w:ascii="仿宋" w:hAnsi="仿宋" w:eastAsia="仿宋" w:cs="仿宋"/>
          <w:i w:val="0"/>
          <w:caps w:val="0"/>
          <w:color w:val="auto"/>
          <w:spacing w:val="0"/>
          <w:sz w:val="24"/>
          <w:szCs w:val="24"/>
          <w:highlight w:val="none"/>
          <w:shd w:val="clear" w:color="auto" w:fill="FFFFFF"/>
          <w:lang w:eastAsia="zh-CN"/>
        </w:rPr>
        <w:t>特定资格要求如下:</w:t>
      </w:r>
    </w:p>
    <w:p w14:paraId="34E2E270">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eastAsia="zh-CN"/>
        </w:rPr>
      </w:pP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lang w:val="en-US" w:eastAsia="zh-CN"/>
        </w:rPr>
        <w:t>1</w:t>
      </w:r>
      <w:r>
        <w:rPr>
          <w:rFonts w:hint="eastAsia" w:ascii="仿宋" w:hAnsi="仿宋" w:eastAsia="仿宋" w:cs="仿宋"/>
          <w:i w:val="0"/>
          <w:caps w:val="0"/>
          <w:color w:val="auto"/>
          <w:spacing w:val="0"/>
          <w:sz w:val="24"/>
          <w:szCs w:val="24"/>
          <w:highlight w:val="none"/>
          <w:shd w:val="clear" w:color="auto" w:fill="FFFFFF"/>
          <w:lang w:eastAsia="zh-CN"/>
        </w:rPr>
        <w:t>）①投标人为经营企业的须提供合法有效的《药品经营许可证》（经营范围须包括中药饮片）并提供所投产品的《药品生产许可证》（其生产范围应包含中药饮片），如为毒性饮片，其药品生产许可证的生产范围和经销商药品经营许可证的经营范围须包括中药饮片（含毒性饮片），如为实施批准文号管理的中药饮片须提供该品种的注册批件；</w:t>
      </w:r>
    </w:p>
    <w:p w14:paraId="569F3579">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eastAsia="zh-CN"/>
        </w:rPr>
      </w:pPr>
      <w:r>
        <w:rPr>
          <w:rFonts w:hint="eastAsia" w:ascii="仿宋" w:hAnsi="仿宋" w:eastAsia="仿宋" w:cs="仿宋"/>
          <w:i w:val="0"/>
          <w:caps w:val="0"/>
          <w:color w:val="auto"/>
          <w:spacing w:val="0"/>
          <w:sz w:val="24"/>
          <w:szCs w:val="24"/>
          <w:highlight w:val="none"/>
          <w:shd w:val="clear" w:color="auto" w:fill="FFFFFF"/>
          <w:lang w:eastAsia="zh-CN"/>
        </w:rPr>
        <w:t>②投标人为生产企业的须具有合法有效的《药品生产许可证》（其生产范围应包含中药饮片）如为毒性饮片，其药品生产许可证中的生产范围须包括中药饮片（含毒性饮片），如为实施批准文号管理的中药饮片须提供该品种的注册批件。</w:t>
      </w:r>
    </w:p>
    <w:p w14:paraId="3AECD6A3">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eastAsia="zh-CN"/>
        </w:rPr>
      </w:pPr>
      <w:r>
        <w:rPr>
          <w:rFonts w:hint="eastAsia" w:ascii="仿宋" w:hAnsi="仿宋" w:eastAsia="仿宋" w:cs="仿宋"/>
          <w:i w:val="0"/>
          <w:caps w:val="0"/>
          <w:color w:val="auto"/>
          <w:spacing w:val="0"/>
          <w:sz w:val="24"/>
          <w:szCs w:val="24"/>
          <w:highlight w:val="none"/>
          <w:shd w:val="clear" w:color="auto" w:fill="FFFFFF"/>
          <w:lang w:eastAsia="zh-CN"/>
        </w:rPr>
        <w:t>若投标产品（或其任何组成部分）属于《国家重点保护野生动物名录》或相关法律法规规定的野生动物物种制成的饮片，投标人必须提供该物种对应的、有效的林业主管部门核发的相关行政许可文件。如为实施批准文号管理的中药饮片须提供该品种的注册批件。</w:t>
      </w:r>
    </w:p>
    <w:p w14:paraId="00CAB594">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rPr>
      </w:pP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lang w:val="en-US" w:eastAsia="zh-CN"/>
        </w:rPr>
        <w:t>2</w:t>
      </w:r>
      <w:r>
        <w:rPr>
          <w:rFonts w:hint="eastAsia" w:ascii="仿宋" w:hAnsi="仿宋" w:eastAsia="仿宋" w:cs="仿宋"/>
          <w:i w:val="0"/>
          <w:caps w:val="0"/>
          <w:color w:val="auto"/>
          <w:spacing w:val="0"/>
          <w:sz w:val="24"/>
          <w:szCs w:val="24"/>
          <w:highlight w:val="none"/>
          <w:shd w:val="clear" w:color="auto" w:fill="FFFFFF"/>
          <w:lang w:eastAsia="zh-CN"/>
        </w:rPr>
        <w:t>）法定代表人授权书（附法定代表人、被授权人身份证复印件）及被授权人投标截止日前一年内在本单位已缴存的至少一个月的社会保险参保缴费证明；法定代表人直接参加投标，须提供法定代表人身份证明及身份证复印件</w:t>
      </w:r>
      <w:r>
        <w:rPr>
          <w:rFonts w:hint="eastAsia" w:ascii="仿宋" w:hAnsi="仿宋" w:eastAsia="仿宋" w:cs="仿宋"/>
          <w:i w:val="0"/>
          <w:caps w:val="0"/>
          <w:color w:val="auto"/>
          <w:spacing w:val="0"/>
          <w:sz w:val="24"/>
          <w:szCs w:val="24"/>
          <w:highlight w:val="none"/>
          <w:shd w:val="clear" w:color="auto" w:fill="FFFFFF"/>
        </w:rPr>
        <w:t>；</w:t>
      </w:r>
    </w:p>
    <w:p w14:paraId="1FFBD5C8">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eastAsia="zh-CN"/>
        </w:rPr>
      </w:pP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lang w:val="en-US" w:eastAsia="zh-CN"/>
        </w:rPr>
        <w:t>3</w:t>
      </w: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rPr>
        <w:t>供应商</w:t>
      </w:r>
      <w:r>
        <w:rPr>
          <w:rFonts w:hint="eastAsia" w:ascii="仿宋" w:hAnsi="仿宋" w:eastAsia="仿宋" w:cs="仿宋"/>
          <w:i w:val="0"/>
          <w:caps w:val="0"/>
          <w:color w:val="auto"/>
          <w:spacing w:val="0"/>
          <w:sz w:val="24"/>
          <w:szCs w:val="24"/>
          <w:highlight w:val="none"/>
          <w:shd w:val="clear" w:color="auto" w:fill="FFFFFF"/>
          <w:lang w:val="en-US" w:eastAsia="zh-CN"/>
        </w:rPr>
        <w:t>未被</w:t>
      </w:r>
      <w:r>
        <w:rPr>
          <w:rFonts w:hint="eastAsia" w:ascii="仿宋" w:hAnsi="仿宋" w:eastAsia="仿宋" w:cs="仿宋"/>
          <w:i w:val="0"/>
          <w:caps w:val="0"/>
          <w:color w:val="auto"/>
          <w:spacing w:val="0"/>
          <w:sz w:val="24"/>
          <w:szCs w:val="24"/>
          <w:highlight w:val="none"/>
          <w:shd w:val="clear" w:color="auto" w:fill="FFFFFF"/>
        </w:rPr>
        <w:t>“信用中国”网站（www.creditchina.gov.cn）列入失信被执行人</w:t>
      </w:r>
      <w:r>
        <w:rPr>
          <w:rFonts w:hint="eastAsia" w:ascii="仿宋" w:hAnsi="仿宋" w:eastAsia="仿宋" w:cs="仿宋"/>
          <w:i w:val="0"/>
          <w:caps w:val="0"/>
          <w:color w:val="auto"/>
          <w:spacing w:val="0"/>
          <w:sz w:val="24"/>
          <w:szCs w:val="24"/>
          <w:highlight w:val="none"/>
          <w:shd w:val="clear" w:color="auto" w:fill="FFFFFF"/>
          <w:lang w:val="en-US" w:eastAsia="zh-CN"/>
        </w:rPr>
        <w:t>和重大税收违法失信主体，未被</w:t>
      </w:r>
      <w:r>
        <w:rPr>
          <w:rFonts w:hint="eastAsia" w:ascii="仿宋" w:hAnsi="仿宋" w:eastAsia="仿宋" w:cs="仿宋"/>
          <w:i w:val="0"/>
          <w:caps w:val="0"/>
          <w:color w:val="auto"/>
          <w:spacing w:val="0"/>
          <w:sz w:val="24"/>
          <w:szCs w:val="24"/>
          <w:highlight w:val="none"/>
          <w:shd w:val="clear" w:color="auto" w:fill="FFFFFF"/>
        </w:rPr>
        <w:t>中国政府采购网（www.ccgp.gov.cn）</w:t>
      </w:r>
      <w:r>
        <w:rPr>
          <w:rFonts w:hint="eastAsia" w:ascii="仿宋" w:hAnsi="仿宋" w:eastAsia="仿宋" w:cs="仿宋"/>
          <w:i w:val="0"/>
          <w:caps w:val="0"/>
          <w:color w:val="auto"/>
          <w:spacing w:val="0"/>
          <w:sz w:val="24"/>
          <w:szCs w:val="24"/>
          <w:highlight w:val="none"/>
          <w:shd w:val="clear" w:color="auto" w:fill="FFFFFF"/>
          <w:lang w:val="en-US" w:eastAsia="zh-CN"/>
        </w:rPr>
        <w:t>列入</w:t>
      </w:r>
      <w:r>
        <w:rPr>
          <w:rFonts w:hint="eastAsia" w:ascii="仿宋" w:hAnsi="仿宋" w:eastAsia="仿宋" w:cs="仿宋"/>
          <w:i w:val="0"/>
          <w:caps w:val="0"/>
          <w:color w:val="auto"/>
          <w:spacing w:val="0"/>
          <w:sz w:val="24"/>
          <w:szCs w:val="24"/>
          <w:highlight w:val="none"/>
          <w:shd w:val="clear" w:color="auto" w:fill="FFFFFF"/>
        </w:rPr>
        <w:t>政府采购严重违法失信行为记录名单。</w:t>
      </w:r>
    </w:p>
    <w:p w14:paraId="175FC377">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eastAsia="zh-CN"/>
        </w:rPr>
      </w:pPr>
      <w:r>
        <w:rPr>
          <w:rFonts w:hint="eastAsia" w:ascii="仿宋" w:hAnsi="仿宋" w:eastAsia="仿宋" w:cs="仿宋"/>
          <w:i w:val="0"/>
          <w:caps w:val="0"/>
          <w:color w:val="auto"/>
          <w:spacing w:val="0"/>
          <w:sz w:val="24"/>
          <w:szCs w:val="24"/>
          <w:highlight w:val="none"/>
          <w:shd w:val="clear" w:color="auto" w:fill="FFFFFF"/>
          <w:lang w:eastAsia="zh-CN"/>
        </w:rPr>
        <w:t>合同包</w:t>
      </w:r>
      <w:r>
        <w:rPr>
          <w:rFonts w:hint="eastAsia" w:ascii="仿宋" w:hAnsi="仿宋" w:eastAsia="仿宋" w:cs="仿宋"/>
          <w:i w:val="0"/>
          <w:caps w:val="0"/>
          <w:color w:val="auto"/>
          <w:spacing w:val="0"/>
          <w:sz w:val="24"/>
          <w:szCs w:val="24"/>
          <w:highlight w:val="none"/>
          <w:shd w:val="clear" w:color="auto" w:fill="FFFFFF"/>
          <w:lang w:val="en-US" w:eastAsia="zh-CN"/>
        </w:rPr>
        <w:t>2(非集采中药饮片招标采购项目二包)</w:t>
      </w:r>
      <w:r>
        <w:rPr>
          <w:rFonts w:hint="eastAsia" w:ascii="仿宋" w:hAnsi="仿宋" w:eastAsia="仿宋" w:cs="仿宋"/>
          <w:i w:val="0"/>
          <w:caps w:val="0"/>
          <w:color w:val="auto"/>
          <w:spacing w:val="0"/>
          <w:sz w:val="24"/>
          <w:szCs w:val="24"/>
          <w:highlight w:val="none"/>
          <w:shd w:val="clear" w:color="auto" w:fill="FFFFFF"/>
          <w:lang w:eastAsia="zh-CN"/>
        </w:rPr>
        <w:t>特定资格要求如下:</w:t>
      </w:r>
    </w:p>
    <w:p w14:paraId="2654B5CD">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eastAsia="zh-CN"/>
        </w:rPr>
      </w:pPr>
      <w:r>
        <w:rPr>
          <w:rFonts w:hint="eastAsia" w:ascii="仿宋" w:hAnsi="仿宋" w:eastAsia="仿宋" w:cs="仿宋"/>
          <w:b w:val="0"/>
          <w:bCs/>
          <w:i w:val="0"/>
          <w:caps w:val="0"/>
          <w:color w:val="auto"/>
          <w:spacing w:val="0"/>
          <w:sz w:val="24"/>
          <w:szCs w:val="24"/>
          <w:highlight w:val="none"/>
          <w:shd w:val="clear" w:color="auto" w:fill="FFFFFF"/>
        </w:rPr>
        <w:t>（1）</w:t>
      </w:r>
      <w:r>
        <w:rPr>
          <w:rFonts w:hint="eastAsia" w:ascii="仿宋" w:hAnsi="仿宋" w:eastAsia="仿宋" w:cs="仿宋"/>
          <w:i w:val="0"/>
          <w:caps w:val="0"/>
          <w:color w:val="auto"/>
          <w:spacing w:val="0"/>
          <w:sz w:val="24"/>
          <w:szCs w:val="24"/>
          <w:highlight w:val="none"/>
          <w:shd w:val="clear" w:color="auto" w:fill="FFFFFF"/>
          <w:lang w:eastAsia="zh-CN"/>
        </w:rPr>
        <w:t>①投标人为经营企业的须提供合法有效的《药品经营许可证》（经营范围须包括中药饮片）并提供所投产品的《药品生产许可证》（其生产范围应包含中药饮片），如为毒性饮片，其药品生产许可证的生产范围和经销商药品经营许可证的经营范围须包括中药饮片（含毒性饮片），如为实施批准文号管理的中药饮片须提供该品种的注册批件；</w:t>
      </w:r>
    </w:p>
    <w:p w14:paraId="19EB382F">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eastAsia="zh-CN"/>
        </w:rPr>
      </w:pPr>
      <w:r>
        <w:rPr>
          <w:rFonts w:hint="eastAsia" w:ascii="仿宋" w:hAnsi="仿宋" w:eastAsia="仿宋" w:cs="仿宋"/>
          <w:i w:val="0"/>
          <w:caps w:val="0"/>
          <w:color w:val="auto"/>
          <w:spacing w:val="0"/>
          <w:sz w:val="24"/>
          <w:szCs w:val="24"/>
          <w:highlight w:val="none"/>
          <w:shd w:val="clear" w:color="auto" w:fill="FFFFFF"/>
          <w:lang w:eastAsia="zh-CN"/>
        </w:rPr>
        <w:t>②投标人为生产企业的须具有合法有效的《药品生产许可证》（其生产范围应包含中药饮片）如为毒性饮片，其药品生产许可证中的生产范围须包括中药饮片（含毒性饮片），如为实施批准文号管理的中药饮片须提供该品种的注册批件。</w:t>
      </w:r>
    </w:p>
    <w:p w14:paraId="77CF7CF3">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i w:val="0"/>
          <w:caps w:val="0"/>
          <w:color w:val="auto"/>
          <w:spacing w:val="0"/>
          <w:sz w:val="24"/>
          <w:szCs w:val="24"/>
          <w:highlight w:val="none"/>
          <w:shd w:val="clear" w:color="auto" w:fill="FFFFFF"/>
          <w:lang w:eastAsia="zh-CN"/>
        </w:rPr>
        <w:t>若投标产品（或其任何组成部分）属于《国家重点保护野生动物名录》或相关法律法规规定的野生动物物种制成的饮片，投标人必须提供该物种对应的、有效的林业主管部门核发的相关行政许可文件。如为实施批准文号管理的中药饮片须提供该品种的注册批件</w:t>
      </w:r>
      <w:r>
        <w:rPr>
          <w:rFonts w:hint="eastAsia" w:ascii="仿宋" w:hAnsi="仿宋" w:eastAsia="仿宋" w:cs="仿宋"/>
          <w:b w:val="0"/>
          <w:bCs/>
          <w:i w:val="0"/>
          <w:caps w:val="0"/>
          <w:color w:val="auto"/>
          <w:spacing w:val="0"/>
          <w:sz w:val="24"/>
          <w:szCs w:val="24"/>
          <w:highlight w:val="none"/>
          <w:shd w:val="clear" w:color="auto" w:fill="FFFFFF"/>
        </w:rPr>
        <w:t>。</w:t>
      </w:r>
    </w:p>
    <w:p w14:paraId="0F057211">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outlineLvl w:val="9"/>
        <w:rPr>
          <w:rFonts w:hint="eastAsia" w:ascii="仿宋" w:hAnsi="仿宋" w:eastAsia="仿宋" w:cs="仿宋"/>
          <w:b w:val="0"/>
          <w:bCs/>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（2）</w:t>
      </w:r>
      <w:r>
        <w:rPr>
          <w:rFonts w:hint="eastAsia" w:ascii="仿宋" w:hAnsi="仿宋" w:eastAsia="仿宋" w:cs="仿宋"/>
          <w:b w:val="0"/>
          <w:bCs/>
          <w:i w:val="0"/>
          <w:caps w:val="0"/>
          <w:color w:val="auto"/>
          <w:spacing w:val="0"/>
          <w:sz w:val="24"/>
          <w:szCs w:val="24"/>
          <w:highlight w:val="none"/>
          <w:shd w:val="clear" w:color="auto" w:fill="FFFFFF"/>
          <w:lang w:eastAsia="zh-CN"/>
        </w:rPr>
        <w:t>法定代表人授权书（附法定代表人、被授权人身份证复印件）及被授权人投标截止日前一年内在本单位已缴存的至少一个月的社会保险参保缴费证明；法定代表人直接参加投标，须提供法定代表人身份证明及身份证复印件</w:t>
      </w:r>
      <w:r>
        <w:rPr>
          <w:rFonts w:hint="eastAsia" w:ascii="仿宋" w:hAnsi="仿宋" w:eastAsia="仿宋" w:cs="仿宋"/>
          <w:b w:val="0"/>
          <w:bCs/>
          <w:i w:val="0"/>
          <w:caps w:val="0"/>
          <w:color w:val="auto"/>
          <w:spacing w:val="0"/>
          <w:sz w:val="24"/>
          <w:szCs w:val="24"/>
          <w:highlight w:val="none"/>
          <w:shd w:val="clear" w:color="auto" w:fill="FFFFFF"/>
        </w:rPr>
        <w:t>；</w:t>
      </w:r>
    </w:p>
    <w:p w14:paraId="1728310E">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outlineLvl w:val="9"/>
        <w:rPr>
          <w:rFonts w:hint="eastAsia" w:ascii="仿宋" w:hAnsi="仿宋" w:eastAsia="仿宋" w:cs="仿宋"/>
          <w:b/>
          <w:i w:val="0"/>
          <w:caps w:val="0"/>
          <w:color w:val="auto"/>
          <w:spacing w:val="0"/>
          <w:sz w:val="24"/>
          <w:szCs w:val="24"/>
          <w:highlight w:val="none"/>
          <w:shd w:val="clear" w:color="auto" w:fill="FFFFFF"/>
        </w:rPr>
      </w:pPr>
      <w:r>
        <w:rPr>
          <w:rFonts w:hint="eastAsia" w:ascii="仿宋" w:hAnsi="仿宋" w:eastAsia="仿宋" w:cs="仿宋"/>
          <w:b w:val="0"/>
          <w:bCs/>
          <w:i w:val="0"/>
          <w:caps w:val="0"/>
          <w:color w:val="auto"/>
          <w:spacing w:val="0"/>
          <w:sz w:val="24"/>
          <w:szCs w:val="24"/>
          <w:highlight w:val="none"/>
          <w:shd w:val="clear" w:color="auto" w:fill="FFFFFF"/>
        </w:rPr>
        <w:t>（3）供应商未被“信用中国”网站（www.creditchina.gov.cn）列入失信被执行人和重大税收违法失信主体，未被中国政府采购网（www.ccgp.gov.cn）列入政府采购严重违法失信行为记录名单。</w:t>
      </w:r>
    </w:p>
    <w:p w14:paraId="48641365">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eastAsia="zh-CN"/>
        </w:rPr>
      </w:pPr>
      <w:r>
        <w:rPr>
          <w:rFonts w:hint="eastAsia" w:ascii="仿宋" w:hAnsi="仿宋" w:eastAsia="仿宋" w:cs="仿宋"/>
          <w:i w:val="0"/>
          <w:caps w:val="0"/>
          <w:color w:val="auto"/>
          <w:spacing w:val="0"/>
          <w:sz w:val="24"/>
          <w:szCs w:val="24"/>
          <w:highlight w:val="none"/>
          <w:shd w:val="clear" w:color="auto" w:fill="FFFFFF"/>
          <w:lang w:eastAsia="zh-CN"/>
        </w:rPr>
        <w:t>合同包</w:t>
      </w:r>
      <w:r>
        <w:rPr>
          <w:rFonts w:hint="eastAsia" w:ascii="仿宋" w:hAnsi="仿宋" w:eastAsia="仿宋" w:cs="仿宋"/>
          <w:i w:val="0"/>
          <w:caps w:val="0"/>
          <w:color w:val="auto"/>
          <w:spacing w:val="0"/>
          <w:sz w:val="24"/>
          <w:szCs w:val="24"/>
          <w:highlight w:val="none"/>
          <w:shd w:val="clear" w:color="auto" w:fill="FFFFFF"/>
          <w:lang w:val="en-US" w:eastAsia="zh-CN"/>
        </w:rPr>
        <w:t>3(非集采中药饮片招标采购项目三包)</w:t>
      </w:r>
      <w:r>
        <w:rPr>
          <w:rFonts w:hint="eastAsia" w:ascii="仿宋" w:hAnsi="仿宋" w:eastAsia="仿宋" w:cs="仿宋"/>
          <w:i w:val="0"/>
          <w:caps w:val="0"/>
          <w:color w:val="auto"/>
          <w:spacing w:val="0"/>
          <w:sz w:val="24"/>
          <w:szCs w:val="24"/>
          <w:highlight w:val="none"/>
          <w:shd w:val="clear" w:color="auto" w:fill="FFFFFF"/>
          <w:lang w:eastAsia="zh-CN"/>
        </w:rPr>
        <w:t>特定资格要求如下:</w:t>
      </w:r>
    </w:p>
    <w:p w14:paraId="39190C85">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eastAsia="zh-CN"/>
        </w:rPr>
      </w:pP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lang w:val="en-US" w:eastAsia="zh-CN"/>
        </w:rPr>
        <w:t>1</w:t>
      </w:r>
      <w:r>
        <w:rPr>
          <w:rFonts w:hint="eastAsia" w:ascii="仿宋" w:hAnsi="仿宋" w:eastAsia="仿宋" w:cs="仿宋"/>
          <w:i w:val="0"/>
          <w:caps w:val="0"/>
          <w:color w:val="auto"/>
          <w:spacing w:val="0"/>
          <w:sz w:val="24"/>
          <w:szCs w:val="24"/>
          <w:highlight w:val="none"/>
          <w:shd w:val="clear" w:color="auto" w:fill="FFFFFF"/>
          <w:lang w:eastAsia="zh-CN"/>
        </w:rPr>
        <w:t>）①投标人为经营企业的须提供合法有效的《药品经营许可证》（经营范围须包括中药饮片）并提供所投产品的《药品生产许可证》（其生产范围应包含中药饮片），如为毒性饮片，其药品生产许可证的生产范围和经销商药品经营许可证的经营范围须包括中药饮片（含毒性饮片），如为实施批准文号管理的中药饮片须提供该品种的注册批件；</w:t>
      </w:r>
    </w:p>
    <w:p w14:paraId="6F60BF82">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eastAsia="zh-CN"/>
        </w:rPr>
      </w:pPr>
      <w:r>
        <w:rPr>
          <w:rFonts w:hint="eastAsia" w:ascii="仿宋" w:hAnsi="仿宋" w:eastAsia="仿宋" w:cs="仿宋"/>
          <w:i w:val="0"/>
          <w:caps w:val="0"/>
          <w:color w:val="auto"/>
          <w:spacing w:val="0"/>
          <w:sz w:val="24"/>
          <w:szCs w:val="24"/>
          <w:highlight w:val="none"/>
          <w:shd w:val="clear" w:color="auto" w:fill="FFFFFF"/>
          <w:lang w:eastAsia="zh-CN"/>
        </w:rPr>
        <w:t>②投标人为生产企业的须具有合法有效的《药品生产许可证》（其生产范围应包含中药饮片）如为毒性饮片，其药品生产许可证中的生产范围须包括中药饮片（含毒性饮片），如为实施批准文号管理的中药饮片须提供该品种的注册批件。</w:t>
      </w:r>
    </w:p>
    <w:p w14:paraId="6C94AF94">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eastAsia="zh-CN"/>
        </w:rPr>
      </w:pPr>
      <w:r>
        <w:rPr>
          <w:rFonts w:hint="eastAsia" w:ascii="仿宋" w:hAnsi="仿宋" w:eastAsia="仿宋" w:cs="仿宋"/>
          <w:i w:val="0"/>
          <w:caps w:val="0"/>
          <w:color w:val="auto"/>
          <w:spacing w:val="0"/>
          <w:sz w:val="24"/>
          <w:szCs w:val="24"/>
          <w:highlight w:val="none"/>
          <w:shd w:val="clear" w:color="auto" w:fill="FFFFFF"/>
          <w:lang w:eastAsia="zh-CN"/>
        </w:rPr>
        <w:t>若投标产品（或其任何组成部分）属于《国家重点保护野生动物名录》或相关法律法规规定的野生动物物种制成的饮片，投标人必须提供该物种对应的、有效的林业主管部门核发的相关行政许可文件。如为实施批准文号管理的中药饮片须提供该品种的注册批件。</w:t>
      </w:r>
    </w:p>
    <w:p w14:paraId="01A1E411">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rPr>
      </w:pP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lang w:val="en-US" w:eastAsia="zh-CN"/>
        </w:rPr>
        <w:t>2</w:t>
      </w:r>
      <w:r>
        <w:rPr>
          <w:rFonts w:hint="eastAsia" w:ascii="仿宋" w:hAnsi="仿宋" w:eastAsia="仿宋" w:cs="仿宋"/>
          <w:i w:val="0"/>
          <w:caps w:val="0"/>
          <w:color w:val="auto"/>
          <w:spacing w:val="0"/>
          <w:sz w:val="24"/>
          <w:szCs w:val="24"/>
          <w:highlight w:val="none"/>
          <w:shd w:val="clear" w:color="auto" w:fill="FFFFFF"/>
          <w:lang w:eastAsia="zh-CN"/>
        </w:rPr>
        <w:t>）法定代表人授权书（附法定代表人、被授权人身份证复印件）及被授权人投标截止日前一年内在本单位已缴存的至少一个月的社会保险参保缴费证明；法定代表人直接参加投标，须提供法定代表人身份证明及身份证复印件</w:t>
      </w:r>
      <w:r>
        <w:rPr>
          <w:rFonts w:hint="eastAsia" w:ascii="仿宋" w:hAnsi="仿宋" w:eastAsia="仿宋" w:cs="仿宋"/>
          <w:i w:val="0"/>
          <w:caps w:val="0"/>
          <w:color w:val="auto"/>
          <w:spacing w:val="0"/>
          <w:sz w:val="24"/>
          <w:szCs w:val="24"/>
          <w:highlight w:val="none"/>
          <w:shd w:val="clear" w:color="auto" w:fill="FFFFFF"/>
        </w:rPr>
        <w:t>；</w:t>
      </w:r>
    </w:p>
    <w:p w14:paraId="099C651C">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eastAsia="zh-CN"/>
        </w:rPr>
      </w:pP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lang w:val="en-US" w:eastAsia="zh-CN"/>
        </w:rPr>
        <w:t>3</w:t>
      </w: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rPr>
        <w:t>供应商</w:t>
      </w:r>
      <w:r>
        <w:rPr>
          <w:rFonts w:hint="eastAsia" w:ascii="仿宋" w:hAnsi="仿宋" w:eastAsia="仿宋" w:cs="仿宋"/>
          <w:i w:val="0"/>
          <w:caps w:val="0"/>
          <w:color w:val="auto"/>
          <w:spacing w:val="0"/>
          <w:sz w:val="24"/>
          <w:szCs w:val="24"/>
          <w:highlight w:val="none"/>
          <w:shd w:val="clear" w:color="auto" w:fill="FFFFFF"/>
          <w:lang w:val="en-US" w:eastAsia="zh-CN"/>
        </w:rPr>
        <w:t>未被</w:t>
      </w:r>
      <w:r>
        <w:rPr>
          <w:rFonts w:hint="eastAsia" w:ascii="仿宋" w:hAnsi="仿宋" w:eastAsia="仿宋" w:cs="仿宋"/>
          <w:i w:val="0"/>
          <w:caps w:val="0"/>
          <w:color w:val="auto"/>
          <w:spacing w:val="0"/>
          <w:sz w:val="24"/>
          <w:szCs w:val="24"/>
          <w:highlight w:val="none"/>
          <w:shd w:val="clear" w:color="auto" w:fill="FFFFFF"/>
        </w:rPr>
        <w:t>“信用中国”网站（www.creditchina.gov.cn）列入失信被执行人</w:t>
      </w:r>
      <w:r>
        <w:rPr>
          <w:rFonts w:hint="eastAsia" w:ascii="仿宋" w:hAnsi="仿宋" w:eastAsia="仿宋" w:cs="仿宋"/>
          <w:i w:val="0"/>
          <w:caps w:val="0"/>
          <w:color w:val="auto"/>
          <w:spacing w:val="0"/>
          <w:sz w:val="24"/>
          <w:szCs w:val="24"/>
          <w:highlight w:val="none"/>
          <w:shd w:val="clear" w:color="auto" w:fill="FFFFFF"/>
          <w:lang w:val="en-US" w:eastAsia="zh-CN"/>
        </w:rPr>
        <w:t>和重大税收违法失信主体，未被</w:t>
      </w:r>
      <w:r>
        <w:rPr>
          <w:rFonts w:hint="eastAsia" w:ascii="仿宋" w:hAnsi="仿宋" w:eastAsia="仿宋" w:cs="仿宋"/>
          <w:i w:val="0"/>
          <w:caps w:val="0"/>
          <w:color w:val="auto"/>
          <w:spacing w:val="0"/>
          <w:sz w:val="24"/>
          <w:szCs w:val="24"/>
          <w:highlight w:val="none"/>
          <w:shd w:val="clear" w:color="auto" w:fill="FFFFFF"/>
        </w:rPr>
        <w:t>中国政府采购网（www.ccgp.gov.cn）</w:t>
      </w:r>
      <w:r>
        <w:rPr>
          <w:rFonts w:hint="eastAsia" w:ascii="仿宋" w:hAnsi="仿宋" w:eastAsia="仿宋" w:cs="仿宋"/>
          <w:i w:val="0"/>
          <w:caps w:val="0"/>
          <w:color w:val="auto"/>
          <w:spacing w:val="0"/>
          <w:sz w:val="24"/>
          <w:szCs w:val="24"/>
          <w:highlight w:val="none"/>
          <w:shd w:val="clear" w:color="auto" w:fill="FFFFFF"/>
          <w:lang w:val="en-US" w:eastAsia="zh-CN"/>
        </w:rPr>
        <w:t>列入</w:t>
      </w:r>
      <w:r>
        <w:rPr>
          <w:rFonts w:hint="eastAsia" w:ascii="仿宋" w:hAnsi="仿宋" w:eastAsia="仿宋" w:cs="仿宋"/>
          <w:i w:val="0"/>
          <w:caps w:val="0"/>
          <w:color w:val="auto"/>
          <w:spacing w:val="0"/>
          <w:sz w:val="24"/>
          <w:szCs w:val="24"/>
          <w:highlight w:val="none"/>
          <w:shd w:val="clear" w:color="auto" w:fill="FFFFFF"/>
        </w:rPr>
        <w:t>政府采购严重违法失信行为记录名单。</w:t>
      </w:r>
    </w:p>
    <w:p w14:paraId="695B7243">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eastAsia="zh-CN"/>
        </w:rPr>
      </w:pPr>
      <w:r>
        <w:rPr>
          <w:rFonts w:hint="eastAsia" w:ascii="仿宋" w:hAnsi="仿宋" w:eastAsia="仿宋" w:cs="仿宋"/>
          <w:i w:val="0"/>
          <w:caps w:val="0"/>
          <w:color w:val="auto"/>
          <w:spacing w:val="0"/>
          <w:sz w:val="24"/>
          <w:szCs w:val="24"/>
          <w:highlight w:val="none"/>
          <w:shd w:val="clear" w:color="auto" w:fill="FFFFFF"/>
          <w:lang w:eastAsia="zh-CN"/>
        </w:rPr>
        <w:t>合同包</w:t>
      </w:r>
      <w:r>
        <w:rPr>
          <w:rFonts w:hint="eastAsia" w:ascii="仿宋" w:hAnsi="仿宋" w:eastAsia="仿宋" w:cs="仿宋"/>
          <w:i w:val="0"/>
          <w:caps w:val="0"/>
          <w:color w:val="auto"/>
          <w:spacing w:val="0"/>
          <w:sz w:val="24"/>
          <w:szCs w:val="24"/>
          <w:highlight w:val="none"/>
          <w:shd w:val="clear" w:color="auto" w:fill="FFFFFF"/>
          <w:lang w:val="en-US" w:eastAsia="zh-CN"/>
        </w:rPr>
        <w:t>4(非集采中药饮片招标采购项目四包)</w:t>
      </w:r>
      <w:r>
        <w:rPr>
          <w:rFonts w:hint="eastAsia" w:ascii="仿宋" w:hAnsi="仿宋" w:eastAsia="仿宋" w:cs="仿宋"/>
          <w:i w:val="0"/>
          <w:caps w:val="0"/>
          <w:color w:val="auto"/>
          <w:spacing w:val="0"/>
          <w:sz w:val="24"/>
          <w:szCs w:val="24"/>
          <w:highlight w:val="none"/>
          <w:shd w:val="clear" w:color="auto" w:fill="FFFFFF"/>
          <w:lang w:eastAsia="zh-CN"/>
        </w:rPr>
        <w:t>特定资格要求如下:</w:t>
      </w:r>
    </w:p>
    <w:p w14:paraId="3977DBC6">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eastAsia="zh-CN"/>
        </w:rPr>
      </w:pP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lang w:val="en-US" w:eastAsia="zh-CN"/>
        </w:rPr>
        <w:t>1</w:t>
      </w:r>
      <w:r>
        <w:rPr>
          <w:rFonts w:hint="eastAsia" w:ascii="仿宋" w:hAnsi="仿宋" w:eastAsia="仿宋" w:cs="仿宋"/>
          <w:i w:val="0"/>
          <w:caps w:val="0"/>
          <w:color w:val="auto"/>
          <w:spacing w:val="0"/>
          <w:sz w:val="24"/>
          <w:szCs w:val="24"/>
          <w:highlight w:val="none"/>
          <w:shd w:val="clear" w:color="auto" w:fill="FFFFFF"/>
          <w:lang w:eastAsia="zh-CN"/>
        </w:rPr>
        <w:t>）①投标人为经营企业的须提供合法有效的《药品经营许可证》（经营范围须包括中药饮片）并提供所投产品的《药品生产许可证》（其生产范围应包含中药饮片），如为毒性饮片，其药品生产许可证的生产范围和经销商药品经营许可证的经营范围须包括中药饮片（含毒性饮片），如为实施批准文号管理的中药饮片须提供该品种的注册批件；</w:t>
      </w:r>
    </w:p>
    <w:p w14:paraId="4B2EA605">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eastAsia="zh-CN"/>
        </w:rPr>
      </w:pPr>
      <w:r>
        <w:rPr>
          <w:rFonts w:hint="eastAsia" w:ascii="仿宋" w:hAnsi="仿宋" w:eastAsia="仿宋" w:cs="仿宋"/>
          <w:i w:val="0"/>
          <w:caps w:val="0"/>
          <w:color w:val="auto"/>
          <w:spacing w:val="0"/>
          <w:sz w:val="24"/>
          <w:szCs w:val="24"/>
          <w:highlight w:val="none"/>
          <w:shd w:val="clear" w:color="auto" w:fill="FFFFFF"/>
          <w:lang w:eastAsia="zh-CN"/>
        </w:rPr>
        <w:t>②投标人为生产企业的须具有合法有效的《药品生产许可证》（其生产范围应包含中药饮片）如为毒性饮片，其药品生产许可证中的生产范围须包括中药饮片（含毒性饮片），如为实施批准文号管理的中药饮片须提供该品种的注册批件。</w:t>
      </w:r>
    </w:p>
    <w:p w14:paraId="7D2F4B0C">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eastAsia="zh-CN"/>
        </w:rPr>
      </w:pPr>
      <w:r>
        <w:rPr>
          <w:rFonts w:hint="eastAsia" w:ascii="仿宋" w:hAnsi="仿宋" w:eastAsia="仿宋" w:cs="仿宋"/>
          <w:i w:val="0"/>
          <w:caps w:val="0"/>
          <w:color w:val="auto"/>
          <w:spacing w:val="0"/>
          <w:sz w:val="24"/>
          <w:szCs w:val="24"/>
          <w:highlight w:val="none"/>
          <w:shd w:val="clear" w:color="auto" w:fill="FFFFFF"/>
          <w:lang w:eastAsia="zh-CN"/>
        </w:rPr>
        <w:t>若投标产品（或其任何组成部分）属于《国家重点保护野生动物名录》或相关法律法规规定的野生动物物种制成的饮片，投标人必须提供该物种对应的、有效的林业主管部门核发的相关行政许可文件。如为实施批准文号管理的中药饮片须提供该品种的注册批件。</w:t>
      </w:r>
    </w:p>
    <w:p w14:paraId="50D39A64">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rPr>
      </w:pP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lang w:val="en-US" w:eastAsia="zh-CN"/>
        </w:rPr>
        <w:t>2</w:t>
      </w:r>
      <w:r>
        <w:rPr>
          <w:rFonts w:hint="eastAsia" w:ascii="仿宋" w:hAnsi="仿宋" w:eastAsia="仿宋" w:cs="仿宋"/>
          <w:i w:val="0"/>
          <w:caps w:val="0"/>
          <w:color w:val="auto"/>
          <w:spacing w:val="0"/>
          <w:sz w:val="24"/>
          <w:szCs w:val="24"/>
          <w:highlight w:val="none"/>
          <w:shd w:val="clear" w:color="auto" w:fill="FFFFFF"/>
          <w:lang w:eastAsia="zh-CN"/>
        </w:rPr>
        <w:t>）法定代表人授权书（附法定代表人、被授权人身份证复印件）及被授权人投标截止日前一年内在本单位已缴存的至少一个月的社会保险参保缴费证明；法定代表人直接参加投标，须提供法定代表人身份证明及身份证复印件</w:t>
      </w:r>
      <w:r>
        <w:rPr>
          <w:rFonts w:hint="eastAsia" w:ascii="仿宋" w:hAnsi="仿宋" w:eastAsia="仿宋" w:cs="仿宋"/>
          <w:i w:val="0"/>
          <w:caps w:val="0"/>
          <w:color w:val="auto"/>
          <w:spacing w:val="0"/>
          <w:sz w:val="24"/>
          <w:szCs w:val="24"/>
          <w:highlight w:val="none"/>
          <w:shd w:val="clear" w:color="auto" w:fill="FFFFFF"/>
        </w:rPr>
        <w:t>；</w:t>
      </w:r>
    </w:p>
    <w:p w14:paraId="70D20714">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eastAsia="zh-CN"/>
        </w:rPr>
      </w:pP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lang w:val="en-US" w:eastAsia="zh-CN"/>
        </w:rPr>
        <w:t>3</w:t>
      </w:r>
      <w:r>
        <w:rPr>
          <w:rFonts w:hint="eastAsia" w:ascii="仿宋" w:hAnsi="仿宋" w:eastAsia="仿宋" w:cs="仿宋"/>
          <w:i w:val="0"/>
          <w:caps w:val="0"/>
          <w:color w:val="auto"/>
          <w:spacing w:val="0"/>
          <w:sz w:val="24"/>
          <w:szCs w:val="24"/>
          <w:highlight w:val="none"/>
          <w:shd w:val="clear" w:color="auto" w:fill="FFFFFF"/>
          <w:lang w:eastAsia="zh-CN"/>
        </w:rPr>
        <w:t>）</w:t>
      </w:r>
      <w:r>
        <w:rPr>
          <w:rFonts w:hint="eastAsia" w:ascii="仿宋" w:hAnsi="仿宋" w:eastAsia="仿宋" w:cs="仿宋"/>
          <w:i w:val="0"/>
          <w:caps w:val="0"/>
          <w:color w:val="auto"/>
          <w:spacing w:val="0"/>
          <w:sz w:val="24"/>
          <w:szCs w:val="24"/>
          <w:highlight w:val="none"/>
          <w:shd w:val="clear" w:color="auto" w:fill="FFFFFF"/>
        </w:rPr>
        <w:t>供应商</w:t>
      </w:r>
      <w:r>
        <w:rPr>
          <w:rFonts w:hint="eastAsia" w:ascii="仿宋" w:hAnsi="仿宋" w:eastAsia="仿宋" w:cs="仿宋"/>
          <w:i w:val="0"/>
          <w:caps w:val="0"/>
          <w:color w:val="auto"/>
          <w:spacing w:val="0"/>
          <w:sz w:val="24"/>
          <w:szCs w:val="24"/>
          <w:highlight w:val="none"/>
          <w:shd w:val="clear" w:color="auto" w:fill="FFFFFF"/>
          <w:lang w:val="en-US" w:eastAsia="zh-CN"/>
        </w:rPr>
        <w:t>未被</w:t>
      </w:r>
      <w:r>
        <w:rPr>
          <w:rFonts w:hint="eastAsia" w:ascii="仿宋" w:hAnsi="仿宋" w:eastAsia="仿宋" w:cs="仿宋"/>
          <w:i w:val="0"/>
          <w:caps w:val="0"/>
          <w:color w:val="auto"/>
          <w:spacing w:val="0"/>
          <w:sz w:val="24"/>
          <w:szCs w:val="24"/>
          <w:highlight w:val="none"/>
          <w:shd w:val="clear" w:color="auto" w:fill="FFFFFF"/>
        </w:rPr>
        <w:t>“信用中国”网站（www.creditchina.gov.cn）列入失信被执行人</w:t>
      </w:r>
      <w:r>
        <w:rPr>
          <w:rFonts w:hint="eastAsia" w:ascii="仿宋" w:hAnsi="仿宋" w:eastAsia="仿宋" w:cs="仿宋"/>
          <w:i w:val="0"/>
          <w:caps w:val="0"/>
          <w:color w:val="auto"/>
          <w:spacing w:val="0"/>
          <w:sz w:val="24"/>
          <w:szCs w:val="24"/>
          <w:highlight w:val="none"/>
          <w:shd w:val="clear" w:color="auto" w:fill="FFFFFF"/>
          <w:lang w:val="en-US" w:eastAsia="zh-CN"/>
        </w:rPr>
        <w:t>和重大税收违法失信主体，未被</w:t>
      </w:r>
      <w:r>
        <w:rPr>
          <w:rFonts w:hint="eastAsia" w:ascii="仿宋" w:hAnsi="仿宋" w:eastAsia="仿宋" w:cs="仿宋"/>
          <w:i w:val="0"/>
          <w:caps w:val="0"/>
          <w:color w:val="auto"/>
          <w:spacing w:val="0"/>
          <w:sz w:val="24"/>
          <w:szCs w:val="24"/>
          <w:highlight w:val="none"/>
          <w:shd w:val="clear" w:color="auto" w:fill="FFFFFF"/>
        </w:rPr>
        <w:t>中国政府采购网（www.ccgp.gov.cn）</w:t>
      </w:r>
      <w:r>
        <w:rPr>
          <w:rFonts w:hint="eastAsia" w:ascii="仿宋" w:hAnsi="仿宋" w:eastAsia="仿宋" w:cs="仿宋"/>
          <w:i w:val="0"/>
          <w:caps w:val="0"/>
          <w:color w:val="auto"/>
          <w:spacing w:val="0"/>
          <w:sz w:val="24"/>
          <w:szCs w:val="24"/>
          <w:highlight w:val="none"/>
          <w:shd w:val="clear" w:color="auto" w:fill="FFFFFF"/>
          <w:lang w:val="en-US" w:eastAsia="zh-CN"/>
        </w:rPr>
        <w:t>列入</w:t>
      </w:r>
      <w:r>
        <w:rPr>
          <w:rFonts w:hint="eastAsia" w:ascii="仿宋" w:hAnsi="仿宋" w:eastAsia="仿宋" w:cs="仿宋"/>
          <w:i w:val="0"/>
          <w:caps w:val="0"/>
          <w:color w:val="auto"/>
          <w:spacing w:val="0"/>
          <w:sz w:val="24"/>
          <w:szCs w:val="24"/>
          <w:highlight w:val="none"/>
          <w:shd w:val="clear" w:color="auto" w:fill="FFFFFF"/>
        </w:rPr>
        <w:t>政府采购严重违法失信行为记录名单。</w:t>
      </w:r>
    </w:p>
    <w:p w14:paraId="5E462582">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9"/>
        <w:rPr>
          <w:rFonts w:hint="eastAsia" w:ascii="仿宋" w:hAnsi="仿宋" w:eastAsia="仿宋" w:cs="仿宋"/>
          <w:b/>
          <w:color w:val="auto"/>
          <w:sz w:val="24"/>
          <w:szCs w:val="24"/>
          <w:highlight w:val="none"/>
          <w:lang w:val="en-US"/>
        </w:rPr>
      </w:pPr>
      <w:r>
        <w:rPr>
          <w:rFonts w:hint="eastAsia" w:ascii="仿宋" w:hAnsi="仿宋" w:eastAsia="仿宋" w:cs="仿宋"/>
          <w:b/>
          <w:i w:val="0"/>
          <w:caps w:val="0"/>
          <w:color w:val="auto"/>
          <w:spacing w:val="0"/>
          <w:sz w:val="24"/>
          <w:szCs w:val="24"/>
          <w:highlight w:val="none"/>
          <w:shd w:val="clear" w:color="auto" w:fill="FFFFFF"/>
        </w:rPr>
        <w:t>三、</w:t>
      </w:r>
      <w:r>
        <w:rPr>
          <w:rFonts w:hint="eastAsia" w:ascii="仿宋" w:hAnsi="仿宋" w:eastAsia="仿宋" w:cs="仿宋"/>
          <w:b/>
          <w:i w:val="0"/>
          <w:caps w:val="0"/>
          <w:color w:val="auto"/>
          <w:spacing w:val="0"/>
          <w:sz w:val="24"/>
          <w:szCs w:val="24"/>
          <w:highlight w:val="none"/>
          <w:shd w:val="clear" w:color="auto" w:fill="FFFFFF"/>
          <w:lang w:val="en-US" w:eastAsia="zh-CN"/>
        </w:rPr>
        <w:t>获取招标文件</w:t>
      </w:r>
    </w:p>
    <w:p w14:paraId="08FB89C4">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i w:val="0"/>
          <w:caps w:val="0"/>
          <w:color w:val="auto"/>
          <w:spacing w:val="0"/>
          <w:sz w:val="24"/>
          <w:szCs w:val="24"/>
          <w:highlight w:val="none"/>
          <w:shd w:val="clear" w:color="auto" w:fill="FFFFFF"/>
        </w:rPr>
      </w:pPr>
      <w:r>
        <w:rPr>
          <w:rFonts w:hint="eastAsia" w:ascii="仿宋" w:hAnsi="仿宋" w:eastAsia="仿宋" w:cs="仿宋"/>
          <w:i w:val="0"/>
          <w:caps w:val="0"/>
          <w:color w:val="auto"/>
          <w:spacing w:val="0"/>
          <w:sz w:val="24"/>
          <w:szCs w:val="24"/>
          <w:highlight w:val="none"/>
          <w:shd w:val="clear" w:color="auto" w:fill="FFFFFF"/>
        </w:rPr>
        <w:t>时间：202</w:t>
      </w:r>
      <w:r>
        <w:rPr>
          <w:rFonts w:hint="eastAsia" w:ascii="仿宋" w:hAnsi="仿宋" w:eastAsia="仿宋" w:cs="仿宋"/>
          <w:i w:val="0"/>
          <w:caps w:val="0"/>
          <w:color w:val="auto"/>
          <w:spacing w:val="0"/>
          <w:sz w:val="24"/>
          <w:szCs w:val="24"/>
          <w:highlight w:val="none"/>
          <w:shd w:val="clear" w:color="auto" w:fill="FFFFFF"/>
          <w:lang w:val="en-US" w:eastAsia="zh-CN"/>
        </w:rPr>
        <w:t>6</w:t>
      </w:r>
      <w:r>
        <w:rPr>
          <w:rFonts w:hint="eastAsia" w:ascii="仿宋" w:hAnsi="仿宋" w:eastAsia="仿宋" w:cs="仿宋"/>
          <w:i w:val="0"/>
          <w:caps w:val="0"/>
          <w:color w:val="auto"/>
          <w:spacing w:val="0"/>
          <w:sz w:val="24"/>
          <w:szCs w:val="24"/>
          <w:highlight w:val="none"/>
          <w:shd w:val="clear" w:color="auto" w:fill="FFFFFF"/>
        </w:rPr>
        <w:t>年</w:t>
      </w:r>
      <w:r>
        <w:rPr>
          <w:rFonts w:hint="eastAsia" w:ascii="仿宋" w:hAnsi="仿宋" w:eastAsia="仿宋" w:cs="仿宋"/>
          <w:i w:val="0"/>
          <w:caps w:val="0"/>
          <w:color w:val="auto"/>
          <w:spacing w:val="0"/>
          <w:sz w:val="24"/>
          <w:szCs w:val="24"/>
          <w:highlight w:val="none"/>
          <w:shd w:val="clear" w:color="auto" w:fill="FFFFFF"/>
          <w:lang w:val="en-US" w:eastAsia="zh-CN"/>
        </w:rPr>
        <w:t>07</w:t>
      </w:r>
      <w:r>
        <w:rPr>
          <w:rFonts w:hint="eastAsia" w:ascii="仿宋" w:hAnsi="仿宋" w:eastAsia="仿宋" w:cs="仿宋"/>
          <w:i w:val="0"/>
          <w:caps w:val="0"/>
          <w:color w:val="auto"/>
          <w:spacing w:val="0"/>
          <w:sz w:val="24"/>
          <w:szCs w:val="24"/>
          <w:highlight w:val="none"/>
          <w:shd w:val="clear" w:color="auto" w:fill="FFFFFF"/>
        </w:rPr>
        <w:t>月</w:t>
      </w:r>
      <w:r>
        <w:rPr>
          <w:rFonts w:hint="eastAsia" w:ascii="仿宋" w:hAnsi="仿宋" w:eastAsia="仿宋" w:cs="仿宋"/>
          <w:i w:val="0"/>
          <w:caps w:val="0"/>
          <w:color w:val="auto"/>
          <w:spacing w:val="0"/>
          <w:sz w:val="24"/>
          <w:szCs w:val="24"/>
          <w:highlight w:val="none"/>
          <w:shd w:val="clear" w:color="auto" w:fill="FFFFFF"/>
          <w:lang w:val="en-US" w:eastAsia="zh-CN"/>
        </w:rPr>
        <w:t>03</w:t>
      </w:r>
      <w:r>
        <w:rPr>
          <w:rFonts w:hint="eastAsia" w:ascii="仿宋" w:hAnsi="仿宋" w:eastAsia="仿宋" w:cs="仿宋"/>
          <w:i w:val="0"/>
          <w:caps w:val="0"/>
          <w:color w:val="auto"/>
          <w:spacing w:val="0"/>
          <w:sz w:val="24"/>
          <w:szCs w:val="24"/>
          <w:highlight w:val="none"/>
          <w:shd w:val="clear" w:color="auto" w:fill="FFFFFF"/>
        </w:rPr>
        <w:t>日至</w:t>
      </w:r>
      <w:r>
        <w:rPr>
          <w:rFonts w:hint="eastAsia" w:ascii="仿宋" w:hAnsi="仿宋" w:eastAsia="仿宋" w:cs="仿宋"/>
          <w:i w:val="0"/>
          <w:caps w:val="0"/>
          <w:color w:val="auto"/>
          <w:spacing w:val="0"/>
          <w:sz w:val="24"/>
          <w:szCs w:val="24"/>
          <w:highlight w:val="none"/>
          <w:shd w:val="clear" w:color="auto" w:fill="FFFFFF"/>
          <w:lang w:eastAsia="zh-CN"/>
        </w:rPr>
        <w:t>202</w:t>
      </w:r>
      <w:r>
        <w:rPr>
          <w:rFonts w:hint="eastAsia" w:ascii="仿宋" w:hAnsi="仿宋" w:eastAsia="仿宋" w:cs="仿宋"/>
          <w:i w:val="0"/>
          <w:caps w:val="0"/>
          <w:color w:val="auto"/>
          <w:spacing w:val="0"/>
          <w:sz w:val="24"/>
          <w:szCs w:val="24"/>
          <w:highlight w:val="none"/>
          <w:shd w:val="clear" w:color="auto" w:fill="FFFFFF"/>
          <w:lang w:val="en-US" w:eastAsia="zh-CN"/>
        </w:rPr>
        <w:t>6</w:t>
      </w:r>
      <w:r>
        <w:rPr>
          <w:rFonts w:hint="eastAsia" w:ascii="仿宋" w:hAnsi="仿宋" w:eastAsia="仿宋" w:cs="仿宋"/>
          <w:i w:val="0"/>
          <w:caps w:val="0"/>
          <w:color w:val="auto"/>
          <w:spacing w:val="0"/>
          <w:sz w:val="24"/>
          <w:szCs w:val="24"/>
          <w:highlight w:val="none"/>
          <w:shd w:val="clear" w:color="auto" w:fill="FFFFFF"/>
          <w:lang w:eastAsia="zh-CN"/>
        </w:rPr>
        <w:t>年</w:t>
      </w:r>
      <w:r>
        <w:rPr>
          <w:rFonts w:hint="eastAsia" w:ascii="仿宋" w:hAnsi="仿宋" w:eastAsia="仿宋" w:cs="仿宋"/>
          <w:i w:val="0"/>
          <w:caps w:val="0"/>
          <w:color w:val="auto"/>
          <w:spacing w:val="0"/>
          <w:sz w:val="24"/>
          <w:szCs w:val="24"/>
          <w:highlight w:val="none"/>
          <w:shd w:val="clear" w:color="auto" w:fill="FFFFFF"/>
          <w:lang w:val="en-US" w:eastAsia="zh-CN"/>
        </w:rPr>
        <w:t>07</w:t>
      </w:r>
      <w:r>
        <w:rPr>
          <w:rFonts w:hint="eastAsia" w:ascii="仿宋" w:hAnsi="仿宋" w:eastAsia="仿宋" w:cs="仿宋"/>
          <w:i w:val="0"/>
          <w:caps w:val="0"/>
          <w:color w:val="auto"/>
          <w:spacing w:val="0"/>
          <w:sz w:val="24"/>
          <w:szCs w:val="24"/>
          <w:highlight w:val="none"/>
          <w:shd w:val="clear" w:color="auto" w:fill="FFFFFF"/>
          <w:lang w:eastAsia="zh-CN"/>
        </w:rPr>
        <w:t>月</w:t>
      </w:r>
      <w:r>
        <w:rPr>
          <w:rFonts w:hint="eastAsia" w:ascii="仿宋" w:hAnsi="仿宋" w:eastAsia="仿宋" w:cs="仿宋"/>
          <w:i w:val="0"/>
          <w:caps w:val="0"/>
          <w:color w:val="auto"/>
          <w:spacing w:val="0"/>
          <w:sz w:val="24"/>
          <w:szCs w:val="24"/>
          <w:highlight w:val="none"/>
          <w:shd w:val="clear" w:color="auto" w:fill="FFFFFF"/>
          <w:lang w:val="en-US" w:eastAsia="zh-CN"/>
        </w:rPr>
        <w:t>09</w:t>
      </w:r>
      <w:r>
        <w:rPr>
          <w:rFonts w:hint="eastAsia" w:ascii="仿宋" w:hAnsi="仿宋" w:eastAsia="仿宋" w:cs="仿宋"/>
          <w:i w:val="0"/>
          <w:caps w:val="0"/>
          <w:color w:val="auto"/>
          <w:spacing w:val="0"/>
          <w:sz w:val="24"/>
          <w:szCs w:val="24"/>
          <w:highlight w:val="none"/>
          <w:shd w:val="clear" w:color="auto" w:fill="FFFFFF"/>
        </w:rPr>
        <w:t>日，每天上午0</w:t>
      </w:r>
      <w:r>
        <w:rPr>
          <w:rFonts w:hint="eastAsia" w:ascii="仿宋" w:hAnsi="仿宋" w:eastAsia="仿宋" w:cs="仿宋"/>
          <w:i w:val="0"/>
          <w:caps w:val="0"/>
          <w:color w:val="auto"/>
          <w:spacing w:val="0"/>
          <w:sz w:val="24"/>
          <w:szCs w:val="24"/>
          <w:highlight w:val="none"/>
          <w:shd w:val="clear" w:color="auto" w:fill="FFFFFF"/>
          <w:lang w:val="en-US" w:eastAsia="zh-CN"/>
        </w:rPr>
        <w:t>0</w:t>
      </w:r>
      <w:r>
        <w:rPr>
          <w:rFonts w:hint="eastAsia" w:ascii="仿宋" w:hAnsi="仿宋" w:eastAsia="仿宋" w:cs="仿宋"/>
          <w:i w:val="0"/>
          <w:caps w:val="0"/>
          <w:color w:val="auto"/>
          <w:spacing w:val="0"/>
          <w:sz w:val="24"/>
          <w:szCs w:val="24"/>
          <w:highlight w:val="none"/>
          <w:shd w:val="clear" w:color="auto" w:fill="FFFFFF"/>
        </w:rPr>
        <w:t>:00:00至1</w:t>
      </w:r>
      <w:r>
        <w:rPr>
          <w:rFonts w:hint="eastAsia" w:ascii="仿宋" w:hAnsi="仿宋" w:eastAsia="仿宋" w:cs="仿宋"/>
          <w:i w:val="0"/>
          <w:caps w:val="0"/>
          <w:color w:val="auto"/>
          <w:spacing w:val="0"/>
          <w:sz w:val="24"/>
          <w:szCs w:val="24"/>
          <w:highlight w:val="none"/>
          <w:shd w:val="clear" w:color="auto" w:fill="FFFFFF"/>
          <w:lang w:val="en-US" w:eastAsia="zh-CN"/>
        </w:rPr>
        <w:t>2</w:t>
      </w:r>
      <w:r>
        <w:rPr>
          <w:rFonts w:hint="eastAsia" w:ascii="仿宋" w:hAnsi="仿宋" w:eastAsia="仿宋" w:cs="仿宋"/>
          <w:i w:val="0"/>
          <w:caps w:val="0"/>
          <w:color w:val="auto"/>
          <w:spacing w:val="0"/>
          <w:sz w:val="24"/>
          <w:szCs w:val="24"/>
          <w:highlight w:val="none"/>
          <w:shd w:val="clear" w:color="auto" w:fill="FFFFFF"/>
        </w:rPr>
        <w:t>:</w:t>
      </w:r>
      <w:r>
        <w:rPr>
          <w:rFonts w:hint="eastAsia" w:ascii="仿宋" w:hAnsi="仿宋" w:eastAsia="仿宋" w:cs="仿宋"/>
          <w:i w:val="0"/>
          <w:caps w:val="0"/>
          <w:color w:val="auto"/>
          <w:spacing w:val="0"/>
          <w:sz w:val="24"/>
          <w:szCs w:val="24"/>
          <w:highlight w:val="none"/>
          <w:shd w:val="clear" w:color="auto" w:fill="FFFFFF"/>
          <w:lang w:val="en-US" w:eastAsia="zh-CN"/>
        </w:rPr>
        <w:t>0</w:t>
      </w:r>
      <w:r>
        <w:rPr>
          <w:rFonts w:hint="eastAsia" w:ascii="仿宋" w:hAnsi="仿宋" w:eastAsia="仿宋" w:cs="仿宋"/>
          <w:i w:val="0"/>
          <w:caps w:val="0"/>
          <w:color w:val="auto"/>
          <w:spacing w:val="0"/>
          <w:sz w:val="24"/>
          <w:szCs w:val="24"/>
          <w:highlight w:val="none"/>
          <w:shd w:val="clear" w:color="auto" w:fill="FFFFFF"/>
        </w:rPr>
        <w:t>0:00，下午1</w:t>
      </w:r>
      <w:r>
        <w:rPr>
          <w:rFonts w:hint="eastAsia" w:ascii="仿宋" w:hAnsi="仿宋" w:eastAsia="仿宋" w:cs="仿宋"/>
          <w:i w:val="0"/>
          <w:caps w:val="0"/>
          <w:color w:val="auto"/>
          <w:spacing w:val="0"/>
          <w:sz w:val="24"/>
          <w:szCs w:val="24"/>
          <w:highlight w:val="none"/>
          <w:shd w:val="clear" w:color="auto" w:fill="FFFFFF"/>
          <w:lang w:val="en-US" w:eastAsia="zh-CN"/>
        </w:rPr>
        <w:t>2</w:t>
      </w:r>
      <w:r>
        <w:rPr>
          <w:rFonts w:hint="eastAsia" w:ascii="仿宋" w:hAnsi="仿宋" w:eastAsia="仿宋" w:cs="仿宋"/>
          <w:i w:val="0"/>
          <w:caps w:val="0"/>
          <w:color w:val="auto"/>
          <w:spacing w:val="0"/>
          <w:sz w:val="24"/>
          <w:szCs w:val="24"/>
          <w:highlight w:val="none"/>
          <w:shd w:val="clear" w:color="auto" w:fill="FFFFFF"/>
        </w:rPr>
        <w:t>:</w:t>
      </w:r>
      <w:r>
        <w:rPr>
          <w:rFonts w:hint="eastAsia" w:ascii="仿宋" w:hAnsi="仿宋" w:eastAsia="仿宋" w:cs="仿宋"/>
          <w:i w:val="0"/>
          <w:caps w:val="0"/>
          <w:color w:val="auto"/>
          <w:spacing w:val="0"/>
          <w:sz w:val="24"/>
          <w:szCs w:val="24"/>
          <w:highlight w:val="none"/>
          <w:shd w:val="clear" w:color="auto" w:fill="FFFFFF"/>
          <w:lang w:val="en-US" w:eastAsia="zh-CN"/>
        </w:rPr>
        <w:t>0</w:t>
      </w:r>
      <w:r>
        <w:rPr>
          <w:rFonts w:hint="eastAsia" w:ascii="仿宋" w:hAnsi="仿宋" w:eastAsia="仿宋" w:cs="仿宋"/>
          <w:i w:val="0"/>
          <w:caps w:val="0"/>
          <w:color w:val="auto"/>
          <w:spacing w:val="0"/>
          <w:sz w:val="24"/>
          <w:szCs w:val="24"/>
          <w:highlight w:val="none"/>
          <w:shd w:val="clear" w:color="auto" w:fill="FFFFFF"/>
        </w:rPr>
        <w:t>0:00至</w:t>
      </w:r>
      <w:r>
        <w:rPr>
          <w:rFonts w:hint="eastAsia" w:ascii="仿宋" w:hAnsi="仿宋" w:eastAsia="仿宋" w:cs="仿宋"/>
          <w:i w:val="0"/>
          <w:caps w:val="0"/>
          <w:color w:val="auto"/>
          <w:spacing w:val="0"/>
          <w:sz w:val="24"/>
          <w:szCs w:val="24"/>
          <w:highlight w:val="none"/>
          <w:shd w:val="clear" w:color="auto" w:fill="FFFFFF"/>
          <w:lang w:val="en-US" w:eastAsia="zh-CN"/>
        </w:rPr>
        <w:t>23</w:t>
      </w:r>
      <w:r>
        <w:rPr>
          <w:rFonts w:hint="eastAsia" w:ascii="仿宋" w:hAnsi="仿宋" w:eastAsia="仿宋" w:cs="仿宋"/>
          <w:i w:val="0"/>
          <w:caps w:val="0"/>
          <w:color w:val="auto"/>
          <w:spacing w:val="0"/>
          <w:sz w:val="24"/>
          <w:szCs w:val="24"/>
          <w:highlight w:val="none"/>
          <w:shd w:val="clear" w:color="auto" w:fill="FFFFFF"/>
        </w:rPr>
        <w:t>:</w:t>
      </w:r>
      <w:r>
        <w:rPr>
          <w:rFonts w:hint="eastAsia" w:ascii="仿宋" w:hAnsi="仿宋" w:eastAsia="仿宋" w:cs="仿宋"/>
          <w:i w:val="0"/>
          <w:caps w:val="0"/>
          <w:color w:val="auto"/>
          <w:spacing w:val="0"/>
          <w:sz w:val="24"/>
          <w:szCs w:val="24"/>
          <w:highlight w:val="none"/>
          <w:shd w:val="clear" w:color="auto" w:fill="FFFFFF"/>
          <w:lang w:val="en-US" w:eastAsia="zh-CN"/>
        </w:rPr>
        <w:t>59</w:t>
      </w:r>
      <w:r>
        <w:rPr>
          <w:rFonts w:hint="eastAsia" w:ascii="仿宋" w:hAnsi="仿宋" w:eastAsia="仿宋" w:cs="仿宋"/>
          <w:i w:val="0"/>
          <w:caps w:val="0"/>
          <w:color w:val="auto"/>
          <w:spacing w:val="0"/>
          <w:sz w:val="24"/>
          <w:szCs w:val="24"/>
          <w:highlight w:val="none"/>
          <w:shd w:val="clear" w:color="auto" w:fill="FFFFFF"/>
        </w:rPr>
        <w:t>:</w:t>
      </w:r>
      <w:r>
        <w:rPr>
          <w:rFonts w:hint="eastAsia" w:ascii="仿宋" w:hAnsi="仿宋" w:eastAsia="仿宋" w:cs="仿宋"/>
          <w:i w:val="0"/>
          <w:caps w:val="0"/>
          <w:color w:val="auto"/>
          <w:spacing w:val="0"/>
          <w:sz w:val="24"/>
          <w:szCs w:val="24"/>
          <w:highlight w:val="none"/>
          <w:shd w:val="clear" w:color="auto" w:fill="FFFFFF"/>
          <w:lang w:val="en-US" w:eastAsia="zh-CN"/>
        </w:rPr>
        <w:t>59</w:t>
      </w:r>
      <w:r>
        <w:rPr>
          <w:rFonts w:hint="eastAsia" w:ascii="仿宋" w:hAnsi="仿宋" w:eastAsia="仿宋" w:cs="仿宋"/>
          <w:i w:val="0"/>
          <w:caps w:val="0"/>
          <w:color w:val="auto"/>
          <w:spacing w:val="0"/>
          <w:sz w:val="24"/>
          <w:szCs w:val="24"/>
          <w:highlight w:val="none"/>
          <w:shd w:val="clear" w:color="auto" w:fill="FFFFFF"/>
        </w:rPr>
        <w:t>（北京时间,法定节假日除外）</w:t>
      </w:r>
    </w:p>
    <w:p w14:paraId="41EB9402">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caps w:val="0"/>
          <w:color w:val="auto"/>
          <w:spacing w:val="0"/>
          <w:sz w:val="24"/>
          <w:szCs w:val="24"/>
          <w:highlight w:val="none"/>
          <w:shd w:val="clear" w:color="auto" w:fill="FFFFFF"/>
        </w:rPr>
        <w:t>地点：全国公共资源交易平台（陕西省·西安市）网站</w:t>
      </w:r>
    </w:p>
    <w:p w14:paraId="0EB9E1ED">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i w:val="0"/>
          <w:caps w:val="0"/>
          <w:color w:val="auto"/>
          <w:spacing w:val="0"/>
          <w:sz w:val="24"/>
          <w:szCs w:val="24"/>
          <w:highlight w:val="none"/>
          <w:shd w:val="clear" w:color="auto" w:fill="FFFFFF"/>
        </w:rPr>
        <w:t>方式：在线</w:t>
      </w:r>
      <w:r>
        <w:rPr>
          <w:rFonts w:hint="eastAsia" w:ascii="仿宋" w:hAnsi="仿宋" w:eastAsia="仿宋" w:cs="仿宋"/>
          <w:i w:val="0"/>
          <w:caps w:val="0"/>
          <w:color w:val="auto"/>
          <w:spacing w:val="0"/>
          <w:sz w:val="24"/>
          <w:szCs w:val="24"/>
          <w:highlight w:val="none"/>
          <w:shd w:val="clear" w:color="auto" w:fill="FFFFFF"/>
          <w:lang w:val="en-US" w:eastAsia="zh-CN"/>
        </w:rPr>
        <w:t>获取</w:t>
      </w:r>
    </w:p>
    <w:p w14:paraId="3CE2FF9F">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caps w:val="0"/>
          <w:color w:val="auto"/>
          <w:spacing w:val="0"/>
          <w:sz w:val="24"/>
          <w:szCs w:val="24"/>
          <w:highlight w:val="none"/>
          <w:shd w:val="clear" w:color="auto" w:fill="FFFFFF"/>
        </w:rPr>
        <w:t>售价：免费获取</w:t>
      </w:r>
    </w:p>
    <w:p w14:paraId="469939E8">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9"/>
        <w:rPr>
          <w:rFonts w:hint="eastAsia" w:ascii="仿宋" w:hAnsi="仿宋" w:eastAsia="仿宋" w:cs="仿宋"/>
          <w:b/>
          <w:color w:val="auto"/>
          <w:sz w:val="24"/>
          <w:szCs w:val="24"/>
          <w:highlight w:val="none"/>
          <w:lang w:val="en-US" w:eastAsia="zh-CN"/>
        </w:rPr>
      </w:pPr>
      <w:r>
        <w:rPr>
          <w:rFonts w:hint="eastAsia" w:ascii="仿宋" w:hAnsi="仿宋" w:eastAsia="仿宋" w:cs="仿宋"/>
          <w:b/>
          <w:i w:val="0"/>
          <w:caps w:val="0"/>
          <w:color w:val="auto"/>
          <w:spacing w:val="0"/>
          <w:sz w:val="24"/>
          <w:szCs w:val="24"/>
          <w:highlight w:val="none"/>
          <w:shd w:val="clear" w:color="auto" w:fill="FFFFFF"/>
        </w:rPr>
        <w:t>四、</w:t>
      </w:r>
      <w:r>
        <w:rPr>
          <w:rFonts w:hint="eastAsia" w:ascii="仿宋" w:hAnsi="仿宋" w:eastAsia="仿宋" w:cs="仿宋"/>
          <w:b/>
          <w:i w:val="0"/>
          <w:caps w:val="0"/>
          <w:color w:val="auto"/>
          <w:spacing w:val="0"/>
          <w:sz w:val="24"/>
          <w:szCs w:val="24"/>
          <w:highlight w:val="none"/>
          <w:shd w:val="clear" w:color="auto" w:fill="FFFFFF"/>
          <w:lang w:val="en-US" w:eastAsia="zh-CN"/>
        </w:rPr>
        <w:t>提交</w:t>
      </w:r>
      <w:r>
        <w:rPr>
          <w:rFonts w:hint="eastAsia" w:ascii="仿宋" w:hAnsi="仿宋" w:eastAsia="仿宋" w:cs="仿宋"/>
          <w:b/>
          <w:i w:val="0"/>
          <w:caps w:val="0"/>
          <w:color w:val="auto"/>
          <w:spacing w:val="0"/>
          <w:sz w:val="24"/>
          <w:szCs w:val="24"/>
          <w:highlight w:val="none"/>
          <w:shd w:val="clear" w:color="auto" w:fill="FFFFFF"/>
          <w:lang w:eastAsia="zh-CN"/>
        </w:rPr>
        <w:t>投标</w:t>
      </w:r>
      <w:r>
        <w:rPr>
          <w:rFonts w:hint="eastAsia" w:ascii="仿宋" w:hAnsi="仿宋" w:eastAsia="仿宋" w:cs="仿宋"/>
          <w:b/>
          <w:i w:val="0"/>
          <w:caps w:val="0"/>
          <w:color w:val="auto"/>
          <w:spacing w:val="0"/>
          <w:sz w:val="24"/>
          <w:szCs w:val="24"/>
          <w:highlight w:val="none"/>
          <w:shd w:val="clear" w:color="auto" w:fill="FFFFFF"/>
        </w:rPr>
        <w:t>文件</w:t>
      </w:r>
      <w:r>
        <w:rPr>
          <w:rFonts w:hint="eastAsia" w:ascii="仿宋" w:hAnsi="仿宋" w:eastAsia="仿宋" w:cs="仿宋"/>
          <w:b/>
          <w:i w:val="0"/>
          <w:caps w:val="0"/>
          <w:color w:val="auto"/>
          <w:spacing w:val="0"/>
          <w:sz w:val="24"/>
          <w:szCs w:val="24"/>
          <w:highlight w:val="none"/>
          <w:shd w:val="clear" w:color="auto" w:fill="FFFFFF"/>
          <w:lang w:val="en-US" w:eastAsia="zh-CN"/>
        </w:rPr>
        <w:t>截止时间、开标时间和地点</w:t>
      </w:r>
    </w:p>
    <w:p w14:paraId="3C334086">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i w:val="0"/>
          <w:caps w:val="0"/>
          <w:color w:val="auto"/>
          <w:spacing w:val="0"/>
          <w:sz w:val="24"/>
          <w:szCs w:val="24"/>
          <w:highlight w:val="none"/>
          <w:shd w:val="clear" w:color="auto" w:fill="FFFFFF"/>
        </w:rPr>
      </w:pPr>
      <w:r>
        <w:rPr>
          <w:rFonts w:hint="eastAsia" w:ascii="仿宋" w:hAnsi="仿宋" w:eastAsia="仿宋" w:cs="仿宋"/>
          <w:i w:val="0"/>
          <w:caps w:val="0"/>
          <w:color w:val="auto"/>
          <w:spacing w:val="0"/>
          <w:sz w:val="24"/>
          <w:szCs w:val="24"/>
          <w:highlight w:val="none"/>
          <w:shd w:val="clear" w:color="auto" w:fill="FFFFFF"/>
          <w:lang w:val="en-US" w:eastAsia="zh-CN"/>
        </w:rPr>
        <w:t>时间：2026</w:t>
      </w:r>
      <w:r>
        <w:rPr>
          <w:rFonts w:hint="eastAsia" w:ascii="仿宋" w:hAnsi="仿宋" w:eastAsia="仿宋" w:cs="仿宋"/>
          <w:i w:val="0"/>
          <w:caps w:val="0"/>
          <w:color w:val="auto"/>
          <w:spacing w:val="0"/>
          <w:sz w:val="24"/>
          <w:szCs w:val="24"/>
          <w:highlight w:val="none"/>
          <w:shd w:val="clear" w:color="auto" w:fill="FFFFFF"/>
        </w:rPr>
        <w:t>年</w:t>
      </w:r>
      <w:r>
        <w:rPr>
          <w:rFonts w:hint="eastAsia" w:ascii="仿宋" w:hAnsi="仿宋" w:eastAsia="仿宋" w:cs="仿宋"/>
          <w:i w:val="0"/>
          <w:caps w:val="0"/>
          <w:color w:val="auto"/>
          <w:spacing w:val="0"/>
          <w:sz w:val="24"/>
          <w:szCs w:val="24"/>
          <w:highlight w:val="none"/>
          <w:shd w:val="clear" w:color="auto" w:fill="FFFFFF"/>
          <w:lang w:val="en-US" w:eastAsia="zh-CN"/>
        </w:rPr>
        <w:t>07</w:t>
      </w:r>
      <w:r>
        <w:rPr>
          <w:rFonts w:hint="eastAsia" w:ascii="仿宋" w:hAnsi="仿宋" w:eastAsia="仿宋" w:cs="仿宋"/>
          <w:i w:val="0"/>
          <w:caps w:val="0"/>
          <w:color w:val="auto"/>
          <w:spacing w:val="0"/>
          <w:sz w:val="24"/>
          <w:szCs w:val="24"/>
          <w:highlight w:val="none"/>
          <w:shd w:val="clear" w:color="auto" w:fill="FFFFFF"/>
        </w:rPr>
        <w:t>月</w:t>
      </w:r>
      <w:r>
        <w:rPr>
          <w:rFonts w:hint="eastAsia" w:ascii="仿宋" w:hAnsi="仿宋" w:eastAsia="仿宋" w:cs="仿宋"/>
          <w:i w:val="0"/>
          <w:caps w:val="0"/>
          <w:color w:val="auto"/>
          <w:spacing w:val="0"/>
          <w:sz w:val="24"/>
          <w:szCs w:val="24"/>
          <w:highlight w:val="none"/>
          <w:shd w:val="clear" w:color="auto" w:fill="FFFFFF"/>
          <w:lang w:val="en-US" w:eastAsia="zh-CN"/>
        </w:rPr>
        <w:t>29</w:t>
      </w:r>
      <w:r>
        <w:rPr>
          <w:rFonts w:hint="eastAsia" w:ascii="仿宋" w:hAnsi="仿宋" w:eastAsia="仿宋" w:cs="仿宋"/>
          <w:i w:val="0"/>
          <w:caps w:val="0"/>
          <w:color w:val="auto"/>
          <w:spacing w:val="0"/>
          <w:sz w:val="24"/>
          <w:szCs w:val="24"/>
          <w:highlight w:val="none"/>
          <w:shd w:val="clear" w:color="auto" w:fill="FFFFFF"/>
        </w:rPr>
        <w:t>日</w:t>
      </w:r>
      <w:r>
        <w:rPr>
          <w:rFonts w:hint="eastAsia" w:ascii="仿宋" w:hAnsi="仿宋" w:eastAsia="仿宋" w:cs="仿宋"/>
          <w:i w:val="0"/>
          <w:caps w:val="0"/>
          <w:color w:val="auto"/>
          <w:spacing w:val="0"/>
          <w:sz w:val="24"/>
          <w:szCs w:val="24"/>
          <w:highlight w:val="none"/>
          <w:shd w:val="clear" w:color="auto" w:fill="FFFFFF"/>
          <w:lang w:val="en-US" w:eastAsia="zh-CN"/>
        </w:rPr>
        <w:t>09</w:t>
      </w:r>
      <w:r>
        <w:rPr>
          <w:rFonts w:hint="eastAsia" w:ascii="仿宋" w:hAnsi="仿宋" w:eastAsia="仿宋" w:cs="仿宋"/>
          <w:i w:val="0"/>
          <w:caps w:val="0"/>
          <w:color w:val="auto"/>
          <w:spacing w:val="0"/>
          <w:sz w:val="24"/>
          <w:szCs w:val="24"/>
          <w:highlight w:val="none"/>
          <w:shd w:val="clear" w:color="auto" w:fill="FFFFFF"/>
        </w:rPr>
        <w:t>时</w:t>
      </w:r>
      <w:r>
        <w:rPr>
          <w:rFonts w:hint="eastAsia" w:ascii="仿宋" w:hAnsi="仿宋" w:eastAsia="仿宋" w:cs="仿宋"/>
          <w:i w:val="0"/>
          <w:caps w:val="0"/>
          <w:color w:val="auto"/>
          <w:spacing w:val="0"/>
          <w:sz w:val="24"/>
          <w:szCs w:val="24"/>
          <w:highlight w:val="none"/>
          <w:shd w:val="clear" w:color="auto" w:fill="FFFFFF"/>
          <w:lang w:val="en-US" w:eastAsia="zh-CN"/>
        </w:rPr>
        <w:t>3</w:t>
      </w:r>
      <w:r>
        <w:rPr>
          <w:rFonts w:hint="eastAsia" w:ascii="仿宋" w:hAnsi="仿宋" w:eastAsia="仿宋" w:cs="仿宋"/>
          <w:i w:val="0"/>
          <w:caps w:val="0"/>
          <w:color w:val="auto"/>
          <w:spacing w:val="0"/>
          <w:sz w:val="24"/>
          <w:szCs w:val="24"/>
          <w:highlight w:val="none"/>
          <w:shd w:val="clear" w:color="auto" w:fill="FFFFFF"/>
        </w:rPr>
        <w:t>0分00秒（北京时间）</w:t>
      </w:r>
    </w:p>
    <w:p w14:paraId="5F83EB93">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caps w:val="0"/>
          <w:color w:val="auto"/>
          <w:spacing w:val="0"/>
          <w:sz w:val="24"/>
          <w:szCs w:val="24"/>
          <w:highlight w:val="none"/>
          <w:shd w:val="clear" w:color="auto" w:fill="FFFFFF"/>
        </w:rPr>
        <w:t>地点：全国公共资源交易平台（陕西省·西安市）网站〖首页〉电子交易平台〉陕西政府采购交易系统〉企业端〗，在线提交。</w:t>
      </w:r>
    </w:p>
    <w:p w14:paraId="58F0EACE">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9"/>
        <w:rPr>
          <w:rFonts w:hint="eastAsia" w:ascii="仿宋" w:hAnsi="仿宋" w:eastAsia="仿宋" w:cs="仿宋"/>
          <w:b/>
          <w:color w:val="auto"/>
          <w:sz w:val="24"/>
          <w:szCs w:val="24"/>
          <w:highlight w:val="none"/>
        </w:rPr>
      </w:pPr>
      <w:r>
        <w:rPr>
          <w:rFonts w:hint="eastAsia" w:ascii="仿宋" w:hAnsi="仿宋" w:eastAsia="仿宋" w:cs="仿宋"/>
          <w:b/>
          <w:i w:val="0"/>
          <w:caps w:val="0"/>
          <w:color w:val="auto"/>
          <w:spacing w:val="0"/>
          <w:sz w:val="24"/>
          <w:szCs w:val="24"/>
          <w:highlight w:val="none"/>
          <w:shd w:val="clear" w:color="auto" w:fill="FFFFFF"/>
        </w:rPr>
        <w:t>五、公告期限</w:t>
      </w:r>
    </w:p>
    <w:p w14:paraId="2A702D3E">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caps w:val="0"/>
          <w:color w:val="auto"/>
          <w:spacing w:val="0"/>
          <w:sz w:val="24"/>
          <w:szCs w:val="24"/>
          <w:highlight w:val="none"/>
          <w:shd w:val="clear" w:color="auto" w:fill="FFFFFF"/>
        </w:rPr>
        <w:t>自本公告发布之日起</w:t>
      </w:r>
      <w:r>
        <w:rPr>
          <w:rFonts w:hint="eastAsia" w:ascii="仿宋" w:hAnsi="仿宋" w:eastAsia="仿宋" w:cs="仿宋"/>
          <w:i w:val="0"/>
          <w:caps w:val="0"/>
          <w:color w:val="auto"/>
          <w:spacing w:val="0"/>
          <w:sz w:val="24"/>
          <w:szCs w:val="24"/>
          <w:highlight w:val="none"/>
          <w:shd w:val="clear" w:color="auto" w:fill="FFFFFF"/>
          <w:lang w:val="en-US" w:eastAsia="zh-CN"/>
        </w:rPr>
        <w:t>5</w:t>
      </w:r>
      <w:r>
        <w:rPr>
          <w:rFonts w:hint="eastAsia" w:ascii="仿宋" w:hAnsi="仿宋" w:eastAsia="仿宋" w:cs="仿宋"/>
          <w:i w:val="0"/>
          <w:caps w:val="0"/>
          <w:color w:val="auto"/>
          <w:spacing w:val="0"/>
          <w:sz w:val="24"/>
          <w:szCs w:val="24"/>
          <w:highlight w:val="none"/>
          <w:shd w:val="clear" w:color="auto" w:fill="FFFFFF"/>
        </w:rPr>
        <w:t>个工作日。</w:t>
      </w:r>
    </w:p>
    <w:p w14:paraId="0AF8B212">
      <w:pPr>
        <w:pStyle w:val="27"/>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9"/>
        <w:rPr>
          <w:rFonts w:hint="eastAsia" w:ascii="仿宋" w:hAnsi="仿宋" w:eastAsia="仿宋" w:cs="仿宋"/>
          <w:b/>
          <w:i w:val="0"/>
          <w:caps w:val="0"/>
          <w:color w:val="auto"/>
          <w:spacing w:val="0"/>
          <w:sz w:val="24"/>
          <w:szCs w:val="24"/>
          <w:highlight w:val="none"/>
          <w:shd w:val="clear" w:color="auto" w:fill="FFFFFF"/>
          <w:lang w:val="en-US" w:eastAsia="zh-CN"/>
        </w:rPr>
      </w:pPr>
      <w:r>
        <w:rPr>
          <w:rFonts w:hint="eastAsia" w:ascii="仿宋" w:hAnsi="仿宋" w:eastAsia="仿宋" w:cs="仿宋"/>
          <w:b/>
          <w:i w:val="0"/>
          <w:caps w:val="0"/>
          <w:color w:val="auto"/>
          <w:spacing w:val="0"/>
          <w:sz w:val="24"/>
          <w:szCs w:val="24"/>
          <w:highlight w:val="none"/>
          <w:shd w:val="clear" w:color="auto" w:fill="FFFFFF"/>
        </w:rPr>
        <w:t>其他补充事宜</w:t>
      </w:r>
    </w:p>
    <w:p w14:paraId="5352B25B">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本项目开标地点：全国公共资源交易平台（陕西省·西安市）。</w:t>
      </w:r>
    </w:p>
    <w:p w14:paraId="0A4A17C4">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1．获取方式：</w:t>
      </w:r>
    </w:p>
    <w:p w14:paraId="592A6B84">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打开【全国公共资源交易平台（陕西省·西安市）】网站（简称西安市公共资源交易平台，官网地址：http://sxggzyjy.xa.gov.cn/），从〖首页·〉电子交易平台·〉陕西政府采购交易系统·〉企业端〗登录后，首先在〖招标公告/出让公告〗模块中预览全部可供参与的项目，然后选择有意向的项目点击〖我要投标〗，成功后切换到〖我的项目〗模块，依次点选〖项目流程·〉项目管理·〉交易文件下载〗免费获取本项目电子招标文件（*.SXSZF）。</w:t>
      </w:r>
    </w:p>
    <w:p w14:paraId="128B1459">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2.友情提示：</w:t>
      </w:r>
    </w:p>
    <w:p w14:paraId="7850485E">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1）本项目为电子化政府采购项目，投标人初次使用电子交易平台时，请先阅读【全国公共资源交易平台（陕西省.西安市）】（http://sxggzyjy.xa.gov,cn/）网站【首页&gt;服务指南&gt;下载专区】中的《西安市市级单位电子化政府采购项目投标指南》，并按要求完成诚信入库登记、CA认证及企业信息绑定。</w:t>
      </w:r>
    </w:p>
    <w:p w14:paraId="4E01A0CA">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2）办理CA认证：电子交易平台已接入陕西CA、深圳CA、西部CA、北京CA四家数字认证公司，各供应商在交易过程中登录系统、加密/解密投标文件、文件签章等均可使用上述四家CA公司签发的数字。办理须知及所需资料详见：http://www.sxggzyjy.cn/fwzn/004003/20220701/6972fe02-f996-4928-951e-545dab02e53c.html</w:t>
      </w:r>
    </w:p>
    <w:p w14:paraId="424817AC">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（3）请供应商务必及时下载项目招标文件并做好备份，否则会影响投标文件编制及后续投标活动。</w:t>
      </w:r>
    </w:p>
    <w:p w14:paraId="4A19720E">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（4）本项目采用“不见面开标”形式，供应商可登录全国公共资源交易平台（陕西省·西安市）网站</w:t>
      </w:r>
    </w:p>
    <w:p w14:paraId="6AAE0620">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【首页&gt;不见面开标】系统，在线参加开标过程。操作手册详见【首页&gt;服务指南&gt;下载专区】中的《西安公共资源交易不见面开标大厅供应商操作手册》</w:t>
      </w:r>
    </w:p>
    <w:p w14:paraId="6B19C351">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（5）按照陕西省财政厅《关于政府采购供应商注册登记有关事项的通知》中的要求，供应商通过陕西省政府采购网（http://www.ccgp-shannxi.gov.cn/）注册登记，加入陕西省政府采购供应商库。</w:t>
      </w:r>
    </w:p>
    <w:p w14:paraId="2ED51E15">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（6）制作电子投标文件（*.SXSTF）需要使用专用制作工具。软件下载及操作说明详见西安市公共资源交易平台〖首页·〉服务指南·〉下载专区〗中的《政府采购项目投标文件制作软件及操作手册》。</w:t>
      </w:r>
    </w:p>
    <w:p w14:paraId="7CFDA018">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7）提交投标文件截止时间前，供应商应随时留意【陕西省政府采购网】、【全国公共资源交易平台（陕西省·西安市）】上可能发布的变更公告。若变更公告中明确注明本项目提供有变更文件的，供应商应登录企业端后，从〖项目流程·〉项目管理·〉答疑文件下载〗获取更新后的电子招标文件（*.SXSCF），使用旧版电子招标文件制作的电子投标文件（*.SXSTF），系统将拒绝接收。</w:t>
      </w:r>
    </w:p>
    <w:p w14:paraId="7F7D48AD">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val="0"/>
          <w:bCs/>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3．开标形式：本项目将采用“不见面开标”形式。操作说明详见平台〖首页·〉服务指南·〉下载专区〗中的《西安公共资源交易不见面开标大厅供应商操作手册》。</w:t>
      </w:r>
    </w:p>
    <w:p w14:paraId="2616A264">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仿宋" w:hAnsi="仿宋" w:eastAsia="仿宋" w:cs="仿宋"/>
          <w:b/>
          <w:i w:val="0"/>
          <w:caps w:val="0"/>
          <w:color w:val="auto"/>
          <w:spacing w:val="0"/>
          <w:sz w:val="24"/>
          <w:szCs w:val="24"/>
          <w:highlight w:val="none"/>
          <w:shd w:val="clear" w:color="auto" w:fill="FFFFFF"/>
          <w:lang w:val="en-US" w:eastAsia="zh-CN"/>
        </w:rPr>
      </w:pPr>
      <w:r>
        <w:rPr>
          <w:rFonts w:hint="eastAsia" w:ascii="仿宋" w:hAnsi="仿宋" w:eastAsia="仿宋" w:cs="仿宋"/>
          <w:b w:val="0"/>
          <w:bCs/>
          <w:i w:val="0"/>
          <w:caps w:val="0"/>
          <w:color w:val="auto"/>
          <w:spacing w:val="0"/>
          <w:sz w:val="24"/>
          <w:szCs w:val="24"/>
          <w:highlight w:val="none"/>
          <w:shd w:val="clear" w:color="auto" w:fill="FFFFFF"/>
          <w:lang w:val="en-US" w:eastAsia="zh-CN"/>
        </w:rPr>
        <w:t>4.落实的政府采购政策：（1）《政府采购促进中小企业发展管理办法》（财库〔2020〕46号）；（2）《财政部 司法部关于政府采购支持监狱企业发展有关问题的通知》（财库〔2014〕68号）；（3）《国务院办公厅关于建立政府强制采购节能产品制度的通知》（国发办〔2007〕51号）；（4）《关于印发节能产品政府采购品目清单的通知》（财库〔2019〕19号）；（5）《关于印发环境标志产品政府采购品目清单的通知》（财库〔2019〕18号）；（6）《三部门联合发布关于促进残疾人就业政府采购政策的通知》（财库〔2017〕141号）；（7）《财政部 发展改革委 生态环境部 市场监管总局关于调整优化节能产品、环境标志产品政府采购执行机制的通知》（财库〔2019〕9号）；（8）陕西省财政厅关于印发《陕西省中小企业政府采购信用融资办法》（陕财办采〔2018〕23号）；（9）《财政部 农业农村部 国家乡村振兴局关于运用政府采购政策支持乡村产业振兴的通知》（财库〔2021〕19 号）；（10）《财政部 农业农村部 国家乡村振兴局 中华全国供销合作总社关于印发&lt;关于深入开展政府采购脱贫地区农副产品工作推进乡村产业振兴的实施意见&gt;的通知》（财库〔2021〕20号）；（11）《陕西省财政厅关于加快推进我省中小企业政府采购信用融资工作的通知》（陕财办采〔2020〕15号）；（12）《关于进一步加强政府绿色采购有关问题的通知》（陕财办采〔2021〕29号）；（13）《陕西省财政厅、中国人民银行西安分行关于深入推进政府采购信用融资业务的通知》（陕财办采〔2023〕5号）；（14）《国务院办公厅关于在政府采购中实施本国产品标准及相关政策的通知》（国办发〔2025〕34号）（15）《关于推动解决政府采购异常低价问题的通知》（财库〔2026〕2号）（16）其他需要落实的政府采购政策，详见招标文件。</w:t>
      </w:r>
    </w:p>
    <w:p w14:paraId="7781898A">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textAlignment w:val="auto"/>
        <w:outlineLvl w:val="9"/>
        <w:rPr>
          <w:rFonts w:hint="eastAsia" w:ascii="仿宋" w:hAnsi="仿宋" w:eastAsia="仿宋" w:cs="仿宋"/>
          <w:b/>
          <w:color w:val="auto"/>
          <w:sz w:val="24"/>
          <w:szCs w:val="24"/>
          <w:highlight w:val="none"/>
        </w:rPr>
      </w:pPr>
      <w:r>
        <w:rPr>
          <w:rFonts w:hint="eastAsia" w:ascii="仿宋" w:hAnsi="仿宋" w:eastAsia="仿宋" w:cs="仿宋"/>
          <w:b/>
          <w:i w:val="0"/>
          <w:caps w:val="0"/>
          <w:color w:val="auto"/>
          <w:spacing w:val="0"/>
          <w:sz w:val="24"/>
          <w:szCs w:val="24"/>
          <w:highlight w:val="none"/>
          <w:shd w:val="clear" w:color="auto" w:fill="FFFFFF"/>
        </w:rPr>
        <w:t>七、对本次</w:t>
      </w:r>
      <w:r>
        <w:rPr>
          <w:rFonts w:hint="eastAsia" w:ascii="仿宋" w:hAnsi="仿宋" w:eastAsia="仿宋" w:cs="仿宋"/>
          <w:b/>
          <w:i w:val="0"/>
          <w:caps w:val="0"/>
          <w:color w:val="auto"/>
          <w:spacing w:val="0"/>
          <w:sz w:val="24"/>
          <w:szCs w:val="24"/>
          <w:highlight w:val="none"/>
          <w:shd w:val="clear" w:color="auto" w:fill="FFFFFF"/>
          <w:lang w:val="en-US" w:eastAsia="zh-CN"/>
        </w:rPr>
        <w:t>招标</w:t>
      </w:r>
      <w:r>
        <w:rPr>
          <w:rFonts w:hint="eastAsia" w:ascii="仿宋" w:hAnsi="仿宋" w:eastAsia="仿宋" w:cs="仿宋"/>
          <w:b/>
          <w:i w:val="0"/>
          <w:caps w:val="0"/>
          <w:color w:val="auto"/>
          <w:spacing w:val="0"/>
          <w:sz w:val="24"/>
          <w:szCs w:val="24"/>
          <w:highlight w:val="none"/>
          <w:shd w:val="clear" w:color="auto" w:fill="FFFFFF"/>
        </w:rPr>
        <w:t>提出询问，请按以下方式联系。</w:t>
      </w:r>
    </w:p>
    <w:p w14:paraId="34649A81">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i w:val="0"/>
          <w:caps w:val="0"/>
          <w:color w:val="auto"/>
          <w:spacing w:val="0"/>
          <w:sz w:val="24"/>
          <w:szCs w:val="24"/>
          <w:highlight w:val="none"/>
          <w:shd w:val="clear" w:color="auto" w:fill="FFFFFF"/>
        </w:rPr>
      </w:pPr>
      <w:r>
        <w:rPr>
          <w:rFonts w:hint="eastAsia" w:ascii="仿宋" w:hAnsi="仿宋" w:eastAsia="仿宋" w:cs="仿宋"/>
          <w:i w:val="0"/>
          <w:caps w:val="0"/>
          <w:color w:val="auto"/>
          <w:spacing w:val="0"/>
          <w:sz w:val="24"/>
          <w:szCs w:val="24"/>
          <w:highlight w:val="none"/>
          <w:shd w:val="clear" w:color="auto" w:fill="FFFFFF"/>
        </w:rPr>
        <w:t>1</w:t>
      </w:r>
      <w:r>
        <w:rPr>
          <w:rFonts w:hint="eastAsia" w:ascii="仿宋" w:hAnsi="仿宋" w:eastAsia="仿宋" w:cs="仿宋"/>
          <w:i w:val="0"/>
          <w:caps w:val="0"/>
          <w:color w:val="auto"/>
          <w:spacing w:val="0"/>
          <w:sz w:val="24"/>
          <w:szCs w:val="24"/>
          <w:highlight w:val="none"/>
          <w:shd w:val="clear" w:color="auto" w:fill="FFFFFF"/>
          <w:lang w:val="en-US" w:eastAsia="zh-CN"/>
        </w:rPr>
        <w:t>.</w:t>
      </w:r>
      <w:r>
        <w:rPr>
          <w:rFonts w:hint="eastAsia" w:ascii="仿宋" w:hAnsi="仿宋" w:eastAsia="仿宋" w:cs="仿宋"/>
          <w:i w:val="0"/>
          <w:caps w:val="0"/>
          <w:color w:val="auto"/>
          <w:spacing w:val="0"/>
          <w:sz w:val="24"/>
          <w:szCs w:val="24"/>
          <w:highlight w:val="none"/>
          <w:shd w:val="clear" w:color="auto" w:fill="FFFFFF"/>
        </w:rPr>
        <w:t>采购人信息</w:t>
      </w:r>
    </w:p>
    <w:p w14:paraId="1F81800F">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i w:val="0"/>
          <w:caps w:val="0"/>
          <w:color w:val="auto"/>
          <w:spacing w:val="0"/>
          <w:sz w:val="24"/>
          <w:szCs w:val="24"/>
          <w:highlight w:val="none"/>
          <w:shd w:val="clear" w:color="auto" w:fill="FFFFFF"/>
          <w:lang w:val="en-US" w:eastAsia="zh-CN"/>
        </w:rPr>
      </w:pPr>
      <w:r>
        <w:rPr>
          <w:rFonts w:hint="eastAsia" w:ascii="仿宋" w:hAnsi="仿宋" w:eastAsia="仿宋" w:cs="仿宋"/>
          <w:i w:val="0"/>
          <w:caps w:val="0"/>
          <w:color w:val="auto"/>
          <w:spacing w:val="0"/>
          <w:sz w:val="24"/>
          <w:szCs w:val="24"/>
          <w:highlight w:val="none"/>
          <w:shd w:val="clear" w:color="auto" w:fill="FFFFFF"/>
          <w:lang w:val="en-US" w:eastAsia="zh-CN"/>
        </w:rPr>
        <w:t>名称：西安市鄠邑区中医医院</w:t>
      </w:r>
    </w:p>
    <w:p w14:paraId="01FC2931">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lang w:eastAsia="zh-CN"/>
        </w:rPr>
      </w:pPr>
      <w:r>
        <w:rPr>
          <w:rFonts w:hint="eastAsia" w:ascii="仿宋" w:hAnsi="仿宋" w:eastAsia="仿宋" w:cs="仿宋"/>
          <w:i w:val="0"/>
          <w:caps w:val="0"/>
          <w:color w:val="auto"/>
          <w:spacing w:val="0"/>
          <w:sz w:val="24"/>
          <w:szCs w:val="24"/>
          <w:highlight w:val="none"/>
          <w:shd w:val="clear" w:color="auto" w:fill="FFFFFF"/>
        </w:rPr>
        <w:t>地址：</w:t>
      </w:r>
      <w:r>
        <w:rPr>
          <w:rFonts w:hint="eastAsia" w:ascii="仿宋" w:hAnsi="仿宋" w:eastAsia="仿宋" w:cs="仿宋"/>
          <w:i w:val="0"/>
          <w:caps w:val="0"/>
          <w:color w:val="auto"/>
          <w:spacing w:val="0"/>
          <w:sz w:val="24"/>
          <w:szCs w:val="24"/>
          <w:highlight w:val="none"/>
          <w:shd w:val="clear" w:color="auto" w:fill="FFFFFF"/>
          <w:lang w:eastAsia="zh-CN"/>
        </w:rPr>
        <w:t>鄠邑区吕公东路5189号</w:t>
      </w:r>
    </w:p>
    <w:p w14:paraId="4C0B1FB4">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caps w:val="0"/>
          <w:color w:val="auto"/>
          <w:spacing w:val="0"/>
          <w:sz w:val="24"/>
          <w:szCs w:val="24"/>
          <w:highlight w:val="none"/>
          <w:shd w:val="clear" w:color="auto" w:fill="FFFFFF"/>
          <w:lang w:val="en-US" w:eastAsia="zh-CN"/>
        </w:rPr>
        <w:t>联系方式</w:t>
      </w:r>
      <w:r>
        <w:rPr>
          <w:rFonts w:hint="eastAsia" w:ascii="仿宋" w:hAnsi="仿宋" w:eastAsia="仿宋" w:cs="仿宋"/>
          <w:i w:val="0"/>
          <w:caps w:val="0"/>
          <w:color w:val="auto"/>
          <w:spacing w:val="0"/>
          <w:sz w:val="24"/>
          <w:szCs w:val="24"/>
          <w:highlight w:val="none"/>
          <w:shd w:val="clear" w:color="auto" w:fill="FFFFFF"/>
        </w:rPr>
        <w:t>：</w:t>
      </w:r>
      <w:r>
        <w:rPr>
          <w:rFonts w:hint="eastAsia" w:ascii="仿宋" w:hAnsi="仿宋" w:eastAsia="仿宋" w:cs="仿宋"/>
          <w:i w:val="0"/>
          <w:caps w:val="0"/>
          <w:color w:val="auto"/>
          <w:spacing w:val="0"/>
          <w:kern w:val="0"/>
          <w:sz w:val="24"/>
          <w:szCs w:val="24"/>
          <w:highlight w:val="none"/>
          <w:shd w:val="clear" w:color="auto" w:fill="FFFFFF"/>
          <w:lang w:val="en-US" w:eastAsia="zh-CN" w:bidi="ar-SA"/>
        </w:rPr>
        <w:t>029-84826453</w:t>
      </w:r>
    </w:p>
    <w:p w14:paraId="19498BEB">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caps w:val="0"/>
          <w:color w:val="auto"/>
          <w:spacing w:val="0"/>
          <w:sz w:val="24"/>
          <w:szCs w:val="24"/>
          <w:highlight w:val="none"/>
          <w:shd w:val="clear" w:color="auto" w:fill="FFFFFF"/>
          <w:lang w:val="en-US" w:eastAsia="zh-CN"/>
        </w:rPr>
        <w:t>2.</w:t>
      </w:r>
      <w:r>
        <w:rPr>
          <w:rFonts w:hint="eastAsia" w:ascii="仿宋" w:hAnsi="仿宋" w:eastAsia="仿宋" w:cs="仿宋"/>
          <w:i w:val="0"/>
          <w:caps w:val="0"/>
          <w:color w:val="auto"/>
          <w:spacing w:val="0"/>
          <w:sz w:val="24"/>
          <w:szCs w:val="24"/>
          <w:highlight w:val="none"/>
          <w:shd w:val="clear" w:color="auto" w:fill="FFFFFF"/>
        </w:rPr>
        <w:t>采购代理机构信息</w:t>
      </w:r>
    </w:p>
    <w:p w14:paraId="38797B71">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lang w:eastAsia="zh-CN"/>
        </w:rPr>
      </w:pPr>
      <w:r>
        <w:rPr>
          <w:rFonts w:hint="eastAsia" w:ascii="仿宋" w:hAnsi="仿宋" w:eastAsia="仿宋" w:cs="仿宋"/>
          <w:i w:val="0"/>
          <w:caps w:val="0"/>
          <w:color w:val="auto"/>
          <w:spacing w:val="0"/>
          <w:sz w:val="24"/>
          <w:szCs w:val="24"/>
          <w:highlight w:val="none"/>
          <w:shd w:val="clear" w:color="auto" w:fill="FFFFFF"/>
        </w:rPr>
        <w:t>名称：</w:t>
      </w:r>
      <w:r>
        <w:rPr>
          <w:rFonts w:hint="eastAsia" w:ascii="仿宋" w:hAnsi="仿宋" w:eastAsia="仿宋" w:cs="仿宋"/>
          <w:i w:val="0"/>
          <w:caps w:val="0"/>
          <w:color w:val="auto"/>
          <w:spacing w:val="0"/>
          <w:sz w:val="24"/>
          <w:szCs w:val="24"/>
          <w:highlight w:val="none"/>
          <w:shd w:val="clear" w:color="auto" w:fill="FFFFFF"/>
          <w:lang w:eastAsia="zh-CN"/>
        </w:rPr>
        <w:t>华夏国际项目管理（西安）有限公司</w:t>
      </w:r>
    </w:p>
    <w:p w14:paraId="08E18015">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lang w:eastAsia="zh-CN"/>
        </w:rPr>
      </w:pPr>
      <w:r>
        <w:rPr>
          <w:rFonts w:hint="eastAsia" w:ascii="仿宋" w:hAnsi="仿宋" w:eastAsia="仿宋" w:cs="仿宋"/>
          <w:i w:val="0"/>
          <w:caps w:val="0"/>
          <w:color w:val="auto"/>
          <w:spacing w:val="0"/>
          <w:sz w:val="24"/>
          <w:szCs w:val="24"/>
          <w:highlight w:val="none"/>
          <w:shd w:val="clear" w:color="auto" w:fill="FFFFFF"/>
        </w:rPr>
        <w:t>地址：</w:t>
      </w:r>
      <w:r>
        <w:rPr>
          <w:rFonts w:hint="eastAsia" w:ascii="仿宋" w:hAnsi="仿宋" w:eastAsia="仿宋" w:cs="仿宋"/>
          <w:i w:val="0"/>
          <w:caps w:val="0"/>
          <w:color w:val="auto"/>
          <w:spacing w:val="0"/>
          <w:sz w:val="24"/>
          <w:szCs w:val="24"/>
          <w:highlight w:val="none"/>
          <w:shd w:val="clear" w:color="auto" w:fill="FFFFFF"/>
          <w:lang w:eastAsia="zh-CN"/>
        </w:rPr>
        <w:t>西安市莲湖区二环南路西段202号九座花园16楼1605室</w:t>
      </w:r>
    </w:p>
    <w:p w14:paraId="02BF918F">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i w:val="0"/>
          <w:caps w:val="0"/>
          <w:color w:val="auto"/>
          <w:spacing w:val="0"/>
          <w:sz w:val="24"/>
          <w:szCs w:val="24"/>
          <w:highlight w:val="none"/>
          <w:u w:val="none"/>
          <w:shd w:val="clear" w:color="auto" w:fill="FFFFFF"/>
          <w:lang w:val="en-US" w:eastAsia="zh-CN"/>
        </w:rPr>
      </w:pPr>
      <w:r>
        <w:rPr>
          <w:rFonts w:hint="eastAsia" w:ascii="仿宋" w:hAnsi="仿宋" w:eastAsia="仿宋" w:cs="仿宋"/>
          <w:i w:val="0"/>
          <w:caps w:val="0"/>
          <w:color w:val="auto"/>
          <w:spacing w:val="0"/>
          <w:sz w:val="24"/>
          <w:szCs w:val="24"/>
          <w:highlight w:val="none"/>
          <w:shd w:val="clear" w:color="auto" w:fill="FFFFFF"/>
        </w:rPr>
        <w:t>联系方式：</w:t>
      </w:r>
      <w:r>
        <w:rPr>
          <w:rFonts w:hint="eastAsia" w:ascii="仿宋" w:hAnsi="仿宋" w:eastAsia="仿宋" w:cs="仿宋"/>
          <w:i w:val="0"/>
          <w:caps w:val="0"/>
          <w:color w:val="auto"/>
          <w:spacing w:val="0"/>
          <w:sz w:val="24"/>
          <w:szCs w:val="24"/>
          <w:highlight w:val="none"/>
          <w:shd w:val="clear" w:color="auto" w:fill="FFFFFF"/>
          <w:lang w:eastAsia="zh-CN"/>
        </w:rPr>
        <w:t>029-88899970-805</w:t>
      </w:r>
    </w:p>
    <w:p w14:paraId="1C089C9F">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i w:val="0"/>
          <w:caps w:val="0"/>
          <w:color w:val="auto"/>
          <w:spacing w:val="0"/>
          <w:sz w:val="24"/>
          <w:szCs w:val="24"/>
          <w:highlight w:val="none"/>
          <w:shd w:val="clear" w:color="auto" w:fill="FFFFFF"/>
          <w:lang w:val="en-US" w:eastAsia="zh-CN"/>
        </w:rPr>
        <w:t>3.项目联系方式</w:t>
      </w:r>
    </w:p>
    <w:p w14:paraId="7DF82BA4">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i w:val="0"/>
          <w:caps w:val="0"/>
          <w:color w:val="auto"/>
          <w:spacing w:val="0"/>
          <w:sz w:val="24"/>
          <w:szCs w:val="24"/>
          <w:highlight w:val="none"/>
          <w:shd w:val="clear" w:color="auto" w:fill="FFFFFF"/>
        </w:rPr>
        <w:t>项目联系人：</w:t>
      </w:r>
      <w:r>
        <w:rPr>
          <w:rFonts w:hint="eastAsia" w:ascii="仿宋" w:hAnsi="仿宋" w:eastAsia="仿宋" w:cs="仿宋"/>
          <w:i w:val="0"/>
          <w:caps w:val="0"/>
          <w:color w:val="auto"/>
          <w:spacing w:val="0"/>
          <w:sz w:val="24"/>
          <w:szCs w:val="24"/>
          <w:highlight w:val="none"/>
          <w:shd w:val="clear" w:color="auto" w:fill="FFFFFF"/>
          <w:lang w:eastAsia="zh-CN"/>
        </w:rPr>
        <w:t>魏依依、康敏茹、李小峰</w:t>
      </w:r>
    </w:p>
    <w:p w14:paraId="13FD3D34">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i w:val="0"/>
          <w:caps w:val="0"/>
          <w:color w:val="auto"/>
          <w:spacing w:val="0"/>
          <w:sz w:val="24"/>
          <w:szCs w:val="24"/>
          <w:highlight w:val="none"/>
          <w:u w:val="none"/>
          <w:shd w:val="clear" w:color="auto" w:fill="FFFFFF"/>
          <w:lang w:val="en-US" w:eastAsia="zh-CN"/>
        </w:rPr>
      </w:pPr>
      <w:r>
        <w:rPr>
          <w:rFonts w:hint="eastAsia" w:ascii="仿宋" w:hAnsi="仿宋" w:eastAsia="仿宋" w:cs="仿宋"/>
          <w:i w:val="0"/>
          <w:caps w:val="0"/>
          <w:color w:val="auto"/>
          <w:spacing w:val="0"/>
          <w:sz w:val="24"/>
          <w:szCs w:val="24"/>
          <w:highlight w:val="none"/>
          <w:shd w:val="clear" w:color="auto" w:fill="FFFFFF"/>
        </w:rPr>
        <w:t>联系方式：</w:t>
      </w:r>
      <w:r>
        <w:rPr>
          <w:rFonts w:hint="eastAsia" w:ascii="仿宋" w:hAnsi="仿宋" w:eastAsia="仿宋" w:cs="仿宋"/>
          <w:i w:val="0"/>
          <w:caps w:val="0"/>
          <w:color w:val="auto"/>
          <w:spacing w:val="0"/>
          <w:sz w:val="24"/>
          <w:szCs w:val="24"/>
          <w:highlight w:val="none"/>
          <w:shd w:val="clear" w:color="auto" w:fill="FFFFFF"/>
          <w:lang w:eastAsia="zh-CN"/>
        </w:rPr>
        <w:t>029-88899970-805</w:t>
      </w:r>
    </w:p>
    <w:p w14:paraId="016B6696">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textAlignment w:val="auto"/>
        <w:outlineLvl w:val="9"/>
        <w:rPr>
          <w:rFonts w:hint="eastAsia" w:ascii="仿宋" w:hAnsi="仿宋" w:eastAsia="仿宋" w:cs="仿宋"/>
          <w:i w:val="0"/>
          <w:caps w:val="0"/>
          <w:color w:val="auto"/>
          <w:spacing w:val="0"/>
          <w:sz w:val="24"/>
          <w:szCs w:val="24"/>
          <w:highlight w:val="none"/>
          <w:u w:val="none"/>
          <w:shd w:val="clear" w:color="auto" w:fill="FFFFFF"/>
        </w:rPr>
      </w:pPr>
    </w:p>
    <w:p w14:paraId="559D4A53">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jc w:val="right"/>
        <w:textAlignment w:val="auto"/>
        <w:outlineLvl w:val="9"/>
        <w:rPr>
          <w:rFonts w:hint="eastAsia" w:ascii="仿宋" w:hAnsi="仿宋" w:eastAsia="仿宋" w:cs="仿宋"/>
          <w:color w:val="auto"/>
          <w:sz w:val="24"/>
          <w:szCs w:val="24"/>
          <w:highlight w:val="none"/>
          <w:lang w:eastAsia="zh-CN"/>
        </w:rPr>
      </w:pPr>
      <w:r>
        <w:rPr>
          <w:rFonts w:hint="eastAsia" w:ascii="仿宋" w:hAnsi="仿宋" w:eastAsia="仿宋" w:cs="仿宋"/>
          <w:i w:val="0"/>
          <w:caps w:val="0"/>
          <w:color w:val="auto"/>
          <w:spacing w:val="0"/>
          <w:sz w:val="24"/>
          <w:szCs w:val="24"/>
          <w:highlight w:val="none"/>
          <w:shd w:val="clear" w:color="auto" w:fill="FFFFFF"/>
          <w:lang w:eastAsia="zh-CN"/>
        </w:rPr>
        <w:t>华夏国际项目管理（西安）有限公司</w:t>
      </w:r>
    </w:p>
    <w:p w14:paraId="6F58620E">
      <w:pPr>
        <w:keepNext w:val="0"/>
        <w:keepLines w:val="0"/>
        <w:pageBreakBefore w:val="0"/>
        <w:widowControl/>
        <w:kinsoku/>
        <w:wordWrap/>
        <w:overflowPunct/>
        <w:topLinePunct w:val="0"/>
        <w:autoSpaceDE/>
        <w:autoSpaceDN/>
        <w:bidi w:val="0"/>
        <w:adjustRightInd/>
        <w:snapToGrid/>
        <w:spacing w:line="360" w:lineRule="auto"/>
        <w:ind w:firstLine="480" w:firstLineChars="200"/>
        <w:jc w:val="righ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i w:val="0"/>
          <w:caps w:val="0"/>
          <w:color w:val="auto"/>
          <w:spacing w:val="0"/>
          <w:sz w:val="24"/>
          <w:szCs w:val="24"/>
          <w:highlight w:val="none"/>
          <w:shd w:val="clear" w:color="auto" w:fill="FFFFFF"/>
          <w:lang w:eastAsia="zh-CN"/>
        </w:rPr>
        <w:t>202</w:t>
      </w:r>
      <w:r>
        <w:rPr>
          <w:rFonts w:hint="eastAsia" w:ascii="仿宋" w:hAnsi="仿宋" w:eastAsia="仿宋" w:cs="仿宋"/>
          <w:i w:val="0"/>
          <w:caps w:val="0"/>
          <w:color w:val="auto"/>
          <w:spacing w:val="0"/>
          <w:sz w:val="24"/>
          <w:szCs w:val="24"/>
          <w:highlight w:val="none"/>
          <w:shd w:val="clear" w:color="auto" w:fill="FFFFFF"/>
          <w:lang w:val="en-US" w:eastAsia="zh-CN"/>
        </w:rPr>
        <w:t>6</w:t>
      </w:r>
      <w:r>
        <w:rPr>
          <w:rFonts w:hint="eastAsia" w:ascii="仿宋" w:hAnsi="仿宋" w:eastAsia="仿宋" w:cs="仿宋"/>
          <w:i w:val="0"/>
          <w:caps w:val="0"/>
          <w:color w:val="auto"/>
          <w:spacing w:val="0"/>
          <w:sz w:val="24"/>
          <w:szCs w:val="24"/>
          <w:highlight w:val="none"/>
          <w:shd w:val="clear" w:color="auto" w:fill="FFFFFF"/>
        </w:rPr>
        <w:t>年</w:t>
      </w:r>
      <w:r>
        <w:rPr>
          <w:rFonts w:hint="eastAsia" w:ascii="仿宋" w:hAnsi="仿宋" w:eastAsia="仿宋" w:cs="仿宋"/>
          <w:i w:val="0"/>
          <w:caps w:val="0"/>
          <w:color w:val="auto"/>
          <w:spacing w:val="0"/>
          <w:sz w:val="24"/>
          <w:szCs w:val="24"/>
          <w:highlight w:val="none"/>
          <w:shd w:val="clear" w:color="auto" w:fill="FFFFFF"/>
          <w:lang w:val="en-US" w:eastAsia="zh-CN"/>
        </w:rPr>
        <w:t>07</w:t>
      </w:r>
      <w:r>
        <w:rPr>
          <w:rFonts w:hint="eastAsia" w:ascii="仿宋" w:hAnsi="仿宋" w:eastAsia="仿宋" w:cs="仿宋"/>
          <w:i w:val="0"/>
          <w:caps w:val="0"/>
          <w:color w:val="auto"/>
          <w:spacing w:val="0"/>
          <w:sz w:val="24"/>
          <w:szCs w:val="24"/>
          <w:highlight w:val="none"/>
          <w:shd w:val="clear" w:color="auto" w:fill="FFFFFF"/>
        </w:rPr>
        <w:t>月</w:t>
      </w:r>
      <w:r>
        <w:rPr>
          <w:rFonts w:hint="eastAsia" w:ascii="仿宋" w:hAnsi="仿宋" w:eastAsia="仿宋" w:cs="仿宋"/>
          <w:i w:val="0"/>
          <w:caps w:val="0"/>
          <w:color w:val="auto"/>
          <w:spacing w:val="0"/>
          <w:sz w:val="24"/>
          <w:szCs w:val="24"/>
          <w:highlight w:val="none"/>
          <w:shd w:val="clear" w:color="auto" w:fill="FFFFFF"/>
          <w:lang w:val="en-US" w:eastAsia="zh-CN"/>
        </w:rPr>
        <w:t>01</w:t>
      </w:r>
      <w:r>
        <w:rPr>
          <w:rFonts w:hint="eastAsia" w:ascii="仿宋" w:hAnsi="仿宋" w:eastAsia="仿宋" w:cs="仿宋"/>
          <w:i w:val="0"/>
          <w:caps w:val="0"/>
          <w:color w:val="auto"/>
          <w:spacing w:val="0"/>
          <w:sz w:val="24"/>
          <w:szCs w:val="24"/>
          <w:highlight w:val="none"/>
          <w:shd w:val="clear" w:color="auto" w:fill="FFFFFF"/>
        </w:rPr>
        <w:t>日</w:t>
      </w:r>
    </w:p>
    <w:p w14:paraId="03D4AE4E">
      <w:pPr>
        <w:spacing w:line="560" w:lineRule="exact"/>
        <w:ind w:firstLine="560" w:firstLineChars="200"/>
        <w:jc w:val="both"/>
        <w:rPr>
          <w:rFonts w:hint="eastAsia" w:ascii="仿宋" w:hAnsi="仿宋" w:eastAsia="仿宋" w:cs="仿宋"/>
          <w:color w:val="auto"/>
          <w:sz w:val="28"/>
          <w:szCs w:val="28"/>
          <w:highlight w:val="none"/>
        </w:rPr>
      </w:pPr>
    </w:p>
    <w:p w14:paraId="0D8EE8E1">
      <w:pPr>
        <w:spacing w:line="560" w:lineRule="exact"/>
        <w:ind w:firstLine="640" w:firstLineChars="200"/>
        <w:jc w:val="both"/>
        <w:rPr>
          <w:rFonts w:hint="eastAsia" w:ascii="仿宋" w:hAnsi="仿宋" w:eastAsia="仿宋" w:cs="仿宋"/>
          <w:color w:val="auto"/>
          <w:sz w:val="32"/>
          <w:szCs w:val="32"/>
          <w:highlight w:val="none"/>
        </w:rPr>
      </w:pPr>
      <w:bookmarkStart w:id="2" w:name="_Toc498349068"/>
      <w:bookmarkStart w:id="3" w:name="_Toc445407251"/>
      <w:bookmarkStart w:id="4" w:name="_Toc533363262"/>
      <w:bookmarkStart w:id="5" w:name="_Toc534656414"/>
      <w:bookmarkStart w:id="6" w:name="_Toc97563329"/>
      <w:bookmarkStart w:id="7" w:name="_Toc100219613"/>
      <w:bookmarkStart w:id="8" w:name="_Toc533363235"/>
      <w:bookmarkStart w:id="9" w:name="_Toc534656409"/>
      <w:r>
        <w:rPr>
          <w:rFonts w:hint="eastAsia" w:ascii="仿宋" w:hAnsi="仿宋" w:eastAsia="仿宋" w:cs="仿宋"/>
          <w:color w:val="auto"/>
          <w:sz w:val="32"/>
          <w:szCs w:val="32"/>
          <w:highlight w:val="none"/>
        </w:rPr>
        <w:br w:type="page"/>
      </w:r>
    </w:p>
    <w:p w14:paraId="32A1EAB3">
      <w:pPr>
        <w:pStyle w:val="2"/>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仿宋" w:eastAsia="仿宋" w:cs="仿宋"/>
          <w:color w:val="auto"/>
          <w:highlight w:val="none"/>
        </w:rPr>
      </w:pPr>
      <w:bookmarkStart w:id="10" w:name="_Toc30535"/>
      <w:r>
        <w:rPr>
          <w:rFonts w:hint="eastAsia" w:ascii="仿宋" w:eastAsia="仿宋" w:cs="仿宋"/>
          <w:color w:val="auto"/>
          <w:highlight w:val="none"/>
        </w:rPr>
        <w:t>第二章  供应商须知</w:t>
      </w:r>
      <w:bookmarkEnd w:id="2"/>
      <w:bookmarkEnd w:id="3"/>
      <w:bookmarkEnd w:id="4"/>
      <w:bookmarkEnd w:id="5"/>
      <w:bookmarkEnd w:id="6"/>
      <w:bookmarkEnd w:id="7"/>
      <w:bookmarkEnd w:id="8"/>
      <w:bookmarkEnd w:id="9"/>
      <w:bookmarkEnd w:id="10"/>
    </w:p>
    <w:p w14:paraId="2E06F141">
      <w:pPr>
        <w:pStyle w:val="3"/>
        <w:spacing w:before="0" w:after="0" w:line="500" w:lineRule="exact"/>
        <w:jc w:val="center"/>
        <w:rPr>
          <w:rFonts w:hint="eastAsia" w:ascii="仿宋" w:hAnsi="仿宋" w:eastAsia="仿宋" w:cs="仿宋"/>
          <w:color w:val="auto"/>
          <w:sz w:val="28"/>
          <w:szCs w:val="28"/>
          <w:highlight w:val="none"/>
        </w:rPr>
      </w:pPr>
      <w:bookmarkStart w:id="11" w:name="_Toc31477"/>
      <w:bookmarkStart w:id="12" w:name="_Toc9994"/>
      <w:bookmarkStart w:id="13" w:name="_Toc8772"/>
      <w:bookmarkStart w:id="14" w:name="_Toc213397010"/>
      <w:bookmarkStart w:id="15" w:name="_Toc213496268"/>
      <w:bookmarkStart w:id="16" w:name="_Toc25004"/>
      <w:bookmarkStart w:id="17" w:name="_Toc217446032"/>
      <w:bookmarkStart w:id="18" w:name="_Toc189727030"/>
      <w:bookmarkStart w:id="19" w:name="_Toc20426"/>
      <w:bookmarkStart w:id="20" w:name="_Toc213396760"/>
      <w:bookmarkStart w:id="21" w:name="_Toc213396946"/>
      <w:r>
        <w:rPr>
          <w:rFonts w:hint="eastAsia" w:ascii="仿宋" w:hAnsi="仿宋" w:eastAsia="仿宋" w:cs="仿宋"/>
          <w:b/>
          <w:bCs/>
          <w:color w:val="auto"/>
          <w:sz w:val="32"/>
          <w:szCs w:val="32"/>
          <w:highlight w:val="none"/>
        </w:rPr>
        <w:t>一、</w:t>
      </w:r>
      <w:r>
        <w:rPr>
          <w:rFonts w:hint="eastAsia" w:ascii="仿宋" w:hAnsi="仿宋" w:eastAsia="仿宋" w:cs="仿宋"/>
          <w:b/>
          <w:bCs/>
          <w:color w:val="auto"/>
          <w:sz w:val="32"/>
          <w:szCs w:val="32"/>
          <w:highlight w:val="none"/>
          <w:lang w:val="en-US" w:eastAsia="zh-CN"/>
        </w:rPr>
        <w:t>供应商</w:t>
      </w:r>
      <w:r>
        <w:rPr>
          <w:rFonts w:hint="eastAsia" w:ascii="仿宋" w:hAnsi="仿宋" w:eastAsia="仿宋" w:cs="仿宋"/>
          <w:b/>
          <w:bCs/>
          <w:color w:val="auto"/>
          <w:sz w:val="32"/>
          <w:szCs w:val="32"/>
          <w:highlight w:val="none"/>
        </w:rPr>
        <w:t>须知</w:t>
      </w:r>
      <w:r>
        <w:rPr>
          <w:rFonts w:hint="eastAsia" w:ascii="仿宋" w:hAnsi="仿宋" w:eastAsia="仿宋" w:cs="仿宋"/>
          <w:b/>
          <w:bCs/>
          <w:color w:val="auto"/>
          <w:sz w:val="32"/>
          <w:szCs w:val="32"/>
          <w:highlight w:val="none"/>
          <w:lang w:eastAsia="zh-CN"/>
        </w:rPr>
        <w:t>前</w:t>
      </w:r>
      <w:r>
        <w:rPr>
          <w:rFonts w:hint="eastAsia" w:ascii="仿宋" w:hAnsi="仿宋" w:eastAsia="仿宋" w:cs="仿宋"/>
          <w:b/>
          <w:bCs/>
          <w:color w:val="auto"/>
          <w:sz w:val="32"/>
          <w:szCs w:val="32"/>
          <w:highlight w:val="none"/>
        </w:rPr>
        <w:t>附表</w:t>
      </w:r>
      <w:bookmarkEnd w:id="11"/>
      <w:bookmarkEnd w:id="12"/>
      <w:bookmarkEnd w:id="13"/>
      <w:bookmarkEnd w:id="14"/>
      <w:bookmarkEnd w:id="15"/>
      <w:bookmarkEnd w:id="16"/>
      <w:bookmarkEnd w:id="17"/>
      <w:bookmarkEnd w:id="18"/>
      <w:bookmarkEnd w:id="19"/>
      <w:bookmarkEnd w:id="20"/>
      <w:bookmarkEnd w:id="21"/>
    </w:p>
    <w:tbl>
      <w:tblPr>
        <w:tblStyle w:val="32"/>
        <w:tblW w:w="93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2"/>
        <w:gridCol w:w="2043"/>
        <w:gridCol w:w="6673"/>
      </w:tblGrid>
      <w:tr w14:paraId="5CA91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642" w:type="dxa"/>
            <w:noWrap w:val="0"/>
            <w:vAlign w:val="center"/>
          </w:tcPr>
          <w:p w14:paraId="5D4EF26E">
            <w:pPr>
              <w:keepNext w:val="0"/>
              <w:keepLines w:val="0"/>
              <w:pageBreakBefore w:val="0"/>
              <w:widowControl w:val="0"/>
              <w:kinsoku/>
              <w:wordWrap/>
              <w:overflowPunct/>
              <w:topLinePunct w:val="0"/>
              <w:bidi w:val="0"/>
              <w:spacing w:line="400" w:lineRule="exact"/>
              <w:ind w:right="-358"/>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2043" w:type="dxa"/>
            <w:noWrap w:val="0"/>
            <w:vAlign w:val="center"/>
          </w:tcPr>
          <w:p w14:paraId="18A14E82">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条款名称</w:t>
            </w:r>
          </w:p>
        </w:tc>
        <w:tc>
          <w:tcPr>
            <w:tcW w:w="6673" w:type="dxa"/>
            <w:noWrap w:val="0"/>
            <w:vAlign w:val="center"/>
          </w:tcPr>
          <w:p w14:paraId="62CA513F">
            <w:pPr>
              <w:keepNext w:val="0"/>
              <w:keepLines w:val="0"/>
              <w:pageBreakBefore w:val="0"/>
              <w:widowControl w:val="0"/>
              <w:tabs>
                <w:tab w:val="left" w:pos="1180"/>
              </w:tabs>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编列内容</w:t>
            </w:r>
          </w:p>
        </w:tc>
      </w:tr>
      <w:tr w14:paraId="2C72E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0" w:hRule="atLeast"/>
          <w:jc w:val="center"/>
        </w:trPr>
        <w:tc>
          <w:tcPr>
            <w:tcW w:w="642" w:type="dxa"/>
            <w:noWrap w:val="0"/>
            <w:vAlign w:val="center"/>
          </w:tcPr>
          <w:p w14:paraId="76FF4AD4">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2043" w:type="dxa"/>
            <w:noWrap w:val="0"/>
            <w:vAlign w:val="center"/>
          </w:tcPr>
          <w:p w14:paraId="22BD8D82">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w:t>
            </w:r>
          </w:p>
        </w:tc>
        <w:tc>
          <w:tcPr>
            <w:tcW w:w="6673" w:type="dxa"/>
            <w:noWrap w:val="0"/>
            <w:vAlign w:val="center"/>
          </w:tcPr>
          <w:p w14:paraId="068CBF1B">
            <w:pPr>
              <w:widowControl w:val="0"/>
              <w:tabs>
                <w:tab w:val="left" w:pos="1180"/>
              </w:tabs>
              <w:wordWrap/>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名称：</w:t>
            </w:r>
            <w:r>
              <w:rPr>
                <w:rFonts w:hint="eastAsia" w:ascii="仿宋" w:hAnsi="仿宋" w:eastAsia="仿宋" w:cs="仿宋"/>
                <w:color w:val="auto"/>
                <w:sz w:val="24"/>
                <w:szCs w:val="24"/>
                <w:highlight w:val="none"/>
                <w:lang w:val="en-US" w:eastAsia="zh-CN"/>
              </w:rPr>
              <w:t>西安市鄠邑区中医医院</w:t>
            </w:r>
          </w:p>
          <w:p w14:paraId="4B0C8B7A">
            <w:pPr>
              <w:widowControl w:val="0"/>
              <w:tabs>
                <w:tab w:val="left" w:pos="1180"/>
              </w:tabs>
              <w:wordWrap/>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地址：</w:t>
            </w:r>
            <w:r>
              <w:rPr>
                <w:rFonts w:hint="eastAsia" w:ascii="仿宋" w:hAnsi="仿宋" w:eastAsia="仿宋" w:cs="仿宋"/>
                <w:color w:val="auto"/>
                <w:sz w:val="24"/>
                <w:szCs w:val="24"/>
                <w:highlight w:val="none"/>
                <w:lang w:eastAsia="zh-CN"/>
              </w:rPr>
              <w:t>鄠邑区吕公东路5189号</w:t>
            </w:r>
          </w:p>
          <w:p w14:paraId="7896EE6F">
            <w:pPr>
              <w:widowControl w:val="0"/>
              <w:tabs>
                <w:tab w:val="left" w:pos="1180"/>
              </w:tabs>
              <w:wordWrap/>
              <w:spacing w:line="360" w:lineRule="auto"/>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联系人：</w:t>
            </w:r>
            <w:r>
              <w:rPr>
                <w:rFonts w:hint="eastAsia" w:ascii="仿宋" w:hAnsi="仿宋" w:eastAsia="仿宋" w:cs="仿宋"/>
                <w:color w:val="auto"/>
                <w:sz w:val="24"/>
                <w:szCs w:val="24"/>
                <w:highlight w:val="none"/>
                <w:lang w:val="en-US" w:eastAsia="zh-CN"/>
              </w:rPr>
              <w:t>仝老师</w:t>
            </w:r>
          </w:p>
          <w:p w14:paraId="44CB6455">
            <w:pPr>
              <w:widowControl w:val="0"/>
              <w:tabs>
                <w:tab w:val="left" w:pos="1180"/>
              </w:tabs>
              <w:wordWrap/>
              <w:spacing w:line="360" w:lineRule="auto"/>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i w:val="0"/>
                <w:iCs w:val="0"/>
                <w:caps w:val="0"/>
                <w:color w:val="auto"/>
                <w:spacing w:val="0"/>
                <w:sz w:val="24"/>
                <w:szCs w:val="24"/>
                <w:highlight w:val="none"/>
                <w:shd w:val="clear" w:color="auto" w:fill="auto"/>
                <w:vertAlign w:val="baseline"/>
              </w:rPr>
              <w:t>联系方式</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029-84826453</w:t>
            </w:r>
          </w:p>
        </w:tc>
      </w:tr>
      <w:tr w14:paraId="53C33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1" w:hRule="atLeast"/>
          <w:jc w:val="center"/>
        </w:trPr>
        <w:tc>
          <w:tcPr>
            <w:tcW w:w="642" w:type="dxa"/>
            <w:noWrap w:val="0"/>
            <w:vAlign w:val="center"/>
          </w:tcPr>
          <w:p w14:paraId="3021E480">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2043" w:type="dxa"/>
            <w:noWrap w:val="0"/>
            <w:vAlign w:val="center"/>
          </w:tcPr>
          <w:p w14:paraId="4E9D0C3E">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采购代理机构</w:t>
            </w:r>
          </w:p>
        </w:tc>
        <w:tc>
          <w:tcPr>
            <w:tcW w:w="6673" w:type="dxa"/>
            <w:noWrap w:val="0"/>
            <w:vAlign w:val="center"/>
          </w:tcPr>
          <w:p w14:paraId="05634CCD">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名称：</w:t>
            </w:r>
            <w:r>
              <w:rPr>
                <w:rFonts w:hint="eastAsia" w:ascii="仿宋" w:hAnsi="仿宋" w:eastAsia="仿宋" w:cs="仿宋"/>
                <w:i w:val="0"/>
                <w:iCs w:val="0"/>
                <w:caps w:val="0"/>
                <w:color w:val="auto"/>
                <w:spacing w:val="0"/>
                <w:sz w:val="24"/>
                <w:szCs w:val="24"/>
                <w:highlight w:val="none"/>
                <w:shd w:val="clear" w:fill="FFFFFF"/>
                <w:lang w:eastAsia="zh-CN"/>
              </w:rPr>
              <w:t>华夏国际项目管理（西安）有限公司</w:t>
            </w:r>
          </w:p>
          <w:p w14:paraId="5DB5EC01">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地址：</w:t>
            </w:r>
            <w:r>
              <w:rPr>
                <w:rFonts w:hint="eastAsia" w:ascii="仿宋" w:hAnsi="仿宋" w:eastAsia="仿宋" w:cs="仿宋"/>
                <w:i w:val="0"/>
                <w:iCs w:val="0"/>
                <w:caps w:val="0"/>
                <w:color w:val="auto"/>
                <w:spacing w:val="0"/>
                <w:sz w:val="24"/>
                <w:szCs w:val="24"/>
                <w:highlight w:val="none"/>
                <w:shd w:val="clear" w:fill="FFFFFF"/>
                <w:lang w:eastAsia="zh-CN"/>
              </w:rPr>
              <w:t>西安市莲湖区二环南路西段202号九座花园16楼1605室</w:t>
            </w:r>
          </w:p>
          <w:p w14:paraId="19524480">
            <w:pPr>
              <w:keepNext w:val="0"/>
              <w:keepLines w:val="0"/>
              <w:pageBreakBefore w:val="0"/>
              <w:widowControl w:val="0"/>
              <w:tabs>
                <w:tab w:val="left" w:pos="1180"/>
              </w:tabs>
              <w:kinsoku/>
              <w:wordWrap/>
              <w:overflowPunct/>
              <w:topLinePunct w:val="0"/>
              <w:bidi w:val="0"/>
              <w:spacing w:line="360" w:lineRule="auto"/>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联系人：</w:t>
            </w:r>
            <w:r>
              <w:rPr>
                <w:rFonts w:hint="eastAsia" w:ascii="仿宋" w:hAnsi="仿宋" w:eastAsia="仿宋" w:cs="仿宋"/>
                <w:i w:val="0"/>
                <w:iCs w:val="0"/>
                <w:caps w:val="0"/>
                <w:color w:val="auto"/>
                <w:spacing w:val="0"/>
                <w:sz w:val="24"/>
                <w:szCs w:val="24"/>
                <w:highlight w:val="none"/>
                <w:shd w:val="clear" w:fill="FFFFFF"/>
                <w:lang w:eastAsia="zh-CN"/>
              </w:rPr>
              <w:t>魏依依、康敏茹、李小峰</w:t>
            </w:r>
          </w:p>
          <w:p w14:paraId="40317C2F">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电话：</w:t>
            </w:r>
            <w:r>
              <w:rPr>
                <w:rFonts w:hint="eastAsia" w:ascii="仿宋" w:hAnsi="仿宋" w:eastAsia="仿宋" w:cs="仿宋"/>
                <w:i w:val="0"/>
                <w:iCs w:val="0"/>
                <w:caps w:val="0"/>
                <w:color w:val="auto"/>
                <w:spacing w:val="0"/>
                <w:sz w:val="24"/>
                <w:szCs w:val="24"/>
                <w:highlight w:val="none"/>
                <w:shd w:val="clear" w:fill="FFFFFF"/>
                <w:lang w:eastAsia="zh-CN"/>
              </w:rPr>
              <w:t>029-88899970-805</w:t>
            </w:r>
          </w:p>
        </w:tc>
      </w:tr>
      <w:tr w14:paraId="7923F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642" w:type="dxa"/>
            <w:noWrap w:val="0"/>
            <w:vAlign w:val="center"/>
          </w:tcPr>
          <w:p w14:paraId="56CBE791">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p>
        </w:tc>
        <w:tc>
          <w:tcPr>
            <w:tcW w:w="2043" w:type="dxa"/>
            <w:noWrap w:val="0"/>
            <w:vAlign w:val="center"/>
          </w:tcPr>
          <w:p w14:paraId="632C91C5">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采购项目名称</w:t>
            </w:r>
          </w:p>
        </w:tc>
        <w:tc>
          <w:tcPr>
            <w:tcW w:w="6673" w:type="dxa"/>
            <w:noWrap w:val="0"/>
            <w:vAlign w:val="center"/>
          </w:tcPr>
          <w:p w14:paraId="5647A9B8">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非集采中药饮片招标采购项目</w:t>
            </w:r>
          </w:p>
        </w:tc>
      </w:tr>
      <w:tr w14:paraId="12637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642" w:type="dxa"/>
            <w:noWrap w:val="0"/>
            <w:vAlign w:val="center"/>
          </w:tcPr>
          <w:p w14:paraId="53B469D2">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4</w:t>
            </w:r>
          </w:p>
        </w:tc>
        <w:tc>
          <w:tcPr>
            <w:tcW w:w="2043" w:type="dxa"/>
            <w:noWrap w:val="0"/>
            <w:vAlign w:val="center"/>
          </w:tcPr>
          <w:p w14:paraId="16063749">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项目编号</w:t>
            </w:r>
          </w:p>
          <w:p w14:paraId="70F696F9">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及包号</w:t>
            </w:r>
          </w:p>
        </w:tc>
        <w:tc>
          <w:tcPr>
            <w:tcW w:w="6673" w:type="dxa"/>
            <w:noWrap w:val="0"/>
            <w:vAlign w:val="top"/>
          </w:tcPr>
          <w:p w14:paraId="1FD1ADB6">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项目编号：HXGJXM2026-ZC-GK1036</w:t>
            </w:r>
          </w:p>
          <w:p w14:paraId="0CA17E3D">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包号：</w:t>
            </w:r>
            <w:r>
              <w:rPr>
                <w:rFonts w:hint="eastAsia" w:ascii="仿宋" w:hAnsi="仿宋" w:eastAsia="仿宋" w:cs="仿宋"/>
                <w:color w:val="auto"/>
                <w:sz w:val="24"/>
                <w:szCs w:val="24"/>
                <w:highlight w:val="none"/>
                <w:lang w:val="en-US" w:eastAsia="zh-CN"/>
              </w:rPr>
              <w:t>第1包</w:t>
            </w:r>
          </w:p>
          <w:p w14:paraId="3C146F05">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包号：</w:t>
            </w:r>
            <w:r>
              <w:rPr>
                <w:rFonts w:hint="eastAsia" w:ascii="仿宋" w:hAnsi="仿宋" w:eastAsia="仿宋" w:cs="仿宋"/>
                <w:color w:val="auto"/>
                <w:sz w:val="24"/>
                <w:szCs w:val="24"/>
                <w:highlight w:val="none"/>
                <w:lang w:val="en-US" w:eastAsia="zh-CN"/>
              </w:rPr>
              <w:t>第2包</w:t>
            </w:r>
          </w:p>
          <w:p w14:paraId="5E1DD038">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包号：</w:t>
            </w:r>
            <w:r>
              <w:rPr>
                <w:rFonts w:hint="eastAsia" w:ascii="仿宋" w:hAnsi="仿宋" w:eastAsia="仿宋" w:cs="仿宋"/>
                <w:color w:val="auto"/>
                <w:sz w:val="24"/>
                <w:szCs w:val="24"/>
                <w:highlight w:val="none"/>
                <w:lang w:val="en-US" w:eastAsia="zh-CN"/>
              </w:rPr>
              <w:t>第3包</w:t>
            </w:r>
          </w:p>
          <w:p w14:paraId="24BE6100">
            <w:pPr>
              <w:keepNext w:val="0"/>
              <w:keepLines w:val="0"/>
              <w:pageBreakBefore w:val="0"/>
              <w:widowControl w:val="0"/>
              <w:kinsoku/>
              <w:wordWrap/>
              <w:overflowPunct/>
              <w:topLinePunct w:val="0"/>
              <w:bidi w:val="0"/>
              <w:spacing w:line="360" w:lineRule="auto"/>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包号：</w:t>
            </w:r>
            <w:r>
              <w:rPr>
                <w:rFonts w:hint="eastAsia" w:ascii="仿宋" w:hAnsi="仿宋" w:eastAsia="仿宋" w:cs="仿宋"/>
                <w:color w:val="auto"/>
                <w:sz w:val="24"/>
                <w:szCs w:val="24"/>
                <w:highlight w:val="none"/>
                <w:lang w:val="en-US" w:eastAsia="zh-CN"/>
              </w:rPr>
              <w:t>第4包</w:t>
            </w:r>
          </w:p>
        </w:tc>
      </w:tr>
      <w:tr w14:paraId="200FB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642" w:type="dxa"/>
            <w:noWrap w:val="0"/>
            <w:vAlign w:val="center"/>
          </w:tcPr>
          <w:p w14:paraId="0CA3994D">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5</w:t>
            </w:r>
          </w:p>
        </w:tc>
        <w:tc>
          <w:tcPr>
            <w:tcW w:w="2043" w:type="dxa"/>
            <w:noWrap w:val="0"/>
            <w:vAlign w:val="center"/>
          </w:tcPr>
          <w:p w14:paraId="776A03F4">
            <w:pPr>
              <w:pStyle w:val="108"/>
              <w:keepNext w:val="0"/>
              <w:keepLines w:val="0"/>
              <w:pageBreakBefore w:val="0"/>
              <w:widowControl w:val="0"/>
              <w:kinsoku/>
              <w:wordWrap/>
              <w:overflowPunct/>
              <w:topLinePunct w:val="0"/>
              <w:bidi w:val="0"/>
              <w:spacing w:line="400" w:lineRule="exact"/>
              <w:ind w:left="38" w:leftChars="0"/>
              <w:jc w:val="center"/>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sz w:val="24"/>
                <w:szCs w:val="24"/>
                <w:highlight w:val="none"/>
                <w:lang w:val="zh-CN"/>
              </w:rPr>
              <w:t>资金来源</w:t>
            </w:r>
          </w:p>
        </w:tc>
        <w:tc>
          <w:tcPr>
            <w:tcW w:w="6673" w:type="dxa"/>
            <w:noWrap w:val="0"/>
            <w:vAlign w:val="center"/>
          </w:tcPr>
          <w:p w14:paraId="5AF44A9C">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sz w:val="24"/>
                <w:szCs w:val="24"/>
                <w:highlight w:val="none"/>
              </w:rPr>
              <w:t>财政</w:t>
            </w:r>
            <w:r>
              <w:rPr>
                <w:rFonts w:hint="eastAsia" w:ascii="仿宋" w:hAnsi="仿宋" w:eastAsia="仿宋" w:cs="仿宋"/>
                <w:color w:val="auto"/>
                <w:sz w:val="24"/>
                <w:szCs w:val="24"/>
                <w:highlight w:val="none"/>
                <w:lang w:eastAsia="zh-CN"/>
              </w:rPr>
              <w:t>资金</w:t>
            </w:r>
          </w:p>
        </w:tc>
      </w:tr>
      <w:tr w14:paraId="0623F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1A23EA8E">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6</w:t>
            </w:r>
          </w:p>
        </w:tc>
        <w:tc>
          <w:tcPr>
            <w:tcW w:w="2043" w:type="dxa"/>
            <w:noWrap w:val="0"/>
            <w:vAlign w:val="center"/>
          </w:tcPr>
          <w:p w14:paraId="5A410670">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sz w:val="24"/>
                <w:szCs w:val="24"/>
                <w:highlight w:val="none"/>
              </w:rPr>
              <w:t>预算金额</w:t>
            </w:r>
          </w:p>
        </w:tc>
        <w:tc>
          <w:tcPr>
            <w:tcW w:w="6673" w:type="dxa"/>
            <w:noWrap w:val="0"/>
            <w:vAlign w:val="center"/>
          </w:tcPr>
          <w:p w14:paraId="6C0AA251">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第1包：1602286.90元</w:t>
            </w:r>
          </w:p>
          <w:p w14:paraId="3B32B367">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第2包：</w:t>
            </w:r>
            <w:r>
              <w:rPr>
                <w:rFonts w:hint="eastAsia" w:ascii="仿宋" w:hAnsi="仿宋" w:eastAsia="仿宋" w:cs="仿宋"/>
                <w:b w:val="0"/>
                <w:bCs/>
                <w:i w:val="0"/>
                <w:caps w:val="0"/>
                <w:color w:val="auto"/>
                <w:spacing w:val="0"/>
                <w:sz w:val="24"/>
                <w:szCs w:val="24"/>
                <w:highlight w:val="none"/>
                <w:shd w:val="clear" w:color="auto" w:fill="FFFFFF"/>
                <w:lang w:eastAsia="zh-CN"/>
              </w:rPr>
              <w:t>1626530.10</w:t>
            </w:r>
            <w:r>
              <w:rPr>
                <w:rFonts w:hint="eastAsia" w:ascii="仿宋" w:hAnsi="仿宋" w:eastAsia="仿宋" w:cs="仿宋"/>
                <w:color w:val="auto"/>
                <w:sz w:val="24"/>
                <w:szCs w:val="24"/>
                <w:highlight w:val="none"/>
                <w:lang w:val="en-US" w:eastAsia="zh-CN"/>
              </w:rPr>
              <w:t>元</w:t>
            </w:r>
          </w:p>
          <w:p w14:paraId="358E431C">
            <w:pPr>
              <w:keepNext w:val="0"/>
              <w:keepLines w:val="0"/>
              <w:pageBreakBefore w:val="0"/>
              <w:widowControl w:val="0"/>
              <w:kinsoku/>
              <w:wordWrap/>
              <w:overflowPunct/>
              <w:topLinePunct w:val="0"/>
              <w:bidi w:val="0"/>
              <w:spacing w:line="360" w:lineRule="auto"/>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第3包：1747733.80元</w:t>
            </w:r>
          </w:p>
          <w:p w14:paraId="09F6C034">
            <w:pPr>
              <w:keepNext w:val="0"/>
              <w:keepLines w:val="0"/>
              <w:pageBreakBefore w:val="0"/>
              <w:widowControl w:val="0"/>
              <w:kinsoku/>
              <w:wordWrap/>
              <w:overflowPunct/>
              <w:topLinePunct w:val="0"/>
              <w:bidi w:val="0"/>
              <w:spacing w:line="360" w:lineRule="auto"/>
              <w:textAlignment w:val="auto"/>
              <w:rPr>
                <w:rFonts w:hint="default"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lang w:val="en-US" w:eastAsia="zh-CN"/>
              </w:rPr>
              <w:t>第4包：1643249.20元</w:t>
            </w:r>
          </w:p>
        </w:tc>
      </w:tr>
      <w:tr w14:paraId="772B8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3B3F22AA">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w:t>
            </w:r>
          </w:p>
        </w:tc>
        <w:tc>
          <w:tcPr>
            <w:tcW w:w="2043" w:type="dxa"/>
            <w:noWrap w:val="0"/>
            <w:vAlign w:val="center"/>
          </w:tcPr>
          <w:p w14:paraId="6AAA1748">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最高限价</w:t>
            </w:r>
          </w:p>
        </w:tc>
        <w:tc>
          <w:tcPr>
            <w:tcW w:w="6673" w:type="dxa"/>
            <w:noWrap w:val="0"/>
            <w:vAlign w:val="center"/>
          </w:tcPr>
          <w:p w14:paraId="107324E7">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第1包：1602286.90元</w:t>
            </w:r>
          </w:p>
          <w:p w14:paraId="0CA37669">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第2包：</w:t>
            </w:r>
            <w:r>
              <w:rPr>
                <w:rFonts w:hint="eastAsia" w:ascii="仿宋" w:hAnsi="仿宋" w:eastAsia="仿宋" w:cs="仿宋"/>
                <w:b w:val="0"/>
                <w:bCs/>
                <w:i w:val="0"/>
                <w:caps w:val="0"/>
                <w:color w:val="auto"/>
                <w:spacing w:val="0"/>
                <w:sz w:val="24"/>
                <w:szCs w:val="24"/>
                <w:highlight w:val="none"/>
                <w:shd w:val="clear" w:color="auto" w:fill="FFFFFF"/>
                <w:lang w:eastAsia="zh-CN"/>
              </w:rPr>
              <w:t>1626530.10</w:t>
            </w:r>
            <w:r>
              <w:rPr>
                <w:rFonts w:hint="eastAsia" w:ascii="仿宋" w:hAnsi="仿宋" w:eastAsia="仿宋" w:cs="仿宋"/>
                <w:color w:val="auto"/>
                <w:sz w:val="24"/>
                <w:szCs w:val="24"/>
                <w:highlight w:val="none"/>
                <w:lang w:val="en-US" w:eastAsia="zh-CN"/>
              </w:rPr>
              <w:t>元</w:t>
            </w:r>
          </w:p>
          <w:p w14:paraId="4FDB5429">
            <w:pPr>
              <w:keepNext w:val="0"/>
              <w:keepLines w:val="0"/>
              <w:pageBreakBefore w:val="0"/>
              <w:widowControl w:val="0"/>
              <w:kinsoku/>
              <w:wordWrap/>
              <w:overflowPunct/>
              <w:topLinePunct w:val="0"/>
              <w:bidi w:val="0"/>
              <w:spacing w:line="360" w:lineRule="auto"/>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第3包：1747733.80元</w:t>
            </w:r>
          </w:p>
          <w:p w14:paraId="4C8C7F26">
            <w:pPr>
              <w:keepNext w:val="0"/>
              <w:keepLines w:val="0"/>
              <w:pageBreakBefore w:val="0"/>
              <w:widowControl w:val="0"/>
              <w:kinsoku/>
              <w:wordWrap/>
              <w:overflowPunct/>
              <w:topLinePunct w:val="0"/>
              <w:bidi w:val="0"/>
              <w:spacing w:line="360" w:lineRule="auto"/>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第4包：1643249.20元</w:t>
            </w:r>
          </w:p>
        </w:tc>
      </w:tr>
      <w:tr w14:paraId="7A0E3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42" w:type="dxa"/>
            <w:noWrap w:val="0"/>
            <w:vAlign w:val="center"/>
          </w:tcPr>
          <w:p w14:paraId="3E092FB6">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8</w:t>
            </w:r>
          </w:p>
        </w:tc>
        <w:tc>
          <w:tcPr>
            <w:tcW w:w="2043" w:type="dxa"/>
            <w:noWrap w:val="0"/>
            <w:vAlign w:val="center"/>
          </w:tcPr>
          <w:p w14:paraId="4A011E59">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招标</w:t>
            </w:r>
            <w:r>
              <w:rPr>
                <w:rFonts w:hint="eastAsia" w:ascii="仿宋" w:hAnsi="仿宋" w:eastAsia="仿宋" w:cs="仿宋"/>
                <w:color w:val="auto"/>
                <w:sz w:val="24"/>
                <w:szCs w:val="24"/>
                <w:highlight w:val="none"/>
              </w:rPr>
              <w:t>范围</w:t>
            </w:r>
          </w:p>
        </w:tc>
        <w:tc>
          <w:tcPr>
            <w:tcW w:w="6673" w:type="dxa"/>
            <w:noWrap w:val="0"/>
            <w:vAlign w:val="center"/>
          </w:tcPr>
          <w:p w14:paraId="3556B6E1">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详见“第</w:t>
            </w:r>
            <w:r>
              <w:rPr>
                <w:rFonts w:hint="eastAsia" w:ascii="仿宋" w:hAnsi="仿宋" w:eastAsia="仿宋" w:cs="仿宋"/>
                <w:color w:val="auto"/>
                <w:sz w:val="24"/>
                <w:szCs w:val="24"/>
                <w:highlight w:val="none"/>
                <w:lang w:eastAsia="zh-CN"/>
              </w:rPr>
              <w:t>四章  招标内容及要求</w:t>
            </w:r>
            <w:r>
              <w:rPr>
                <w:rFonts w:hint="eastAsia" w:ascii="仿宋" w:hAnsi="仿宋" w:eastAsia="仿宋" w:cs="仿宋"/>
                <w:color w:val="auto"/>
                <w:sz w:val="24"/>
                <w:szCs w:val="24"/>
                <w:highlight w:val="none"/>
              </w:rPr>
              <w:t>”</w:t>
            </w:r>
          </w:p>
        </w:tc>
      </w:tr>
      <w:tr w14:paraId="47D50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42" w:type="dxa"/>
            <w:noWrap w:val="0"/>
            <w:vAlign w:val="center"/>
          </w:tcPr>
          <w:p w14:paraId="366C4C74">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9</w:t>
            </w:r>
          </w:p>
        </w:tc>
        <w:tc>
          <w:tcPr>
            <w:tcW w:w="2043" w:type="dxa"/>
            <w:noWrap w:val="0"/>
            <w:vAlign w:val="center"/>
          </w:tcPr>
          <w:p w14:paraId="0DA756B9">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交货期</w:t>
            </w:r>
          </w:p>
        </w:tc>
        <w:tc>
          <w:tcPr>
            <w:tcW w:w="6673" w:type="dxa"/>
            <w:noWrap w:val="0"/>
            <w:vAlign w:val="center"/>
          </w:tcPr>
          <w:p w14:paraId="259BA91F">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服务期限：1年，供货周期：接到采购计划后3个工作日内送达。</w:t>
            </w:r>
          </w:p>
        </w:tc>
      </w:tr>
      <w:tr w14:paraId="538DC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642" w:type="dxa"/>
            <w:noWrap w:val="0"/>
            <w:vAlign w:val="center"/>
          </w:tcPr>
          <w:p w14:paraId="637BBAFE">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w:t>
            </w:r>
          </w:p>
        </w:tc>
        <w:tc>
          <w:tcPr>
            <w:tcW w:w="2043" w:type="dxa"/>
            <w:noWrap w:val="0"/>
            <w:vAlign w:val="center"/>
          </w:tcPr>
          <w:p w14:paraId="762FBF2D">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质量要求</w:t>
            </w:r>
          </w:p>
        </w:tc>
        <w:tc>
          <w:tcPr>
            <w:tcW w:w="6673" w:type="dxa"/>
            <w:noWrap w:val="0"/>
            <w:vAlign w:val="center"/>
          </w:tcPr>
          <w:p w14:paraId="5ADACDE2">
            <w:pPr>
              <w:keepNext w:val="0"/>
              <w:keepLines w:val="0"/>
              <w:pageBreakBefore w:val="0"/>
              <w:widowControl w:val="0"/>
              <w:kinsoku/>
              <w:wordWrap/>
              <w:overflowPunct/>
              <w:topLinePunct w:val="0"/>
              <w:autoSpaceDE/>
              <w:autoSpaceDN/>
              <w:bidi w:val="0"/>
              <w:spacing w:line="360" w:lineRule="auto"/>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详见“第</w:t>
            </w:r>
            <w:r>
              <w:rPr>
                <w:rFonts w:hint="eastAsia" w:ascii="仿宋" w:hAnsi="仿宋" w:eastAsia="仿宋" w:cs="仿宋"/>
                <w:color w:val="auto"/>
                <w:sz w:val="24"/>
                <w:szCs w:val="24"/>
                <w:highlight w:val="none"/>
                <w:lang w:eastAsia="zh-CN"/>
              </w:rPr>
              <w:t>三章  合同条款</w:t>
            </w:r>
            <w:r>
              <w:rPr>
                <w:rFonts w:hint="eastAsia" w:ascii="仿宋" w:hAnsi="仿宋" w:eastAsia="仿宋" w:cs="仿宋"/>
                <w:color w:val="auto"/>
                <w:sz w:val="24"/>
                <w:szCs w:val="24"/>
                <w:highlight w:val="none"/>
              </w:rPr>
              <w:t>”</w:t>
            </w:r>
          </w:p>
        </w:tc>
      </w:tr>
      <w:tr w14:paraId="24BCD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jc w:val="center"/>
        </w:trPr>
        <w:tc>
          <w:tcPr>
            <w:tcW w:w="642" w:type="dxa"/>
            <w:noWrap w:val="0"/>
            <w:vAlign w:val="center"/>
          </w:tcPr>
          <w:p w14:paraId="4E78477C">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11</w:t>
            </w:r>
          </w:p>
        </w:tc>
        <w:tc>
          <w:tcPr>
            <w:tcW w:w="2043" w:type="dxa"/>
            <w:noWrap w:val="0"/>
            <w:vAlign w:val="center"/>
          </w:tcPr>
          <w:p w14:paraId="4BDAFC05">
            <w:pPr>
              <w:pStyle w:val="108"/>
              <w:keepNext w:val="0"/>
              <w:keepLines w:val="0"/>
              <w:pageBreakBefore w:val="0"/>
              <w:widowControl w:val="0"/>
              <w:kinsoku/>
              <w:wordWrap/>
              <w:overflowPunct/>
              <w:topLinePunct w:val="0"/>
              <w:bidi w:val="0"/>
              <w:spacing w:line="400" w:lineRule="exact"/>
              <w:ind w:left="38" w:leftChars="0"/>
              <w:jc w:val="center"/>
              <w:textAlignment w:val="auto"/>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sz w:val="24"/>
                <w:szCs w:val="24"/>
                <w:highlight w:val="none"/>
                <w:lang w:val="zh-CN"/>
              </w:rPr>
              <w:t>是否专门面向中小企业采购</w:t>
            </w:r>
          </w:p>
        </w:tc>
        <w:tc>
          <w:tcPr>
            <w:tcW w:w="6673" w:type="dxa"/>
            <w:noWrap w:val="0"/>
            <w:vAlign w:val="center"/>
          </w:tcPr>
          <w:p w14:paraId="3717780F">
            <w:pPr>
              <w:pStyle w:val="108"/>
              <w:keepNext w:val="0"/>
              <w:keepLines w:val="0"/>
              <w:pageBreakBefore w:val="0"/>
              <w:widowControl w:val="0"/>
              <w:numPr>
                <w:ilvl w:val="0"/>
                <w:numId w:val="0"/>
              </w:numPr>
              <w:kinsoku/>
              <w:wordWrap/>
              <w:overflowPunct/>
              <w:topLinePunct w:val="0"/>
              <w:bidi w:val="0"/>
              <w:spacing w:line="360" w:lineRule="auto"/>
              <w:ind w:left="0" w:leftChars="0" w:firstLine="0" w:firstLineChars="0"/>
              <w:jc w:val="both"/>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本项目非专门面向中小企业采购</w:t>
            </w:r>
            <w:r>
              <w:rPr>
                <w:rFonts w:hint="default" w:ascii="仿宋" w:hAnsi="仿宋" w:eastAsia="仿宋" w:cs="仿宋"/>
                <w:color w:val="auto"/>
                <w:kern w:val="2"/>
                <w:sz w:val="24"/>
                <w:szCs w:val="24"/>
                <w:highlight w:val="none"/>
                <w:lang w:val="en-US" w:eastAsia="zh-CN" w:bidi="ar-SA"/>
              </w:rPr>
              <w:t>。</w:t>
            </w:r>
          </w:p>
        </w:tc>
      </w:tr>
      <w:tr w14:paraId="7B520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60A63F9D">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12</w:t>
            </w:r>
          </w:p>
        </w:tc>
        <w:tc>
          <w:tcPr>
            <w:tcW w:w="2043" w:type="dxa"/>
            <w:noWrap w:val="0"/>
            <w:vAlign w:val="center"/>
          </w:tcPr>
          <w:p w14:paraId="5C490468">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eastAsia="zh-CN"/>
              </w:rPr>
              <w:t>关于中小企业划分标准</w:t>
            </w:r>
          </w:p>
        </w:tc>
        <w:tc>
          <w:tcPr>
            <w:tcW w:w="6673" w:type="dxa"/>
            <w:noWrap w:val="0"/>
            <w:vAlign w:val="center"/>
          </w:tcPr>
          <w:p w14:paraId="17BC141F">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根据《工业和信息化部、国家统计局、国家发展和改革委员会、财政部关于印发中小企业划型标准规定的通知》（工信部联企业〔2011〕300号）对中小企业的划分标准的规定，</w:t>
            </w:r>
            <w:r>
              <w:rPr>
                <w:rFonts w:hint="eastAsia" w:ascii="仿宋" w:hAnsi="仿宋" w:eastAsia="仿宋" w:cs="仿宋"/>
                <w:b/>
                <w:bCs/>
                <w:color w:val="auto"/>
                <w:sz w:val="24"/>
                <w:szCs w:val="24"/>
                <w:highlight w:val="none"/>
                <w:lang w:val="en-US" w:eastAsia="zh-CN" w:bidi="ar-SA"/>
              </w:rPr>
              <w:t>本项目采购标的对应的所属行业为：</w:t>
            </w:r>
            <w:r>
              <w:rPr>
                <w:rFonts w:hint="eastAsia" w:ascii="仿宋" w:hAnsi="仿宋" w:eastAsia="仿宋" w:cs="仿宋"/>
                <w:b/>
                <w:bCs/>
                <w:color w:val="auto"/>
                <w:sz w:val="24"/>
                <w:szCs w:val="24"/>
                <w:highlight w:val="none"/>
                <w:u w:val="single"/>
                <w:lang w:val="en-US" w:eastAsia="zh-CN" w:bidi="ar-SA"/>
              </w:rPr>
              <w:t xml:space="preserve"> 工业 </w:t>
            </w:r>
            <w:r>
              <w:rPr>
                <w:rFonts w:hint="eastAsia" w:ascii="仿宋" w:hAnsi="仿宋" w:eastAsia="仿宋" w:cs="仿宋"/>
                <w:color w:val="auto"/>
                <w:kern w:val="0"/>
                <w:sz w:val="24"/>
                <w:szCs w:val="24"/>
                <w:highlight w:val="none"/>
                <w:lang w:val="en-US" w:eastAsia="zh-CN" w:bidi="ar-SA"/>
              </w:rPr>
              <w:t>（按照《工信部 国家统计局 发改委 财政部 工信部联企业》中小企业划型标准（〔2011〕300号）规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3F419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4EFBE3E7">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13</w:t>
            </w:r>
          </w:p>
        </w:tc>
        <w:tc>
          <w:tcPr>
            <w:tcW w:w="2043" w:type="dxa"/>
            <w:noWrap w:val="0"/>
            <w:vAlign w:val="center"/>
          </w:tcPr>
          <w:p w14:paraId="2A6A064B">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sz w:val="24"/>
                <w:szCs w:val="24"/>
                <w:highlight w:val="none"/>
                <w:lang w:val="zh-CN"/>
              </w:rPr>
              <w:t>投标人应具备的资格条件</w:t>
            </w:r>
          </w:p>
        </w:tc>
        <w:tc>
          <w:tcPr>
            <w:tcW w:w="6673" w:type="dxa"/>
            <w:noWrap w:val="0"/>
            <w:vAlign w:val="center"/>
          </w:tcPr>
          <w:p w14:paraId="5399602C">
            <w:pPr>
              <w:keepNext w:val="0"/>
              <w:keepLines w:val="0"/>
              <w:pageBreakBefore w:val="0"/>
              <w:widowControl w:val="0"/>
              <w:tabs>
                <w:tab w:val="left" w:pos="1180"/>
              </w:tabs>
              <w:kinsoku/>
              <w:wordWrap/>
              <w:overflowPunct/>
              <w:topLinePunct w:val="0"/>
              <w:autoSpaceDE/>
              <w:autoSpaceDN/>
              <w:bidi w:val="0"/>
              <w:adjustRightInd/>
              <w:snapToGrid/>
              <w:spacing w:line="360" w:lineRule="auto"/>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r>
              <w:rPr>
                <w:rFonts w:hint="eastAsia" w:ascii="仿宋" w:hAnsi="仿宋" w:eastAsia="仿宋" w:cs="仿宋"/>
                <w:color w:val="auto"/>
                <w:kern w:val="0"/>
                <w:sz w:val="24"/>
                <w:szCs w:val="24"/>
                <w:highlight w:val="none"/>
                <w:lang w:val="en-US" w:eastAsia="zh-CN"/>
              </w:rPr>
              <w:t>.</w:t>
            </w:r>
            <w:r>
              <w:rPr>
                <w:rFonts w:hint="eastAsia" w:ascii="仿宋" w:hAnsi="仿宋" w:eastAsia="仿宋" w:cs="仿宋"/>
                <w:color w:val="auto"/>
                <w:kern w:val="0"/>
                <w:sz w:val="24"/>
                <w:szCs w:val="24"/>
                <w:highlight w:val="none"/>
                <w:lang w:eastAsia="zh-CN"/>
              </w:rPr>
              <w:t>满足</w:t>
            </w:r>
            <w:r>
              <w:rPr>
                <w:rFonts w:hint="eastAsia" w:ascii="仿宋" w:hAnsi="仿宋" w:eastAsia="仿宋" w:cs="仿宋"/>
                <w:color w:val="auto"/>
                <w:kern w:val="0"/>
                <w:sz w:val="24"/>
                <w:szCs w:val="24"/>
                <w:highlight w:val="none"/>
              </w:rPr>
              <w:t>《中华人民共和国政府采购法》第二十二条的规定：</w:t>
            </w:r>
          </w:p>
          <w:p w14:paraId="1F6510B2">
            <w:pPr>
              <w:keepNext w:val="0"/>
              <w:keepLines w:val="0"/>
              <w:pageBreakBefore w:val="0"/>
              <w:widowControl w:val="0"/>
              <w:tabs>
                <w:tab w:val="left" w:pos="1180"/>
              </w:tabs>
              <w:kinsoku/>
              <w:wordWrap/>
              <w:overflowPunct/>
              <w:topLinePunct w:val="0"/>
              <w:autoSpaceDE/>
              <w:autoSpaceDN/>
              <w:bidi w:val="0"/>
              <w:adjustRightInd/>
              <w:snapToGrid/>
              <w:spacing w:line="360" w:lineRule="auto"/>
              <w:ind w:firstLine="0" w:firstLineChars="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w:t>
            </w:r>
            <w:r>
              <w:rPr>
                <w:rFonts w:hint="eastAsia" w:ascii="仿宋" w:hAnsi="仿宋" w:eastAsia="仿宋" w:cs="仿宋"/>
                <w:color w:val="auto"/>
                <w:kern w:val="0"/>
                <w:sz w:val="24"/>
                <w:szCs w:val="24"/>
                <w:highlight w:val="none"/>
                <w:lang w:val="en-US" w:eastAsia="zh-CN"/>
              </w:rPr>
              <w:t>提供合格有效的法人或者其他组织的营业执照等证明文件，自然人的身份证明；供应商是法人或其他组织的应提供营业执照等证明文件，供应商是自然人的应提供有效的自然人身份证明</w:t>
            </w:r>
            <w:r>
              <w:rPr>
                <w:rFonts w:hint="eastAsia" w:ascii="仿宋" w:hAnsi="仿宋" w:eastAsia="仿宋" w:cs="仿宋"/>
                <w:color w:val="auto"/>
                <w:kern w:val="0"/>
                <w:sz w:val="24"/>
                <w:szCs w:val="24"/>
                <w:highlight w:val="none"/>
              </w:rPr>
              <w:t>；</w:t>
            </w:r>
          </w:p>
          <w:p w14:paraId="63066720">
            <w:pPr>
              <w:keepNext w:val="0"/>
              <w:keepLines w:val="0"/>
              <w:pageBreakBefore w:val="0"/>
              <w:widowControl w:val="0"/>
              <w:tabs>
                <w:tab w:val="left" w:pos="1180"/>
              </w:tabs>
              <w:kinsoku/>
              <w:wordWrap/>
              <w:overflowPunct/>
              <w:topLinePunct w:val="0"/>
              <w:autoSpaceDE/>
              <w:autoSpaceDN/>
              <w:bidi w:val="0"/>
              <w:adjustRightInd/>
              <w:snapToGrid/>
              <w:spacing w:line="360" w:lineRule="auto"/>
              <w:ind w:firstLine="0" w:firstLineChars="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1.2</w:t>
            </w:r>
            <w:r>
              <w:rPr>
                <w:rFonts w:hint="eastAsia" w:ascii="仿宋" w:hAnsi="仿宋" w:eastAsia="仿宋" w:cs="仿宋"/>
                <w:color w:val="auto"/>
                <w:kern w:val="0"/>
                <w:sz w:val="24"/>
                <w:szCs w:val="24"/>
                <w:highlight w:val="none"/>
                <w:lang w:val="en-US" w:eastAsia="zh-CN"/>
              </w:rPr>
              <w:t>提供2024或2025年度经审计的已赋码且完整的财务报告（依据财政部、国务院国资委、金融监管总局印发《关于加强审计报告查验工作的通知》(财会(2023〕15号)报告须在注册会计师行业统一监管平台备案并由该平台赋予二维码），包括“四表一注”即《资产负债表》《利润表》《现金流量表》《所有者权益变动表》及其附注、会计师事务所营业执照和2个注册会计师证书（成立时间至提交投标文件截止时间不足一年的可提供成立后任意时段的资产负债表）或财政部门认可的政府采购专业担保机构出具的担保函或在开标日期前三个月内其基本开户银行出具的资信证明（附开户许可证或开户备案证明或基本账户信息）,以上形式的证明资料提供任何一种即可；</w:t>
            </w:r>
          </w:p>
          <w:p w14:paraId="6FE33754">
            <w:pPr>
              <w:keepNext w:val="0"/>
              <w:keepLines w:val="0"/>
              <w:pageBreakBefore w:val="0"/>
              <w:widowControl w:val="0"/>
              <w:tabs>
                <w:tab w:val="left" w:pos="1180"/>
              </w:tabs>
              <w:kinsoku/>
              <w:wordWrap/>
              <w:overflowPunct/>
              <w:topLinePunct w:val="0"/>
              <w:autoSpaceDE/>
              <w:autoSpaceDN/>
              <w:bidi w:val="0"/>
              <w:adjustRightInd/>
              <w:snapToGrid/>
              <w:spacing w:line="360" w:lineRule="auto"/>
              <w:ind w:firstLine="0" w:firstLineChars="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w:t>
            </w:r>
            <w:r>
              <w:rPr>
                <w:rFonts w:hint="eastAsia" w:ascii="仿宋" w:hAnsi="仿宋" w:eastAsia="仿宋" w:cs="仿宋"/>
                <w:color w:val="auto"/>
                <w:kern w:val="0"/>
                <w:sz w:val="24"/>
                <w:szCs w:val="24"/>
                <w:highlight w:val="none"/>
                <w:lang w:val="en-US" w:eastAsia="zh-CN"/>
              </w:rPr>
              <w:t>提供递交投标文件截止之日前一年内任意一个月的依法缴纳税收的完税证明，完税证明应有税务机关或代收机关的公章或业务专用章。依法免税或无须缴纳税收的供应商，应提供相应证明文件</w:t>
            </w:r>
            <w:r>
              <w:rPr>
                <w:rFonts w:hint="eastAsia" w:ascii="仿宋" w:hAnsi="仿宋" w:eastAsia="仿宋" w:cs="仿宋"/>
                <w:color w:val="auto"/>
                <w:kern w:val="0"/>
                <w:sz w:val="24"/>
                <w:szCs w:val="24"/>
                <w:highlight w:val="none"/>
              </w:rPr>
              <w:t>；</w:t>
            </w:r>
          </w:p>
          <w:p w14:paraId="7F18DDF1">
            <w:pPr>
              <w:keepNext w:val="0"/>
              <w:keepLines w:val="0"/>
              <w:pageBreakBefore w:val="0"/>
              <w:widowControl w:val="0"/>
              <w:tabs>
                <w:tab w:val="left" w:pos="1180"/>
              </w:tabs>
              <w:kinsoku/>
              <w:wordWrap/>
              <w:overflowPunct/>
              <w:topLinePunct w:val="0"/>
              <w:autoSpaceDE/>
              <w:autoSpaceDN/>
              <w:bidi w:val="0"/>
              <w:adjustRightInd/>
              <w:snapToGrid/>
              <w:spacing w:line="360" w:lineRule="auto"/>
              <w:ind w:firstLine="0" w:firstLineChars="0"/>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rPr>
              <w:t>1.4</w:t>
            </w:r>
            <w:r>
              <w:rPr>
                <w:rFonts w:hint="eastAsia" w:ascii="仿宋" w:hAnsi="仿宋" w:eastAsia="仿宋" w:cs="仿宋"/>
                <w:color w:val="auto"/>
                <w:kern w:val="0"/>
                <w:sz w:val="24"/>
                <w:szCs w:val="24"/>
                <w:highlight w:val="none"/>
                <w:lang w:val="en-US" w:eastAsia="zh-CN"/>
              </w:rPr>
              <w:t>提供投标截止日前一年内已缴存的至少一个月的社会保障资金缴存单据或社保机构开具的社会保险参保缴费情况证明，依法不需要缴纳社会保障资金的单位应提供相关证明材料；</w:t>
            </w:r>
          </w:p>
          <w:p w14:paraId="122CB169">
            <w:pPr>
              <w:keepNext w:val="0"/>
              <w:keepLines w:val="0"/>
              <w:pageBreakBefore w:val="0"/>
              <w:widowControl w:val="0"/>
              <w:tabs>
                <w:tab w:val="left" w:pos="1180"/>
              </w:tabs>
              <w:kinsoku/>
              <w:wordWrap/>
              <w:overflowPunct/>
              <w:topLinePunct w:val="0"/>
              <w:autoSpaceDE/>
              <w:autoSpaceDN/>
              <w:bidi w:val="0"/>
              <w:adjustRightInd/>
              <w:snapToGrid/>
              <w:spacing w:line="360" w:lineRule="auto"/>
              <w:ind w:firstLine="0" w:firstLineChars="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1.5</w:t>
            </w:r>
            <w:r>
              <w:rPr>
                <w:rFonts w:hint="eastAsia" w:ascii="仿宋" w:hAnsi="仿宋" w:eastAsia="仿宋" w:cs="仿宋"/>
                <w:color w:val="auto"/>
                <w:kern w:val="0"/>
                <w:sz w:val="24"/>
                <w:szCs w:val="24"/>
                <w:highlight w:val="none"/>
                <w:lang w:val="en-US" w:eastAsia="zh-CN"/>
              </w:rPr>
              <w:t>提供具有履行合同所必需的设备和专业技术能力的承诺；</w:t>
            </w:r>
          </w:p>
          <w:p w14:paraId="7D6DFBD5">
            <w:pPr>
              <w:keepNext w:val="0"/>
              <w:keepLines w:val="0"/>
              <w:pageBreakBefore w:val="0"/>
              <w:widowControl w:val="0"/>
              <w:tabs>
                <w:tab w:val="left" w:pos="1180"/>
              </w:tabs>
              <w:kinsoku/>
              <w:wordWrap/>
              <w:overflowPunct/>
              <w:topLinePunct w:val="0"/>
              <w:autoSpaceDE/>
              <w:autoSpaceDN/>
              <w:bidi w:val="0"/>
              <w:adjustRightInd/>
              <w:snapToGrid/>
              <w:spacing w:line="360" w:lineRule="auto"/>
              <w:ind w:firstLine="0" w:firstLineChars="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1.6</w:t>
            </w:r>
            <w:r>
              <w:rPr>
                <w:rFonts w:hint="eastAsia" w:ascii="仿宋" w:hAnsi="仿宋" w:eastAsia="仿宋" w:cs="仿宋"/>
                <w:color w:val="auto"/>
                <w:kern w:val="0"/>
                <w:sz w:val="24"/>
                <w:szCs w:val="24"/>
                <w:highlight w:val="none"/>
                <w:lang w:val="en-US" w:eastAsia="zh-CN"/>
              </w:rPr>
              <w:t>参加政府采购活动前3年内，在经营活动中没有重大违法记录的书面声明；</w:t>
            </w:r>
          </w:p>
          <w:p w14:paraId="3E19F0C2">
            <w:pPr>
              <w:keepNext w:val="0"/>
              <w:keepLines w:val="0"/>
              <w:pageBreakBefore w:val="0"/>
              <w:widowControl w:val="0"/>
              <w:tabs>
                <w:tab w:val="left" w:pos="1180"/>
              </w:tabs>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2.落实政府采购政策需满足的资格要求：本合同包非专门面向中小企业采购。</w:t>
            </w:r>
          </w:p>
          <w:p w14:paraId="4DA3D9C3">
            <w:pPr>
              <w:keepNext w:val="0"/>
              <w:keepLines w:val="0"/>
              <w:pageBreakBefore w:val="0"/>
              <w:widowControl w:val="0"/>
              <w:tabs>
                <w:tab w:val="left" w:pos="1180"/>
              </w:tabs>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3.</w:t>
            </w:r>
            <w:r>
              <w:rPr>
                <w:rFonts w:hint="eastAsia" w:ascii="仿宋" w:hAnsi="仿宋" w:eastAsia="仿宋" w:cs="仿宋"/>
                <w:color w:val="auto"/>
                <w:kern w:val="0"/>
                <w:sz w:val="24"/>
                <w:szCs w:val="24"/>
                <w:highlight w:val="none"/>
              </w:rPr>
              <w:t>特定资格条件：</w:t>
            </w:r>
          </w:p>
          <w:p w14:paraId="3316BD1D">
            <w:pPr>
              <w:keepNext w:val="0"/>
              <w:keepLines w:val="0"/>
              <w:pageBreakBefore w:val="0"/>
              <w:widowControl w:val="0"/>
              <w:tabs>
                <w:tab w:val="left" w:pos="1180"/>
              </w:tabs>
              <w:kinsoku/>
              <w:wordWrap w:val="0"/>
              <w:overflowPunct/>
              <w:topLinePunct w:val="0"/>
              <w:autoSpaceDE/>
              <w:autoSpaceDN/>
              <w:bidi w:val="0"/>
              <w:adjustRightInd/>
              <w:snapToGrid/>
              <w:spacing w:line="360" w:lineRule="auto"/>
              <w:ind w:firstLine="0" w:firstLineChars="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3</w:t>
            </w:r>
            <w:r>
              <w:rPr>
                <w:rFonts w:hint="eastAsia" w:ascii="仿宋" w:hAnsi="仿宋" w:eastAsia="仿宋" w:cs="仿宋"/>
                <w:color w:val="auto"/>
                <w:kern w:val="0"/>
                <w:sz w:val="24"/>
                <w:szCs w:val="24"/>
                <w:highlight w:val="none"/>
              </w:rPr>
              <w:t>.1①</w:t>
            </w:r>
            <w:r>
              <w:rPr>
                <w:rFonts w:hint="eastAsia" w:ascii="仿宋" w:hAnsi="仿宋" w:eastAsia="仿宋" w:cs="仿宋"/>
                <w:color w:val="auto"/>
                <w:kern w:val="0"/>
                <w:sz w:val="24"/>
                <w:szCs w:val="24"/>
                <w:highlight w:val="none"/>
                <w:lang w:eastAsia="zh-CN"/>
              </w:rPr>
              <w:t>投标人为经营企业的须提供合法有效的</w:t>
            </w:r>
            <w:r>
              <w:rPr>
                <w:rFonts w:hint="eastAsia" w:ascii="仿宋" w:hAnsi="仿宋" w:eastAsia="仿宋" w:cs="仿宋"/>
                <w:color w:val="auto"/>
                <w:kern w:val="0"/>
                <w:sz w:val="24"/>
                <w:szCs w:val="24"/>
                <w:highlight w:val="none"/>
              </w:rPr>
              <w:t>《药品经营许可证》（经营范围须包括中药饮片）并提供所投产品的《药品生产许可证》（其生产范围应包含中药饮片），如为毒性饮片，其药品生产许可证的生产范围和经销商药品经营许可证的经营范围须包括中药饮片（含毒性饮片），如为实施批准文号管理的中药饮片须提供该品种的注册批件；</w:t>
            </w:r>
          </w:p>
          <w:p w14:paraId="581308A8">
            <w:pPr>
              <w:keepNext w:val="0"/>
              <w:keepLines w:val="0"/>
              <w:pageBreakBefore w:val="0"/>
              <w:widowControl w:val="0"/>
              <w:tabs>
                <w:tab w:val="left" w:pos="1180"/>
              </w:tabs>
              <w:kinsoku/>
              <w:wordWrap w:val="0"/>
              <w:overflowPunct/>
              <w:topLinePunct w:val="0"/>
              <w:autoSpaceDE/>
              <w:autoSpaceDN/>
              <w:bidi w:val="0"/>
              <w:adjustRightInd/>
              <w:snapToGrid/>
              <w:spacing w:line="360" w:lineRule="auto"/>
              <w:ind w:firstLine="0" w:firstLineChars="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②</w:t>
            </w:r>
            <w:r>
              <w:rPr>
                <w:rFonts w:hint="eastAsia" w:ascii="仿宋" w:hAnsi="仿宋" w:eastAsia="仿宋" w:cs="仿宋"/>
                <w:color w:val="auto"/>
                <w:kern w:val="0"/>
                <w:sz w:val="24"/>
                <w:szCs w:val="24"/>
                <w:highlight w:val="none"/>
                <w:lang w:eastAsia="zh-CN"/>
              </w:rPr>
              <w:t>投标人为生产企业的须具有合法有效的</w:t>
            </w:r>
            <w:r>
              <w:rPr>
                <w:rFonts w:hint="eastAsia" w:ascii="仿宋" w:hAnsi="仿宋" w:eastAsia="仿宋" w:cs="仿宋"/>
                <w:color w:val="auto"/>
                <w:kern w:val="0"/>
                <w:sz w:val="24"/>
                <w:szCs w:val="24"/>
                <w:highlight w:val="none"/>
              </w:rPr>
              <w:t>《药品生产许可证》（其生产范围应包含中药饮片）如为毒性饮片，其药品生产许可证中的生产范围须包括中药饮片（含毒性饮片），如为实施批准文号管理的中药饮片须提供该品种的注册批件。</w:t>
            </w:r>
          </w:p>
          <w:p w14:paraId="67E3715A">
            <w:pPr>
              <w:keepNext w:val="0"/>
              <w:keepLines w:val="0"/>
              <w:pageBreakBefore w:val="0"/>
              <w:widowControl w:val="0"/>
              <w:tabs>
                <w:tab w:val="left" w:pos="1180"/>
              </w:tabs>
              <w:kinsoku/>
              <w:wordWrap w:val="0"/>
              <w:overflowPunct/>
              <w:topLinePunct w:val="0"/>
              <w:autoSpaceDE/>
              <w:autoSpaceDN/>
              <w:bidi w:val="0"/>
              <w:adjustRightInd/>
              <w:snapToGrid/>
              <w:spacing w:line="360" w:lineRule="auto"/>
              <w:ind w:firstLine="0" w:firstLineChars="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若投标产品（或其任何组成部分）属于《国家重点保护野生动物名录》或相关法律法规规定的野生动物物种制成的饮片，投标人必须提供该物种对应的、有效的林业主管部门核发的相关行政许可文件。如为实施批准文号管理的中药饮片须提供该品种的注册批件。</w:t>
            </w:r>
          </w:p>
          <w:p w14:paraId="5FF1E48E">
            <w:pPr>
              <w:keepNext w:val="0"/>
              <w:keepLines w:val="0"/>
              <w:pageBreakBefore w:val="0"/>
              <w:widowControl w:val="0"/>
              <w:tabs>
                <w:tab w:val="left" w:pos="1180"/>
              </w:tabs>
              <w:kinsoku/>
              <w:wordWrap w:val="0"/>
              <w:overflowPunct/>
              <w:topLinePunct w:val="0"/>
              <w:autoSpaceDE/>
              <w:autoSpaceDN/>
              <w:bidi w:val="0"/>
              <w:adjustRightInd/>
              <w:snapToGrid/>
              <w:spacing w:line="360" w:lineRule="auto"/>
              <w:ind w:firstLine="0" w:firstLineChars="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3.2</w:t>
            </w:r>
            <w:r>
              <w:rPr>
                <w:rFonts w:hint="eastAsia" w:ascii="仿宋" w:hAnsi="仿宋" w:eastAsia="仿宋" w:cs="仿宋"/>
                <w:color w:val="auto"/>
                <w:kern w:val="0"/>
                <w:sz w:val="24"/>
                <w:szCs w:val="24"/>
                <w:highlight w:val="none"/>
              </w:rPr>
              <w:t>法定代表人授权书（附法定代表人、被授权人身份证复印件）及被授权人投标截止日前一年内在本单位已缴存的至少一个月的社会保险参保缴费证明；法定代表人直接参加投标，须提供法定代表人身份证明及身份证复印件。</w:t>
            </w:r>
            <w:r>
              <w:rPr>
                <w:rFonts w:hint="eastAsia" w:ascii="仿宋" w:hAnsi="仿宋" w:eastAsia="仿宋" w:cs="仿宋"/>
                <w:color w:val="auto"/>
                <w:kern w:val="0"/>
                <w:sz w:val="24"/>
                <w:szCs w:val="24"/>
                <w:highlight w:val="none"/>
                <w:lang w:val="en-US" w:eastAsia="zh-CN"/>
              </w:rPr>
              <w:t>；</w:t>
            </w:r>
          </w:p>
          <w:p w14:paraId="61ED2D63">
            <w:pPr>
              <w:keepNext w:val="0"/>
              <w:keepLines w:val="0"/>
              <w:pageBreakBefore w:val="0"/>
              <w:widowControl w:val="0"/>
              <w:tabs>
                <w:tab w:val="left" w:pos="1180"/>
              </w:tabs>
              <w:kinsoku/>
              <w:wordWrap w:val="0"/>
              <w:overflowPunct/>
              <w:topLinePunct w:val="0"/>
              <w:autoSpaceDE/>
              <w:autoSpaceDN/>
              <w:bidi w:val="0"/>
              <w:adjustRightInd/>
              <w:snapToGrid/>
              <w:spacing w:line="360" w:lineRule="auto"/>
              <w:ind w:firstLine="0" w:firstLineChars="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3</w:t>
            </w: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val="en-US" w:eastAsia="zh-CN"/>
              </w:rPr>
              <w:t>3供应商未被“信用中国”网站（www.creditchina.gov.cn）列入失信被执行人和重大税收违法失信主体，未被中国政府采购网（www.ccgp.gov.cn）列入政府采购严重违法失信行为记录名单。</w:t>
            </w:r>
          </w:p>
        </w:tc>
      </w:tr>
      <w:tr w14:paraId="4EA4D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54551D1D">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14</w:t>
            </w:r>
          </w:p>
        </w:tc>
        <w:tc>
          <w:tcPr>
            <w:tcW w:w="2043" w:type="dxa"/>
            <w:noWrap w:val="0"/>
            <w:vAlign w:val="center"/>
          </w:tcPr>
          <w:p w14:paraId="6A0DD926">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是否接受</w:t>
            </w:r>
          </w:p>
          <w:p w14:paraId="6B191A02">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sz w:val="24"/>
                <w:szCs w:val="24"/>
                <w:highlight w:val="none"/>
              </w:rPr>
              <w:t>联合体</w:t>
            </w:r>
            <w:r>
              <w:rPr>
                <w:rFonts w:hint="eastAsia" w:ascii="仿宋" w:hAnsi="仿宋" w:eastAsia="仿宋" w:cs="仿宋"/>
                <w:color w:val="auto"/>
                <w:sz w:val="24"/>
                <w:szCs w:val="24"/>
                <w:highlight w:val="none"/>
                <w:lang w:eastAsia="zh-CN"/>
              </w:rPr>
              <w:t>投标</w:t>
            </w:r>
          </w:p>
        </w:tc>
        <w:tc>
          <w:tcPr>
            <w:tcW w:w="6673" w:type="dxa"/>
            <w:noWrap w:val="0"/>
            <w:vAlign w:val="center"/>
          </w:tcPr>
          <w:p w14:paraId="277D2CF8">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不接受</w:t>
            </w:r>
          </w:p>
        </w:tc>
      </w:tr>
      <w:tr w14:paraId="11D9F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642" w:type="dxa"/>
            <w:noWrap w:val="0"/>
            <w:vAlign w:val="center"/>
          </w:tcPr>
          <w:p w14:paraId="09C30239">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15</w:t>
            </w:r>
          </w:p>
        </w:tc>
        <w:tc>
          <w:tcPr>
            <w:tcW w:w="2043" w:type="dxa"/>
            <w:noWrap w:val="0"/>
            <w:vAlign w:val="center"/>
          </w:tcPr>
          <w:p w14:paraId="779FF249">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b w:val="0"/>
                <w:bCs w:val="0"/>
                <w:color w:val="auto"/>
                <w:kern w:val="2"/>
                <w:sz w:val="24"/>
                <w:szCs w:val="24"/>
                <w:highlight w:val="none"/>
                <w:lang w:val="zh-CN" w:eastAsia="zh-CN" w:bidi="ar-SA"/>
              </w:rPr>
            </w:pPr>
            <w:r>
              <w:rPr>
                <w:rFonts w:hint="eastAsia" w:ascii="仿宋" w:hAnsi="仿宋" w:eastAsia="仿宋" w:cs="仿宋"/>
                <w:b w:val="0"/>
                <w:bCs w:val="0"/>
                <w:color w:val="auto"/>
                <w:sz w:val="24"/>
                <w:szCs w:val="24"/>
                <w:highlight w:val="none"/>
                <w:lang w:eastAsia="zh-CN"/>
              </w:rPr>
              <w:t>投标</w:t>
            </w:r>
            <w:r>
              <w:rPr>
                <w:rFonts w:hint="eastAsia" w:ascii="仿宋" w:hAnsi="仿宋" w:eastAsia="仿宋" w:cs="仿宋"/>
                <w:b w:val="0"/>
                <w:bCs w:val="0"/>
                <w:color w:val="auto"/>
                <w:sz w:val="24"/>
                <w:szCs w:val="24"/>
                <w:highlight w:val="none"/>
              </w:rPr>
              <w:t>保证金</w:t>
            </w:r>
          </w:p>
        </w:tc>
        <w:tc>
          <w:tcPr>
            <w:tcW w:w="6673" w:type="dxa"/>
            <w:noWrap w:val="0"/>
            <w:vAlign w:val="center"/>
          </w:tcPr>
          <w:p w14:paraId="789C499E">
            <w:pPr>
              <w:keepNext w:val="0"/>
              <w:keepLines w:val="0"/>
              <w:pageBreakBefore w:val="0"/>
              <w:widowControl w:val="0"/>
              <w:tabs>
                <w:tab w:val="left" w:pos="1180"/>
              </w:tabs>
              <w:kinsoku/>
              <w:wordWrap w:val="0"/>
              <w:overflowPunct/>
              <w:topLinePunct w:val="0"/>
              <w:autoSpaceDE/>
              <w:autoSpaceDN/>
              <w:bidi w:val="0"/>
              <w:adjustRightInd/>
              <w:snapToGrid/>
              <w:spacing w:line="360" w:lineRule="auto"/>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bCs/>
                <w:color w:val="auto"/>
                <w:sz w:val="24"/>
                <w:szCs w:val="24"/>
                <w:highlight w:val="none"/>
                <w:lang w:eastAsia="zh-CN"/>
              </w:rPr>
              <w:t>本项目不收取投标保证金</w:t>
            </w:r>
          </w:p>
        </w:tc>
      </w:tr>
      <w:tr w14:paraId="11AA5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642" w:type="dxa"/>
            <w:noWrap w:val="0"/>
            <w:vAlign w:val="center"/>
          </w:tcPr>
          <w:p w14:paraId="001C2C7A">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16</w:t>
            </w:r>
          </w:p>
        </w:tc>
        <w:tc>
          <w:tcPr>
            <w:tcW w:w="2043" w:type="dxa"/>
            <w:noWrap w:val="0"/>
            <w:vAlign w:val="center"/>
          </w:tcPr>
          <w:p w14:paraId="66630D0A">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b/>
                <w:bCs/>
                <w:color w:val="auto"/>
                <w:kern w:val="2"/>
                <w:sz w:val="24"/>
                <w:szCs w:val="24"/>
                <w:highlight w:val="none"/>
                <w:lang w:val="zh-CN" w:eastAsia="zh-CN" w:bidi="ar-SA"/>
              </w:rPr>
            </w:pPr>
            <w:r>
              <w:rPr>
                <w:rFonts w:hint="eastAsia" w:ascii="仿宋" w:hAnsi="仿宋" w:eastAsia="仿宋" w:cs="仿宋"/>
                <w:color w:val="auto"/>
                <w:sz w:val="24"/>
                <w:szCs w:val="24"/>
                <w:highlight w:val="none"/>
                <w:lang w:eastAsia="zh-CN"/>
              </w:rPr>
              <w:t>投标</w:t>
            </w:r>
            <w:r>
              <w:rPr>
                <w:rFonts w:hint="eastAsia" w:ascii="仿宋" w:hAnsi="仿宋" w:eastAsia="仿宋" w:cs="仿宋"/>
                <w:color w:val="auto"/>
                <w:sz w:val="24"/>
                <w:szCs w:val="24"/>
                <w:highlight w:val="none"/>
              </w:rPr>
              <w:t>有效期</w:t>
            </w:r>
          </w:p>
        </w:tc>
        <w:tc>
          <w:tcPr>
            <w:tcW w:w="6673" w:type="dxa"/>
            <w:noWrap w:val="0"/>
            <w:vAlign w:val="center"/>
          </w:tcPr>
          <w:p w14:paraId="016D69AE">
            <w:pPr>
              <w:keepNext w:val="0"/>
              <w:keepLines w:val="0"/>
              <w:pageBreakBefore w:val="0"/>
              <w:widowControl w:val="0"/>
              <w:tabs>
                <w:tab w:val="left" w:pos="1180"/>
              </w:tabs>
              <w:kinsoku/>
              <w:wordWrap/>
              <w:overflowPunct/>
              <w:topLinePunct w:val="0"/>
              <w:bidi w:val="0"/>
              <w:spacing w:line="360" w:lineRule="auto"/>
              <w:textAlignment w:val="auto"/>
              <w:rPr>
                <w:rFonts w:hint="default" w:ascii="仿宋" w:hAnsi="仿宋" w:eastAsia="仿宋" w:cs="仿宋"/>
                <w:b/>
                <w:bCs/>
                <w:color w:val="auto"/>
                <w:kern w:val="2"/>
                <w:sz w:val="24"/>
                <w:szCs w:val="24"/>
                <w:highlight w:val="none"/>
                <w:lang w:val="en-US" w:eastAsia="zh-CN" w:bidi="ar-SA"/>
              </w:rPr>
            </w:pPr>
            <w:r>
              <w:rPr>
                <w:rFonts w:hint="eastAsia" w:ascii="仿宋" w:hAnsi="仿宋" w:eastAsia="仿宋" w:cs="仿宋"/>
                <w:color w:val="auto"/>
                <w:sz w:val="24"/>
                <w:szCs w:val="24"/>
                <w:highlight w:val="none"/>
                <w:lang w:eastAsia="zh-CN"/>
              </w:rPr>
              <w:t>自投标</w:t>
            </w:r>
            <w:r>
              <w:rPr>
                <w:rFonts w:hint="eastAsia" w:ascii="仿宋" w:hAnsi="仿宋" w:eastAsia="仿宋" w:cs="仿宋"/>
                <w:color w:val="auto"/>
                <w:sz w:val="24"/>
                <w:szCs w:val="24"/>
                <w:highlight w:val="none"/>
                <w:lang w:val="zh-CN"/>
              </w:rPr>
              <w:t>文件递交截止之日起90日历天</w:t>
            </w:r>
          </w:p>
        </w:tc>
      </w:tr>
      <w:tr w14:paraId="6CB47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618F17A5">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17</w:t>
            </w:r>
          </w:p>
        </w:tc>
        <w:tc>
          <w:tcPr>
            <w:tcW w:w="2043" w:type="dxa"/>
            <w:noWrap w:val="0"/>
            <w:vAlign w:val="center"/>
          </w:tcPr>
          <w:p w14:paraId="04844501">
            <w:pPr>
              <w:pStyle w:val="108"/>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是否组织</w:t>
            </w:r>
          </w:p>
          <w:p w14:paraId="5C4F486B">
            <w:pPr>
              <w:pStyle w:val="108"/>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sz w:val="24"/>
                <w:szCs w:val="24"/>
                <w:highlight w:val="none"/>
                <w:lang w:val="zh-CN"/>
              </w:rPr>
              <w:t>投标前答疑会</w:t>
            </w:r>
          </w:p>
        </w:tc>
        <w:tc>
          <w:tcPr>
            <w:tcW w:w="6673" w:type="dxa"/>
            <w:noWrap w:val="0"/>
            <w:vAlign w:val="center"/>
          </w:tcPr>
          <w:p w14:paraId="353DF997">
            <w:pPr>
              <w:pStyle w:val="108"/>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sz w:val="24"/>
                <w:szCs w:val="24"/>
                <w:highlight w:val="none"/>
                <w:lang w:val="zh-CN"/>
              </w:rPr>
              <w:t>不组织</w:t>
            </w:r>
          </w:p>
        </w:tc>
      </w:tr>
      <w:tr w14:paraId="01BCF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642" w:type="dxa"/>
            <w:noWrap w:val="0"/>
            <w:vAlign w:val="center"/>
          </w:tcPr>
          <w:p w14:paraId="2B4294DE">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18</w:t>
            </w:r>
          </w:p>
        </w:tc>
        <w:tc>
          <w:tcPr>
            <w:tcW w:w="2043" w:type="dxa"/>
            <w:noWrap w:val="0"/>
            <w:vAlign w:val="center"/>
          </w:tcPr>
          <w:p w14:paraId="7E1C7479">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sz w:val="24"/>
                <w:szCs w:val="24"/>
                <w:highlight w:val="none"/>
                <w:lang w:eastAsia="zh-CN"/>
              </w:rPr>
              <w:t>是否允许</w:t>
            </w:r>
            <w:r>
              <w:rPr>
                <w:rFonts w:hint="eastAsia" w:ascii="仿宋" w:hAnsi="仿宋" w:eastAsia="仿宋" w:cs="仿宋"/>
                <w:color w:val="auto"/>
                <w:sz w:val="24"/>
                <w:szCs w:val="24"/>
                <w:highlight w:val="none"/>
              </w:rPr>
              <w:t>分包</w:t>
            </w:r>
          </w:p>
        </w:tc>
        <w:tc>
          <w:tcPr>
            <w:tcW w:w="6673" w:type="dxa"/>
            <w:noWrap w:val="0"/>
            <w:vAlign w:val="center"/>
          </w:tcPr>
          <w:p w14:paraId="1D14D499">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不允许</w:t>
            </w:r>
          </w:p>
        </w:tc>
      </w:tr>
      <w:tr w14:paraId="4A2BA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642" w:type="dxa"/>
            <w:noWrap w:val="0"/>
            <w:vAlign w:val="center"/>
          </w:tcPr>
          <w:p w14:paraId="60771209">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19</w:t>
            </w:r>
          </w:p>
        </w:tc>
        <w:tc>
          <w:tcPr>
            <w:tcW w:w="2043" w:type="dxa"/>
            <w:noWrap w:val="0"/>
            <w:vAlign w:val="center"/>
          </w:tcPr>
          <w:p w14:paraId="1EB93EF0">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招标</w:t>
            </w:r>
            <w:r>
              <w:rPr>
                <w:rFonts w:hint="eastAsia" w:ascii="仿宋" w:hAnsi="仿宋" w:eastAsia="仿宋" w:cs="仿宋"/>
                <w:color w:val="auto"/>
                <w:sz w:val="24"/>
                <w:szCs w:val="24"/>
                <w:highlight w:val="none"/>
              </w:rPr>
              <w:t>文件的</w:t>
            </w:r>
          </w:p>
          <w:p w14:paraId="4592507F">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sz w:val="24"/>
                <w:szCs w:val="24"/>
                <w:highlight w:val="none"/>
              </w:rPr>
              <w:t>澄清和修改</w:t>
            </w:r>
          </w:p>
        </w:tc>
        <w:tc>
          <w:tcPr>
            <w:tcW w:w="6673" w:type="dxa"/>
            <w:noWrap w:val="0"/>
            <w:vAlign w:val="center"/>
          </w:tcPr>
          <w:p w14:paraId="48B86B84">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时间：</w:t>
            </w:r>
            <w:r>
              <w:rPr>
                <w:rFonts w:hint="eastAsia" w:ascii="仿宋" w:hAnsi="仿宋" w:eastAsia="仿宋" w:cs="仿宋"/>
                <w:color w:val="auto"/>
                <w:sz w:val="24"/>
                <w:szCs w:val="24"/>
                <w:highlight w:val="none"/>
                <w:lang w:eastAsia="zh-CN"/>
              </w:rPr>
              <w:t>投标文件</w:t>
            </w:r>
            <w:r>
              <w:rPr>
                <w:rFonts w:hint="eastAsia" w:ascii="仿宋" w:hAnsi="仿宋" w:eastAsia="仿宋" w:cs="仿宋"/>
                <w:color w:val="auto"/>
                <w:sz w:val="24"/>
                <w:szCs w:val="24"/>
                <w:highlight w:val="none"/>
              </w:rPr>
              <w:t>递交截止时间</w:t>
            </w:r>
            <w:r>
              <w:rPr>
                <w:rFonts w:hint="eastAsia" w:ascii="仿宋" w:hAnsi="仿宋" w:eastAsia="仿宋" w:cs="仿宋"/>
                <w:color w:val="auto"/>
                <w:sz w:val="24"/>
                <w:szCs w:val="24"/>
                <w:highlight w:val="none"/>
                <w:lang w:val="en-US" w:eastAsia="zh-CN"/>
              </w:rPr>
              <w:t>1</w:t>
            </w:r>
            <w:r>
              <w:rPr>
                <w:rFonts w:hint="eastAsia" w:ascii="仿宋" w:hAnsi="仿宋" w:eastAsia="仿宋" w:cs="仿宋"/>
                <w:bCs/>
                <w:color w:val="auto"/>
                <w:kern w:val="1"/>
                <w:sz w:val="24"/>
                <w:szCs w:val="24"/>
                <w:highlight w:val="none"/>
              </w:rPr>
              <w:t>5日</w:t>
            </w:r>
            <w:r>
              <w:rPr>
                <w:rFonts w:hint="eastAsia" w:ascii="仿宋" w:hAnsi="仿宋" w:eastAsia="仿宋" w:cs="仿宋"/>
                <w:color w:val="auto"/>
                <w:sz w:val="24"/>
                <w:szCs w:val="24"/>
                <w:highlight w:val="none"/>
              </w:rPr>
              <w:t>前</w:t>
            </w:r>
            <w:r>
              <w:rPr>
                <w:rFonts w:hint="eastAsia" w:ascii="仿宋" w:hAnsi="仿宋" w:eastAsia="仿宋" w:cs="仿宋"/>
                <w:color w:val="auto"/>
                <w:sz w:val="24"/>
                <w:szCs w:val="24"/>
                <w:highlight w:val="none"/>
                <w:lang w:eastAsia="zh-CN"/>
              </w:rPr>
              <w:t>；</w:t>
            </w:r>
          </w:p>
          <w:p w14:paraId="4300B560">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形式：书面形式</w:t>
            </w:r>
            <w:r>
              <w:rPr>
                <w:rFonts w:hint="eastAsia" w:ascii="仿宋" w:hAnsi="仿宋" w:eastAsia="仿宋" w:cs="仿宋"/>
                <w:color w:val="auto"/>
                <w:sz w:val="24"/>
                <w:szCs w:val="24"/>
                <w:highlight w:val="none"/>
                <w:lang w:val="zh-CN"/>
              </w:rPr>
              <w:t>发给所有获取</w:t>
            </w:r>
            <w:r>
              <w:rPr>
                <w:rFonts w:hint="eastAsia" w:ascii="仿宋" w:hAnsi="仿宋" w:eastAsia="仿宋" w:cs="仿宋"/>
                <w:color w:val="auto"/>
                <w:sz w:val="24"/>
                <w:szCs w:val="24"/>
                <w:highlight w:val="none"/>
                <w:lang w:eastAsia="zh-CN"/>
              </w:rPr>
              <w:t>招标</w:t>
            </w:r>
            <w:r>
              <w:rPr>
                <w:rFonts w:hint="eastAsia" w:ascii="仿宋" w:hAnsi="仿宋" w:eastAsia="仿宋" w:cs="仿宋"/>
                <w:color w:val="auto"/>
                <w:sz w:val="24"/>
                <w:szCs w:val="24"/>
                <w:highlight w:val="none"/>
                <w:lang w:val="zh-CN"/>
              </w:rPr>
              <w:t>文件的潜在投标人；</w:t>
            </w:r>
          </w:p>
          <w:p w14:paraId="2D490203">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b/>
                <w:color w:val="auto"/>
                <w:kern w:val="2"/>
                <w:sz w:val="24"/>
                <w:szCs w:val="24"/>
                <w:highlight w:val="none"/>
                <w:lang w:val="en-US" w:eastAsia="zh-CN" w:bidi="ar-SA"/>
              </w:rPr>
            </w:pPr>
            <w:r>
              <w:rPr>
                <w:rFonts w:hint="eastAsia" w:ascii="仿宋" w:hAnsi="仿宋" w:eastAsia="仿宋" w:cs="仿宋"/>
                <w:color w:val="auto"/>
                <w:sz w:val="24"/>
                <w:szCs w:val="24"/>
                <w:highlight w:val="none"/>
                <w:lang w:eastAsia="zh-CN"/>
              </w:rPr>
              <w:t>招标</w:t>
            </w:r>
            <w:r>
              <w:rPr>
                <w:rFonts w:hint="eastAsia" w:ascii="仿宋" w:hAnsi="仿宋" w:eastAsia="仿宋" w:cs="仿宋"/>
                <w:color w:val="auto"/>
                <w:sz w:val="24"/>
                <w:szCs w:val="24"/>
                <w:highlight w:val="none"/>
              </w:rPr>
              <w:t>文件的澄清、修改及有关补充通知为</w:t>
            </w:r>
            <w:r>
              <w:rPr>
                <w:rFonts w:hint="eastAsia" w:ascii="仿宋" w:hAnsi="仿宋" w:eastAsia="仿宋" w:cs="仿宋"/>
                <w:color w:val="auto"/>
                <w:sz w:val="24"/>
                <w:szCs w:val="24"/>
                <w:highlight w:val="none"/>
                <w:lang w:eastAsia="zh-CN"/>
              </w:rPr>
              <w:t>招标</w:t>
            </w:r>
            <w:r>
              <w:rPr>
                <w:rFonts w:hint="eastAsia" w:ascii="仿宋" w:hAnsi="仿宋" w:eastAsia="仿宋" w:cs="仿宋"/>
                <w:color w:val="auto"/>
                <w:sz w:val="24"/>
                <w:szCs w:val="24"/>
                <w:highlight w:val="none"/>
              </w:rPr>
              <w:t>文件的有效组成部分。</w:t>
            </w:r>
          </w:p>
        </w:tc>
      </w:tr>
      <w:tr w14:paraId="6CCC2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642" w:type="dxa"/>
            <w:noWrap w:val="0"/>
            <w:vAlign w:val="center"/>
          </w:tcPr>
          <w:p w14:paraId="0DE33930">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20</w:t>
            </w:r>
          </w:p>
        </w:tc>
        <w:tc>
          <w:tcPr>
            <w:tcW w:w="2043" w:type="dxa"/>
            <w:noWrap w:val="0"/>
            <w:vAlign w:val="center"/>
          </w:tcPr>
          <w:p w14:paraId="53206548">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核心产品</w:t>
            </w:r>
          </w:p>
        </w:tc>
        <w:tc>
          <w:tcPr>
            <w:tcW w:w="6673" w:type="dxa"/>
            <w:noWrap w:val="0"/>
            <w:vAlign w:val="center"/>
          </w:tcPr>
          <w:p w14:paraId="4EC55F5B">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第1包：龙骨、海螵蛸、防风</w:t>
            </w:r>
          </w:p>
          <w:p w14:paraId="5454E3AE">
            <w:pPr>
              <w:pStyle w:val="30"/>
              <w:keepNext w:val="0"/>
              <w:keepLines w:val="0"/>
              <w:pageBreakBefore w:val="0"/>
              <w:widowControl/>
              <w:kinsoku/>
              <w:wordWrap/>
              <w:overflowPunct/>
              <w:topLinePunct w:val="0"/>
              <w:autoSpaceDE/>
              <w:autoSpaceDN/>
              <w:bidi w:val="0"/>
              <w:adjustRightInd/>
              <w:snapToGrid/>
              <w:spacing w:after="0" w:afterLines="0" w:line="360" w:lineRule="auto"/>
              <w:ind w:left="0" w:leftChars="0" w:firstLine="0" w:firstLine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第2包：北柴胡、姜半夏、麸炒苍术</w:t>
            </w:r>
          </w:p>
          <w:p w14:paraId="1954A9CD">
            <w:pPr>
              <w:pStyle w:val="30"/>
              <w:keepNext w:val="0"/>
              <w:keepLines w:val="0"/>
              <w:pageBreakBefore w:val="0"/>
              <w:widowControl/>
              <w:kinsoku/>
              <w:wordWrap/>
              <w:overflowPunct/>
              <w:topLinePunct w:val="0"/>
              <w:autoSpaceDE/>
              <w:autoSpaceDN/>
              <w:bidi w:val="0"/>
              <w:adjustRightInd/>
              <w:snapToGrid/>
              <w:spacing w:after="0" w:afterLines="0" w:line="360" w:lineRule="auto"/>
              <w:ind w:left="0" w:leftChars="0" w:firstLine="0" w:firstLineChars="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第3包：麸炒白术、甘草、浙贝母</w:t>
            </w:r>
          </w:p>
          <w:p w14:paraId="721F42F1">
            <w:pPr>
              <w:pStyle w:val="31"/>
              <w:keepNext w:val="0"/>
              <w:keepLines w:val="0"/>
              <w:pageBreakBefore w:val="0"/>
              <w:widowControl/>
              <w:kinsoku/>
              <w:wordWrap/>
              <w:overflowPunct/>
              <w:topLinePunct w:val="0"/>
              <w:autoSpaceDE/>
              <w:autoSpaceDN/>
              <w:bidi w:val="0"/>
              <w:adjustRightInd/>
              <w:snapToGrid/>
              <w:spacing w:after="0" w:line="360" w:lineRule="auto"/>
              <w:ind w:left="0" w:leftChars="0" w:firstLine="0" w:firstLineChars="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第4包：炒酸枣仁、砂仁、石菖蒲</w:t>
            </w:r>
          </w:p>
        </w:tc>
      </w:tr>
      <w:tr w14:paraId="0EBAA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0742E706">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21</w:t>
            </w:r>
          </w:p>
        </w:tc>
        <w:tc>
          <w:tcPr>
            <w:tcW w:w="2043" w:type="dxa"/>
            <w:noWrap w:val="0"/>
            <w:vAlign w:val="center"/>
          </w:tcPr>
          <w:p w14:paraId="5D793857">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是否允许</w:t>
            </w:r>
          </w:p>
          <w:p w14:paraId="607CCA08">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提交备选方案</w:t>
            </w:r>
          </w:p>
        </w:tc>
        <w:tc>
          <w:tcPr>
            <w:tcW w:w="6673" w:type="dxa"/>
            <w:noWrap w:val="0"/>
            <w:vAlign w:val="center"/>
          </w:tcPr>
          <w:p w14:paraId="7B793B71">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不允许</w:t>
            </w:r>
          </w:p>
        </w:tc>
      </w:tr>
      <w:tr w14:paraId="3CCD0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15C3656A">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22</w:t>
            </w:r>
          </w:p>
        </w:tc>
        <w:tc>
          <w:tcPr>
            <w:tcW w:w="2043" w:type="dxa"/>
            <w:noWrap w:val="0"/>
            <w:vAlign w:val="center"/>
          </w:tcPr>
          <w:p w14:paraId="37DB1232">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zh-CN"/>
              </w:rPr>
              <w:t>递交</w:t>
            </w:r>
            <w:r>
              <w:rPr>
                <w:rFonts w:hint="eastAsia" w:ascii="仿宋" w:hAnsi="仿宋" w:eastAsia="仿宋" w:cs="仿宋"/>
                <w:color w:val="auto"/>
                <w:sz w:val="24"/>
                <w:szCs w:val="24"/>
                <w:highlight w:val="none"/>
                <w:lang w:eastAsia="zh-CN"/>
              </w:rPr>
              <w:t>投标</w:t>
            </w:r>
            <w:r>
              <w:rPr>
                <w:rFonts w:hint="eastAsia" w:ascii="仿宋" w:hAnsi="仿宋" w:eastAsia="仿宋" w:cs="仿宋"/>
                <w:color w:val="auto"/>
                <w:sz w:val="24"/>
                <w:szCs w:val="24"/>
                <w:highlight w:val="none"/>
                <w:lang w:val="zh-CN"/>
              </w:rPr>
              <w:t>文件的截止时间和地点</w:t>
            </w:r>
          </w:p>
        </w:tc>
        <w:tc>
          <w:tcPr>
            <w:tcW w:w="6673" w:type="dxa"/>
            <w:noWrap w:val="0"/>
            <w:vAlign w:val="center"/>
          </w:tcPr>
          <w:p w14:paraId="5578FA05">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i w:val="0"/>
                <w:caps w:val="0"/>
                <w:color w:val="auto"/>
                <w:spacing w:val="0"/>
                <w:sz w:val="24"/>
                <w:szCs w:val="24"/>
                <w:highlight w:val="none"/>
                <w:shd w:val="clear" w:color="auto" w:fill="FFFFFF"/>
                <w:lang w:eastAsia="zh-CN"/>
              </w:rPr>
            </w:pPr>
            <w:r>
              <w:rPr>
                <w:rFonts w:hint="eastAsia" w:ascii="仿宋" w:hAnsi="仿宋" w:eastAsia="仿宋" w:cs="仿宋"/>
                <w:i w:val="0"/>
                <w:caps w:val="0"/>
                <w:color w:val="auto"/>
                <w:spacing w:val="0"/>
                <w:sz w:val="24"/>
                <w:szCs w:val="24"/>
                <w:highlight w:val="none"/>
                <w:shd w:val="clear" w:color="auto" w:fill="FFFFFF"/>
                <w:lang w:eastAsia="zh-CN"/>
              </w:rPr>
              <w:t>时间：</w:t>
            </w:r>
            <w:r>
              <w:rPr>
                <w:rFonts w:hint="eastAsia" w:ascii="仿宋" w:hAnsi="仿宋" w:eastAsia="仿宋" w:cs="仿宋"/>
                <w:color w:val="auto"/>
                <w:sz w:val="24"/>
                <w:szCs w:val="24"/>
                <w:highlight w:val="none"/>
                <w:lang w:eastAsia="zh-CN"/>
              </w:rPr>
              <w:t>详见招标公告</w:t>
            </w:r>
          </w:p>
          <w:p w14:paraId="3E81A07F">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caps w:val="0"/>
                <w:color w:val="auto"/>
                <w:spacing w:val="0"/>
                <w:sz w:val="24"/>
                <w:szCs w:val="24"/>
                <w:highlight w:val="none"/>
                <w:shd w:val="clear" w:color="auto" w:fill="FFFFFF"/>
                <w:lang w:eastAsia="zh-CN"/>
              </w:rPr>
              <w:t>地点：</w:t>
            </w:r>
            <w:r>
              <w:rPr>
                <w:rFonts w:hint="eastAsia" w:ascii="仿宋" w:hAnsi="仿宋" w:eastAsia="仿宋" w:cs="仿宋"/>
                <w:color w:val="auto"/>
                <w:sz w:val="24"/>
                <w:szCs w:val="24"/>
                <w:highlight w:val="none"/>
                <w:lang w:eastAsia="zh-CN"/>
              </w:rPr>
              <w:t>详见招标公告</w:t>
            </w:r>
          </w:p>
        </w:tc>
      </w:tr>
      <w:tr w14:paraId="407E8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75884765">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23</w:t>
            </w:r>
          </w:p>
        </w:tc>
        <w:tc>
          <w:tcPr>
            <w:tcW w:w="2043" w:type="dxa"/>
            <w:noWrap w:val="0"/>
            <w:vAlign w:val="center"/>
          </w:tcPr>
          <w:p w14:paraId="31C0FCC3">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开标</w:t>
            </w:r>
            <w:r>
              <w:rPr>
                <w:rFonts w:hint="eastAsia" w:ascii="仿宋" w:hAnsi="仿宋" w:eastAsia="仿宋" w:cs="仿宋"/>
                <w:color w:val="auto"/>
                <w:sz w:val="24"/>
                <w:szCs w:val="24"/>
                <w:highlight w:val="none"/>
              </w:rPr>
              <w:t>时间</w:t>
            </w:r>
          </w:p>
          <w:p w14:paraId="03D13DC4">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和地点</w:t>
            </w:r>
          </w:p>
        </w:tc>
        <w:tc>
          <w:tcPr>
            <w:tcW w:w="6673" w:type="dxa"/>
            <w:noWrap w:val="0"/>
            <w:vAlign w:val="center"/>
          </w:tcPr>
          <w:p w14:paraId="2EF9D410">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开标</w:t>
            </w:r>
            <w:r>
              <w:rPr>
                <w:rFonts w:hint="eastAsia" w:ascii="仿宋" w:hAnsi="仿宋" w:eastAsia="仿宋" w:cs="仿宋"/>
                <w:color w:val="auto"/>
                <w:sz w:val="24"/>
                <w:szCs w:val="24"/>
                <w:highlight w:val="none"/>
              </w:rPr>
              <w:t>时间：</w:t>
            </w:r>
            <w:r>
              <w:rPr>
                <w:rFonts w:hint="eastAsia" w:ascii="仿宋" w:hAnsi="仿宋" w:eastAsia="仿宋" w:cs="仿宋"/>
                <w:color w:val="auto"/>
                <w:sz w:val="24"/>
                <w:szCs w:val="24"/>
                <w:highlight w:val="none"/>
                <w:lang w:eastAsia="zh-CN"/>
              </w:rPr>
              <w:t>详见招标公告</w:t>
            </w:r>
          </w:p>
          <w:p w14:paraId="5E613B68">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zh-CN"/>
              </w:rPr>
              <w:t>开标</w:t>
            </w:r>
            <w:r>
              <w:rPr>
                <w:rFonts w:hint="eastAsia" w:ascii="仿宋" w:hAnsi="仿宋" w:eastAsia="仿宋" w:cs="仿宋"/>
                <w:color w:val="auto"/>
                <w:sz w:val="24"/>
                <w:szCs w:val="24"/>
                <w:highlight w:val="none"/>
              </w:rPr>
              <w:t>地点：</w:t>
            </w:r>
            <w:r>
              <w:rPr>
                <w:rFonts w:hint="eastAsia" w:ascii="仿宋" w:hAnsi="仿宋" w:eastAsia="仿宋" w:cs="仿宋"/>
                <w:color w:val="auto"/>
                <w:sz w:val="24"/>
                <w:szCs w:val="24"/>
                <w:highlight w:val="none"/>
                <w:lang w:eastAsia="zh-CN"/>
              </w:rPr>
              <w:t>详见招标公告</w:t>
            </w:r>
          </w:p>
        </w:tc>
      </w:tr>
      <w:tr w14:paraId="479B0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642" w:type="dxa"/>
            <w:noWrap w:val="0"/>
            <w:vAlign w:val="center"/>
          </w:tcPr>
          <w:p w14:paraId="4C6F81E5">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24</w:t>
            </w:r>
          </w:p>
        </w:tc>
        <w:tc>
          <w:tcPr>
            <w:tcW w:w="2043" w:type="dxa"/>
            <w:noWrap w:val="0"/>
            <w:vAlign w:val="center"/>
          </w:tcPr>
          <w:p w14:paraId="58772F0E">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sz w:val="24"/>
                <w:szCs w:val="24"/>
                <w:highlight w:val="none"/>
                <w:u w:val="none"/>
                <w:lang w:val="zh-CN"/>
              </w:rPr>
              <w:t>评标委员会</w:t>
            </w:r>
          </w:p>
        </w:tc>
        <w:tc>
          <w:tcPr>
            <w:tcW w:w="6673" w:type="dxa"/>
            <w:noWrap w:val="0"/>
            <w:vAlign w:val="center"/>
          </w:tcPr>
          <w:p w14:paraId="5C85583E">
            <w:pPr>
              <w:keepNext w:val="0"/>
              <w:keepLines w:val="0"/>
              <w:pageBreakBefore w:val="0"/>
              <w:widowControl w:val="0"/>
              <w:kinsoku/>
              <w:wordWrap/>
              <w:overflowPunct/>
              <w:topLinePunct w:val="0"/>
              <w:bidi w:val="0"/>
              <w:spacing w:line="360" w:lineRule="auto"/>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u w:val="none"/>
                <w:lang w:val="zh-CN"/>
              </w:rPr>
              <w:t>评标委员会依法组成，成员人数为</w:t>
            </w:r>
            <w:r>
              <w:rPr>
                <w:rFonts w:hint="eastAsia" w:ascii="仿宋" w:hAnsi="仿宋" w:eastAsia="仿宋" w:cs="仿宋"/>
                <w:color w:val="auto"/>
                <w:sz w:val="24"/>
                <w:szCs w:val="24"/>
                <w:highlight w:val="none"/>
                <w:u w:val="none"/>
                <w:lang w:val="en-US" w:eastAsia="zh-CN"/>
              </w:rPr>
              <w:t>5</w:t>
            </w:r>
            <w:r>
              <w:rPr>
                <w:rFonts w:hint="eastAsia" w:ascii="仿宋" w:hAnsi="仿宋" w:eastAsia="仿宋" w:cs="仿宋"/>
                <w:color w:val="auto"/>
                <w:sz w:val="24"/>
                <w:szCs w:val="24"/>
                <w:highlight w:val="none"/>
                <w:u w:val="none"/>
                <w:lang w:val="zh-CN"/>
              </w:rPr>
              <w:t>人。</w:t>
            </w:r>
          </w:p>
        </w:tc>
      </w:tr>
      <w:tr w14:paraId="43ECF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7ACD598D">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25</w:t>
            </w:r>
          </w:p>
        </w:tc>
        <w:tc>
          <w:tcPr>
            <w:tcW w:w="2043" w:type="dxa"/>
            <w:noWrap w:val="0"/>
            <w:vAlign w:val="center"/>
          </w:tcPr>
          <w:p w14:paraId="71769CBB">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u w:val="none"/>
                <w:lang w:val="zh-CN" w:eastAsia="zh-CN" w:bidi="ar-SA"/>
              </w:rPr>
            </w:pPr>
            <w:r>
              <w:rPr>
                <w:rFonts w:hint="eastAsia" w:ascii="仿宋" w:hAnsi="仿宋" w:eastAsia="仿宋" w:cs="仿宋"/>
                <w:color w:val="auto"/>
                <w:sz w:val="24"/>
                <w:szCs w:val="24"/>
                <w:highlight w:val="none"/>
              </w:rPr>
              <w:t>是否授权</w:t>
            </w:r>
            <w:r>
              <w:rPr>
                <w:rFonts w:hint="eastAsia" w:ascii="仿宋" w:hAnsi="仿宋" w:eastAsia="仿宋" w:cs="仿宋"/>
                <w:color w:val="auto"/>
                <w:sz w:val="24"/>
                <w:szCs w:val="24"/>
                <w:highlight w:val="none"/>
                <w:lang w:eastAsia="zh-CN"/>
              </w:rPr>
              <w:t>评标委员会</w:t>
            </w:r>
            <w:r>
              <w:rPr>
                <w:rFonts w:hint="eastAsia" w:ascii="仿宋" w:hAnsi="仿宋" w:eastAsia="仿宋" w:cs="仿宋"/>
                <w:color w:val="auto"/>
                <w:sz w:val="24"/>
                <w:szCs w:val="24"/>
                <w:highlight w:val="none"/>
              </w:rPr>
              <w:t>确定</w:t>
            </w:r>
            <w:r>
              <w:rPr>
                <w:rFonts w:hint="eastAsia" w:ascii="仿宋" w:hAnsi="仿宋" w:eastAsia="仿宋" w:cs="仿宋"/>
                <w:color w:val="auto"/>
                <w:sz w:val="24"/>
                <w:szCs w:val="24"/>
                <w:highlight w:val="none"/>
                <w:lang w:eastAsia="zh-CN"/>
              </w:rPr>
              <w:t>中标单位</w:t>
            </w:r>
          </w:p>
        </w:tc>
        <w:tc>
          <w:tcPr>
            <w:tcW w:w="6673" w:type="dxa"/>
            <w:noWrap w:val="0"/>
            <w:vAlign w:val="center"/>
          </w:tcPr>
          <w:p w14:paraId="74A68D0E">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rPr>
              <w:t>否，推荐的</w:t>
            </w:r>
            <w:r>
              <w:rPr>
                <w:rFonts w:hint="eastAsia" w:ascii="仿宋" w:hAnsi="仿宋" w:eastAsia="仿宋" w:cs="仿宋"/>
                <w:color w:val="auto"/>
                <w:sz w:val="24"/>
                <w:szCs w:val="24"/>
                <w:highlight w:val="none"/>
                <w:lang w:eastAsia="zh-CN"/>
              </w:rPr>
              <w:t>中标</w:t>
            </w:r>
            <w:r>
              <w:rPr>
                <w:rFonts w:hint="eastAsia" w:ascii="仿宋" w:hAnsi="仿宋" w:eastAsia="仿宋" w:cs="仿宋"/>
                <w:color w:val="auto"/>
                <w:sz w:val="24"/>
                <w:szCs w:val="24"/>
                <w:highlight w:val="none"/>
              </w:rPr>
              <w:t>候选人数：3名。</w:t>
            </w:r>
          </w:p>
        </w:tc>
      </w:tr>
      <w:tr w14:paraId="41583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60638448">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26</w:t>
            </w:r>
          </w:p>
        </w:tc>
        <w:tc>
          <w:tcPr>
            <w:tcW w:w="2043" w:type="dxa"/>
            <w:noWrap w:val="0"/>
            <w:vAlign w:val="center"/>
          </w:tcPr>
          <w:p w14:paraId="4E2C5EB6">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sz w:val="24"/>
                <w:szCs w:val="24"/>
                <w:highlight w:val="none"/>
                <w:lang w:eastAsia="zh-CN"/>
              </w:rPr>
              <w:t>中标</w:t>
            </w:r>
            <w:r>
              <w:rPr>
                <w:rFonts w:hint="eastAsia" w:ascii="仿宋" w:hAnsi="仿宋" w:eastAsia="仿宋" w:cs="仿宋"/>
                <w:color w:val="auto"/>
                <w:sz w:val="24"/>
                <w:szCs w:val="24"/>
                <w:highlight w:val="none"/>
              </w:rPr>
              <w:t>公告</w:t>
            </w:r>
          </w:p>
        </w:tc>
        <w:tc>
          <w:tcPr>
            <w:tcW w:w="6673" w:type="dxa"/>
            <w:noWrap w:val="0"/>
            <w:vAlign w:val="center"/>
          </w:tcPr>
          <w:p w14:paraId="0882B96E">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公告媒体：陕西省政府采购网、</w:t>
            </w:r>
            <w:r>
              <w:rPr>
                <w:rFonts w:hint="eastAsia" w:ascii="仿宋" w:hAnsi="仿宋" w:eastAsia="仿宋" w:cs="仿宋"/>
                <w:color w:val="auto"/>
                <w:sz w:val="24"/>
                <w:szCs w:val="24"/>
                <w:highlight w:val="none"/>
              </w:rPr>
              <w:t>全国公共资源交易平台（陕西省·西安市</w:t>
            </w:r>
            <w:r>
              <w:rPr>
                <w:rFonts w:hint="eastAsia" w:ascii="仿宋" w:hAnsi="仿宋" w:eastAsia="仿宋" w:cs="仿宋"/>
                <w:color w:val="auto"/>
                <w:sz w:val="24"/>
                <w:szCs w:val="24"/>
                <w:highlight w:val="none"/>
                <w:lang w:eastAsia="zh-CN"/>
              </w:rPr>
              <w:t>）</w:t>
            </w:r>
          </w:p>
          <w:p w14:paraId="40E1655C">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公告期限：1个工作日</w:t>
            </w:r>
          </w:p>
        </w:tc>
      </w:tr>
      <w:tr w14:paraId="756A9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642" w:type="dxa"/>
            <w:noWrap w:val="0"/>
            <w:vAlign w:val="center"/>
          </w:tcPr>
          <w:p w14:paraId="3E4EA9CC">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27</w:t>
            </w:r>
          </w:p>
        </w:tc>
        <w:tc>
          <w:tcPr>
            <w:tcW w:w="2043" w:type="dxa"/>
            <w:noWrap w:val="0"/>
            <w:vAlign w:val="center"/>
          </w:tcPr>
          <w:p w14:paraId="670FEDAD">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sz w:val="24"/>
                <w:szCs w:val="24"/>
                <w:highlight w:val="none"/>
              </w:rPr>
              <w:t>履约保证金</w:t>
            </w:r>
          </w:p>
        </w:tc>
        <w:tc>
          <w:tcPr>
            <w:tcW w:w="6673" w:type="dxa"/>
            <w:noWrap w:val="0"/>
            <w:vAlign w:val="center"/>
          </w:tcPr>
          <w:p w14:paraId="03C0CDFE">
            <w:pPr>
              <w:keepNext w:val="0"/>
              <w:keepLines w:val="0"/>
              <w:pageBreakBefore w:val="0"/>
              <w:widowControl w:val="0"/>
              <w:tabs>
                <w:tab w:val="left" w:pos="1180"/>
              </w:tabs>
              <w:kinsoku/>
              <w:wordWrap/>
              <w:overflowPunct/>
              <w:topLinePunct w:val="0"/>
              <w:bidi w:val="0"/>
              <w:spacing w:line="360" w:lineRule="auto"/>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不收取</w:t>
            </w:r>
          </w:p>
        </w:tc>
      </w:tr>
      <w:tr w14:paraId="3FA28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5" w:hRule="atLeast"/>
          <w:jc w:val="center"/>
        </w:trPr>
        <w:tc>
          <w:tcPr>
            <w:tcW w:w="642" w:type="dxa"/>
            <w:noWrap w:val="0"/>
            <w:vAlign w:val="center"/>
          </w:tcPr>
          <w:p w14:paraId="1065BBC9">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28</w:t>
            </w:r>
          </w:p>
        </w:tc>
        <w:tc>
          <w:tcPr>
            <w:tcW w:w="2043" w:type="dxa"/>
            <w:noWrap w:val="0"/>
            <w:vAlign w:val="center"/>
          </w:tcPr>
          <w:p w14:paraId="1B5CB893">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招标</w:t>
            </w:r>
            <w:r>
              <w:rPr>
                <w:rFonts w:hint="eastAsia" w:ascii="仿宋" w:hAnsi="仿宋" w:eastAsia="仿宋" w:cs="仿宋"/>
                <w:color w:val="auto"/>
                <w:sz w:val="24"/>
                <w:szCs w:val="24"/>
                <w:highlight w:val="none"/>
              </w:rPr>
              <w:t>代理服</w:t>
            </w:r>
          </w:p>
          <w:p w14:paraId="4392A4CE">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务费</w:t>
            </w:r>
          </w:p>
        </w:tc>
        <w:tc>
          <w:tcPr>
            <w:tcW w:w="6673" w:type="dxa"/>
            <w:noWrap w:val="0"/>
            <w:vAlign w:val="center"/>
          </w:tcPr>
          <w:p w14:paraId="7CBD1D52">
            <w:pPr>
              <w:pStyle w:val="11"/>
              <w:numPr>
                <w:ilvl w:val="0"/>
                <w:numId w:val="0"/>
              </w:numPr>
              <w:spacing w:line="360" w:lineRule="auto"/>
              <w:ind w:left="0" w:leftChars="0" w:firstLine="0" w:firstLineChars="0"/>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SA"/>
              </w:rPr>
              <w:t>1参照国家计委关于印发《招标代理服务收费管理暂行办法》（计价格[2002]1980号）的通知和国家发展和改革委员会办公厅颁发的《关于招标代理服务收费有关问题的通知》（发改办价格[2003]857号）的有关规定下浮20%执行。</w:t>
            </w:r>
          </w:p>
          <w:p w14:paraId="2A1CB1F8">
            <w:pPr>
              <w:pStyle w:val="11"/>
              <w:numPr>
                <w:ilvl w:val="0"/>
                <w:numId w:val="0"/>
              </w:numPr>
              <w:spacing w:line="360" w:lineRule="auto"/>
              <w:ind w:left="0" w:leftChars="0" w:firstLine="0" w:firstLineChars="0"/>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SA"/>
              </w:rPr>
              <w:t>2.中标单位在领取中标通知书前，须向采购代理机构一次性支付招标代理服务费。</w:t>
            </w:r>
          </w:p>
          <w:p w14:paraId="06BE3D17">
            <w:pPr>
              <w:pStyle w:val="11"/>
              <w:numPr>
                <w:ilvl w:val="0"/>
                <w:numId w:val="0"/>
              </w:numPr>
              <w:spacing w:line="360" w:lineRule="auto"/>
              <w:ind w:left="0" w:leftChars="0" w:firstLine="0" w:firstLineChars="0"/>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SA"/>
              </w:rPr>
              <w:t>3.招标代理服务费账户</w:t>
            </w:r>
          </w:p>
          <w:p w14:paraId="5FF53740">
            <w:pPr>
              <w:pStyle w:val="11"/>
              <w:numPr>
                <w:ilvl w:val="0"/>
                <w:numId w:val="0"/>
              </w:numPr>
              <w:spacing w:line="360" w:lineRule="auto"/>
              <w:ind w:left="0" w:leftChars="0" w:firstLine="0" w:firstLineChars="0"/>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SA"/>
              </w:rPr>
              <w:t>户名：华夏国际项目管理(西安）有限公司</w:t>
            </w:r>
          </w:p>
          <w:p w14:paraId="0299981E">
            <w:pPr>
              <w:pStyle w:val="11"/>
              <w:numPr>
                <w:ilvl w:val="0"/>
                <w:numId w:val="0"/>
              </w:numPr>
              <w:spacing w:line="360" w:lineRule="auto"/>
              <w:ind w:left="0" w:leftChars="0" w:firstLine="0" w:firstLineChars="0"/>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SA"/>
              </w:rPr>
              <w:t>开户行：工行西安城南科技支行</w:t>
            </w:r>
          </w:p>
          <w:p w14:paraId="74FC590B">
            <w:pPr>
              <w:pStyle w:val="11"/>
              <w:numPr>
                <w:ilvl w:val="0"/>
                <w:numId w:val="0"/>
              </w:numPr>
              <w:spacing w:line="360" w:lineRule="auto"/>
              <w:ind w:left="0" w:leftChars="0" w:firstLine="0" w:firstLineChars="0"/>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SA"/>
              </w:rPr>
              <w:t>账号：3700024819200130193</w:t>
            </w:r>
          </w:p>
          <w:p w14:paraId="2E1923B8">
            <w:pPr>
              <w:pStyle w:val="11"/>
              <w:numPr>
                <w:ilvl w:val="0"/>
                <w:numId w:val="0"/>
              </w:numPr>
              <w:spacing w:line="360" w:lineRule="auto"/>
              <w:ind w:left="0" w:leftChars="0" w:firstLine="0" w:firstLineChars="0"/>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SA"/>
              </w:rPr>
              <w:t>请中标供应商按照要求将招标代理服务费转入以上指定账户，如因自身原因发生错误，产生的不利后果均由供应商自行承担。</w:t>
            </w:r>
          </w:p>
          <w:p w14:paraId="7ACADED0">
            <w:pPr>
              <w:pStyle w:val="11"/>
              <w:numPr>
                <w:ilvl w:val="0"/>
                <w:numId w:val="0"/>
              </w:numPr>
              <w:spacing w:line="360" w:lineRule="auto"/>
              <w:ind w:leftChars="0"/>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SA"/>
              </w:rPr>
              <w:t>4.中标人在领取中标通知书时提供一正两副纸质投标文件和电子版投标文件1份（U盘存储）用于备案。</w:t>
            </w:r>
          </w:p>
          <w:p w14:paraId="1AA0D5B6">
            <w:pPr>
              <w:pStyle w:val="11"/>
              <w:numPr>
                <w:ilvl w:val="0"/>
                <w:numId w:val="0"/>
              </w:numPr>
              <w:spacing w:line="360" w:lineRule="auto"/>
              <w:ind w:leftChars="0"/>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kern w:val="0"/>
                <w:sz w:val="24"/>
                <w:szCs w:val="24"/>
                <w:highlight w:val="none"/>
                <w:lang w:val="en-US" w:eastAsia="zh-CN" w:bidi="ar-SA"/>
              </w:rPr>
              <w:t>注：中标后提交的纸质文件（备案用）应当从专用制作软件中直接打印，与电子投标文件保持一致，不允许补充和修改。</w:t>
            </w:r>
          </w:p>
        </w:tc>
      </w:tr>
      <w:tr w14:paraId="25113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18568DD0">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29</w:t>
            </w:r>
          </w:p>
        </w:tc>
        <w:tc>
          <w:tcPr>
            <w:tcW w:w="2043" w:type="dxa"/>
            <w:noWrap w:val="0"/>
            <w:vAlign w:val="center"/>
          </w:tcPr>
          <w:p w14:paraId="257BE746">
            <w:pPr>
              <w:pStyle w:val="108"/>
              <w:spacing w:line="520" w:lineRule="exact"/>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zh-CN" w:eastAsia="zh-CN"/>
              </w:rPr>
              <w:t>政府采购信用融资</w:t>
            </w:r>
          </w:p>
        </w:tc>
        <w:tc>
          <w:tcPr>
            <w:tcW w:w="6673" w:type="dxa"/>
            <w:noWrap w:val="0"/>
            <w:vAlign w:val="center"/>
          </w:tcPr>
          <w:p w14:paraId="53570030">
            <w:pPr>
              <w:pStyle w:val="15"/>
              <w:spacing w:after="0" w:line="360" w:lineRule="auto"/>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有融资需求的政府采购中标人，可根据自身经营情况，申请办理政府采购融资贷款服务。</w:t>
            </w:r>
          </w:p>
          <w:p w14:paraId="74BC9CE6">
            <w:pPr>
              <w:pStyle w:val="15"/>
              <w:spacing w:after="0" w:line="360" w:lineRule="auto"/>
              <w:jc w:val="left"/>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sz w:val="24"/>
                <w:szCs w:val="24"/>
                <w:highlight w:val="none"/>
                <w:lang w:val="zh-CN" w:eastAsia="zh-CN"/>
              </w:rPr>
              <w:t>（详见招标文件“第二章</w:t>
            </w:r>
            <w:r>
              <w:rPr>
                <w:rFonts w:hint="eastAsia" w:ascii="仿宋" w:hAnsi="仿宋" w:eastAsia="仿宋" w:cs="仿宋"/>
                <w:color w:val="auto"/>
                <w:sz w:val="24"/>
                <w:szCs w:val="24"/>
                <w:highlight w:val="none"/>
                <w:lang w:val="en-US" w:eastAsia="zh-CN"/>
              </w:rPr>
              <w:t xml:space="preserve"> 需要落实的政府采购政策</w:t>
            </w:r>
            <w:r>
              <w:rPr>
                <w:rFonts w:hint="eastAsia" w:ascii="仿宋" w:hAnsi="仿宋" w:eastAsia="仿宋" w:cs="仿宋"/>
                <w:color w:val="auto"/>
                <w:sz w:val="24"/>
                <w:szCs w:val="24"/>
                <w:highlight w:val="none"/>
                <w:lang w:val="zh-CN" w:eastAsia="zh-CN"/>
              </w:rPr>
              <w:t>”）</w:t>
            </w:r>
          </w:p>
        </w:tc>
      </w:tr>
      <w:tr w14:paraId="38D44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2" w:type="dxa"/>
            <w:noWrap w:val="0"/>
            <w:vAlign w:val="center"/>
          </w:tcPr>
          <w:p w14:paraId="5EAA653E">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30</w:t>
            </w:r>
          </w:p>
        </w:tc>
        <w:tc>
          <w:tcPr>
            <w:tcW w:w="2043" w:type="dxa"/>
            <w:noWrap w:val="0"/>
            <w:vAlign w:val="center"/>
          </w:tcPr>
          <w:p w14:paraId="2C1FBD14">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投标人注册登记提醒</w:t>
            </w:r>
          </w:p>
        </w:tc>
        <w:tc>
          <w:tcPr>
            <w:tcW w:w="6673" w:type="dxa"/>
            <w:noWrap w:val="0"/>
            <w:vAlign w:val="center"/>
          </w:tcPr>
          <w:p w14:paraId="5A18DE62">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根据“陕西省财政厅关于政府采购供应商注册登记有关事项的通知”，投标人须按要求及时陕西省政府采购网办理注册登记，并加入陕西省政府采购供应商库同时接受财政部门监督管理。</w:t>
            </w:r>
          </w:p>
        </w:tc>
      </w:tr>
      <w:tr w14:paraId="0D684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642" w:type="dxa"/>
            <w:noWrap w:val="0"/>
            <w:vAlign w:val="center"/>
          </w:tcPr>
          <w:p w14:paraId="5F1F4B49">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31</w:t>
            </w:r>
          </w:p>
        </w:tc>
        <w:tc>
          <w:tcPr>
            <w:tcW w:w="2043" w:type="dxa"/>
            <w:noWrap w:val="0"/>
            <w:vAlign w:val="center"/>
          </w:tcPr>
          <w:p w14:paraId="79195B7F">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kern w:val="0"/>
                <w:sz w:val="24"/>
                <w:szCs w:val="24"/>
                <w:highlight w:val="none"/>
                <w:lang w:val="zh-CN" w:eastAsia="zh-CN" w:bidi="ar-SA"/>
              </w:rPr>
            </w:pPr>
            <w:r>
              <w:rPr>
                <w:rFonts w:hint="eastAsia" w:ascii="仿宋" w:hAnsi="仿宋" w:eastAsia="仿宋" w:cs="仿宋"/>
                <w:color w:val="auto"/>
                <w:sz w:val="24"/>
                <w:szCs w:val="24"/>
                <w:highlight w:val="none"/>
              </w:rPr>
              <w:t>释义说明</w:t>
            </w:r>
          </w:p>
        </w:tc>
        <w:tc>
          <w:tcPr>
            <w:tcW w:w="6673" w:type="dxa"/>
            <w:noWrap w:val="0"/>
            <w:vAlign w:val="center"/>
          </w:tcPr>
          <w:p w14:paraId="3F8004BD">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b w:val="0"/>
                <w:bCs w:val="0"/>
                <w:color w:val="auto"/>
                <w:kern w:val="0"/>
                <w:sz w:val="24"/>
                <w:szCs w:val="24"/>
                <w:highlight w:val="none"/>
                <w:lang w:val="zh-CN" w:eastAsia="zh-CN" w:bidi="ar-SA"/>
              </w:rPr>
            </w:pPr>
            <w:r>
              <w:rPr>
                <w:rStyle w:val="36"/>
                <w:rFonts w:hint="eastAsia" w:ascii="仿宋" w:hAnsi="仿宋" w:eastAsia="仿宋" w:cs="仿宋"/>
                <w:b w:val="0"/>
                <w:bCs/>
                <w:color w:val="auto"/>
                <w:sz w:val="24"/>
                <w:szCs w:val="24"/>
                <w:highlight w:val="none"/>
              </w:rPr>
              <w:t>本文件中所涉及的“</w:t>
            </w:r>
            <w:r>
              <w:rPr>
                <w:rStyle w:val="36"/>
                <w:rFonts w:hint="eastAsia" w:ascii="仿宋" w:hAnsi="仿宋" w:eastAsia="仿宋" w:cs="仿宋"/>
                <w:b w:val="0"/>
                <w:bCs/>
                <w:color w:val="auto"/>
                <w:sz w:val="24"/>
                <w:szCs w:val="24"/>
                <w:highlight w:val="none"/>
                <w:lang w:eastAsia="zh-CN"/>
              </w:rPr>
              <w:t>采购文件</w:t>
            </w:r>
            <w:r>
              <w:rPr>
                <w:rStyle w:val="36"/>
                <w:rFonts w:hint="eastAsia" w:ascii="仿宋" w:hAnsi="仿宋" w:eastAsia="仿宋" w:cs="仿宋"/>
                <w:b w:val="0"/>
                <w:bCs/>
                <w:color w:val="auto"/>
                <w:sz w:val="24"/>
                <w:szCs w:val="24"/>
                <w:highlight w:val="none"/>
              </w:rPr>
              <w:t>”均按“</w:t>
            </w:r>
            <w:r>
              <w:rPr>
                <w:rStyle w:val="36"/>
                <w:rFonts w:hint="eastAsia" w:ascii="仿宋" w:hAnsi="仿宋" w:eastAsia="仿宋" w:cs="仿宋"/>
                <w:b w:val="0"/>
                <w:bCs/>
                <w:color w:val="auto"/>
                <w:sz w:val="24"/>
                <w:szCs w:val="24"/>
                <w:highlight w:val="none"/>
                <w:lang w:eastAsia="zh-CN"/>
              </w:rPr>
              <w:t>招标文件</w:t>
            </w:r>
            <w:r>
              <w:rPr>
                <w:rStyle w:val="36"/>
                <w:rFonts w:hint="eastAsia" w:ascii="仿宋" w:hAnsi="仿宋" w:eastAsia="仿宋" w:cs="仿宋"/>
                <w:b w:val="0"/>
                <w:bCs/>
                <w:color w:val="auto"/>
                <w:sz w:val="24"/>
                <w:szCs w:val="24"/>
                <w:highlight w:val="none"/>
              </w:rPr>
              <w:t>”理解</w:t>
            </w:r>
            <w:r>
              <w:rPr>
                <w:rStyle w:val="36"/>
                <w:rFonts w:hint="eastAsia" w:ascii="仿宋" w:hAnsi="仿宋" w:eastAsia="仿宋" w:cs="仿宋"/>
                <w:b w:val="0"/>
                <w:bCs/>
                <w:color w:val="auto"/>
                <w:sz w:val="24"/>
                <w:szCs w:val="24"/>
                <w:highlight w:val="none"/>
                <w:lang w:eastAsia="zh-CN"/>
              </w:rPr>
              <w:t>；</w:t>
            </w:r>
            <w:r>
              <w:rPr>
                <w:rStyle w:val="36"/>
                <w:rFonts w:hint="eastAsia" w:ascii="仿宋" w:hAnsi="仿宋" w:eastAsia="仿宋" w:cs="仿宋"/>
                <w:b w:val="0"/>
                <w:bCs/>
                <w:color w:val="auto"/>
                <w:sz w:val="24"/>
                <w:szCs w:val="24"/>
                <w:highlight w:val="none"/>
              </w:rPr>
              <w:t>“</w:t>
            </w:r>
            <w:r>
              <w:rPr>
                <w:rStyle w:val="36"/>
                <w:rFonts w:hint="eastAsia" w:ascii="仿宋" w:hAnsi="仿宋" w:eastAsia="仿宋" w:cs="仿宋"/>
                <w:b w:val="0"/>
                <w:bCs/>
                <w:color w:val="auto"/>
                <w:sz w:val="24"/>
                <w:szCs w:val="24"/>
                <w:highlight w:val="none"/>
                <w:lang w:eastAsia="zh-CN"/>
              </w:rPr>
              <w:t>供应商</w:t>
            </w:r>
            <w:r>
              <w:rPr>
                <w:rStyle w:val="36"/>
                <w:rFonts w:hint="eastAsia" w:ascii="仿宋" w:hAnsi="仿宋" w:eastAsia="仿宋" w:cs="仿宋"/>
                <w:b w:val="0"/>
                <w:bCs/>
                <w:color w:val="auto"/>
                <w:sz w:val="24"/>
                <w:szCs w:val="24"/>
                <w:highlight w:val="none"/>
              </w:rPr>
              <w:t>”</w:t>
            </w:r>
            <w:r>
              <w:rPr>
                <w:rStyle w:val="36"/>
                <w:rFonts w:hint="eastAsia" w:ascii="仿宋" w:hAnsi="仿宋" w:eastAsia="仿宋" w:cs="仿宋"/>
                <w:b w:val="0"/>
                <w:bCs/>
                <w:color w:val="auto"/>
                <w:sz w:val="24"/>
                <w:szCs w:val="24"/>
                <w:highlight w:val="none"/>
                <w:lang w:eastAsia="zh-CN"/>
              </w:rPr>
              <w:t>“投标单位”均</w:t>
            </w:r>
            <w:r>
              <w:rPr>
                <w:rStyle w:val="36"/>
                <w:rFonts w:hint="eastAsia" w:ascii="仿宋" w:hAnsi="仿宋" w:eastAsia="仿宋" w:cs="仿宋"/>
                <w:b w:val="0"/>
                <w:bCs/>
                <w:color w:val="auto"/>
                <w:sz w:val="24"/>
                <w:szCs w:val="24"/>
                <w:highlight w:val="none"/>
              </w:rPr>
              <w:t>按“</w:t>
            </w:r>
            <w:r>
              <w:rPr>
                <w:rStyle w:val="36"/>
                <w:rFonts w:hint="eastAsia" w:ascii="仿宋" w:hAnsi="仿宋" w:eastAsia="仿宋" w:cs="仿宋"/>
                <w:b w:val="0"/>
                <w:bCs/>
                <w:color w:val="auto"/>
                <w:sz w:val="24"/>
                <w:szCs w:val="24"/>
                <w:highlight w:val="none"/>
                <w:lang w:eastAsia="zh-CN"/>
              </w:rPr>
              <w:t>投标人</w:t>
            </w:r>
            <w:r>
              <w:rPr>
                <w:rStyle w:val="36"/>
                <w:rFonts w:hint="eastAsia" w:ascii="仿宋" w:hAnsi="仿宋" w:eastAsia="仿宋" w:cs="仿宋"/>
                <w:b w:val="0"/>
                <w:bCs/>
                <w:color w:val="auto"/>
                <w:sz w:val="24"/>
                <w:szCs w:val="24"/>
                <w:highlight w:val="none"/>
              </w:rPr>
              <w:t>”理解</w:t>
            </w:r>
            <w:r>
              <w:rPr>
                <w:rStyle w:val="36"/>
                <w:rFonts w:hint="eastAsia" w:ascii="仿宋" w:hAnsi="仿宋" w:eastAsia="仿宋" w:cs="仿宋"/>
                <w:b w:val="0"/>
                <w:bCs/>
                <w:color w:val="auto"/>
                <w:sz w:val="24"/>
                <w:szCs w:val="24"/>
                <w:highlight w:val="none"/>
                <w:lang w:eastAsia="zh-CN"/>
              </w:rPr>
              <w:t>。</w:t>
            </w:r>
          </w:p>
        </w:tc>
      </w:tr>
      <w:tr w14:paraId="6DEAD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642" w:type="dxa"/>
            <w:noWrap w:val="0"/>
            <w:vAlign w:val="center"/>
          </w:tcPr>
          <w:p w14:paraId="4C777278">
            <w:pPr>
              <w:keepNext w:val="0"/>
              <w:keepLines w:val="0"/>
              <w:pageBreakBefore w:val="0"/>
              <w:widowControl w:val="0"/>
              <w:kinsoku/>
              <w:wordWrap/>
              <w:overflowPunct/>
              <w:topLinePunct w:val="0"/>
              <w:bidi w:val="0"/>
              <w:spacing w:line="400" w:lineRule="exact"/>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32</w:t>
            </w:r>
          </w:p>
        </w:tc>
        <w:tc>
          <w:tcPr>
            <w:tcW w:w="2043" w:type="dxa"/>
            <w:noWrap w:val="0"/>
            <w:vAlign w:val="center"/>
          </w:tcPr>
          <w:p w14:paraId="10DA37F7">
            <w:pPr>
              <w:keepNext w:val="0"/>
              <w:keepLines w:val="0"/>
              <w:pageBreakBefore w:val="0"/>
              <w:widowControl w:val="0"/>
              <w:kinsoku/>
              <w:wordWrap/>
              <w:overflowPunct/>
              <w:topLinePunct w:val="0"/>
              <w:bidi w:val="0"/>
              <w:spacing w:line="360" w:lineRule="auto"/>
              <w:jc w:val="center"/>
              <w:textAlignment w:val="auto"/>
              <w:rPr>
                <w:rStyle w:val="36"/>
                <w:rFonts w:hint="eastAsia" w:ascii="仿宋" w:hAnsi="仿宋" w:eastAsia="仿宋" w:cs="仿宋"/>
                <w:b w:val="0"/>
                <w:bCs/>
                <w:color w:val="auto"/>
                <w:sz w:val="24"/>
                <w:szCs w:val="24"/>
                <w:highlight w:val="none"/>
                <w:lang w:eastAsia="zh-CN"/>
              </w:rPr>
            </w:pPr>
            <w:r>
              <w:rPr>
                <w:rStyle w:val="36"/>
                <w:rFonts w:hint="eastAsia" w:ascii="仿宋" w:hAnsi="仿宋" w:eastAsia="仿宋" w:cs="仿宋"/>
                <w:b w:val="0"/>
                <w:bCs/>
                <w:color w:val="auto"/>
                <w:sz w:val="24"/>
                <w:szCs w:val="24"/>
                <w:highlight w:val="none"/>
                <w:lang w:eastAsia="zh-CN"/>
              </w:rPr>
              <w:t>其他应说明</w:t>
            </w:r>
          </w:p>
          <w:p w14:paraId="02BA3ABC">
            <w:pPr>
              <w:keepNext w:val="0"/>
              <w:keepLines w:val="0"/>
              <w:pageBreakBefore w:val="0"/>
              <w:widowControl w:val="0"/>
              <w:kinsoku/>
              <w:wordWrap/>
              <w:overflowPunct/>
              <w:topLinePunct w:val="0"/>
              <w:bidi w:val="0"/>
              <w:spacing w:line="360" w:lineRule="auto"/>
              <w:jc w:val="center"/>
              <w:textAlignment w:val="auto"/>
              <w:rPr>
                <w:rFonts w:hint="eastAsia" w:ascii="仿宋" w:hAnsi="仿宋" w:eastAsia="仿宋" w:cs="仿宋"/>
                <w:color w:val="auto"/>
                <w:sz w:val="24"/>
                <w:szCs w:val="24"/>
                <w:highlight w:val="none"/>
              </w:rPr>
            </w:pPr>
            <w:r>
              <w:rPr>
                <w:rStyle w:val="36"/>
                <w:rFonts w:hint="eastAsia" w:ascii="仿宋" w:hAnsi="仿宋" w:eastAsia="仿宋" w:cs="仿宋"/>
                <w:b w:val="0"/>
                <w:bCs/>
                <w:color w:val="auto"/>
                <w:sz w:val="24"/>
                <w:szCs w:val="24"/>
                <w:highlight w:val="none"/>
                <w:lang w:eastAsia="zh-CN"/>
              </w:rPr>
              <w:t>的事项</w:t>
            </w:r>
          </w:p>
        </w:tc>
        <w:tc>
          <w:tcPr>
            <w:tcW w:w="6673" w:type="dxa"/>
            <w:noWrap w:val="0"/>
            <w:vAlign w:val="center"/>
          </w:tcPr>
          <w:p w14:paraId="0DE09210">
            <w:pPr>
              <w:keepNext w:val="0"/>
              <w:keepLines w:val="0"/>
              <w:pageBreakBefore w:val="0"/>
              <w:widowControl w:val="0"/>
              <w:kinsoku/>
              <w:wordWrap/>
              <w:overflowPunct/>
              <w:topLinePunct w:val="0"/>
              <w:bidi w:val="0"/>
              <w:spacing w:line="360" w:lineRule="auto"/>
              <w:textAlignment w:val="auto"/>
              <w:rPr>
                <w:rStyle w:val="36"/>
                <w:rFonts w:hint="eastAsia" w:ascii="仿宋" w:hAnsi="仿宋" w:eastAsia="仿宋" w:cs="仿宋"/>
                <w:b w:val="0"/>
                <w:bCs/>
                <w:color w:val="auto"/>
                <w:sz w:val="24"/>
                <w:szCs w:val="24"/>
                <w:highlight w:val="none"/>
                <w:lang w:val="zh-CN" w:eastAsia="zh-CN"/>
              </w:rPr>
            </w:pPr>
            <w:r>
              <w:rPr>
                <w:rFonts w:hint="eastAsia" w:ascii="仿宋" w:hAnsi="仿宋" w:eastAsia="仿宋" w:cs="仿宋"/>
                <w:color w:val="auto"/>
                <w:sz w:val="24"/>
                <w:szCs w:val="24"/>
                <w:highlight w:val="none"/>
                <w:lang w:val="en-US" w:eastAsia="zh-CN"/>
              </w:rPr>
              <w:t>1</w:t>
            </w:r>
            <w:r>
              <w:rPr>
                <w:rStyle w:val="36"/>
                <w:rFonts w:hint="eastAsia" w:ascii="仿宋" w:hAnsi="仿宋" w:eastAsia="仿宋" w:cs="仿宋"/>
                <w:b w:val="0"/>
                <w:bCs/>
                <w:color w:val="auto"/>
                <w:sz w:val="24"/>
                <w:szCs w:val="24"/>
                <w:highlight w:val="none"/>
                <w:lang w:val="en-US" w:eastAsia="zh-CN"/>
              </w:rPr>
              <w:t>.</w:t>
            </w:r>
            <w:r>
              <w:rPr>
                <w:rStyle w:val="36"/>
                <w:rFonts w:hint="eastAsia" w:ascii="仿宋" w:hAnsi="仿宋" w:eastAsia="仿宋" w:cs="仿宋"/>
                <w:b w:val="0"/>
                <w:bCs/>
                <w:color w:val="auto"/>
                <w:sz w:val="24"/>
                <w:szCs w:val="24"/>
                <w:highlight w:val="none"/>
                <w:lang w:val="zh-CN" w:eastAsia="zh-CN"/>
              </w:rPr>
              <w:t>正文与投标人须知前附表表述不一致时，以投标人须知前附表为准。</w:t>
            </w:r>
          </w:p>
          <w:p w14:paraId="07C1C33D">
            <w:pPr>
              <w:keepNext w:val="0"/>
              <w:keepLines w:val="0"/>
              <w:pageBreakBefore w:val="0"/>
              <w:widowControl w:val="0"/>
              <w:kinsoku/>
              <w:wordWrap/>
              <w:overflowPunct/>
              <w:topLinePunct w:val="0"/>
              <w:bidi w:val="0"/>
              <w:spacing w:line="360" w:lineRule="auto"/>
              <w:textAlignment w:val="auto"/>
              <w:rPr>
                <w:rStyle w:val="36"/>
                <w:rFonts w:hint="eastAsia" w:ascii="仿宋" w:hAnsi="仿宋" w:eastAsia="仿宋" w:cs="仿宋"/>
                <w:b w:val="0"/>
                <w:bCs/>
                <w:color w:val="auto"/>
                <w:sz w:val="24"/>
                <w:szCs w:val="24"/>
                <w:highlight w:val="none"/>
                <w:lang w:val="en-US" w:eastAsia="zh-CN"/>
              </w:rPr>
            </w:pPr>
            <w:r>
              <w:rPr>
                <w:rStyle w:val="36"/>
                <w:rFonts w:hint="eastAsia" w:ascii="仿宋" w:hAnsi="仿宋" w:eastAsia="仿宋" w:cs="仿宋"/>
                <w:b w:val="0"/>
                <w:bCs/>
                <w:color w:val="auto"/>
                <w:sz w:val="24"/>
                <w:szCs w:val="24"/>
                <w:highlight w:val="none"/>
                <w:lang w:val="en-US" w:eastAsia="zh-CN"/>
              </w:rPr>
              <w:t>2.</w:t>
            </w:r>
            <w:r>
              <w:rPr>
                <w:rStyle w:val="36"/>
                <w:rFonts w:hint="eastAsia" w:ascii="仿宋" w:hAnsi="仿宋" w:eastAsia="仿宋" w:cs="仿宋"/>
                <w:b w:val="0"/>
                <w:bCs/>
                <w:color w:val="auto"/>
                <w:sz w:val="24"/>
                <w:szCs w:val="24"/>
                <w:highlight w:val="none"/>
                <w:lang w:eastAsia="zh-CN"/>
              </w:rPr>
              <w:t>按照西安市财政局《关于促进政府采购公平竞争优化营商环境的通知》（市财函〔2021) 431号）规定：供应商登记免费获取招标文件的，如不参与项目投标，应告知釆购代理机构。否则，采购代理机构可以向财政部门反映情况并提供相应的佐证。投标人一年内累计出现三次该情形，将被监管部门记录为失信行为。</w:t>
            </w:r>
          </w:p>
          <w:p w14:paraId="28CF2336">
            <w:pPr>
              <w:keepNext w:val="0"/>
              <w:keepLines w:val="0"/>
              <w:pageBreakBefore w:val="0"/>
              <w:widowControl w:val="0"/>
              <w:kinsoku/>
              <w:wordWrap/>
              <w:overflowPunct/>
              <w:topLinePunct w:val="0"/>
              <w:bidi w:val="0"/>
              <w:spacing w:line="360" w:lineRule="auto"/>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本次投标的最小单元为“包”，为保证服务质量，同一投标人可参与多个包的投标，但同一个投标人最多中标一个包。同一投标人同时在多个包排名第一时，按包号顺序确定其为第一中标候选人，其余各包由排序第二名递补。</w:t>
            </w:r>
          </w:p>
        </w:tc>
      </w:tr>
      <w:tr w14:paraId="70485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358" w:type="dxa"/>
            <w:gridSpan w:val="3"/>
            <w:noWrap w:val="0"/>
            <w:vAlign w:val="center"/>
          </w:tcPr>
          <w:p w14:paraId="15C06776">
            <w:pPr>
              <w:keepNext w:val="0"/>
              <w:keepLines w:val="0"/>
              <w:pageBreakBefore w:val="0"/>
              <w:widowControl w:val="0"/>
              <w:kinsoku/>
              <w:wordWrap/>
              <w:overflowPunct/>
              <w:topLinePunct w:val="0"/>
              <w:bidi w:val="0"/>
              <w:spacing w:line="360" w:lineRule="auto"/>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i w:val="0"/>
                <w:iCs w:val="0"/>
                <w:color w:val="auto"/>
                <w:sz w:val="24"/>
                <w:szCs w:val="24"/>
                <w:highlight w:val="none"/>
              </w:rPr>
              <w:t>电子投标注意事项</w:t>
            </w:r>
          </w:p>
        </w:tc>
      </w:tr>
      <w:tr w14:paraId="34AA0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642" w:type="dxa"/>
            <w:noWrap w:val="0"/>
            <w:vAlign w:val="center"/>
          </w:tcPr>
          <w:p w14:paraId="3CBCF179">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bookmarkStart w:id="22" w:name="_Toc200"/>
            <w:r>
              <w:rPr>
                <w:rFonts w:hint="eastAsia" w:ascii="仿宋" w:hAnsi="仿宋" w:eastAsia="仿宋" w:cs="仿宋"/>
                <w:color w:val="auto"/>
                <w:sz w:val="24"/>
                <w:szCs w:val="24"/>
                <w:highlight w:val="none"/>
                <w:lang w:val="en-US" w:eastAsia="zh-CN"/>
              </w:rPr>
              <w:t>1</w:t>
            </w:r>
          </w:p>
        </w:tc>
        <w:tc>
          <w:tcPr>
            <w:tcW w:w="2043" w:type="dxa"/>
            <w:noWrap w:val="0"/>
            <w:vAlign w:val="center"/>
          </w:tcPr>
          <w:p w14:paraId="5BF5B646">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投标文件的制作和签章</w:t>
            </w:r>
          </w:p>
        </w:tc>
        <w:tc>
          <w:tcPr>
            <w:tcW w:w="6673" w:type="dxa"/>
            <w:noWrap w:val="0"/>
            <w:vAlign w:val="center"/>
          </w:tcPr>
          <w:p w14:paraId="28ACC814">
            <w:pPr>
              <w:tabs>
                <w:tab w:val="left" w:pos="7665"/>
              </w:tabs>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电子投标文件（*.SXSTF）需要使用专用制作软件——“新点投标文件制作软件（陕西公共资源）”进行编制。软件下载地址及操作手册：见西安市公共资源交易平台〖首页〉服务指南〉下载专区〗中的《政府采购项目投标文件制作软件及操作手册》。</w:t>
            </w:r>
          </w:p>
          <w:p w14:paraId="16702D0D">
            <w:pPr>
              <w:tabs>
                <w:tab w:val="left" w:pos="7665"/>
              </w:tabs>
              <w:wordWrap w:val="0"/>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链接地址：</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"http://sxggzyjy.xa.gov.cn/fwzn/004003/20181115/4d59c184-e8f6-4d5a-a416-c2f6b0601e66.html"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http://sxggzyjy.xa.gov.cn/fwzn/004003/20181115/4d59c184-e8f6-4d5a-a416-c2f6b0601e66.html</w:t>
            </w:r>
            <w:r>
              <w:rPr>
                <w:rFonts w:hint="eastAsia" w:ascii="仿宋" w:hAnsi="仿宋" w:eastAsia="仿宋" w:cs="仿宋"/>
                <w:color w:val="auto"/>
                <w:sz w:val="24"/>
                <w:szCs w:val="24"/>
                <w:highlight w:val="none"/>
              </w:rPr>
              <w:fldChar w:fldCharType="end"/>
            </w:r>
          </w:p>
          <w:p w14:paraId="492B993E">
            <w:pPr>
              <w:tabs>
                <w:tab w:val="left" w:pos="7665"/>
              </w:tabs>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编制电子投标文件前，务必先做好电子招标文件的备份工作。然后按操作手册中给出的方法将电子招标文件（*.SXSZF）或答疑文件（*.SXSCF，即更新后的电子招标文件）导入制作软件，最后按照章节分别编制投标文件各个部分。</w:t>
            </w:r>
          </w:p>
          <w:p w14:paraId="679CC32C">
            <w:pPr>
              <w:tabs>
                <w:tab w:val="left" w:pos="7665"/>
              </w:tabs>
              <w:spacing w:line="360" w:lineRule="auto"/>
              <w:ind w:left="0" w:leftChars="0" w:firstLine="482" w:firstLineChars="200"/>
              <w:jc w:val="lef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再次提醒：</w:t>
            </w:r>
            <w:r>
              <w:rPr>
                <w:rFonts w:hint="eastAsia" w:ascii="仿宋" w:hAnsi="仿宋" w:eastAsia="仿宋" w:cs="仿宋"/>
                <w:color w:val="auto"/>
                <w:sz w:val="24"/>
                <w:szCs w:val="24"/>
                <w:highlight w:val="none"/>
              </w:rPr>
              <w:t>提交投标文件截止时间前，</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应随时留意“政府采购信息发布媒体”上可能发布的变更公告。若变更公告中明确注明本项目伴有变更文件的，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应登录企业端后，从〖项目流程·〉项目管理·〉答疑文件下载〗获取更新后的电子招标文件（*.SXSCF），使用旧版电子招标文件制作的电子投标文件（*.SXSTF），系统将拒绝接收。</w:t>
            </w:r>
          </w:p>
          <w:p w14:paraId="1FFD853A">
            <w:pPr>
              <w:tabs>
                <w:tab w:val="left" w:pos="7665"/>
              </w:tabs>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电子投标文件制作过程中，需要法定代表人签字或盖章的地方，请使用“法人CA锁”进行签章；需要加盖</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公章的地方，请使用“企业CA锁”进行签章。</w:t>
            </w:r>
          </w:p>
          <w:p w14:paraId="4A550360">
            <w:pPr>
              <w:tabs>
                <w:tab w:val="left" w:pos="7665"/>
              </w:tabs>
              <w:spacing w:line="360" w:lineRule="auto"/>
              <w:ind w:left="0" w:leftChars="0" w:firstLine="0" w:firstLineChars="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若导出的PDF文件里看不到签章，请尝试使用专用制作软件中的“查看投标文件工具”打开未加密的电子投标文件重新导出。在制作过程中，如有其他技术性问题，请先翻阅操作手册，或致电软件开发商</w:t>
            </w:r>
            <w:r>
              <w:rPr>
                <w:rFonts w:hint="eastAsia" w:ascii="仿宋" w:hAnsi="仿宋" w:eastAsia="仿宋" w:cs="仿宋"/>
                <w:color w:val="auto"/>
                <w:sz w:val="24"/>
                <w:szCs w:val="24"/>
                <w:highlight w:val="none"/>
                <w:lang w:eastAsia="zh-CN"/>
              </w:rPr>
              <w:t>。</w:t>
            </w:r>
          </w:p>
        </w:tc>
      </w:tr>
      <w:tr w14:paraId="16056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6" w:hRule="atLeast"/>
          <w:jc w:val="center"/>
        </w:trPr>
        <w:tc>
          <w:tcPr>
            <w:tcW w:w="642" w:type="dxa"/>
            <w:noWrap w:val="0"/>
            <w:vAlign w:val="center"/>
          </w:tcPr>
          <w:p w14:paraId="468EF850">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p>
        </w:tc>
        <w:tc>
          <w:tcPr>
            <w:tcW w:w="2043" w:type="dxa"/>
            <w:noWrap w:val="0"/>
            <w:vAlign w:val="center"/>
          </w:tcPr>
          <w:p w14:paraId="6E193AA4">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kern w:val="2"/>
                <w:sz w:val="24"/>
                <w:szCs w:val="24"/>
                <w:highlight w:val="none"/>
                <w:lang w:val="en-US" w:eastAsia="zh-CN" w:bidi="ar-SA"/>
              </w:rPr>
              <w:t>不见面开标程序</w:t>
            </w:r>
          </w:p>
        </w:tc>
        <w:tc>
          <w:tcPr>
            <w:tcW w:w="6673" w:type="dxa"/>
            <w:noWrap w:val="0"/>
            <w:vAlign w:val="center"/>
          </w:tcPr>
          <w:p w14:paraId="5CDB3233">
            <w:pPr>
              <w:tabs>
                <w:tab w:val="left" w:pos="7665"/>
              </w:tabs>
              <w:spacing w:line="360" w:lineRule="auto"/>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1.本项目为线上不见面开标，开标当日，投标人不必抵达开标现场，</w:t>
            </w:r>
            <w:r>
              <w:rPr>
                <w:rFonts w:hint="eastAsia" w:ascii="仿宋" w:hAnsi="仿宋" w:eastAsia="仿宋" w:cs="仿宋"/>
                <w:color w:val="auto"/>
                <w:sz w:val="24"/>
                <w:szCs w:val="24"/>
                <w:highlight w:val="none"/>
              </w:rPr>
              <w:t>请各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至少提前半小时登录西安市公共资源交易平台〖首页·〉不见面开标〗系统</w:t>
            </w:r>
            <w:r>
              <w:rPr>
                <w:rFonts w:hint="eastAsia" w:ascii="仿宋" w:hAnsi="仿宋" w:eastAsia="仿宋" w:cs="仿宋"/>
                <w:color w:val="auto"/>
                <w:kern w:val="2"/>
                <w:sz w:val="24"/>
                <w:szCs w:val="24"/>
                <w:highlight w:val="none"/>
                <w:lang w:val="en-US" w:eastAsia="zh-CN" w:bidi="ar-SA"/>
              </w:rPr>
              <w:t>开标会议，按要求及时签到，并保持在线直到评审结束，并根据需要使用不见面开标系统与现场采购人进行互动交流、澄清、质疑等活动。各投标人需实时在线观看音视频直播并及时互动，未按时加入系统或未在线参与互动的，视为放弃标书解密和对开评标全过程质疑、澄清、答辩的权利，并承担由此产生的响应后果。</w:t>
            </w:r>
          </w:p>
          <w:p w14:paraId="048C7E35">
            <w:pPr>
              <w:tabs>
                <w:tab w:val="left" w:pos="7665"/>
              </w:tabs>
              <w:spacing w:line="360" w:lineRule="auto"/>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2.“不见面开标”系统操作说明：详见西安市公共资源交易平台〖首页·〉服务指南·〉下载专区〗中的《西安公共资源交易不见面开标大厅供应商操作手册》。</w:t>
            </w:r>
          </w:p>
        </w:tc>
      </w:tr>
      <w:tr w14:paraId="55716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642" w:type="dxa"/>
            <w:noWrap w:val="0"/>
            <w:vAlign w:val="center"/>
          </w:tcPr>
          <w:p w14:paraId="349CEC40">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p>
        </w:tc>
        <w:tc>
          <w:tcPr>
            <w:tcW w:w="2043" w:type="dxa"/>
            <w:noWrap w:val="0"/>
            <w:vAlign w:val="center"/>
          </w:tcPr>
          <w:p w14:paraId="698A0395">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注意事项</w:t>
            </w:r>
          </w:p>
        </w:tc>
        <w:tc>
          <w:tcPr>
            <w:tcW w:w="6673" w:type="dxa"/>
            <w:noWrap w:val="0"/>
            <w:vAlign w:val="center"/>
          </w:tcPr>
          <w:p w14:paraId="5BDBA6BC">
            <w:pPr>
              <w:pStyle w:val="21"/>
              <w:keepLines w:val="0"/>
              <w:pageBreakBefore w:val="0"/>
              <w:widowControl w:val="0"/>
              <w:kinsoku/>
              <w:overflowPunct/>
              <w:topLinePunct w:val="0"/>
              <w:bidi w:val="0"/>
              <w:adjustRightInd w:val="0"/>
              <w:snapToGrid w:val="0"/>
              <w:spacing w:line="360" w:lineRule="auto"/>
              <w:ind w:right="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1.投标人参与不见面开标的电脑应安装有清晰可用的摄像头、音响和麦克风设备；</w:t>
            </w:r>
          </w:p>
          <w:p w14:paraId="1F4C07FB">
            <w:pPr>
              <w:pStyle w:val="21"/>
              <w:keepLines w:val="0"/>
              <w:pageBreakBefore w:val="0"/>
              <w:widowControl w:val="0"/>
              <w:kinsoku/>
              <w:overflowPunct/>
              <w:topLinePunct w:val="0"/>
              <w:bidi w:val="0"/>
              <w:adjustRightInd w:val="0"/>
              <w:snapToGrid w:val="0"/>
              <w:spacing w:line="360" w:lineRule="auto"/>
              <w:ind w:right="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2.投标人参与不见面开标的电脑须安装正确驱动，可在不见面开标系统登录界面的驱动下载页面进行下载及后续安装。</w:t>
            </w:r>
          </w:p>
          <w:p w14:paraId="3EA9F14C">
            <w:pPr>
              <w:pStyle w:val="21"/>
              <w:keepLines w:val="0"/>
              <w:pageBreakBefore w:val="0"/>
              <w:widowControl w:val="0"/>
              <w:kinsoku/>
              <w:overflowPunct/>
              <w:topLinePunct w:val="0"/>
              <w:bidi w:val="0"/>
              <w:adjustRightInd w:val="0"/>
              <w:snapToGrid w:val="0"/>
              <w:spacing w:line="360" w:lineRule="auto"/>
              <w:ind w:right="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3.为更好实时查看不见面开标室现场，推荐使用50M及以上网络宽带。</w:t>
            </w:r>
          </w:p>
          <w:p w14:paraId="3961AC54">
            <w:pPr>
              <w:pStyle w:val="21"/>
              <w:keepLines w:val="0"/>
              <w:pageBreakBefore w:val="0"/>
              <w:widowControl w:val="0"/>
              <w:kinsoku/>
              <w:overflowPunct/>
              <w:topLinePunct w:val="0"/>
              <w:bidi w:val="0"/>
              <w:adjustRightInd w:val="0"/>
              <w:snapToGrid w:val="0"/>
              <w:spacing w:line="360" w:lineRule="auto"/>
              <w:ind w:right="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4.开标、评标过程中，参与远程互动的各投标人应为同一个人，投标人一端参与互动的人员只能是投标人的法定代表人或授权代表。</w:t>
            </w:r>
          </w:p>
        </w:tc>
      </w:tr>
      <w:tr w14:paraId="4CED2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642" w:type="dxa"/>
            <w:noWrap w:val="0"/>
            <w:vAlign w:val="center"/>
          </w:tcPr>
          <w:p w14:paraId="5D76EE45">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p>
        </w:tc>
        <w:tc>
          <w:tcPr>
            <w:tcW w:w="2043" w:type="dxa"/>
            <w:noWrap w:val="0"/>
            <w:vAlign w:val="center"/>
          </w:tcPr>
          <w:p w14:paraId="33FC9F0B">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西安市公共资源交易中心电子化政府采购系统技术支持（软件开发商）</w:t>
            </w:r>
          </w:p>
        </w:tc>
        <w:tc>
          <w:tcPr>
            <w:tcW w:w="6673" w:type="dxa"/>
            <w:noWrap w:val="0"/>
            <w:vAlign w:val="center"/>
          </w:tcPr>
          <w:p w14:paraId="2512CAC2">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国泰新点软件股份有限公司</w:t>
            </w:r>
          </w:p>
          <w:p w14:paraId="56FC87C4">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1．技术支持热线：400-998-0000/400-928-0095</w:t>
            </w:r>
          </w:p>
          <w:p w14:paraId="2989C114">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2．驻场技术人员：029-86510166/86510167转80310</w:t>
            </w:r>
          </w:p>
        </w:tc>
      </w:tr>
      <w:tr w14:paraId="63DC7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642" w:type="dxa"/>
            <w:noWrap w:val="0"/>
            <w:vAlign w:val="center"/>
          </w:tcPr>
          <w:p w14:paraId="3F5BFA90">
            <w:pPr>
              <w:keepNext w:val="0"/>
              <w:keepLines w:val="0"/>
              <w:pageBreakBefore w:val="0"/>
              <w:widowControl w:val="0"/>
              <w:kinsoku/>
              <w:wordWrap/>
              <w:overflowPunct/>
              <w:topLinePunct w:val="0"/>
              <w:bidi w:val="0"/>
              <w:spacing w:line="4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w:t>
            </w:r>
          </w:p>
        </w:tc>
        <w:tc>
          <w:tcPr>
            <w:tcW w:w="2043" w:type="dxa"/>
            <w:noWrap w:val="0"/>
            <w:vAlign w:val="center"/>
          </w:tcPr>
          <w:p w14:paraId="137621FD">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CA业务网点</w:t>
            </w:r>
          </w:p>
        </w:tc>
        <w:tc>
          <w:tcPr>
            <w:tcW w:w="6673" w:type="dxa"/>
            <w:noWrap w:val="0"/>
            <w:vAlign w:val="center"/>
          </w:tcPr>
          <w:p w14:paraId="136F8648">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陕西省数字证书认证中心股份有限公司</w:t>
            </w:r>
          </w:p>
          <w:p w14:paraId="3DAC1324">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网点1：西安市高新三路信息港大厦1楼客服中心</w:t>
            </w:r>
          </w:p>
          <w:p w14:paraId="48F9FCAB">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客服电话：4006-369-888</w:t>
            </w:r>
          </w:p>
          <w:p w14:paraId="1AAFDE2C">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网点2：西安市长安北路14号省体育公寓B座一楼</w:t>
            </w:r>
          </w:p>
          <w:p w14:paraId="305674D3">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咨询电话：029-88661241</w:t>
            </w:r>
          </w:p>
          <w:p w14:paraId="2516D25A">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网点3：西安市文景北路16号白桦林国际B座2楼11#窗</w:t>
            </w:r>
          </w:p>
          <w:p w14:paraId="446B8D01">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咨询电话：029-86510073转80211</w:t>
            </w:r>
          </w:p>
        </w:tc>
      </w:tr>
    </w:tbl>
    <w:p w14:paraId="61CB025F">
      <w:pPr>
        <w:pStyle w:val="3"/>
        <w:keepNext/>
        <w:keepLines/>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Cs w:val="0"/>
          <w:color w:val="auto"/>
          <w:sz w:val="28"/>
          <w:szCs w:val="28"/>
          <w:highlight w:val="none"/>
        </w:rPr>
        <w:sectPr>
          <w:footerReference r:id="rId7" w:type="default"/>
          <w:footerReference r:id="rId8" w:type="even"/>
          <w:pgSz w:w="11906" w:h="16838"/>
          <w:pgMar w:top="1417" w:right="992" w:bottom="1417" w:left="1417" w:header="851" w:footer="992" w:gutter="0"/>
          <w:pgBorders>
            <w:top w:val="none" w:sz="0" w:space="0"/>
            <w:left w:val="none" w:sz="0" w:space="0"/>
            <w:bottom w:val="none" w:sz="0" w:space="0"/>
            <w:right w:val="none" w:sz="0" w:space="0"/>
          </w:pgBorders>
          <w:pgNumType w:fmt="decimal" w:start="1"/>
          <w:cols w:space="720" w:num="1"/>
          <w:rtlGutter w:val="0"/>
          <w:docGrid w:type="lines" w:linePitch="312" w:charSpace="0"/>
        </w:sectPr>
      </w:pPr>
    </w:p>
    <w:p w14:paraId="6A0532E4">
      <w:pPr>
        <w:pStyle w:val="3"/>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Cs w:val="0"/>
          <w:color w:val="auto"/>
          <w:sz w:val="28"/>
          <w:szCs w:val="28"/>
          <w:highlight w:val="none"/>
        </w:rPr>
      </w:pPr>
      <w:bookmarkStart w:id="23" w:name="_Toc31783"/>
      <w:bookmarkStart w:id="24" w:name="_Toc28826"/>
      <w:bookmarkStart w:id="25" w:name="_Toc23430"/>
      <w:bookmarkStart w:id="26" w:name="_Toc7331"/>
      <w:r>
        <w:rPr>
          <w:rFonts w:hint="eastAsia" w:ascii="仿宋" w:hAnsi="仿宋" w:eastAsia="仿宋" w:cs="仿宋"/>
          <w:b/>
          <w:bCs/>
          <w:color w:val="auto"/>
          <w:sz w:val="32"/>
          <w:szCs w:val="32"/>
          <w:highlight w:val="none"/>
        </w:rPr>
        <w:t>二、总  则</w:t>
      </w:r>
      <w:bookmarkEnd w:id="22"/>
      <w:bookmarkEnd w:id="23"/>
      <w:bookmarkEnd w:id="24"/>
      <w:bookmarkEnd w:id="25"/>
      <w:bookmarkEnd w:id="26"/>
    </w:p>
    <w:p w14:paraId="50AA74A8">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b/>
          <w:bCs/>
          <w:color w:val="auto"/>
          <w:sz w:val="24"/>
          <w:szCs w:val="24"/>
          <w:highlight w:val="none"/>
        </w:rPr>
      </w:pPr>
      <w:bookmarkStart w:id="27" w:name="_Toc217446034"/>
      <w:bookmarkStart w:id="28" w:name="_Toc183682342"/>
      <w:bookmarkStart w:id="29" w:name="_Toc183582205"/>
      <w:r>
        <w:rPr>
          <w:rFonts w:hint="eastAsia" w:ascii="仿宋" w:hAnsi="仿宋" w:eastAsia="仿宋" w:cs="仿宋"/>
          <w:b/>
          <w:bCs/>
          <w:color w:val="auto"/>
          <w:sz w:val="24"/>
          <w:szCs w:val="24"/>
          <w:highlight w:val="none"/>
          <w:lang w:eastAsia="zh-CN"/>
        </w:rPr>
        <w:t>（一）</w:t>
      </w:r>
      <w:bookmarkEnd w:id="27"/>
      <w:bookmarkEnd w:id="28"/>
      <w:bookmarkEnd w:id="29"/>
      <w:r>
        <w:rPr>
          <w:rFonts w:hint="eastAsia" w:ascii="仿宋" w:hAnsi="仿宋" w:eastAsia="仿宋" w:cs="仿宋"/>
          <w:b/>
          <w:bCs/>
          <w:color w:val="auto"/>
          <w:sz w:val="24"/>
          <w:szCs w:val="24"/>
          <w:highlight w:val="none"/>
          <w:lang w:eastAsia="zh-CN"/>
        </w:rPr>
        <w:t>适用范围</w:t>
      </w:r>
    </w:p>
    <w:p w14:paraId="0E7833DC">
      <w:pPr>
        <w:keepNext w:val="0"/>
        <w:keepLines w:val="0"/>
        <w:pageBreakBefore w:val="0"/>
        <w:widowControl/>
        <w:kinsoku/>
        <w:wordWrap/>
        <w:overflowPunct/>
        <w:topLinePunct w:val="0"/>
        <w:autoSpaceDE/>
        <w:autoSpaceDN/>
        <w:bidi w:val="0"/>
        <w:adjustRightInd/>
        <w:snapToGrid/>
        <w:spacing w:line="360" w:lineRule="auto"/>
        <w:ind w:firstLine="240" w:firstLineChars="100"/>
        <w:textAlignment w:val="auto"/>
        <w:rPr>
          <w:rFonts w:hint="eastAsia" w:ascii="仿宋" w:hAnsi="仿宋" w:eastAsia="仿宋" w:cs="仿宋"/>
          <w:color w:val="auto"/>
          <w:sz w:val="24"/>
          <w:szCs w:val="24"/>
          <w:highlight w:val="none"/>
        </w:rPr>
      </w:pPr>
      <w:bookmarkStart w:id="30" w:name="_Toc183682343"/>
      <w:bookmarkStart w:id="31" w:name="_Toc183582206"/>
      <w:bookmarkStart w:id="32" w:name="_Toc217446035"/>
      <w:r>
        <w:rPr>
          <w:rFonts w:hint="eastAsia" w:ascii="仿宋" w:hAnsi="仿宋" w:eastAsia="仿宋" w:cs="仿宋"/>
          <w:color w:val="auto"/>
          <w:sz w:val="24"/>
          <w:szCs w:val="24"/>
          <w:highlight w:val="none"/>
        </w:rPr>
        <w:t>本</w:t>
      </w:r>
      <w:r>
        <w:rPr>
          <w:rFonts w:hint="eastAsia" w:ascii="仿宋" w:hAnsi="仿宋" w:eastAsia="仿宋" w:cs="仿宋"/>
          <w:color w:val="auto"/>
          <w:sz w:val="24"/>
          <w:szCs w:val="24"/>
          <w:highlight w:val="none"/>
          <w:lang w:eastAsia="zh-CN"/>
        </w:rPr>
        <w:t>招标</w:t>
      </w:r>
      <w:r>
        <w:rPr>
          <w:rFonts w:hint="eastAsia" w:ascii="仿宋" w:hAnsi="仿宋" w:eastAsia="仿宋" w:cs="仿宋"/>
          <w:color w:val="auto"/>
          <w:sz w:val="24"/>
          <w:szCs w:val="24"/>
          <w:highlight w:val="none"/>
        </w:rPr>
        <w:t>文件仅适用于本次</w:t>
      </w:r>
      <w:r>
        <w:rPr>
          <w:rFonts w:hint="eastAsia" w:ascii="仿宋" w:hAnsi="仿宋" w:eastAsia="仿宋" w:cs="仿宋"/>
          <w:color w:val="auto"/>
          <w:sz w:val="24"/>
          <w:szCs w:val="24"/>
          <w:highlight w:val="none"/>
          <w:lang w:eastAsia="zh-CN"/>
        </w:rPr>
        <w:t>招标</w:t>
      </w:r>
      <w:r>
        <w:rPr>
          <w:rFonts w:hint="eastAsia" w:ascii="仿宋" w:hAnsi="仿宋" w:eastAsia="仿宋" w:cs="仿宋"/>
          <w:color w:val="auto"/>
          <w:sz w:val="24"/>
          <w:szCs w:val="24"/>
          <w:highlight w:val="none"/>
        </w:rPr>
        <w:t>项目。</w:t>
      </w:r>
    </w:p>
    <w:bookmarkEnd w:id="30"/>
    <w:bookmarkEnd w:id="31"/>
    <w:bookmarkEnd w:id="32"/>
    <w:p w14:paraId="4CB4A133">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（二）</w:t>
      </w:r>
      <w:r>
        <w:rPr>
          <w:rFonts w:hint="eastAsia" w:ascii="仿宋" w:hAnsi="仿宋" w:eastAsia="仿宋" w:cs="仿宋"/>
          <w:b/>
          <w:bCs/>
          <w:color w:val="auto"/>
          <w:sz w:val="24"/>
          <w:szCs w:val="24"/>
          <w:highlight w:val="none"/>
        </w:rPr>
        <w:t>名词解释</w:t>
      </w:r>
    </w:p>
    <w:p w14:paraId="455D57DD">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采购人：</w:t>
      </w:r>
      <w:r>
        <w:rPr>
          <w:rFonts w:hint="eastAsia" w:ascii="仿宋" w:hAnsi="仿宋" w:eastAsia="仿宋" w:cs="仿宋"/>
          <w:color w:val="auto"/>
          <w:sz w:val="24"/>
          <w:szCs w:val="24"/>
          <w:highlight w:val="none"/>
          <w:lang w:val="en-US" w:eastAsia="zh-CN"/>
        </w:rPr>
        <w:t>西安市鄠邑区中医医院</w:t>
      </w:r>
    </w:p>
    <w:p w14:paraId="7250228F">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2.监督机构：</w:t>
      </w:r>
      <w:r>
        <w:rPr>
          <w:rFonts w:hint="eastAsia" w:ascii="仿宋" w:hAnsi="仿宋" w:eastAsia="仿宋" w:cs="仿宋"/>
          <w:b w:val="0"/>
          <w:bCs w:val="0"/>
          <w:color w:val="auto"/>
          <w:sz w:val="24"/>
          <w:szCs w:val="24"/>
          <w:highlight w:val="none"/>
          <w:lang w:eastAsia="zh-CN"/>
        </w:rPr>
        <w:t>采购人同级财政部门</w:t>
      </w:r>
    </w:p>
    <w:p w14:paraId="28E77A92">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采购代理机构：</w:t>
      </w:r>
      <w:r>
        <w:rPr>
          <w:rFonts w:hint="eastAsia" w:ascii="仿宋" w:hAnsi="仿宋" w:eastAsia="仿宋" w:cs="仿宋"/>
          <w:color w:val="auto"/>
          <w:sz w:val="24"/>
          <w:szCs w:val="24"/>
          <w:highlight w:val="none"/>
          <w:lang w:eastAsia="zh-CN"/>
        </w:rPr>
        <w:t>华夏国际项目管理（西安）有限公司</w:t>
      </w:r>
    </w:p>
    <w:p w14:paraId="36F3C7F8">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color w:val="auto"/>
          <w:sz w:val="24"/>
          <w:szCs w:val="24"/>
          <w:highlight w:val="none"/>
          <w:lang w:val="en-US" w:eastAsia="zh-CN"/>
        </w:rPr>
      </w:pPr>
      <w:r>
        <w:rPr>
          <w:rFonts w:hint="eastAsia" w:ascii="仿宋" w:hAnsi="仿宋" w:eastAsia="仿宋" w:cs="仿宋"/>
          <w:b w:val="0"/>
          <w:color w:val="auto"/>
          <w:sz w:val="24"/>
          <w:szCs w:val="24"/>
          <w:highlight w:val="none"/>
          <w:lang w:val="en-US" w:eastAsia="zh-CN"/>
        </w:rPr>
        <w:t>4.投标人：是指响应招标、参加投标竞争的法人、其他组织或者自然人。</w:t>
      </w:r>
    </w:p>
    <w:p w14:paraId="252CC8A1">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color w:val="auto"/>
          <w:sz w:val="24"/>
          <w:szCs w:val="24"/>
          <w:highlight w:val="none"/>
          <w:lang w:val="en-US" w:eastAsia="zh-CN"/>
        </w:rPr>
      </w:pPr>
      <w:r>
        <w:rPr>
          <w:rFonts w:hint="eastAsia" w:ascii="仿宋" w:hAnsi="仿宋" w:eastAsia="仿宋" w:cs="仿宋"/>
          <w:b w:val="0"/>
          <w:color w:val="auto"/>
          <w:sz w:val="24"/>
          <w:szCs w:val="24"/>
          <w:highlight w:val="none"/>
          <w:lang w:val="en-US" w:eastAsia="zh-CN"/>
        </w:rPr>
        <w:t>5.投标人代表：是指参加政府采购项目中代表投标人的法定代表人或者是其授权代表，投标人代表是唯一的。</w:t>
      </w:r>
    </w:p>
    <w:p w14:paraId="1C150B90">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评标委员会：依据《政府采购货物和服务招标投标管理办法》有关规定组建，依法履行评审采购活动职责的评审成员。</w:t>
      </w:r>
    </w:p>
    <w:p w14:paraId="0D445A08">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color w:val="auto"/>
          <w:sz w:val="24"/>
          <w:szCs w:val="24"/>
          <w:highlight w:val="none"/>
          <w:lang w:val="en-US" w:eastAsia="zh-CN"/>
        </w:rPr>
      </w:pPr>
      <w:r>
        <w:rPr>
          <w:rFonts w:hint="eastAsia" w:ascii="仿宋" w:hAnsi="仿宋" w:eastAsia="仿宋" w:cs="仿宋"/>
          <w:b w:val="0"/>
          <w:color w:val="auto"/>
          <w:sz w:val="24"/>
          <w:szCs w:val="24"/>
          <w:highlight w:val="none"/>
          <w:lang w:val="en-US" w:eastAsia="zh-CN"/>
        </w:rPr>
        <w:t>7.西安市公共资源交易平台：即【全国公共资源交易平台（陕西省·西安市）】的简称，官网地址</w:t>
      </w:r>
      <w:r>
        <w:rPr>
          <w:rFonts w:hint="eastAsia" w:ascii="仿宋" w:hAnsi="仿宋" w:eastAsia="仿宋" w:cs="仿宋"/>
          <w:b w:val="0"/>
          <w:color w:val="auto"/>
          <w:sz w:val="24"/>
          <w:szCs w:val="24"/>
          <w:highlight w:val="none"/>
          <w:lang w:val="en-US" w:eastAsia="zh-CN"/>
        </w:rPr>
        <w:fldChar w:fldCharType="begin"/>
      </w:r>
      <w:r>
        <w:rPr>
          <w:rFonts w:hint="eastAsia" w:ascii="仿宋" w:hAnsi="仿宋" w:eastAsia="仿宋" w:cs="仿宋"/>
          <w:b w:val="0"/>
          <w:color w:val="auto"/>
          <w:sz w:val="24"/>
          <w:szCs w:val="24"/>
          <w:highlight w:val="none"/>
          <w:lang w:val="en-US" w:eastAsia="zh-CN"/>
        </w:rPr>
        <w:instrText xml:space="preserve"> HYPERLINK "http://sxggzyjy.xa.gov.cn/" </w:instrText>
      </w:r>
      <w:r>
        <w:rPr>
          <w:rFonts w:hint="eastAsia" w:ascii="仿宋" w:hAnsi="仿宋" w:eastAsia="仿宋" w:cs="仿宋"/>
          <w:b w:val="0"/>
          <w:color w:val="auto"/>
          <w:sz w:val="24"/>
          <w:szCs w:val="24"/>
          <w:highlight w:val="none"/>
          <w:lang w:val="en-US" w:eastAsia="zh-CN"/>
        </w:rPr>
        <w:fldChar w:fldCharType="separate"/>
      </w:r>
      <w:r>
        <w:rPr>
          <w:rFonts w:hint="eastAsia" w:ascii="仿宋" w:hAnsi="仿宋" w:eastAsia="仿宋" w:cs="仿宋"/>
          <w:b w:val="0"/>
          <w:color w:val="auto"/>
          <w:sz w:val="24"/>
          <w:szCs w:val="24"/>
          <w:highlight w:val="none"/>
          <w:lang w:val="en-US" w:eastAsia="zh-CN"/>
        </w:rPr>
        <w:t>http://sxggzyjy.xa.gov.cn/</w:t>
      </w:r>
      <w:r>
        <w:rPr>
          <w:rFonts w:hint="eastAsia" w:ascii="仿宋" w:hAnsi="仿宋" w:eastAsia="仿宋" w:cs="仿宋"/>
          <w:b w:val="0"/>
          <w:color w:val="auto"/>
          <w:sz w:val="24"/>
          <w:szCs w:val="24"/>
          <w:highlight w:val="none"/>
          <w:lang w:val="en-US" w:eastAsia="zh-CN"/>
        </w:rPr>
        <w:fldChar w:fldCharType="end"/>
      </w:r>
      <w:r>
        <w:rPr>
          <w:rFonts w:hint="eastAsia" w:ascii="仿宋" w:hAnsi="仿宋" w:eastAsia="仿宋" w:cs="仿宋"/>
          <w:b w:val="0"/>
          <w:color w:val="auto"/>
          <w:sz w:val="24"/>
          <w:szCs w:val="24"/>
          <w:highlight w:val="none"/>
          <w:lang w:val="en-US" w:eastAsia="zh-CN"/>
        </w:rPr>
        <w:t>。</w:t>
      </w:r>
    </w:p>
    <w:p w14:paraId="05906623">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b w:val="0"/>
          <w:color w:val="auto"/>
          <w:sz w:val="24"/>
          <w:szCs w:val="24"/>
          <w:highlight w:val="none"/>
          <w:lang w:val="en-US" w:eastAsia="zh-CN"/>
        </w:rPr>
        <w:t>8.企业端：指西安市公共资源交易平台〖首页·〉电子交易平台·〉陕西政府采购交易系统·〉企业端〗，快捷登录网址</w:t>
      </w:r>
      <w:r>
        <w:rPr>
          <w:rFonts w:hint="eastAsia" w:ascii="仿宋" w:hAnsi="仿宋" w:eastAsia="仿宋" w:cs="仿宋"/>
          <w:b w:val="0"/>
          <w:color w:val="auto"/>
          <w:sz w:val="24"/>
          <w:szCs w:val="24"/>
          <w:highlight w:val="none"/>
          <w:lang w:val="en-US" w:eastAsia="zh-CN"/>
        </w:rPr>
        <w:fldChar w:fldCharType="begin"/>
      </w:r>
      <w:r>
        <w:rPr>
          <w:rFonts w:hint="eastAsia" w:ascii="仿宋" w:hAnsi="仿宋" w:eastAsia="仿宋" w:cs="仿宋"/>
          <w:b w:val="0"/>
          <w:color w:val="auto"/>
          <w:sz w:val="24"/>
          <w:szCs w:val="24"/>
          <w:highlight w:val="none"/>
          <w:lang w:val="en-US" w:eastAsia="zh-CN"/>
        </w:rPr>
        <w:instrText xml:space="preserve"> HYPERLINK "http://www.sxggzyjy.cn:9002/TPBidder/memberLogin" </w:instrText>
      </w:r>
      <w:r>
        <w:rPr>
          <w:rFonts w:hint="eastAsia" w:ascii="仿宋" w:hAnsi="仿宋" w:eastAsia="仿宋" w:cs="仿宋"/>
          <w:b w:val="0"/>
          <w:color w:val="auto"/>
          <w:sz w:val="24"/>
          <w:szCs w:val="24"/>
          <w:highlight w:val="none"/>
          <w:lang w:val="en-US" w:eastAsia="zh-CN"/>
        </w:rPr>
        <w:fldChar w:fldCharType="separate"/>
      </w:r>
      <w:r>
        <w:rPr>
          <w:rFonts w:hint="eastAsia" w:ascii="仿宋" w:hAnsi="仿宋" w:eastAsia="仿宋" w:cs="仿宋"/>
          <w:b w:val="0"/>
          <w:color w:val="auto"/>
          <w:sz w:val="24"/>
          <w:szCs w:val="24"/>
          <w:highlight w:val="none"/>
          <w:lang w:val="en-US" w:eastAsia="zh-CN"/>
        </w:rPr>
        <w:t>http://www.sxggzyjy.cn:9002/TPBidder/memberLogin</w:t>
      </w:r>
      <w:r>
        <w:rPr>
          <w:rFonts w:hint="eastAsia" w:ascii="仿宋" w:hAnsi="仿宋" w:eastAsia="仿宋" w:cs="仿宋"/>
          <w:b w:val="0"/>
          <w:color w:val="auto"/>
          <w:sz w:val="24"/>
          <w:szCs w:val="24"/>
          <w:highlight w:val="none"/>
          <w:lang w:val="en-US" w:eastAsia="zh-CN"/>
        </w:rPr>
        <w:fldChar w:fldCharType="end"/>
      </w:r>
      <w:r>
        <w:rPr>
          <w:rFonts w:hint="eastAsia" w:ascii="仿宋" w:hAnsi="仿宋" w:eastAsia="仿宋" w:cs="仿宋"/>
          <w:b w:val="0"/>
          <w:color w:val="auto"/>
          <w:sz w:val="24"/>
          <w:szCs w:val="24"/>
          <w:highlight w:val="none"/>
          <w:lang w:val="en-US" w:eastAsia="zh-CN"/>
        </w:rPr>
        <w:t>。</w:t>
      </w:r>
    </w:p>
    <w:p w14:paraId="1B2C4E0B">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货物：各种形态和种类的物品，包括原材料、燃料、设备、产品等。</w:t>
      </w:r>
    </w:p>
    <w:p w14:paraId="378E8C85">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rPr>
        <w:t>服务：除货物和工程以外的其他政府采购对象。</w:t>
      </w:r>
    </w:p>
    <w:p w14:paraId="3776A297">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11.</w:t>
      </w:r>
      <w:r>
        <w:rPr>
          <w:rFonts w:hint="eastAsia" w:ascii="仿宋" w:hAnsi="仿宋" w:eastAsia="仿宋" w:cs="仿宋"/>
          <w:color w:val="auto"/>
          <w:sz w:val="24"/>
          <w:szCs w:val="24"/>
          <w:highlight w:val="none"/>
        </w:rPr>
        <w:t>中小企业是指符合《工业和信息化部、国家统计局、国家发展和改革委员会、财政部关于印发中小企业划型标准规定的通知》（工信部联企业〔201</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〕300号）规定的对中小企业的划分标准的企业。</w:t>
      </w:r>
    </w:p>
    <w:p w14:paraId="4E5661A4">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ABF0E6E">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13.</w:t>
      </w:r>
      <w:r>
        <w:rPr>
          <w:rFonts w:hint="eastAsia" w:ascii="仿宋" w:hAnsi="仿宋" w:eastAsia="仿宋" w:cs="仿宋"/>
          <w:color w:val="auto"/>
          <w:sz w:val="24"/>
          <w:szCs w:val="24"/>
          <w:highlight w:val="none"/>
        </w:rPr>
        <w:t>残疾人福利性单位是指符合《关于促进残疾人就业政府采购政策的通知》财库〔2017〕141号规定的对残疾人福利性单位划分标准的单位。</w:t>
      </w:r>
    </w:p>
    <w:p w14:paraId="1E2105C1">
      <w:pPr>
        <w:pStyle w:val="30"/>
        <w:keepNext w:val="0"/>
        <w:keepLines w:val="0"/>
        <w:pageBreakBefore w:val="0"/>
        <w:widowControl/>
        <w:numPr>
          <w:ilvl w:val="0"/>
          <w:numId w:val="0"/>
        </w:numPr>
        <w:kinsoku/>
        <w:wordWrap/>
        <w:overflowPunct/>
        <w:topLinePunct w:val="0"/>
        <w:autoSpaceDE/>
        <w:autoSpaceDN/>
        <w:bidi w:val="0"/>
        <w:adjustRightInd/>
        <w:snapToGrid/>
        <w:spacing w:after="0" w:afterLines="0" w:line="360" w:lineRule="auto"/>
        <w:ind w:left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（三）</w:t>
      </w:r>
      <w:r>
        <w:rPr>
          <w:rFonts w:hint="eastAsia" w:ascii="仿宋" w:hAnsi="仿宋" w:eastAsia="仿宋" w:cs="仿宋"/>
          <w:b/>
          <w:bCs/>
          <w:color w:val="auto"/>
          <w:sz w:val="24"/>
          <w:szCs w:val="24"/>
          <w:highlight w:val="none"/>
          <w:lang w:eastAsia="zh-CN"/>
        </w:rPr>
        <w:t>投标人</w:t>
      </w:r>
      <w:r>
        <w:rPr>
          <w:rFonts w:hint="eastAsia" w:ascii="仿宋" w:hAnsi="仿宋" w:eastAsia="仿宋" w:cs="仿宋"/>
          <w:b/>
          <w:bCs/>
          <w:color w:val="auto"/>
          <w:sz w:val="24"/>
          <w:szCs w:val="24"/>
          <w:highlight w:val="none"/>
        </w:rPr>
        <w:t>应具备的资格条件</w:t>
      </w:r>
    </w:p>
    <w:p w14:paraId="36F9976E">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bookmarkStart w:id="33" w:name="_Toc183582208"/>
      <w:bookmarkStart w:id="34" w:name="_Toc217446037"/>
      <w:bookmarkStart w:id="35" w:name="_Toc183682345"/>
      <w:r>
        <w:rPr>
          <w:rFonts w:hint="eastAsia" w:ascii="仿宋" w:hAnsi="仿宋" w:eastAsia="仿宋" w:cs="仿宋"/>
          <w:color w:val="auto"/>
          <w:sz w:val="24"/>
          <w:szCs w:val="24"/>
          <w:highlight w:val="none"/>
          <w:lang w:val="en-US" w:eastAsia="zh-CN"/>
        </w:rPr>
        <w:t>1.详见投标人须知前附表</w:t>
      </w:r>
    </w:p>
    <w:p w14:paraId="71DA6503">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2.限制投标的条件</w:t>
      </w:r>
    </w:p>
    <w:p w14:paraId="417E75A0">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2.1</w:t>
      </w:r>
      <w:r>
        <w:rPr>
          <w:rFonts w:hint="eastAsia" w:ascii="仿宋" w:hAnsi="仿宋" w:eastAsia="仿宋" w:cs="仿宋"/>
          <w:color w:val="auto"/>
          <w:sz w:val="24"/>
          <w:szCs w:val="24"/>
          <w:highlight w:val="none"/>
        </w:rPr>
        <w:t>单位负责人为同一人或者存在</w:t>
      </w:r>
      <w:r>
        <w:rPr>
          <w:rFonts w:hint="eastAsia" w:ascii="仿宋" w:hAnsi="仿宋" w:eastAsia="仿宋" w:cs="仿宋"/>
          <w:color w:val="auto"/>
          <w:sz w:val="24"/>
          <w:szCs w:val="24"/>
          <w:highlight w:val="none"/>
          <w:lang w:eastAsia="zh-CN"/>
        </w:rPr>
        <w:t>直接控股</w:t>
      </w:r>
      <w:r>
        <w:rPr>
          <w:rFonts w:hint="eastAsia" w:ascii="仿宋" w:hAnsi="仿宋" w:eastAsia="仿宋" w:cs="仿宋"/>
          <w:color w:val="auto"/>
          <w:sz w:val="24"/>
          <w:szCs w:val="24"/>
          <w:highlight w:val="none"/>
        </w:rPr>
        <w:t>、管理关系的不同单位，不得参加同一标段的采购项目投标</w:t>
      </w:r>
      <w:r>
        <w:rPr>
          <w:rFonts w:hint="eastAsia" w:ascii="仿宋" w:hAnsi="仿宋" w:eastAsia="仿宋" w:cs="仿宋"/>
          <w:color w:val="auto"/>
          <w:sz w:val="24"/>
          <w:szCs w:val="24"/>
          <w:highlight w:val="none"/>
          <w:lang w:val="en-US" w:eastAsia="zh-CN"/>
        </w:rPr>
        <w:t>。</w:t>
      </w:r>
    </w:p>
    <w:p w14:paraId="0391EFCF">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sz w:val="24"/>
          <w:szCs w:val="24"/>
          <w:highlight w:val="none"/>
          <w:lang w:val="en-US" w:eastAsia="zh-CN"/>
        </w:rPr>
        <w:t>2.2为采购项目提供整体设计、规范编制或者项目管理、监理、检测等服务的投标人，不得再参加同一项目的其他采购活动。</w:t>
      </w:r>
    </w:p>
    <w:p w14:paraId="3D6CF767">
      <w:pPr>
        <w:keepNext w:val="0"/>
        <w:keepLines w:val="0"/>
        <w:pageBreakBefore w:val="0"/>
        <w:widowControl/>
        <w:kinsoku/>
        <w:wordWrap/>
        <w:overflowPunct/>
        <w:topLinePunct w:val="0"/>
        <w:autoSpaceDE/>
        <w:autoSpaceDN/>
        <w:bidi w:val="0"/>
        <w:adjustRightInd/>
        <w:snapToGrid/>
        <w:spacing w:line="360" w:lineRule="auto"/>
        <w:textAlignment w:val="auto"/>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（四）</w:t>
      </w:r>
      <w:r>
        <w:rPr>
          <w:rFonts w:hint="eastAsia" w:ascii="仿宋" w:hAnsi="仿宋" w:eastAsia="仿宋" w:cs="仿宋"/>
          <w:b/>
          <w:bCs/>
          <w:color w:val="auto"/>
          <w:kern w:val="2"/>
          <w:sz w:val="24"/>
          <w:szCs w:val="24"/>
          <w:highlight w:val="none"/>
          <w:lang w:val="en-US" w:eastAsia="zh-CN" w:bidi="ar-SA"/>
        </w:rPr>
        <w:t>特殊情形</w:t>
      </w:r>
    </w:p>
    <w:p w14:paraId="6C7F137E">
      <w:pPr>
        <w:keepNext w:val="0"/>
        <w:keepLines w:val="0"/>
        <w:pageBreakBefore w:val="0"/>
        <w:widowControl/>
        <w:kinsoku/>
        <w:wordWrap/>
        <w:overflowPunct/>
        <w:topLinePunct w:val="0"/>
        <w:autoSpaceDE/>
        <w:autoSpaceDN/>
        <w:bidi w:val="0"/>
        <w:adjustRightInd/>
        <w:snapToGrid/>
        <w:spacing w:line="360" w:lineRule="auto"/>
        <w:ind w:firstLine="470" w:firstLineChars="196"/>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1.</w:t>
      </w:r>
      <w:r>
        <w:rPr>
          <w:rFonts w:hint="eastAsia" w:ascii="仿宋" w:hAnsi="仿宋" w:eastAsia="仿宋" w:cs="仿宋"/>
          <w:b w:val="0"/>
          <w:bCs/>
          <w:color w:val="auto"/>
          <w:sz w:val="24"/>
          <w:szCs w:val="24"/>
          <w:highlight w:val="none"/>
        </w:rPr>
        <w:t>其他组织：</w:t>
      </w:r>
    </w:p>
    <w:p w14:paraId="62A3CBFB">
      <w:pPr>
        <w:keepNext w:val="0"/>
        <w:keepLines w:val="0"/>
        <w:pageBreakBefore w:val="0"/>
        <w:widowControl/>
        <w:kinsoku/>
        <w:wordWrap/>
        <w:overflowPunct/>
        <w:topLinePunct w:val="0"/>
        <w:autoSpaceDE/>
        <w:autoSpaceDN/>
        <w:bidi w:val="0"/>
        <w:adjustRightInd/>
        <w:snapToGrid/>
        <w:spacing w:line="360" w:lineRule="auto"/>
        <w:ind w:firstLine="470" w:firstLineChars="196"/>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1.1</w:t>
      </w:r>
      <w:r>
        <w:rPr>
          <w:rFonts w:hint="eastAsia" w:ascii="仿宋" w:hAnsi="仿宋" w:eastAsia="仿宋" w:cs="仿宋"/>
          <w:b w:val="0"/>
          <w:bCs/>
          <w:color w:val="auto"/>
          <w:sz w:val="24"/>
          <w:szCs w:val="24"/>
          <w:highlight w:val="none"/>
        </w:rPr>
        <w:t>事业单位参加</w:t>
      </w:r>
      <w:r>
        <w:rPr>
          <w:rFonts w:hint="eastAsia" w:ascii="仿宋" w:hAnsi="仿宋" w:eastAsia="仿宋" w:cs="仿宋"/>
          <w:b w:val="0"/>
          <w:bCs/>
          <w:color w:val="auto"/>
          <w:sz w:val="24"/>
          <w:szCs w:val="24"/>
          <w:highlight w:val="none"/>
          <w:lang w:eastAsia="zh-CN"/>
        </w:rPr>
        <w:t>政府</w:t>
      </w:r>
      <w:r>
        <w:rPr>
          <w:rFonts w:hint="eastAsia" w:ascii="仿宋" w:hAnsi="仿宋" w:eastAsia="仿宋" w:cs="仿宋"/>
          <w:b w:val="0"/>
          <w:bCs/>
          <w:color w:val="auto"/>
          <w:sz w:val="24"/>
          <w:szCs w:val="24"/>
          <w:highlight w:val="none"/>
        </w:rPr>
        <w:t>采购活动的，应参照</w:t>
      </w:r>
      <w:r>
        <w:rPr>
          <w:rFonts w:hint="eastAsia" w:ascii="仿宋" w:hAnsi="仿宋" w:eastAsia="仿宋" w:cs="仿宋"/>
          <w:b w:val="0"/>
          <w:bCs/>
          <w:color w:val="auto"/>
          <w:sz w:val="24"/>
          <w:szCs w:val="24"/>
          <w:highlight w:val="none"/>
          <w:lang w:eastAsia="zh-CN"/>
        </w:rPr>
        <w:t>招标</w:t>
      </w:r>
      <w:r>
        <w:rPr>
          <w:rFonts w:hint="eastAsia" w:ascii="仿宋" w:hAnsi="仿宋" w:eastAsia="仿宋" w:cs="仿宋"/>
          <w:b w:val="0"/>
          <w:bCs/>
          <w:color w:val="auto"/>
          <w:sz w:val="24"/>
          <w:szCs w:val="24"/>
          <w:highlight w:val="none"/>
        </w:rPr>
        <w:t>文件给出的投标文件格式制作，其中投标文件要求</w:t>
      </w:r>
      <w:r>
        <w:rPr>
          <w:rFonts w:hint="eastAsia" w:ascii="仿宋" w:hAnsi="仿宋" w:eastAsia="仿宋" w:cs="仿宋"/>
          <w:b w:val="0"/>
          <w:bCs/>
          <w:color w:val="auto"/>
          <w:sz w:val="24"/>
          <w:szCs w:val="24"/>
          <w:highlight w:val="none"/>
          <w:lang w:eastAsia="zh-CN"/>
        </w:rPr>
        <w:t>法定代表人</w:t>
      </w:r>
      <w:r>
        <w:rPr>
          <w:rFonts w:hint="eastAsia" w:ascii="仿宋" w:hAnsi="仿宋" w:eastAsia="仿宋" w:cs="仿宋"/>
          <w:b w:val="0"/>
          <w:bCs/>
          <w:color w:val="auto"/>
          <w:sz w:val="24"/>
          <w:szCs w:val="24"/>
          <w:highlight w:val="none"/>
        </w:rPr>
        <w:t>签字</w:t>
      </w:r>
      <w:r>
        <w:rPr>
          <w:rFonts w:hint="eastAsia" w:ascii="仿宋" w:hAnsi="仿宋" w:eastAsia="仿宋" w:cs="仿宋"/>
          <w:b w:val="0"/>
          <w:bCs/>
          <w:color w:val="auto"/>
          <w:sz w:val="24"/>
          <w:szCs w:val="24"/>
          <w:highlight w:val="none"/>
          <w:lang w:eastAsia="zh-CN"/>
        </w:rPr>
        <w:t>须为</w:t>
      </w:r>
      <w:r>
        <w:rPr>
          <w:rFonts w:hint="eastAsia" w:ascii="仿宋" w:hAnsi="仿宋" w:eastAsia="仿宋" w:cs="仿宋"/>
          <w:b w:val="0"/>
          <w:bCs/>
          <w:color w:val="auto"/>
          <w:sz w:val="24"/>
          <w:szCs w:val="24"/>
          <w:highlight w:val="none"/>
        </w:rPr>
        <w:t>事业单位的</w:t>
      </w:r>
      <w:r>
        <w:rPr>
          <w:rFonts w:hint="eastAsia" w:ascii="仿宋" w:hAnsi="仿宋" w:eastAsia="仿宋" w:cs="仿宋"/>
          <w:b w:val="0"/>
          <w:bCs/>
          <w:color w:val="auto"/>
          <w:sz w:val="24"/>
          <w:szCs w:val="24"/>
          <w:highlight w:val="none"/>
          <w:lang w:eastAsia="zh-CN"/>
        </w:rPr>
        <w:t>法定代表人</w:t>
      </w:r>
      <w:r>
        <w:rPr>
          <w:rFonts w:hint="eastAsia" w:ascii="仿宋" w:hAnsi="仿宋" w:eastAsia="仿宋" w:cs="仿宋"/>
          <w:b w:val="0"/>
          <w:bCs/>
          <w:color w:val="auto"/>
          <w:sz w:val="24"/>
          <w:szCs w:val="24"/>
          <w:highlight w:val="none"/>
        </w:rPr>
        <w:t>签</w:t>
      </w:r>
      <w:r>
        <w:rPr>
          <w:rFonts w:hint="eastAsia" w:ascii="仿宋" w:hAnsi="仿宋" w:eastAsia="仿宋" w:cs="仿宋"/>
          <w:b w:val="0"/>
          <w:bCs/>
          <w:color w:val="auto"/>
          <w:sz w:val="24"/>
          <w:szCs w:val="24"/>
          <w:highlight w:val="none"/>
          <w:lang w:eastAsia="zh-CN"/>
        </w:rPr>
        <w:t>字</w:t>
      </w:r>
      <w:r>
        <w:rPr>
          <w:rFonts w:hint="eastAsia" w:ascii="仿宋" w:hAnsi="仿宋" w:eastAsia="仿宋" w:cs="仿宋"/>
          <w:b w:val="0"/>
          <w:bCs/>
          <w:color w:val="auto"/>
          <w:sz w:val="24"/>
          <w:szCs w:val="24"/>
          <w:highlight w:val="none"/>
        </w:rPr>
        <w:t>；</w:t>
      </w:r>
    </w:p>
    <w:p w14:paraId="384C9BDE">
      <w:pPr>
        <w:keepNext w:val="0"/>
        <w:keepLines w:val="0"/>
        <w:pageBreakBefore w:val="0"/>
        <w:widowControl/>
        <w:kinsoku/>
        <w:wordWrap/>
        <w:overflowPunct/>
        <w:topLinePunct w:val="0"/>
        <w:autoSpaceDE/>
        <w:autoSpaceDN/>
        <w:bidi w:val="0"/>
        <w:adjustRightInd/>
        <w:snapToGrid/>
        <w:spacing w:line="360" w:lineRule="auto"/>
        <w:ind w:firstLine="470" w:firstLineChars="196"/>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1.2</w:t>
      </w:r>
      <w:r>
        <w:rPr>
          <w:rFonts w:hint="eastAsia" w:ascii="仿宋" w:hAnsi="仿宋" w:eastAsia="仿宋" w:cs="仿宋"/>
          <w:b w:val="0"/>
          <w:bCs/>
          <w:color w:val="auto"/>
          <w:sz w:val="24"/>
          <w:szCs w:val="24"/>
          <w:highlight w:val="none"/>
        </w:rPr>
        <w:t>分公司参加</w:t>
      </w:r>
      <w:r>
        <w:rPr>
          <w:rFonts w:hint="eastAsia" w:ascii="仿宋" w:hAnsi="仿宋" w:eastAsia="仿宋" w:cs="仿宋"/>
          <w:b w:val="0"/>
          <w:bCs/>
          <w:color w:val="auto"/>
          <w:sz w:val="24"/>
          <w:szCs w:val="24"/>
          <w:highlight w:val="none"/>
          <w:lang w:eastAsia="zh-CN"/>
        </w:rPr>
        <w:t>政府</w:t>
      </w:r>
      <w:r>
        <w:rPr>
          <w:rFonts w:hint="eastAsia" w:ascii="仿宋" w:hAnsi="仿宋" w:eastAsia="仿宋" w:cs="仿宋"/>
          <w:b w:val="0"/>
          <w:bCs/>
          <w:color w:val="auto"/>
          <w:sz w:val="24"/>
          <w:szCs w:val="24"/>
          <w:highlight w:val="none"/>
        </w:rPr>
        <w:t>采购活动的，应参照</w:t>
      </w:r>
      <w:r>
        <w:rPr>
          <w:rFonts w:hint="eastAsia" w:ascii="仿宋" w:hAnsi="仿宋" w:eastAsia="仿宋" w:cs="仿宋"/>
          <w:b w:val="0"/>
          <w:bCs/>
          <w:color w:val="auto"/>
          <w:sz w:val="24"/>
          <w:szCs w:val="24"/>
          <w:highlight w:val="none"/>
          <w:lang w:eastAsia="zh-CN"/>
        </w:rPr>
        <w:t>招标</w:t>
      </w:r>
      <w:r>
        <w:rPr>
          <w:rFonts w:hint="eastAsia" w:ascii="仿宋" w:hAnsi="仿宋" w:eastAsia="仿宋" w:cs="仿宋"/>
          <w:b w:val="0"/>
          <w:bCs/>
          <w:color w:val="auto"/>
          <w:sz w:val="24"/>
          <w:szCs w:val="24"/>
          <w:highlight w:val="none"/>
        </w:rPr>
        <w:t>文件给出的投标文件格式制作，其中投标文件要求</w:t>
      </w:r>
      <w:r>
        <w:rPr>
          <w:rFonts w:hint="eastAsia" w:ascii="仿宋" w:hAnsi="仿宋" w:eastAsia="仿宋" w:cs="仿宋"/>
          <w:b w:val="0"/>
          <w:bCs/>
          <w:color w:val="auto"/>
          <w:sz w:val="24"/>
          <w:szCs w:val="24"/>
          <w:highlight w:val="none"/>
          <w:lang w:eastAsia="zh-CN"/>
        </w:rPr>
        <w:t>法定代表人</w:t>
      </w:r>
      <w:r>
        <w:rPr>
          <w:rFonts w:hint="eastAsia" w:ascii="仿宋" w:hAnsi="仿宋" w:eastAsia="仿宋" w:cs="仿宋"/>
          <w:b w:val="0"/>
          <w:bCs/>
          <w:color w:val="auto"/>
          <w:sz w:val="24"/>
          <w:szCs w:val="24"/>
          <w:highlight w:val="none"/>
        </w:rPr>
        <w:t>签字</w:t>
      </w:r>
      <w:r>
        <w:rPr>
          <w:rFonts w:hint="eastAsia" w:ascii="仿宋" w:hAnsi="仿宋" w:eastAsia="仿宋" w:cs="仿宋"/>
          <w:b w:val="0"/>
          <w:bCs/>
          <w:color w:val="auto"/>
          <w:sz w:val="24"/>
          <w:szCs w:val="24"/>
          <w:highlight w:val="none"/>
          <w:lang w:eastAsia="zh-CN"/>
        </w:rPr>
        <w:t>须为</w:t>
      </w:r>
      <w:r>
        <w:rPr>
          <w:rFonts w:hint="eastAsia" w:ascii="仿宋" w:hAnsi="仿宋" w:eastAsia="仿宋" w:cs="仿宋"/>
          <w:b w:val="0"/>
          <w:bCs/>
          <w:color w:val="auto"/>
          <w:sz w:val="24"/>
          <w:szCs w:val="24"/>
          <w:highlight w:val="none"/>
        </w:rPr>
        <w:t>分公司的负责人签字；</w:t>
      </w:r>
    </w:p>
    <w:p w14:paraId="2B7C0813">
      <w:pPr>
        <w:keepNext w:val="0"/>
        <w:keepLines w:val="0"/>
        <w:pageBreakBefore w:val="0"/>
        <w:widowControl/>
        <w:kinsoku/>
        <w:wordWrap/>
        <w:overflowPunct/>
        <w:topLinePunct w:val="0"/>
        <w:autoSpaceDE/>
        <w:autoSpaceDN/>
        <w:bidi w:val="0"/>
        <w:adjustRightInd/>
        <w:snapToGrid/>
        <w:spacing w:line="360" w:lineRule="auto"/>
        <w:ind w:firstLine="470" w:firstLineChars="196"/>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1.3</w:t>
      </w:r>
      <w:r>
        <w:rPr>
          <w:rFonts w:hint="eastAsia" w:ascii="仿宋" w:hAnsi="仿宋" w:eastAsia="仿宋" w:cs="仿宋"/>
          <w:b w:val="0"/>
          <w:bCs/>
          <w:color w:val="auto"/>
          <w:sz w:val="24"/>
          <w:szCs w:val="24"/>
          <w:highlight w:val="none"/>
        </w:rPr>
        <w:t>个体户参加</w:t>
      </w:r>
      <w:r>
        <w:rPr>
          <w:rFonts w:hint="eastAsia" w:ascii="仿宋" w:hAnsi="仿宋" w:eastAsia="仿宋" w:cs="仿宋"/>
          <w:b w:val="0"/>
          <w:bCs/>
          <w:color w:val="auto"/>
          <w:sz w:val="24"/>
          <w:szCs w:val="24"/>
          <w:highlight w:val="none"/>
          <w:lang w:eastAsia="zh-CN"/>
        </w:rPr>
        <w:t>政府</w:t>
      </w:r>
      <w:r>
        <w:rPr>
          <w:rFonts w:hint="eastAsia" w:ascii="仿宋" w:hAnsi="仿宋" w:eastAsia="仿宋" w:cs="仿宋"/>
          <w:b w:val="0"/>
          <w:bCs/>
          <w:color w:val="auto"/>
          <w:sz w:val="24"/>
          <w:szCs w:val="24"/>
          <w:highlight w:val="none"/>
        </w:rPr>
        <w:t>采购活动的，应参照</w:t>
      </w:r>
      <w:r>
        <w:rPr>
          <w:rFonts w:hint="eastAsia" w:ascii="仿宋" w:hAnsi="仿宋" w:eastAsia="仿宋" w:cs="仿宋"/>
          <w:b w:val="0"/>
          <w:bCs/>
          <w:color w:val="auto"/>
          <w:sz w:val="24"/>
          <w:szCs w:val="24"/>
          <w:highlight w:val="none"/>
          <w:lang w:eastAsia="zh-CN"/>
        </w:rPr>
        <w:t>招标</w:t>
      </w:r>
      <w:r>
        <w:rPr>
          <w:rFonts w:hint="eastAsia" w:ascii="仿宋" w:hAnsi="仿宋" w:eastAsia="仿宋" w:cs="仿宋"/>
          <w:b w:val="0"/>
          <w:bCs/>
          <w:color w:val="auto"/>
          <w:sz w:val="24"/>
          <w:szCs w:val="24"/>
          <w:highlight w:val="none"/>
        </w:rPr>
        <w:t>文件给出的投标文件格式制作，其中投标文件要求</w:t>
      </w:r>
      <w:r>
        <w:rPr>
          <w:rFonts w:hint="eastAsia" w:ascii="仿宋" w:hAnsi="仿宋" w:eastAsia="仿宋" w:cs="仿宋"/>
          <w:b w:val="0"/>
          <w:bCs/>
          <w:color w:val="auto"/>
          <w:sz w:val="24"/>
          <w:szCs w:val="24"/>
          <w:highlight w:val="none"/>
          <w:lang w:eastAsia="zh-CN"/>
        </w:rPr>
        <w:t>法定代表人</w:t>
      </w:r>
      <w:r>
        <w:rPr>
          <w:rFonts w:hint="eastAsia" w:ascii="仿宋" w:hAnsi="仿宋" w:eastAsia="仿宋" w:cs="仿宋"/>
          <w:b w:val="0"/>
          <w:bCs/>
          <w:color w:val="auto"/>
          <w:sz w:val="24"/>
          <w:szCs w:val="24"/>
          <w:highlight w:val="none"/>
        </w:rPr>
        <w:t>签字</w:t>
      </w:r>
      <w:r>
        <w:rPr>
          <w:rFonts w:hint="eastAsia" w:ascii="仿宋" w:hAnsi="仿宋" w:eastAsia="仿宋" w:cs="仿宋"/>
          <w:b w:val="0"/>
          <w:bCs/>
          <w:color w:val="auto"/>
          <w:sz w:val="24"/>
          <w:szCs w:val="24"/>
          <w:highlight w:val="none"/>
          <w:lang w:eastAsia="zh-CN"/>
        </w:rPr>
        <w:t>须为</w:t>
      </w:r>
      <w:r>
        <w:rPr>
          <w:rFonts w:hint="eastAsia" w:ascii="仿宋" w:hAnsi="仿宋" w:eastAsia="仿宋" w:cs="仿宋"/>
          <w:b w:val="0"/>
          <w:bCs/>
          <w:color w:val="auto"/>
          <w:sz w:val="24"/>
          <w:szCs w:val="24"/>
          <w:highlight w:val="none"/>
        </w:rPr>
        <w:t>其经营者本人签字；</w:t>
      </w:r>
    </w:p>
    <w:p w14:paraId="41900F86">
      <w:pPr>
        <w:keepNext w:val="0"/>
        <w:keepLines w:val="0"/>
        <w:pageBreakBefore w:val="0"/>
        <w:widowControl/>
        <w:kinsoku/>
        <w:wordWrap/>
        <w:overflowPunct/>
        <w:topLinePunct w:val="0"/>
        <w:autoSpaceDE/>
        <w:autoSpaceDN/>
        <w:bidi w:val="0"/>
        <w:adjustRightInd/>
        <w:snapToGrid/>
        <w:spacing w:line="360" w:lineRule="auto"/>
        <w:ind w:firstLine="470" w:firstLineChars="196"/>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2</w:t>
      </w:r>
      <w:r>
        <w:rPr>
          <w:rFonts w:hint="eastAsia" w:ascii="仿宋" w:hAnsi="仿宋" w:eastAsia="仿宋" w:cs="仿宋"/>
          <w:b w:val="0"/>
          <w:bCs/>
          <w:color w:val="auto"/>
          <w:sz w:val="24"/>
          <w:szCs w:val="24"/>
          <w:highlight w:val="none"/>
          <w:lang w:val="en-US" w:eastAsia="zh-CN"/>
        </w:rPr>
        <w:t>.</w:t>
      </w:r>
      <w:r>
        <w:rPr>
          <w:rFonts w:hint="eastAsia" w:ascii="仿宋" w:hAnsi="仿宋" w:eastAsia="仿宋" w:cs="仿宋"/>
          <w:b w:val="0"/>
          <w:bCs/>
          <w:color w:val="auto"/>
          <w:sz w:val="24"/>
          <w:szCs w:val="24"/>
          <w:highlight w:val="none"/>
        </w:rPr>
        <w:t>自然人：自然人</w:t>
      </w:r>
      <w:r>
        <w:rPr>
          <w:rFonts w:hint="eastAsia" w:ascii="仿宋" w:hAnsi="仿宋" w:eastAsia="仿宋" w:cs="仿宋"/>
          <w:b w:val="0"/>
          <w:bCs/>
          <w:color w:val="auto"/>
          <w:sz w:val="24"/>
          <w:szCs w:val="24"/>
          <w:highlight w:val="none"/>
          <w:lang w:eastAsia="zh-CN"/>
        </w:rPr>
        <w:t>参加政府</w:t>
      </w:r>
      <w:r>
        <w:rPr>
          <w:rFonts w:hint="eastAsia" w:ascii="仿宋" w:hAnsi="仿宋" w:eastAsia="仿宋" w:cs="仿宋"/>
          <w:b w:val="0"/>
          <w:bCs/>
          <w:color w:val="auto"/>
          <w:sz w:val="24"/>
          <w:szCs w:val="24"/>
          <w:highlight w:val="none"/>
        </w:rPr>
        <w:t>采购活动的，应参照</w:t>
      </w:r>
      <w:r>
        <w:rPr>
          <w:rFonts w:hint="eastAsia" w:ascii="仿宋" w:hAnsi="仿宋" w:eastAsia="仿宋" w:cs="仿宋"/>
          <w:b w:val="0"/>
          <w:bCs/>
          <w:color w:val="auto"/>
          <w:sz w:val="24"/>
          <w:szCs w:val="24"/>
          <w:highlight w:val="none"/>
          <w:lang w:eastAsia="zh-CN"/>
        </w:rPr>
        <w:t>招标</w:t>
      </w:r>
      <w:r>
        <w:rPr>
          <w:rFonts w:hint="eastAsia" w:ascii="仿宋" w:hAnsi="仿宋" w:eastAsia="仿宋" w:cs="仿宋"/>
          <w:b w:val="0"/>
          <w:bCs/>
          <w:color w:val="auto"/>
          <w:sz w:val="24"/>
          <w:szCs w:val="24"/>
          <w:highlight w:val="none"/>
        </w:rPr>
        <w:t>文件给出的投标文件格式制作，其中投标文件要求盖公章</w:t>
      </w:r>
      <w:r>
        <w:rPr>
          <w:rFonts w:hint="eastAsia" w:ascii="仿宋" w:hAnsi="仿宋" w:eastAsia="仿宋" w:cs="仿宋"/>
          <w:b w:val="0"/>
          <w:bCs/>
          <w:color w:val="auto"/>
          <w:sz w:val="24"/>
          <w:szCs w:val="24"/>
          <w:highlight w:val="none"/>
          <w:lang w:eastAsia="zh-CN"/>
        </w:rPr>
        <w:t>的须为</w:t>
      </w:r>
      <w:r>
        <w:rPr>
          <w:rFonts w:hint="eastAsia" w:ascii="仿宋" w:hAnsi="仿宋" w:eastAsia="仿宋" w:cs="仿宋"/>
          <w:b w:val="0"/>
          <w:bCs/>
          <w:color w:val="auto"/>
          <w:sz w:val="24"/>
          <w:szCs w:val="24"/>
          <w:highlight w:val="none"/>
        </w:rPr>
        <w:t>自然人本人的手印；不接受自然人授权他人参加投标。</w:t>
      </w:r>
    </w:p>
    <w:p w14:paraId="6577517F">
      <w:pPr>
        <w:keepNext w:val="0"/>
        <w:keepLines w:val="0"/>
        <w:pageBreakBefore w:val="0"/>
        <w:widowControl/>
        <w:kinsoku/>
        <w:wordWrap/>
        <w:overflowPunct/>
        <w:topLinePunct w:val="0"/>
        <w:autoSpaceDE/>
        <w:autoSpaceDN/>
        <w:bidi w:val="0"/>
        <w:adjustRightInd/>
        <w:snapToGrid/>
        <w:spacing w:line="360" w:lineRule="auto"/>
        <w:ind w:firstLine="472" w:firstLineChars="196"/>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b/>
          <w:bCs w:val="0"/>
          <w:color w:val="auto"/>
          <w:sz w:val="24"/>
          <w:szCs w:val="24"/>
          <w:highlight w:val="none"/>
          <w:lang w:val="en-US" w:eastAsia="zh-CN"/>
        </w:rPr>
        <w:t>3.</w:t>
      </w:r>
      <w:r>
        <w:rPr>
          <w:rFonts w:hint="eastAsia" w:ascii="仿宋" w:hAnsi="仿宋" w:eastAsia="仿宋" w:cs="仿宋"/>
          <w:b/>
          <w:bCs w:val="0"/>
          <w:color w:val="auto"/>
          <w:sz w:val="24"/>
          <w:szCs w:val="24"/>
          <w:highlight w:val="none"/>
          <w:lang w:eastAsia="zh-CN"/>
        </w:rPr>
        <w:t>招标</w:t>
      </w:r>
      <w:r>
        <w:rPr>
          <w:rFonts w:hint="eastAsia" w:ascii="仿宋" w:hAnsi="仿宋" w:eastAsia="仿宋" w:cs="仿宋"/>
          <w:b/>
          <w:bCs w:val="0"/>
          <w:color w:val="auto"/>
          <w:sz w:val="24"/>
          <w:szCs w:val="24"/>
          <w:highlight w:val="none"/>
        </w:rPr>
        <w:t>文件凡是要求法定代表人签字或盖章</w:t>
      </w:r>
      <w:r>
        <w:rPr>
          <w:rFonts w:hint="eastAsia" w:ascii="仿宋" w:hAnsi="仿宋" w:eastAsia="仿宋" w:cs="仿宋"/>
          <w:b/>
          <w:bCs w:val="0"/>
          <w:color w:val="auto"/>
          <w:sz w:val="24"/>
          <w:szCs w:val="24"/>
          <w:highlight w:val="none"/>
          <w:lang w:eastAsia="zh-CN"/>
        </w:rPr>
        <w:t>或附身份证复印件</w:t>
      </w:r>
      <w:r>
        <w:rPr>
          <w:rFonts w:hint="eastAsia" w:ascii="仿宋" w:hAnsi="仿宋" w:eastAsia="仿宋" w:cs="仿宋"/>
          <w:b/>
          <w:bCs w:val="0"/>
          <w:color w:val="auto"/>
          <w:sz w:val="24"/>
          <w:szCs w:val="24"/>
          <w:highlight w:val="none"/>
        </w:rPr>
        <w:t>之处，非法人单位的负责人均参照执行</w:t>
      </w:r>
      <w:r>
        <w:rPr>
          <w:rFonts w:hint="eastAsia" w:ascii="仿宋" w:hAnsi="仿宋" w:eastAsia="仿宋" w:cs="仿宋"/>
          <w:b/>
          <w:bCs w:val="0"/>
          <w:color w:val="auto"/>
          <w:sz w:val="28"/>
          <w:szCs w:val="28"/>
          <w:highlight w:val="none"/>
        </w:rPr>
        <w:t>。</w:t>
      </w:r>
    </w:p>
    <w:bookmarkEnd w:id="33"/>
    <w:bookmarkEnd w:id="34"/>
    <w:bookmarkEnd w:id="35"/>
    <w:p w14:paraId="4BB838F2">
      <w:pPr>
        <w:pStyle w:val="3"/>
        <w:keepNext/>
        <w:keepLines/>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Cs w:val="0"/>
          <w:color w:val="auto"/>
          <w:sz w:val="28"/>
          <w:szCs w:val="28"/>
          <w:highlight w:val="none"/>
        </w:rPr>
      </w:pPr>
      <w:bookmarkStart w:id="36" w:name="_Toc10305"/>
      <w:bookmarkStart w:id="37" w:name="_Toc183682346"/>
      <w:bookmarkStart w:id="38" w:name="_Toc89075875"/>
      <w:bookmarkStart w:id="39" w:name="_Toc77400779"/>
      <w:bookmarkStart w:id="40" w:name="_Toc25898"/>
      <w:bookmarkStart w:id="41" w:name="_Toc32338"/>
      <w:bookmarkStart w:id="42" w:name="_Toc183582209"/>
      <w:bookmarkStart w:id="43" w:name="_Toc217446038"/>
      <w:bookmarkStart w:id="44" w:name="_Toc32348"/>
      <w:bookmarkStart w:id="45" w:name="_Toc11714"/>
      <w:r>
        <w:rPr>
          <w:rFonts w:hint="eastAsia" w:ascii="仿宋" w:hAnsi="仿宋" w:eastAsia="仿宋" w:cs="仿宋"/>
          <w:b/>
          <w:bCs/>
          <w:color w:val="auto"/>
          <w:sz w:val="32"/>
          <w:szCs w:val="32"/>
          <w:highlight w:val="none"/>
        </w:rPr>
        <w:t>三、招标文件</w:t>
      </w:r>
      <w:bookmarkEnd w:id="36"/>
      <w:bookmarkEnd w:id="37"/>
      <w:bookmarkEnd w:id="38"/>
      <w:bookmarkEnd w:id="39"/>
      <w:bookmarkEnd w:id="40"/>
      <w:bookmarkEnd w:id="41"/>
      <w:bookmarkEnd w:id="42"/>
      <w:bookmarkEnd w:id="43"/>
      <w:bookmarkEnd w:id="44"/>
      <w:bookmarkEnd w:id="45"/>
    </w:p>
    <w:p w14:paraId="469F986F">
      <w:pPr>
        <w:keepNext w:val="0"/>
        <w:keepLines w:val="0"/>
        <w:pageBreakBefore w:val="0"/>
        <w:widowControl/>
        <w:kinsoku/>
        <w:wordWrap/>
        <w:overflowPunct/>
        <w:topLinePunct w:val="0"/>
        <w:autoSpaceDE/>
        <w:autoSpaceDN/>
        <w:bidi w:val="0"/>
        <w:adjustRightInd/>
        <w:snapToGrid/>
        <w:spacing w:line="360" w:lineRule="auto"/>
        <w:textAlignment w:val="auto"/>
        <w:outlineLvl w:val="2"/>
        <w:rPr>
          <w:rFonts w:hint="eastAsia" w:ascii="仿宋" w:hAnsi="仿宋" w:eastAsia="仿宋" w:cs="仿宋"/>
          <w:b/>
          <w:bCs/>
          <w:color w:val="auto"/>
          <w:sz w:val="24"/>
          <w:szCs w:val="24"/>
          <w:highlight w:val="none"/>
        </w:rPr>
      </w:pPr>
      <w:bookmarkStart w:id="46" w:name="_Toc183682347"/>
      <w:bookmarkStart w:id="47" w:name="_Toc217446039"/>
      <w:bookmarkStart w:id="48" w:name="_Toc183582210"/>
      <w:r>
        <w:rPr>
          <w:rFonts w:hint="eastAsia" w:ascii="仿宋" w:hAnsi="仿宋" w:eastAsia="仿宋" w:cs="仿宋"/>
          <w:b/>
          <w:bCs/>
          <w:color w:val="auto"/>
          <w:sz w:val="24"/>
          <w:szCs w:val="24"/>
          <w:highlight w:val="none"/>
          <w:lang w:val="en-US" w:eastAsia="zh-CN"/>
        </w:rPr>
        <w:t>（一）</w:t>
      </w:r>
      <w:r>
        <w:rPr>
          <w:rFonts w:hint="eastAsia" w:ascii="仿宋" w:hAnsi="仿宋" w:eastAsia="仿宋" w:cs="仿宋"/>
          <w:b/>
          <w:bCs/>
          <w:color w:val="auto"/>
          <w:sz w:val="24"/>
          <w:szCs w:val="24"/>
          <w:highlight w:val="none"/>
        </w:rPr>
        <w:t>招标文件的构成</w:t>
      </w:r>
      <w:bookmarkEnd w:id="46"/>
      <w:bookmarkEnd w:id="47"/>
      <w:bookmarkEnd w:id="48"/>
    </w:p>
    <w:p w14:paraId="2C3B6384">
      <w:pPr>
        <w:keepNext w:val="0"/>
        <w:keepLines w:val="0"/>
        <w:pageBreakBefore w:val="0"/>
        <w:widowControl/>
        <w:tabs>
          <w:tab w:val="left" w:pos="720"/>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b/>
          <w:bCs/>
          <w:color w:val="auto"/>
          <w:sz w:val="24"/>
          <w:szCs w:val="24"/>
          <w:highlight w:val="none"/>
        </w:rPr>
        <w:t>.</w:t>
      </w:r>
      <w:r>
        <w:rPr>
          <w:rFonts w:hint="eastAsia" w:ascii="仿宋" w:hAnsi="仿宋" w:eastAsia="仿宋" w:cs="仿宋"/>
          <w:color w:val="auto"/>
          <w:sz w:val="24"/>
          <w:szCs w:val="24"/>
          <w:highlight w:val="none"/>
        </w:rPr>
        <w:t>招标文件是</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准备投标文件和参加投标的依据，同时也是评标的重要依据。本</w:t>
      </w:r>
      <w:r>
        <w:rPr>
          <w:rFonts w:hint="eastAsia" w:ascii="仿宋" w:hAnsi="仿宋" w:eastAsia="仿宋" w:cs="仿宋"/>
          <w:color w:val="auto"/>
          <w:sz w:val="24"/>
          <w:szCs w:val="24"/>
          <w:highlight w:val="none"/>
          <w:lang w:eastAsia="zh-CN"/>
        </w:rPr>
        <w:t>项目</w:t>
      </w:r>
      <w:r>
        <w:rPr>
          <w:rFonts w:hint="eastAsia" w:ascii="仿宋" w:hAnsi="仿宋" w:eastAsia="仿宋" w:cs="仿宋"/>
          <w:color w:val="auto"/>
          <w:sz w:val="24"/>
          <w:szCs w:val="24"/>
          <w:highlight w:val="none"/>
        </w:rPr>
        <w:t>招标文件包括以下内容：</w:t>
      </w:r>
    </w:p>
    <w:p w14:paraId="76D8BA21">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第一章 招标公告</w:t>
      </w:r>
    </w:p>
    <w:p w14:paraId="0D3AF440">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第二章</w:t>
      </w:r>
      <w:r>
        <w:rPr>
          <w:rFonts w:hint="eastAsia" w:ascii="仿宋" w:hAnsi="仿宋" w:eastAsia="仿宋" w:cs="仿宋"/>
          <w:color w:val="auto"/>
          <w:sz w:val="24"/>
          <w:szCs w:val="24"/>
          <w:highlight w:val="none"/>
          <w:lang w:val="en-US" w:eastAsia="zh-CN"/>
        </w:rPr>
        <w:t xml:space="preserve"> 供应商</w:t>
      </w:r>
      <w:r>
        <w:rPr>
          <w:rFonts w:hint="eastAsia" w:ascii="仿宋" w:hAnsi="仿宋" w:eastAsia="仿宋" w:cs="仿宋"/>
          <w:color w:val="auto"/>
          <w:sz w:val="24"/>
          <w:szCs w:val="24"/>
          <w:highlight w:val="none"/>
        </w:rPr>
        <w:t>须知</w:t>
      </w:r>
    </w:p>
    <w:p w14:paraId="610D0328">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第三章 合同条款（参考格式）</w:t>
      </w:r>
    </w:p>
    <w:p w14:paraId="12A9D385">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第四章 </w:t>
      </w:r>
      <w:r>
        <w:rPr>
          <w:rFonts w:hint="eastAsia" w:ascii="仿宋" w:hAnsi="仿宋" w:eastAsia="仿宋" w:cs="仿宋"/>
          <w:color w:val="auto"/>
          <w:sz w:val="24"/>
          <w:szCs w:val="24"/>
          <w:highlight w:val="none"/>
          <w:lang w:eastAsia="zh-CN"/>
        </w:rPr>
        <w:t>招标内容及要求</w:t>
      </w:r>
    </w:p>
    <w:p w14:paraId="21FD022D">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第五章 评标办法</w:t>
      </w:r>
    </w:p>
    <w:p w14:paraId="24E0F60D">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第六章 投标文件构成及格式</w:t>
      </w:r>
    </w:p>
    <w:p w14:paraId="63E86FAF">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投标人</w:t>
      </w:r>
      <w:r>
        <w:rPr>
          <w:rFonts w:hint="eastAsia" w:ascii="仿宋" w:hAnsi="仿宋" w:eastAsia="仿宋" w:cs="仿宋"/>
          <w:b w:val="0"/>
          <w:bCs w:val="0"/>
          <w:color w:val="auto"/>
          <w:spacing w:val="0"/>
          <w:kern w:val="2"/>
          <w:sz w:val="24"/>
          <w:szCs w:val="24"/>
          <w:highlight w:val="none"/>
          <w:lang w:val="en-US" w:eastAsia="zh-CN" w:bidi="ar-SA"/>
        </w:rPr>
        <w:t>须从采购代理机构指定渠道获取招标文件，</w:t>
      </w:r>
      <w:r>
        <w:rPr>
          <w:rFonts w:hint="eastAsia" w:ascii="仿宋" w:hAnsi="仿宋" w:eastAsia="仿宋" w:cs="仿宋"/>
          <w:color w:val="auto"/>
          <w:sz w:val="24"/>
          <w:szCs w:val="24"/>
          <w:highlight w:val="none"/>
          <w:lang w:eastAsia="zh-CN"/>
        </w:rPr>
        <w:t>投标人</w:t>
      </w:r>
      <w:r>
        <w:rPr>
          <w:rFonts w:hint="eastAsia" w:ascii="仿宋" w:hAnsi="仿宋" w:eastAsia="仿宋" w:cs="仿宋"/>
          <w:b w:val="0"/>
          <w:bCs w:val="0"/>
          <w:color w:val="auto"/>
          <w:spacing w:val="0"/>
          <w:kern w:val="2"/>
          <w:sz w:val="24"/>
          <w:szCs w:val="24"/>
          <w:highlight w:val="none"/>
          <w:lang w:val="en-US" w:eastAsia="zh-CN" w:bidi="ar-SA"/>
        </w:rPr>
        <w:t>自行转让或复制的招标文件视为无效文件。</w:t>
      </w:r>
    </w:p>
    <w:p w14:paraId="1339A3F5">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招标文件内容与现行法律法规不相符的或招标文件未规定的，以现行政府采购相关法律法规为准。</w:t>
      </w:r>
    </w:p>
    <w:p w14:paraId="12D8D450">
      <w:pPr>
        <w:keepNext w:val="0"/>
        <w:keepLines w:val="0"/>
        <w:pageBreakBefore w:val="0"/>
        <w:widowControl/>
        <w:numPr>
          <w:ilvl w:val="0"/>
          <w:numId w:val="0"/>
        </w:numPr>
        <w:tabs>
          <w:tab w:val="left" w:pos="312"/>
        </w:tabs>
        <w:kinsoku/>
        <w:wordWrap/>
        <w:overflowPunct/>
        <w:topLinePunct w:val="0"/>
        <w:autoSpaceDE/>
        <w:autoSpaceDN/>
        <w:bidi w:val="0"/>
        <w:adjustRightInd/>
        <w:snapToGrid/>
        <w:spacing w:line="360" w:lineRule="auto"/>
        <w:textAlignment w:val="auto"/>
        <w:outlineLvl w:val="2"/>
        <w:rPr>
          <w:rFonts w:hint="eastAsia" w:ascii="仿宋" w:hAnsi="仿宋" w:eastAsia="仿宋" w:cs="仿宋"/>
          <w:color w:val="auto"/>
          <w:sz w:val="24"/>
          <w:szCs w:val="24"/>
          <w:highlight w:val="none"/>
        </w:rPr>
      </w:pPr>
      <w:bookmarkStart w:id="49" w:name="_Toc183582211"/>
      <w:bookmarkStart w:id="50" w:name="_Toc183682348"/>
      <w:bookmarkStart w:id="51" w:name="_Toc217446040"/>
      <w:r>
        <w:rPr>
          <w:rFonts w:hint="eastAsia" w:ascii="仿宋" w:hAnsi="仿宋" w:eastAsia="仿宋" w:cs="仿宋"/>
          <w:b/>
          <w:bCs/>
          <w:color w:val="auto"/>
          <w:sz w:val="24"/>
          <w:szCs w:val="24"/>
          <w:highlight w:val="none"/>
          <w:lang w:val="en-US" w:eastAsia="zh-CN"/>
        </w:rPr>
        <w:t>（二）</w:t>
      </w:r>
      <w:r>
        <w:rPr>
          <w:rFonts w:hint="eastAsia" w:ascii="仿宋" w:hAnsi="仿宋" w:eastAsia="仿宋" w:cs="仿宋"/>
          <w:b/>
          <w:bCs/>
          <w:color w:val="auto"/>
          <w:sz w:val="24"/>
          <w:szCs w:val="24"/>
          <w:highlight w:val="none"/>
        </w:rPr>
        <w:t>招标文件的澄清</w:t>
      </w:r>
      <w:bookmarkEnd w:id="49"/>
      <w:bookmarkEnd w:id="50"/>
      <w:r>
        <w:rPr>
          <w:rFonts w:hint="eastAsia" w:ascii="仿宋" w:hAnsi="仿宋" w:eastAsia="仿宋" w:cs="仿宋"/>
          <w:b/>
          <w:bCs/>
          <w:color w:val="auto"/>
          <w:sz w:val="24"/>
          <w:szCs w:val="24"/>
          <w:highlight w:val="none"/>
        </w:rPr>
        <w:t>和修改</w:t>
      </w:r>
      <w:bookmarkEnd w:id="51"/>
    </w:p>
    <w:p w14:paraId="684B3209">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bookmarkStart w:id="52" w:name="_Toc217446042"/>
      <w:bookmarkStart w:id="53" w:name="_Toc77400780"/>
      <w:bookmarkStart w:id="54" w:name="_Toc183582214"/>
      <w:bookmarkStart w:id="55" w:name="_Toc183682351"/>
      <w:bookmarkStart w:id="56" w:name="_Toc89075876"/>
      <w:bookmarkStart w:id="57" w:name="_Toc22579"/>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提交投标文件截止之日前，采购人或采购代理机构可能对已发出的招标文件进行澄清或者修改，澄清或者修改的内容为招标文件的组成部分。</w:t>
      </w:r>
    </w:p>
    <w:p w14:paraId="03507974">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当需要澄清或修改时，采购代理机构将在提交投标文件截止之日15日前，在财政部门指定的“政府采购信息发布媒体”上发布变更公告；不足15日的，将顺延提交投标文件截止时间。</w:t>
      </w:r>
    </w:p>
    <w:p w14:paraId="0CFDB7FB">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澄清或修改的内容可能影响投标文件编制时，采购代理机构将在发布变更公告的同时，提醒</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下载答疑文件（*.SXSCF，即更新后的电子招标文件）。</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及时从西安市公共资源交易平台〖首页·〉电子交易平台·〉陕西政府采购交易系统·〉企业端〗登录，登录后切换到〖我的项目〗模块，从〖项目流程·〉项目管理·〉答疑文件下载〗获取更新后的电子招标文件（*.SXSCF），使用旧版电子招标文件制作的电子投标文件（*.SXSTF），系统将拒绝接收。</w:t>
      </w:r>
    </w:p>
    <w:p w14:paraId="5F26F03A">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请各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在提交投标文件截止时间之前，务必随时关注“政府采购信息发布媒体”上发布的变更公告，采购代理机构不再另行通知，因</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未及时关注所造成的一切后果由</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自行承担：</w:t>
      </w:r>
    </w:p>
    <w:p w14:paraId="04EB0CE0">
      <w:pPr>
        <w:keepNext w:val="0"/>
        <w:keepLines w:val="0"/>
        <w:pageBreakBefore w:val="0"/>
        <w:widowControl/>
        <w:numPr>
          <w:ilvl w:val="0"/>
          <w:numId w:val="0"/>
        </w:numPr>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lang w:val="en-US" w:eastAsia="zh-CN" w:bidi="ar-SA"/>
        </w:rPr>
        <w:t>（1）</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"http://www.ccgp-shaanxi.gov.cn"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陕西省政府采购网</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"http://www.ccgp-shaanxi.gov.cn/"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http://www.ccgp-shaanxi.gov.cn/</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）中的〖首页·〉信息公告·〉市级·〉西安市〗；</w:t>
      </w:r>
    </w:p>
    <w:p w14:paraId="3B1779F5">
      <w:pPr>
        <w:keepNext w:val="0"/>
        <w:keepLines w:val="0"/>
        <w:pageBreakBefore w:val="0"/>
        <w:widowControl/>
        <w:numPr>
          <w:ilvl w:val="0"/>
          <w:numId w:val="0"/>
        </w:numPr>
        <w:tabs>
          <w:tab w:val="left" w:pos="7665"/>
        </w:tabs>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lang w:val="en-US" w:eastAsia="zh-CN" w:bidi="ar-SA"/>
        </w:rPr>
        <w:t>（2）</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"http://xa.sxggzyjy.cn/"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全国公共资源交易网（陕西省·西安市）</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"http://sxggzyjy.xa.gov.cn/"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http://sxggzyjy.xa.gov.cn/</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）中的〖首页·〉交易大厅·〉政府采购〗。</w:t>
      </w:r>
    </w:p>
    <w:p w14:paraId="1BB702A0">
      <w:pPr>
        <w:pStyle w:val="3"/>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
          <w:bCs/>
          <w:color w:val="auto"/>
          <w:sz w:val="28"/>
          <w:szCs w:val="28"/>
          <w:highlight w:val="none"/>
          <w:lang w:val="en-US" w:eastAsia="zh-CN"/>
        </w:rPr>
      </w:pPr>
      <w:bookmarkStart w:id="58" w:name="_Toc30502"/>
      <w:bookmarkStart w:id="59" w:name="_Toc30743"/>
      <w:bookmarkStart w:id="60" w:name="_Toc18019"/>
      <w:bookmarkStart w:id="61" w:name="_Toc22211"/>
      <w:r>
        <w:rPr>
          <w:rFonts w:hint="eastAsia" w:ascii="仿宋" w:hAnsi="仿宋" w:eastAsia="仿宋" w:cs="仿宋"/>
          <w:b/>
          <w:bCs/>
          <w:color w:val="auto"/>
          <w:sz w:val="32"/>
          <w:szCs w:val="32"/>
          <w:highlight w:val="none"/>
          <w:lang w:eastAsia="zh-CN"/>
        </w:rPr>
        <w:t>四、</w:t>
      </w:r>
      <w:r>
        <w:rPr>
          <w:rFonts w:hint="eastAsia" w:ascii="仿宋" w:hAnsi="仿宋" w:eastAsia="仿宋" w:cs="仿宋"/>
          <w:b/>
          <w:bCs/>
          <w:color w:val="auto"/>
          <w:sz w:val="32"/>
          <w:szCs w:val="32"/>
          <w:highlight w:val="none"/>
        </w:rPr>
        <w:t>投标文件</w:t>
      </w:r>
      <w:bookmarkEnd w:id="52"/>
      <w:bookmarkEnd w:id="53"/>
      <w:bookmarkEnd w:id="54"/>
      <w:bookmarkEnd w:id="55"/>
      <w:bookmarkEnd w:id="56"/>
      <w:bookmarkEnd w:id="57"/>
      <w:bookmarkEnd w:id="58"/>
      <w:bookmarkEnd w:id="59"/>
      <w:bookmarkEnd w:id="60"/>
      <w:bookmarkEnd w:id="61"/>
      <w:bookmarkStart w:id="62" w:name="_Toc17777"/>
      <w:bookmarkStart w:id="63" w:name="_Toc183682353"/>
      <w:bookmarkStart w:id="64" w:name="_Toc183582216"/>
      <w:bookmarkStart w:id="65" w:name="_Toc217446044"/>
    </w:p>
    <w:bookmarkEnd w:id="62"/>
    <w:bookmarkEnd w:id="63"/>
    <w:bookmarkEnd w:id="64"/>
    <w:bookmarkEnd w:id="65"/>
    <w:p w14:paraId="02A1D5B4">
      <w:pPr>
        <w:keepNext w:val="0"/>
        <w:keepLines w:val="0"/>
        <w:pageBreakBefore w:val="0"/>
        <w:widowControl w:val="0"/>
        <w:kinsoku/>
        <w:wordWrap/>
        <w:overflowPunct/>
        <w:topLinePunct w:val="0"/>
        <w:autoSpaceDE/>
        <w:autoSpaceDN/>
        <w:bidi w:val="0"/>
        <w:adjustRightInd/>
        <w:snapToGrid/>
        <w:spacing w:line="360" w:lineRule="auto"/>
        <w:ind w:left="0" w:leftChars="0" w:right="0"/>
        <w:textAlignment w:val="auto"/>
        <w:outlineLvl w:val="2"/>
        <w:rPr>
          <w:rFonts w:hint="eastAsia" w:ascii="仿宋" w:hAnsi="仿宋" w:eastAsia="仿宋" w:cs="仿宋"/>
          <w:b/>
          <w:bCs w:val="0"/>
          <w:color w:val="auto"/>
          <w:sz w:val="24"/>
          <w:szCs w:val="24"/>
          <w:highlight w:val="none"/>
          <w:lang w:val="en-US" w:eastAsia="zh-CN"/>
        </w:rPr>
      </w:pPr>
      <w:bookmarkStart w:id="66" w:name="_Toc22477"/>
      <w:bookmarkStart w:id="67" w:name="_Toc217446046"/>
      <w:r>
        <w:rPr>
          <w:rFonts w:hint="eastAsia" w:ascii="仿宋" w:hAnsi="仿宋" w:eastAsia="仿宋" w:cs="仿宋"/>
          <w:b/>
          <w:bCs w:val="0"/>
          <w:color w:val="auto"/>
          <w:sz w:val="24"/>
          <w:szCs w:val="24"/>
          <w:highlight w:val="none"/>
          <w:lang w:val="en-US" w:eastAsia="zh-CN"/>
        </w:rPr>
        <w:t>（一）投标文件的编写原则和要求</w:t>
      </w:r>
      <w:bookmarkEnd w:id="66"/>
    </w:p>
    <w:p w14:paraId="008365D4">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1.</w:t>
      </w:r>
      <w:r>
        <w:rPr>
          <w:rFonts w:hint="eastAsia" w:ascii="仿宋" w:hAnsi="仿宋" w:eastAsia="仿宋" w:cs="仿宋"/>
          <w:bCs/>
          <w:color w:val="auto"/>
          <w:sz w:val="24"/>
          <w:szCs w:val="24"/>
          <w:highlight w:val="none"/>
        </w:rPr>
        <w:t>真实性原则</w:t>
      </w:r>
    </w:p>
    <w:p w14:paraId="499AEAC0">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1.1投标人</w:t>
      </w:r>
      <w:r>
        <w:rPr>
          <w:rFonts w:hint="eastAsia" w:ascii="仿宋" w:hAnsi="仿宋" w:eastAsia="仿宋" w:cs="仿宋"/>
          <w:bCs/>
          <w:color w:val="auto"/>
          <w:sz w:val="24"/>
          <w:szCs w:val="24"/>
          <w:highlight w:val="none"/>
        </w:rPr>
        <w:t>应保证所提供的</w:t>
      </w:r>
      <w:r>
        <w:rPr>
          <w:rFonts w:hint="eastAsia" w:ascii="仿宋" w:hAnsi="仿宋" w:eastAsia="仿宋" w:cs="仿宋"/>
          <w:bCs/>
          <w:color w:val="auto"/>
          <w:sz w:val="24"/>
          <w:szCs w:val="24"/>
          <w:highlight w:val="none"/>
          <w:lang w:eastAsia="zh-CN"/>
        </w:rPr>
        <w:t>投标</w:t>
      </w:r>
      <w:r>
        <w:rPr>
          <w:rFonts w:hint="eastAsia" w:ascii="仿宋" w:hAnsi="仿宋" w:eastAsia="仿宋" w:cs="仿宋"/>
          <w:bCs/>
          <w:color w:val="auto"/>
          <w:sz w:val="24"/>
          <w:szCs w:val="24"/>
          <w:highlight w:val="none"/>
        </w:rPr>
        <w:t>文件和所有资料真实、准确和完整。</w:t>
      </w:r>
    </w:p>
    <w:p w14:paraId="2F1B54D4">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1.2投标人</w:t>
      </w:r>
      <w:r>
        <w:rPr>
          <w:rFonts w:hint="eastAsia" w:ascii="仿宋" w:hAnsi="仿宋" w:eastAsia="仿宋" w:cs="仿宋"/>
          <w:bCs/>
          <w:color w:val="auto"/>
          <w:sz w:val="24"/>
          <w:szCs w:val="24"/>
          <w:highlight w:val="none"/>
        </w:rPr>
        <w:t>在政府采购过程中提供不真实的材料，无论其材料是否重要，采购人均有权取消其</w:t>
      </w:r>
      <w:r>
        <w:rPr>
          <w:rFonts w:hint="eastAsia" w:ascii="仿宋" w:hAnsi="仿宋" w:eastAsia="仿宋" w:cs="仿宋"/>
          <w:bCs/>
          <w:color w:val="auto"/>
          <w:sz w:val="24"/>
          <w:szCs w:val="24"/>
          <w:highlight w:val="none"/>
          <w:lang w:eastAsia="zh-CN"/>
        </w:rPr>
        <w:t>投标</w:t>
      </w:r>
      <w:r>
        <w:rPr>
          <w:rFonts w:hint="eastAsia" w:ascii="仿宋" w:hAnsi="仿宋" w:eastAsia="仿宋" w:cs="仿宋"/>
          <w:bCs/>
          <w:color w:val="auto"/>
          <w:sz w:val="24"/>
          <w:szCs w:val="24"/>
          <w:highlight w:val="none"/>
        </w:rPr>
        <w:t>（</w:t>
      </w:r>
      <w:r>
        <w:rPr>
          <w:rFonts w:hint="eastAsia" w:ascii="仿宋" w:hAnsi="仿宋" w:eastAsia="仿宋" w:cs="仿宋"/>
          <w:bCs/>
          <w:color w:val="auto"/>
          <w:sz w:val="24"/>
          <w:szCs w:val="24"/>
          <w:highlight w:val="none"/>
          <w:lang w:eastAsia="zh-CN"/>
        </w:rPr>
        <w:t>中标</w:t>
      </w:r>
      <w:r>
        <w:rPr>
          <w:rFonts w:hint="eastAsia" w:ascii="仿宋" w:hAnsi="仿宋" w:eastAsia="仿宋" w:cs="仿宋"/>
          <w:bCs/>
          <w:color w:val="auto"/>
          <w:sz w:val="24"/>
          <w:szCs w:val="24"/>
          <w:highlight w:val="none"/>
        </w:rPr>
        <w:t>）资格，</w:t>
      </w:r>
      <w:r>
        <w:rPr>
          <w:rFonts w:hint="eastAsia" w:ascii="仿宋" w:hAnsi="仿宋" w:eastAsia="仿宋" w:cs="仿宋"/>
          <w:bCs/>
          <w:color w:val="auto"/>
          <w:sz w:val="24"/>
          <w:szCs w:val="24"/>
          <w:highlight w:val="none"/>
          <w:lang w:val="en-US" w:eastAsia="zh-CN"/>
        </w:rPr>
        <w:t>投标人</w:t>
      </w:r>
      <w:r>
        <w:rPr>
          <w:rFonts w:hint="eastAsia" w:ascii="仿宋" w:hAnsi="仿宋" w:eastAsia="仿宋" w:cs="仿宋"/>
          <w:bCs/>
          <w:color w:val="auto"/>
          <w:sz w:val="24"/>
          <w:szCs w:val="24"/>
          <w:highlight w:val="none"/>
        </w:rPr>
        <w:t>需承担相应的后果及法律责任。</w:t>
      </w:r>
    </w:p>
    <w:p w14:paraId="395222B1">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2.</w:t>
      </w:r>
      <w:r>
        <w:rPr>
          <w:rFonts w:hint="eastAsia" w:ascii="仿宋" w:hAnsi="仿宋" w:eastAsia="仿宋" w:cs="仿宋"/>
          <w:bCs/>
          <w:color w:val="auto"/>
          <w:sz w:val="24"/>
          <w:szCs w:val="24"/>
          <w:highlight w:val="none"/>
        </w:rPr>
        <w:t>语言文字</w:t>
      </w:r>
    </w:p>
    <w:p w14:paraId="5CEBB74F">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投标人</w:t>
      </w:r>
      <w:r>
        <w:rPr>
          <w:rFonts w:hint="eastAsia" w:ascii="仿宋" w:hAnsi="仿宋" w:eastAsia="仿宋" w:cs="仿宋"/>
          <w:bCs/>
          <w:color w:val="auto"/>
          <w:sz w:val="24"/>
          <w:szCs w:val="24"/>
          <w:highlight w:val="none"/>
        </w:rPr>
        <w:t>提交的</w:t>
      </w:r>
      <w:r>
        <w:rPr>
          <w:rFonts w:hint="eastAsia" w:ascii="仿宋" w:hAnsi="仿宋" w:eastAsia="仿宋" w:cs="仿宋"/>
          <w:bCs/>
          <w:color w:val="auto"/>
          <w:sz w:val="24"/>
          <w:szCs w:val="24"/>
          <w:highlight w:val="none"/>
          <w:lang w:eastAsia="zh-CN"/>
        </w:rPr>
        <w:t>投标</w:t>
      </w:r>
      <w:r>
        <w:rPr>
          <w:rFonts w:hint="eastAsia" w:ascii="仿宋" w:hAnsi="仿宋" w:eastAsia="仿宋" w:cs="仿宋"/>
          <w:bCs/>
          <w:color w:val="auto"/>
          <w:sz w:val="24"/>
          <w:szCs w:val="24"/>
          <w:highlight w:val="none"/>
        </w:rPr>
        <w:t>文件以及</w:t>
      </w:r>
      <w:r>
        <w:rPr>
          <w:rFonts w:hint="eastAsia" w:ascii="仿宋" w:hAnsi="仿宋" w:eastAsia="仿宋" w:cs="仿宋"/>
          <w:bCs/>
          <w:color w:val="auto"/>
          <w:sz w:val="24"/>
          <w:szCs w:val="24"/>
          <w:highlight w:val="none"/>
          <w:lang w:val="en-US" w:eastAsia="zh-CN"/>
        </w:rPr>
        <w:t>投标人</w:t>
      </w:r>
      <w:r>
        <w:rPr>
          <w:rFonts w:hint="eastAsia" w:ascii="仿宋" w:hAnsi="仿宋" w:eastAsia="仿宋" w:cs="仿宋"/>
          <w:bCs/>
          <w:color w:val="auto"/>
          <w:sz w:val="24"/>
          <w:szCs w:val="24"/>
          <w:highlight w:val="none"/>
        </w:rPr>
        <w:t>与采购代理机构就有关</w:t>
      </w:r>
      <w:r>
        <w:rPr>
          <w:rFonts w:hint="eastAsia" w:ascii="仿宋" w:hAnsi="仿宋" w:eastAsia="仿宋" w:cs="仿宋"/>
          <w:bCs/>
          <w:color w:val="auto"/>
          <w:sz w:val="24"/>
          <w:szCs w:val="24"/>
          <w:highlight w:val="none"/>
          <w:lang w:eastAsia="zh-CN"/>
        </w:rPr>
        <w:t>投标</w:t>
      </w:r>
      <w:r>
        <w:rPr>
          <w:rFonts w:hint="eastAsia" w:ascii="仿宋" w:hAnsi="仿宋" w:eastAsia="仿宋" w:cs="仿宋"/>
          <w:bCs/>
          <w:color w:val="auto"/>
          <w:sz w:val="24"/>
          <w:szCs w:val="24"/>
          <w:highlight w:val="none"/>
        </w:rPr>
        <w:t>的所有来往书面文件均须使用</w:t>
      </w:r>
      <w:r>
        <w:rPr>
          <w:rFonts w:hint="eastAsia" w:ascii="仿宋" w:hAnsi="仿宋" w:eastAsia="仿宋" w:cs="仿宋"/>
          <w:bCs/>
          <w:color w:val="auto"/>
          <w:sz w:val="24"/>
          <w:szCs w:val="24"/>
          <w:highlight w:val="none"/>
          <w:lang w:eastAsia="zh-CN"/>
        </w:rPr>
        <w:t>简体</w:t>
      </w:r>
      <w:r>
        <w:rPr>
          <w:rFonts w:hint="eastAsia" w:ascii="仿宋" w:hAnsi="仿宋" w:eastAsia="仿宋" w:cs="仿宋"/>
          <w:bCs/>
          <w:color w:val="auto"/>
          <w:sz w:val="24"/>
          <w:szCs w:val="24"/>
          <w:highlight w:val="none"/>
        </w:rPr>
        <w:t>中文。</w:t>
      </w:r>
    </w:p>
    <w:p w14:paraId="34E78225">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3.</w:t>
      </w:r>
      <w:r>
        <w:rPr>
          <w:rFonts w:hint="eastAsia" w:ascii="仿宋" w:hAnsi="仿宋" w:eastAsia="仿宋" w:cs="仿宋"/>
          <w:bCs/>
          <w:color w:val="auto"/>
          <w:sz w:val="24"/>
          <w:szCs w:val="24"/>
          <w:highlight w:val="none"/>
        </w:rPr>
        <w:t>计量单位</w:t>
      </w:r>
    </w:p>
    <w:p w14:paraId="4303CC8A">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eastAsia="zh-CN"/>
        </w:rPr>
        <w:t>招标</w:t>
      </w:r>
      <w:r>
        <w:rPr>
          <w:rFonts w:hint="eastAsia" w:ascii="仿宋" w:hAnsi="仿宋" w:eastAsia="仿宋" w:cs="仿宋"/>
          <w:bCs/>
          <w:color w:val="auto"/>
          <w:sz w:val="24"/>
          <w:szCs w:val="24"/>
          <w:highlight w:val="none"/>
        </w:rPr>
        <w:t>文件已有明确规定的，使用</w:t>
      </w:r>
      <w:r>
        <w:rPr>
          <w:rFonts w:hint="eastAsia" w:ascii="仿宋" w:hAnsi="仿宋" w:eastAsia="仿宋" w:cs="仿宋"/>
          <w:bCs/>
          <w:color w:val="auto"/>
          <w:sz w:val="24"/>
          <w:szCs w:val="24"/>
          <w:highlight w:val="none"/>
          <w:lang w:eastAsia="zh-CN"/>
        </w:rPr>
        <w:t>招标</w:t>
      </w:r>
      <w:r>
        <w:rPr>
          <w:rFonts w:hint="eastAsia" w:ascii="仿宋" w:hAnsi="仿宋" w:eastAsia="仿宋" w:cs="仿宋"/>
          <w:bCs/>
          <w:color w:val="auto"/>
          <w:sz w:val="24"/>
          <w:szCs w:val="24"/>
          <w:highlight w:val="none"/>
        </w:rPr>
        <w:t>文件规定的计量单位；</w:t>
      </w:r>
      <w:r>
        <w:rPr>
          <w:rFonts w:hint="eastAsia" w:ascii="仿宋" w:hAnsi="仿宋" w:eastAsia="仿宋" w:cs="仿宋"/>
          <w:bCs/>
          <w:color w:val="auto"/>
          <w:sz w:val="24"/>
          <w:szCs w:val="24"/>
          <w:highlight w:val="none"/>
          <w:lang w:eastAsia="zh-CN"/>
        </w:rPr>
        <w:t>招标</w:t>
      </w:r>
      <w:r>
        <w:rPr>
          <w:rFonts w:hint="eastAsia" w:ascii="仿宋" w:hAnsi="仿宋" w:eastAsia="仿宋" w:cs="仿宋"/>
          <w:bCs/>
          <w:color w:val="auto"/>
          <w:sz w:val="24"/>
          <w:szCs w:val="24"/>
          <w:highlight w:val="none"/>
        </w:rPr>
        <w:t>文件没有规定的，应采用中华人民共和国法定计量单位(国际单位制和国家选定的其他计量单位)。</w:t>
      </w:r>
    </w:p>
    <w:bookmarkEnd w:id="67"/>
    <w:p w14:paraId="15457CC5">
      <w:pPr>
        <w:keepNext w:val="0"/>
        <w:keepLines w:val="0"/>
        <w:pageBreakBefore w:val="0"/>
        <w:widowControl w:val="0"/>
        <w:kinsoku/>
        <w:wordWrap/>
        <w:overflowPunct/>
        <w:topLinePunct w:val="0"/>
        <w:autoSpaceDE/>
        <w:autoSpaceDN/>
        <w:bidi w:val="0"/>
        <w:adjustRightInd/>
        <w:snapToGrid/>
        <w:spacing w:line="360" w:lineRule="auto"/>
        <w:ind w:left="0" w:leftChars="0" w:right="0"/>
        <w:textAlignment w:val="auto"/>
        <w:outlineLvl w:val="2"/>
        <w:rPr>
          <w:rFonts w:hint="eastAsia" w:ascii="仿宋" w:hAnsi="仿宋" w:eastAsia="仿宋" w:cs="仿宋"/>
          <w:b/>
          <w:bCs w:val="0"/>
          <w:color w:val="auto"/>
          <w:sz w:val="24"/>
          <w:szCs w:val="24"/>
          <w:highlight w:val="none"/>
          <w:lang w:val="en-US" w:eastAsia="zh-CN"/>
        </w:rPr>
      </w:pPr>
      <w:bookmarkStart w:id="68" w:name="_Toc183582217"/>
      <w:bookmarkStart w:id="69" w:name="_Toc183682354"/>
      <w:bookmarkStart w:id="70" w:name="_Toc217446048"/>
      <w:r>
        <w:rPr>
          <w:rFonts w:hint="eastAsia" w:ascii="仿宋" w:hAnsi="仿宋" w:eastAsia="仿宋" w:cs="仿宋"/>
          <w:b/>
          <w:bCs w:val="0"/>
          <w:color w:val="auto"/>
          <w:sz w:val="24"/>
          <w:szCs w:val="24"/>
          <w:highlight w:val="none"/>
          <w:lang w:val="en-US" w:eastAsia="zh-CN"/>
        </w:rPr>
        <w:t>（二）投标文件的组成</w:t>
      </w:r>
      <w:bookmarkEnd w:id="68"/>
      <w:bookmarkEnd w:id="69"/>
      <w:bookmarkEnd w:id="70"/>
    </w:p>
    <w:p w14:paraId="53DED6E0">
      <w:pPr>
        <w:keepNext w:val="0"/>
        <w:keepLines w:val="0"/>
        <w:pageBreakBefore w:val="0"/>
        <w:widowControl w:val="0"/>
        <w:kinsoku/>
        <w:wordWrap/>
        <w:overflowPunct/>
        <w:topLinePunct w:val="0"/>
        <w:autoSpaceDE/>
        <w:autoSpaceDN/>
        <w:bidi w:val="0"/>
        <w:adjustRightInd/>
        <w:snapToGrid/>
        <w:spacing w:line="360" w:lineRule="auto"/>
        <w:ind w:left="0" w:leftChars="0" w:right="0" w:firstLine="470" w:firstLineChars="196"/>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1.投标人</w:t>
      </w:r>
      <w:r>
        <w:rPr>
          <w:rFonts w:hint="eastAsia" w:ascii="仿宋" w:hAnsi="仿宋" w:eastAsia="仿宋" w:cs="仿宋"/>
          <w:color w:val="auto"/>
          <w:sz w:val="24"/>
          <w:szCs w:val="24"/>
          <w:highlight w:val="none"/>
        </w:rPr>
        <w:t>应按照招标文件的规定和要求编制投标文件。</w:t>
      </w:r>
      <w:r>
        <w:rPr>
          <w:rFonts w:hint="eastAsia" w:ascii="仿宋" w:hAnsi="仿宋" w:eastAsia="仿宋" w:cs="仿宋"/>
          <w:color w:val="auto"/>
          <w:sz w:val="24"/>
          <w:szCs w:val="24"/>
          <w:highlight w:val="none"/>
          <w:lang w:eastAsia="zh-CN"/>
        </w:rPr>
        <w:t>投标人编制</w:t>
      </w:r>
      <w:r>
        <w:rPr>
          <w:rFonts w:hint="eastAsia" w:ascii="仿宋" w:hAnsi="仿宋" w:eastAsia="仿宋" w:cs="仿宋"/>
          <w:color w:val="auto"/>
          <w:sz w:val="24"/>
          <w:szCs w:val="24"/>
          <w:highlight w:val="none"/>
        </w:rPr>
        <w:t>的投标文件应包括下列部分：</w:t>
      </w:r>
    </w:p>
    <w:p w14:paraId="09536832">
      <w:pPr>
        <w:pStyle w:val="17"/>
        <w:keepNext w:val="0"/>
        <w:keepLines w:val="0"/>
        <w:pageBreakBefore w:val="0"/>
        <w:widowControl w:val="0"/>
        <w:kinsoku/>
        <w:wordWrap/>
        <w:overflowPunct/>
        <w:topLinePunct w:val="0"/>
        <w:autoSpaceDE/>
        <w:autoSpaceDN/>
        <w:bidi w:val="0"/>
        <w:adjustRightInd/>
        <w:snapToGrid/>
        <w:spacing w:line="360" w:lineRule="auto"/>
        <w:ind w:left="0" w:leftChars="0" w:right="0" w:firstLine="720" w:firstLineChars="300"/>
        <w:textAlignment w:val="auto"/>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第一部分  投标函</w:t>
      </w:r>
    </w:p>
    <w:p w14:paraId="1B845E4A">
      <w:pPr>
        <w:pStyle w:val="17"/>
        <w:keepNext w:val="0"/>
        <w:keepLines w:val="0"/>
        <w:pageBreakBefore w:val="0"/>
        <w:widowControl w:val="0"/>
        <w:kinsoku/>
        <w:wordWrap/>
        <w:overflowPunct/>
        <w:topLinePunct w:val="0"/>
        <w:autoSpaceDE/>
        <w:autoSpaceDN/>
        <w:bidi w:val="0"/>
        <w:adjustRightInd/>
        <w:snapToGrid/>
        <w:spacing w:line="360" w:lineRule="auto"/>
        <w:ind w:left="0" w:leftChars="0" w:right="0" w:firstLine="720" w:firstLineChars="300"/>
        <w:textAlignment w:val="auto"/>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第二部分  开标一览表</w:t>
      </w:r>
    </w:p>
    <w:p w14:paraId="51A52B9B">
      <w:pPr>
        <w:pStyle w:val="17"/>
        <w:keepNext w:val="0"/>
        <w:keepLines w:val="0"/>
        <w:pageBreakBefore w:val="0"/>
        <w:widowControl w:val="0"/>
        <w:kinsoku/>
        <w:wordWrap/>
        <w:overflowPunct/>
        <w:topLinePunct w:val="0"/>
        <w:autoSpaceDE/>
        <w:autoSpaceDN/>
        <w:bidi w:val="0"/>
        <w:adjustRightInd/>
        <w:snapToGrid/>
        <w:spacing w:line="360" w:lineRule="auto"/>
        <w:ind w:left="0" w:leftChars="0" w:right="0" w:firstLine="720" w:firstLineChars="300"/>
        <w:textAlignment w:val="auto"/>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第三部分  投标方案说明书</w:t>
      </w:r>
    </w:p>
    <w:p w14:paraId="14CAEB81">
      <w:pPr>
        <w:pStyle w:val="17"/>
        <w:keepNext w:val="0"/>
        <w:keepLines w:val="0"/>
        <w:pageBreakBefore w:val="0"/>
        <w:widowControl w:val="0"/>
        <w:kinsoku/>
        <w:wordWrap/>
        <w:overflowPunct/>
        <w:topLinePunct w:val="0"/>
        <w:autoSpaceDE/>
        <w:autoSpaceDN/>
        <w:bidi w:val="0"/>
        <w:adjustRightInd/>
        <w:snapToGrid/>
        <w:spacing w:line="360" w:lineRule="auto"/>
        <w:ind w:left="0" w:leftChars="0" w:right="0" w:firstLine="720" w:firstLineChars="300"/>
        <w:textAlignment w:val="auto"/>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第四部分  商务条款偏离表</w:t>
      </w:r>
    </w:p>
    <w:p w14:paraId="181BB8F4">
      <w:pPr>
        <w:pStyle w:val="17"/>
        <w:keepNext w:val="0"/>
        <w:keepLines w:val="0"/>
        <w:pageBreakBefore w:val="0"/>
        <w:widowControl w:val="0"/>
        <w:kinsoku/>
        <w:wordWrap/>
        <w:overflowPunct/>
        <w:topLinePunct w:val="0"/>
        <w:autoSpaceDE/>
        <w:autoSpaceDN/>
        <w:bidi w:val="0"/>
        <w:adjustRightInd/>
        <w:snapToGrid/>
        <w:spacing w:line="360" w:lineRule="auto"/>
        <w:ind w:left="0" w:leftChars="0" w:right="0" w:firstLine="720" w:firstLineChars="300"/>
        <w:textAlignment w:val="auto"/>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第五部分  供应商承诺书</w:t>
      </w:r>
    </w:p>
    <w:p w14:paraId="0C2C5AFD">
      <w:pPr>
        <w:pStyle w:val="17"/>
        <w:keepNext w:val="0"/>
        <w:keepLines w:val="0"/>
        <w:pageBreakBefore w:val="0"/>
        <w:widowControl w:val="0"/>
        <w:kinsoku/>
        <w:wordWrap/>
        <w:overflowPunct/>
        <w:topLinePunct w:val="0"/>
        <w:autoSpaceDE/>
        <w:autoSpaceDN/>
        <w:bidi w:val="0"/>
        <w:adjustRightInd/>
        <w:snapToGrid/>
        <w:spacing w:line="360" w:lineRule="auto"/>
        <w:ind w:left="0" w:leftChars="0" w:right="0" w:firstLine="720" w:firstLineChars="300"/>
        <w:textAlignment w:val="auto"/>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第六部分  资格证明文件</w:t>
      </w:r>
    </w:p>
    <w:p w14:paraId="3D0E8792">
      <w:pPr>
        <w:pStyle w:val="17"/>
        <w:keepNext w:val="0"/>
        <w:keepLines w:val="0"/>
        <w:pageBreakBefore w:val="0"/>
        <w:widowControl w:val="0"/>
        <w:kinsoku/>
        <w:wordWrap/>
        <w:overflowPunct/>
        <w:topLinePunct w:val="0"/>
        <w:autoSpaceDE/>
        <w:autoSpaceDN/>
        <w:bidi w:val="0"/>
        <w:adjustRightInd/>
        <w:snapToGrid/>
        <w:spacing w:line="360" w:lineRule="auto"/>
        <w:ind w:left="0" w:leftChars="0" w:right="0" w:firstLine="720" w:firstLineChars="300"/>
        <w:textAlignment w:val="auto"/>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第七部分  其他应说明的事项</w:t>
      </w:r>
    </w:p>
    <w:p w14:paraId="62448E9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textAlignment w:val="auto"/>
        <w:outlineLvl w:val="2"/>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（三）投标保证金</w:t>
      </w:r>
    </w:p>
    <w:p w14:paraId="7DE04549">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根据西安市财政局《关于促进政府采购公平竞争优化营商环境的通知》第三条之规定，服务商参与本项目招标活动时，免交投标保证金。</w:t>
      </w:r>
    </w:p>
    <w:p w14:paraId="42B0E3FA">
      <w:pPr>
        <w:keepNext w:val="0"/>
        <w:keepLines w:val="0"/>
        <w:pageBreakBefore w:val="0"/>
        <w:widowControl w:val="0"/>
        <w:kinsoku/>
        <w:wordWrap/>
        <w:overflowPunct/>
        <w:topLinePunct w:val="0"/>
        <w:autoSpaceDE/>
        <w:autoSpaceDN/>
        <w:bidi w:val="0"/>
        <w:adjustRightInd/>
        <w:snapToGrid/>
        <w:spacing w:line="360" w:lineRule="auto"/>
        <w:ind w:left="0" w:leftChars="0" w:right="0"/>
        <w:textAlignment w:val="auto"/>
        <w:outlineLvl w:val="2"/>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（四）投标报价</w:t>
      </w:r>
    </w:p>
    <w:p w14:paraId="0E0BDF03">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1.本项目投标报价为投标人完成采购范围内全部工作内容的含增值税报价，投标人漏报或不报，采购人将视为有关费用已包括在投标报价中而不予支付。所有投标均以人民币报价。</w:t>
      </w:r>
    </w:p>
    <w:p w14:paraId="68A895CF">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2.凡因投标人对招标阅读不深、理解不透、误解、疏漏、或因市场行情了解不清造成的后果和风险均由各投标人自负。</w:t>
      </w:r>
    </w:p>
    <w:p w14:paraId="365B9C84">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bCs/>
          <w:color w:val="auto"/>
          <w:kern w:val="2"/>
          <w:sz w:val="24"/>
          <w:szCs w:val="24"/>
          <w:highlight w:val="none"/>
          <w:lang w:val="en-US" w:eastAsia="zh-CN" w:bidi="ar-SA"/>
        </w:rPr>
        <w:t>3.采购人不接受具有附加条件的报价或多个方案的报价。</w:t>
      </w:r>
    </w:p>
    <w:p w14:paraId="52A9F157">
      <w:pPr>
        <w:keepNext w:val="0"/>
        <w:keepLines w:val="0"/>
        <w:pageBreakBefore w:val="0"/>
        <w:widowControl w:val="0"/>
        <w:kinsoku/>
        <w:wordWrap/>
        <w:overflowPunct/>
        <w:topLinePunct w:val="0"/>
        <w:autoSpaceDE/>
        <w:autoSpaceDN/>
        <w:bidi w:val="0"/>
        <w:adjustRightInd/>
        <w:snapToGrid/>
        <w:spacing w:line="360" w:lineRule="auto"/>
        <w:ind w:left="0" w:leftChars="0" w:right="0"/>
        <w:textAlignment w:val="auto"/>
        <w:outlineLvl w:val="2"/>
        <w:rPr>
          <w:rFonts w:hint="eastAsia" w:ascii="仿宋" w:hAnsi="仿宋" w:eastAsia="仿宋" w:cs="仿宋"/>
          <w:b/>
          <w:bCs/>
          <w:color w:val="auto"/>
          <w:sz w:val="24"/>
          <w:szCs w:val="24"/>
          <w:highlight w:val="none"/>
        </w:rPr>
      </w:pPr>
      <w:bookmarkStart w:id="71" w:name="_Toc183582224"/>
      <w:bookmarkStart w:id="72" w:name="_Toc217446051"/>
      <w:bookmarkStart w:id="73" w:name="_Toc183682361"/>
      <w:r>
        <w:rPr>
          <w:rFonts w:hint="eastAsia" w:ascii="仿宋" w:hAnsi="仿宋" w:eastAsia="仿宋" w:cs="仿宋"/>
          <w:b/>
          <w:bCs/>
          <w:color w:val="auto"/>
          <w:sz w:val="24"/>
          <w:szCs w:val="24"/>
          <w:highlight w:val="none"/>
          <w:lang w:val="en-US" w:eastAsia="zh-CN"/>
        </w:rPr>
        <w:t>（五）</w:t>
      </w:r>
      <w:r>
        <w:rPr>
          <w:rFonts w:hint="eastAsia" w:ascii="仿宋" w:hAnsi="仿宋" w:eastAsia="仿宋" w:cs="仿宋"/>
          <w:b/>
          <w:bCs/>
          <w:color w:val="auto"/>
          <w:sz w:val="24"/>
          <w:szCs w:val="24"/>
          <w:highlight w:val="none"/>
        </w:rPr>
        <w:t>投标有效期</w:t>
      </w:r>
      <w:bookmarkEnd w:id="71"/>
      <w:bookmarkEnd w:id="72"/>
      <w:bookmarkEnd w:id="73"/>
    </w:p>
    <w:p w14:paraId="07AB2089">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自投标文件递交截止时间起90</w:t>
      </w:r>
      <w:r>
        <w:rPr>
          <w:rFonts w:hint="eastAsia" w:ascii="仿宋" w:hAnsi="仿宋" w:eastAsia="仿宋" w:cs="仿宋"/>
          <w:color w:val="auto"/>
          <w:sz w:val="24"/>
          <w:szCs w:val="24"/>
          <w:highlight w:val="none"/>
          <w:lang w:eastAsia="zh-CN"/>
        </w:rPr>
        <w:t>日历天</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投标</w:t>
      </w:r>
      <w:r>
        <w:rPr>
          <w:rFonts w:hint="eastAsia" w:ascii="仿宋" w:hAnsi="仿宋" w:eastAsia="仿宋" w:cs="仿宋"/>
          <w:color w:val="auto"/>
          <w:sz w:val="24"/>
          <w:szCs w:val="24"/>
          <w:highlight w:val="none"/>
        </w:rPr>
        <w:t>文件中的有效期不少于</w:t>
      </w:r>
      <w:r>
        <w:rPr>
          <w:rFonts w:hint="eastAsia" w:ascii="仿宋" w:hAnsi="仿宋" w:eastAsia="仿宋" w:cs="仿宋"/>
          <w:color w:val="auto"/>
          <w:sz w:val="24"/>
          <w:szCs w:val="24"/>
          <w:highlight w:val="none"/>
          <w:lang w:eastAsia="zh-CN"/>
        </w:rPr>
        <w:t>招标</w:t>
      </w:r>
      <w:r>
        <w:rPr>
          <w:rFonts w:hint="eastAsia" w:ascii="仿宋" w:hAnsi="仿宋" w:eastAsia="仿宋" w:cs="仿宋"/>
          <w:color w:val="auto"/>
          <w:sz w:val="24"/>
          <w:szCs w:val="24"/>
          <w:highlight w:val="none"/>
        </w:rPr>
        <w:t>文件中载明的</w:t>
      </w:r>
      <w:r>
        <w:rPr>
          <w:rFonts w:hint="eastAsia" w:ascii="仿宋" w:hAnsi="仿宋" w:eastAsia="仿宋" w:cs="仿宋"/>
          <w:color w:val="auto"/>
          <w:sz w:val="24"/>
          <w:szCs w:val="24"/>
          <w:highlight w:val="none"/>
          <w:lang w:eastAsia="zh-CN"/>
        </w:rPr>
        <w:t>投标</w:t>
      </w:r>
      <w:r>
        <w:rPr>
          <w:rFonts w:hint="eastAsia" w:ascii="仿宋" w:hAnsi="仿宋" w:eastAsia="仿宋" w:cs="仿宋"/>
          <w:color w:val="auto"/>
          <w:sz w:val="24"/>
          <w:szCs w:val="24"/>
          <w:highlight w:val="none"/>
        </w:rPr>
        <w:t>有效期。否则，其</w:t>
      </w:r>
      <w:r>
        <w:rPr>
          <w:rFonts w:hint="eastAsia" w:ascii="仿宋" w:hAnsi="仿宋" w:eastAsia="仿宋" w:cs="仿宋"/>
          <w:color w:val="auto"/>
          <w:sz w:val="24"/>
          <w:szCs w:val="24"/>
          <w:highlight w:val="none"/>
          <w:lang w:eastAsia="zh-CN"/>
        </w:rPr>
        <w:t>投标</w:t>
      </w:r>
      <w:r>
        <w:rPr>
          <w:rFonts w:hint="eastAsia" w:ascii="仿宋" w:hAnsi="仿宋" w:eastAsia="仿宋" w:cs="仿宋"/>
          <w:color w:val="auto"/>
          <w:sz w:val="24"/>
          <w:szCs w:val="24"/>
          <w:highlight w:val="none"/>
        </w:rPr>
        <w:t>文件视为无效文件。中标</w:t>
      </w:r>
      <w:r>
        <w:rPr>
          <w:rFonts w:hint="eastAsia" w:ascii="仿宋" w:hAnsi="仿宋" w:eastAsia="仿宋" w:cs="仿宋"/>
          <w:color w:val="auto"/>
          <w:sz w:val="24"/>
          <w:szCs w:val="24"/>
          <w:highlight w:val="none"/>
          <w:lang w:eastAsia="zh-CN"/>
        </w:rPr>
        <w:t>人</w:t>
      </w:r>
      <w:r>
        <w:rPr>
          <w:rFonts w:hint="eastAsia" w:ascii="仿宋" w:hAnsi="仿宋" w:eastAsia="仿宋" w:cs="仿宋"/>
          <w:color w:val="auto"/>
          <w:sz w:val="24"/>
          <w:szCs w:val="24"/>
          <w:highlight w:val="none"/>
        </w:rPr>
        <w:t>的投标文件有效期延长至合同执行完毕。</w:t>
      </w:r>
    </w:p>
    <w:p w14:paraId="505D7A75">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特殊情况下，采购人可于投标有效期满之前要求</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同意延长有效期，要求与答复均应为书面形式。</w:t>
      </w:r>
    </w:p>
    <w:p w14:paraId="6F59BFAF">
      <w:pPr>
        <w:keepNext w:val="0"/>
        <w:keepLines w:val="0"/>
        <w:pageBreakBefore w:val="0"/>
        <w:widowControl w:val="0"/>
        <w:kinsoku/>
        <w:wordWrap/>
        <w:overflowPunct/>
        <w:topLinePunct w:val="0"/>
        <w:autoSpaceDE/>
        <w:autoSpaceDN/>
        <w:bidi w:val="0"/>
        <w:adjustRightInd/>
        <w:snapToGrid/>
        <w:spacing w:line="360" w:lineRule="auto"/>
        <w:ind w:left="0" w:leftChars="0" w:right="0"/>
        <w:textAlignment w:val="auto"/>
        <w:outlineLvl w:val="2"/>
        <w:rPr>
          <w:rFonts w:hint="eastAsia" w:ascii="仿宋" w:hAnsi="仿宋" w:eastAsia="仿宋" w:cs="仿宋"/>
          <w:b/>
          <w:bCs/>
          <w:color w:val="auto"/>
          <w:sz w:val="24"/>
          <w:szCs w:val="24"/>
          <w:highlight w:val="none"/>
          <w:lang w:val="en-US" w:eastAsia="zh-CN"/>
        </w:rPr>
      </w:pPr>
      <w:bookmarkStart w:id="74" w:name="_Toc77400782"/>
      <w:bookmarkStart w:id="75" w:name="_Toc217446056"/>
      <w:bookmarkStart w:id="76" w:name="_Toc183682368"/>
      <w:bookmarkStart w:id="77" w:name="_Toc89075878"/>
      <w:bookmarkStart w:id="78" w:name="_Toc183582231"/>
      <w:bookmarkStart w:id="79" w:name="_Toc25590"/>
      <w:r>
        <w:rPr>
          <w:rFonts w:hint="eastAsia" w:ascii="仿宋" w:hAnsi="仿宋" w:eastAsia="仿宋" w:cs="仿宋"/>
          <w:b/>
          <w:bCs/>
          <w:color w:val="auto"/>
          <w:sz w:val="24"/>
          <w:szCs w:val="24"/>
          <w:highlight w:val="none"/>
          <w:lang w:val="en-US" w:eastAsia="zh-CN"/>
        </w:rPr>
        <w:t>（六）投标文件的制作和签章</w:t>
      </w:r>
    </w:p>
    <w:p w14:paraId="2C187A63">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电子投标文件（*.SXSTF）需要使用专用制作软件——“新点投标文件制作软件（陕西公共资源）”进行编制。软件下载地址及操作手册：见西安市公共资源交易平台〖首页〉服务指南〉下载专区〗中的《政府采购项目投标文件制作软件及操作手册》。</w:t>
      </w:r>
    </w:p>
    <w:p w14:paraId="3D6FAD98">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链接地址：</w:t>
      </w:r>
    </w:p>
    <w:p w14:paraId="4F0BD4AD">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"http://sxggzyjy.xa.gov.cn/fwzn/004003/20181115/4d59c184-e8f6-4d5a-a416-c2f6b0601e66.html"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http://sxggzyjy.xa.gov.cn/fwzn/004003/20181115/4d59c184-e8f6-4d5a-a416-c2f6b0601e66.html</w:t>
      </w:r>
      <w:r>
        <w:rPr>
          <w:rFonts w:hint="eastAsia" w:ascii="仿宋" w:hAnsi="仿宋" w:eastAsia="仿宋" w:cs="仿宋"/>
          <w:color w:val="auto"/>
          <w:sz w:val="24"/>
          <w:szCs w:val="24"/>
          <w:highlight w:val="none"/>
        </w:rPr>
        <w:fldChar w:fldCharType="end"/>
      </w:r>
    </w:p>
    <w:p w14:paraId="36259645">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编制电子投标文件前，务必先做好电子招标文件的备份工作。然后按操作手册中给出的方法将电子招标文件（*.SXSZF）或答疑文件（*.SXSCF，即更新后的电子招标文件）导入制作软件，最后按照章节分别编制投标文件各个部分。</w:t>
      </w:r>
    </w:p>
    <w:p w14:paraId="512361BF">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2" w:firstLineChars="250"/>
        <w:jc w:val="left"/>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再次提醒：</w:t>
      </w:r>
      <w:r>
        <w:rPr>
          <w:rFonts w:hint="eastAsia" w:ascii="仿宋" w:hAnsi="仿宋" w:eastAsia="仿宋" w:cs="仿宋"/>
          <w:color w:val="auto"/>
          <w:sz w:val="24"/>
          <w:szCs w:val="24"/>
          <w:highlight w:val="none"/>
        </w:rPr>
        <w:t>提交投标文件截止时间前，</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应随时留意“政府采购信息发布媒体”上可能发布的变更公告。若变更公告中明确注明本项目伴有变更文件的，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应登录企业端后，从〖项目流程·〉项目管理·〉答疑文件下载〗获取更新后的电子招标文件（*.SXSCF），使用旧版电子招标文件制作的电子投标文件（*.SXSTF），系统将拒绝接收。</w:t>
      </w:r>
    </w:p>
    <w:p w14:paraId="01A018B3">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电子投标文件制作过程中，需要法定代表人签字或盖章的地方，请使用“法人CA锁”进行签章；需要加盖</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公章的地方，请使用“企业CA锁”进行签章。</w:t>
      </w:r>
    </w:p>
    <w:p w14:paraId="6CECBE45">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若导出的PDF文件里看不到签章，请尝试使用专用制作软件中的“查看投标文件工具”打开未加密的电子投标文件重新导出。在制作过程中，如有其他技术性问题，请先翻阅操作手册，或致电软件开发商</w:t>
      </w:r>
      <w:r>
        <w:rPr>
          <w:rFonts w:hint="eastAsia" w:ascii="仿宋" w:hAnsi="仿宋" w:eastAsia="仿宋" w:cs="仿宋"/>
          <w:color w:val="auto"/>
          <w:sz w:val="24"/>
          <w:szCs w:val="24"/>
          <w:highlight w:val="none"/>
          <w:lang w:eastAsia="zh-CN"/>
        </w:rPr>
        <w:t>。</w:t>
      </w:r>
    </w:p>
    <w:p w14:paraId="630D7DDC">
      <w:pPr>
        <w:keepNext w:val="0"/>
        <w:keepLines w:val="0"/>
        <w:pageBreakBefore w:val="0"/>
        <w:widowControl w:val="0"/>
        <w:kinsoku/>
        <w:wordWrap/>
        <w:overflowPunct/>
        <w:topLinePunct w:val="0"/>
        <w:autoSpaceDE/>
        <w:autoSpaceDN/>
        <w:bidi w:val="0"/>
        <w:adjustRightInd/>
        <w:snapToGrid/>
        <w:spacing w:line="360" w:lineRule="auto"/>
        <w:ind w:left="0" w:leftChars="0" w:right="0"/>
        <w:textAlignment w:val="auto"/>
        <w:outlineLvl w:val="2"/>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（七）投标文件的加密和提交</w:t>
      </w:r>
    </w:p>
    <w:p w14:paraId="1BF111E5">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在生成电子投标文件时，需要使用CA锁对投标文件进行加密。</w:t>
      </w:r>
    </w:p>
    <w:p w14:paraId="0895AE19">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2" w:firstLineChars="250"/>
        <w:jc w:val="left"/>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注意：加密投标文件和开标时解密投标文件应当使用同一CA，否则将会导致解密失败。</w:t>
      </w:r>
    </w:p>
    <w:p w14:paraId="5A34A8A3">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电子投标文件可于提交投标文件截止时间前任意时段，登录西安市公共资源交易平台〖首页·〉电子交易平台·〉企业端〗，登录后切换到〖我的项目〗模块下，依次点选〖项目流程·〉项目管理·〉上传响应文件〗，上传加密后的电子投标文件（*.SXSTF）。上传成功后，西安市公共资源交易平台政府采购系统将予以记录。</w:t>
      </w:r>
    </w:p>
    <w:p w14:paraId="1C488AE6">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上传文件有误或需要重新提交的，可先撤销已经上传的文件，然后重新上传新文件。</w:t>
      </w:r>
    </w:p>
    <w:p w14:paraId="333606A9">
      <w:pPr>
        <w:keepNext w:val="0"/>
        <w:keepLines w:val="0"/>
        <w:pageBreakBefore w:val="0"/>
        <w:widowControl w:val="0"/>
        <w:kinsoku/>
        <w:wordWrap/>
        <w:overflowPunct/>
        <w:topLinePunct w:val="0"/>
        <w:autoSpaceDE/>
        <w:autoSpaceDN/>
        <w:bidi w:val="0"/>
        <w:adjustRightInd/>
        <w:snapToGrid/>
        <w:spacing w:line="360" w:lineRule="auto"/>
        <w:ind w:left="0" w:leftChars="0" w:right="0"/>
        <w:textAlignment w:val="auto"/>
        <w:outlineLvl w:val="2"/>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（八）投标文件的补充、修改和撤回</w:t>
      </w:r>
    </w:p>
    <w:p w14:paraId="19DFB759">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投标人在提交投标文件截止时间前，可以对所提交的投标文件进行补充、修改或者撤回，并书面通知采购人、采购代理机构。补充、修改的内容作为投标文件的组成部分。补充、修改的内容与投标文件不一致的，以补充、修改的内容为准。</w:t>
      </w:r>
    </w:p>
    <w:p w14:paraId="1D5125A9">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对已提交的电子投标文件进行补充、修改的，应先从电子交易平台上撤回旧文件，再重新提交新文件；中标后提交的纸质文件（备案用）应从专用制作软件中直接打印，与电子投标文件保持一致，不允许补充和修改。</w:t>
      </w:r>
    </w:p>
    <w:p w14:paraId="209CAC9F">
      <w:pPr>
        <w:keepNext w:val="0"/>
        <w:keepLines w:val="0"/>
        <w:pageBreakBefore w:val="0"/>
        <w:widowControl w:val="0"/>
        <w:kinsoku/>
        <w:wordWrap/>
        <w:overflowPunct/>
        <w:topLinePunct w:val="0"/>
        <w:autoSpaceDE/>
        <w:autoSpaceDN/>
        <w:bidi w:val="0"/>
        <w:adjustRightInd/>
        <w:snapToGrid/>
        <w:spacing w:line="360" w:lineRule="auto"/>
        <w:ind w:left="0" w:leftChars="0" w:right="0"/>
        <w:textAlignment w:val="auto"/>
        <w:outlineLvl w:val="2"/>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（九）投标文件被拒绝接收的情形</w:t>
      </w:r>
    </w:p>
    <w:p w14:paraId="6204FA95">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1.误投的或采用旧版电子招标文件制作的；</w:t>
      </w:r>
    </w:p>
    <w:p w14:paraId="67718C6C">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2.逾期提交电子投标文件的。</w:t>
      </w:r>
    </w:p>
    <w:p w14:paraId="14112A28">
      <w:pPr>
        <w:keepNext w:val="0"/>
        <w:keepLines w:val="0"/>
        <w:pageBreakBefore w:val="0"/>
        <w:widowControl w:val="0"/>
        <w:kinsoku/>
        <w:wordWrap/>
        <w:overflowPunct/>
        <w:topLinePunct w:val="0"/>
        <w:autoSpaceDE/>
        <w:autoSpaceDN/>
        <w:bidi w:val="0"/>
        <w:adjustRightInd/>
        <w:snapToGrid/>
        <w:spacing w:line="360" w:lineRule="auto"/>
        <w:ind w:left="0" w:leftChars="0" w:right="0"/>
        <w:textAlignment w:val="auto"/>
        <w:outlineLvl w:val="2"/>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（十）关于投标文件的雷同性分析</w:t>
      </w:r>
    </w:p>
    <w:p w14:paraId="1921CA60">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根据陕西省公共资源交易中心2021年7月22日印发的《关于在政府采购交易系统中开通标书雷同性分析功能的通知》，在符合性审查环节，将由评标委员会在评标系统中对投标人的电子投标文件进行雷同性分析。</w:t>
      </w:r>
    </w:p>
    <w:p w14:paraId="692A2B3B">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雷同性分析由两项指标组成，分别是“文件制作机器码”和“文件创建标识码”。其中，前者通过验证电子投标文件制作设备的特征信息（如MAC地址、硬盘序列号、CPU编号、主板号等），判断电子投标文件是否出自同一台设备。</w:t>
      </w:r>
    </w:p>
    <w:p w14:paraId="211D9F17">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若“文件制作机器码”一致，则表明不同投标投标人的电子投标文件出自同一台制作设备，根据《陕西省财政厅关于政府采购有关政策的复函》（陕财办采函〔2019〕18号），该情形可以视为投标人串通投标，其投标无效。</w:t>
      </w:r>
    </w:p>
    <w:p w14:paraId="7A5BD82C">
      <w:pPr>
        <w:keepNext w:val="0"/>
        <w:keepLines w:val="0"/>
        <w:pageBreakBefore w:val="0"/>
        <w:tabs>
          <w:tab w:val="left" w:pos="7665"/>
        </w:tabs>
        <w:kinsoku/>
        <w:wordWrap/>
        <w:overflowPunct/>
        <w:topLinePunct w:val="0"/>
        <w:autoSpaceDE/>
        <w:autoSpaceDN/>
        <w:bidi w:val="0"/>
        <w:adjustRightInd/>
        <w:snapToGrid/>
        <w:spacing w:line="360" w:lineRule="auto"/>
        <w:ind w:left="0" w:leftChars="0" w:right="0" w:firstLine="600" w:firstLineChars="25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4"/>
          <w:szCs w:val="24"/>
          <w:highlight w:val="none"/>
          <w:lang w:val="en-US" w:eastAsia="zh-CN"/>
        </w:rPr>
        <w:t>若“文件创建标识码”一致，则表示不同投标人使用投标文件制作软件时，使用同一源工程文件，该情形建议由评标委员会结合项目情况综合判定。</w:t>
      </w:r>
    </w:p>
    <w:p w14:paraId="3F85E869">
      <w:pPr>
        <w:pStyle w:val="3"/>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8"/>
          <w:szCs w:val="28"/>
          <w:highlight w:val="none"/>
        </w:rPr>
      </w:pPr>
      <w:bookmarkStart w:id="80" w:name="_Toc17189"/>
      <w:bookmarkStart w:id="81" w:name="_Toc638"/>
      <w:bookmarkStart w:id="82" w:name="_Toc5283"/>
      <w:bookmarkStart w:id="83" w:name="_Toc23099"/>
      <w:r>
        <w:rPr>
          <w:rFonts w:hint="eastAsia" w:ascii="仿宋" w:hAnsi="仿宋" w:eastAsia="仿宋" w:cs="仿宋"/>
          <w:b/>
          <w:bCs/>
          <w:color w:val="auto"/>
          <w:sz w:val="32"/>
          <w:szCs w:val="32"/>
          <w:highlight w:val="none"/>
        </w:rPr>
        <w:t>五、开标和评标</w:t>
      </w:r>
      <w:bookmarkEnd w:id="74"/>
      <w:bookmarkEnd w:id="75"/>
      <w:bookmarkEnd w:id="76"/>
      <w:bookmarkEnd w:id="77"/>
      <w:bookmarkEnd w:id="78"/>
      <w:bookmarkEnd w:id="79"/>
      <w:bookmarkEnd w:id="80"/>
      <w:bookmarkEnd w:id="81"/>
      <w:bookmarkEnd w:id="82"/>
      <w:bookmarkEnd w:id="83"/>
    </w:p>
    <w:p w14:paraId="0B688B13">
      <w:pPr>
        <w:keepNext w:val="0"/>
        <w:keepLines w:val="0"/>
        <w:pageBreakBefore w:val="0"/>
        <w:kinsoku/>
        <w:wordWrap/>
        <w:overflowPunct/>
        <w:topLinePunct w:val="0"/>
        <w:autoSpaceDE/>
        <w:autoSpaceDN/>
        <w:bidi w:val="0"/>
        <w:adjustRightInd/>
        <w:snapToGrid/>
        <w:spacing w:line="360" w:lineRule="auto"/>
        <w:ind w:left="0" w:leftChars="0"/>
        <w:textAlignment w:val="auto"/>
        <w:outlineLvl w:val="2"/>
        <w:rPr>
          <w:rFonts w:hint="eastAsia" w:ascii="仿宋" w:hAnsi="仿宋" w:eastAsia="仿宋" w:cs="仿宋"/>
          <w:b/>
          <w:bCs/>
          <w:color w:val="auto"/>
          <w:sz w:val="24"/>
          <w:szCs w:val="24"/>
          <w:highlight w:val="none"/>
          <w:lang w:val="en-US" w:eastAsia="zh-CN"/>
        </w:rPr>
      </w:pPr>
      <w:bookmarkStart w:id="84" w:name="_Toc217446058"/>
      <w:r>
        <w:rPr>
          <w:rFonts w:hint="eastAsia" w:ascii="仿宋" w:hAnsi="仿宋" w:eastAsia="仿宋" w:cs="仿宋"/>
          <w:b/>
          <w:bCs/>
          <w:color w:val="auto"/>
          <w:sz w:val="24"/>
          <w:szCs w:val="24"/>
          <w:highlight w:val="none"/>
          <w:lang w:val="en-US" w:eastAsia="zh-CN"/>
        </w:rPr>
        <w:t>（一）开标程序</w:t>
      </w:r>
      <w:bookmarkEnd w:id="84"/>
    </w:p>
    <w:p w14:paraId="0898E88A">
      <w:pPr>
        <w:keepNext w:val="0"/>
        <w:keepLines w:val="0"/>
        <w:pageBreakBefore w:val="0"/>
        <w:tabs>
          <w:tab w:val="left" w:pos="7665"/>
        </w:tabs>
        <w:kinsoku/>
        <w:wordWrap/>
        <w:overflowPunct/>
        <w:topLinePunct w:val="0"/>
        <w:autoSpaceDE/>
        <w:autoSpaceDN/>
        <w:bidi w:val="0"/>
        <w:adjustRightInd/>
        <w:snapToGrid/>
        <w:spacing w:line="360" w:lineRule="auto"/>
        <w:ind w:left="0" w:leftChars="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投标人无需抵达开标现场，即可在线实现开标、解密、澄清等操作。</w:t>
      </w:r>
    </w:p>
    <w:p w14:paraId="61279031">
      <w:pPr>
        <w:keepNext w:val="0"/>
        <w:keepLines w:val="0"/>
        <w:pageBreakBefore w:val="0"/>
        <w:tabs>
          <w:tab w:val="left" w:pos="7665"/>
        </w:tabs>
        <w:kinsoku/>
        <w:wordWrap/>
        <w:overflowPunct/>
        <w:topLinePunct w:val="0"/>
        <w:autoSpaceDE/>
        <w:autoSpaceDN/>
        <w:bidi w:val="0"/>
        <w:adjustRightInd/>
        <w:snapToGrid/>
        <w:spacing w:line="360" w:lineRule="auto"/>
        <w:ind w:left="0" w:leftChars="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1.投标人登录：开标前，请各投标人至少提前半小时登录西安市公共资源交易平台〖首页·〉不见面开标〗系统。</w:t>
      </w:r>
    </w:p>
    <w:p w14:paraId="3747CDF7">
      <w:pPr>
        <w:keepNext w:val="0"/>
        <w:keepLines w:val="0"/>
        <w:pageBreakBefore w:val="0"/>
        <w:tabs>
          <w:tab w:val="left" w:pos="7665"/>
        </w:tabs>
        <w:kinsoku/>
        <w:wordWrap/>
        <w:overflowPunct/>
        <w:topLinePunct w:val="0"/>
        <w:autoSpaceDE/>
        <w:autoSpaceDN/>
        <w:bidi w:val="0"/>
        <w:adjustRightInd/>
        <w:snapToGrid/>
        <w:spacing w:line="360" w:lineRule="auto"/>
        <w:ind w:left="0" w:leftChars="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2.主持人宣布开标：提交投标文件截止时间过后，系统将不再接收任何投标文件。</w:t>
      </w:r>
    </w:p>
    <w:p w14:paraId="2464A130">
      <w:pPr>
        <w:keepNext w:val="0"/>
        <w:keepLines w:val="0"/>
        <w:pageBreakBefore w:val="0"/>
        <w:tabs>
          <w:tab w:val="left" w:pos="7665"/>
        </w:tabs>
        <w:kinsoku/>
        <w:wordWrap/>
        <w:overflowPunct/>
        <w:topLinePunct w:val="0"/>
        <w:autoSpaceDE/>
        <w:autoSpaceDN/>
        <w:bidi w:val="0"/>
        <w:adjustRightInd/>
        <w:snapToGrid/>
        <w:spacing w:line="360" w:lineRule="auto"/>
        <w:ind w:left="0" w:leftChars="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解密投标文件：投标人在收到主持人“开始解密”指令后，应使用“加密该投标文件的CA锁（必须是同一把锁）”在线完成投标文件解密。除因【西安市公共资源交易中心】断电、断网、系统故障及其他不可抗力等因素，导致“不见面开标”系统无法正常运行外，投标人应在规定的解密时间内完成解密。</w:t>
      </w:r>
    </w:p>
    <w:p w14:paraId="527E7E85">
      <w:pPr>
        <w:keepNext w:val="0"/>
        <w:keepLines w:val="0"/>
        <w:pageBreakBefore w:val="0"/>
        <w:tabs>
          <w:tab w:val="left" w:pos="7665"/>
        </w:tabs>
        <w:kinsoku/>
        <w:wordWrap/>
        <w:overflowPunct/>
        <w:topLinePunct w:val="0"/>
        <w:autoSpaceDE/>
        <w:autoSpaceDN/>
        <w:bidi w:val="0"/>
        <w:adjustRightInd/>
        <w:snapToGrid/>
        <w:spacing w:line="360" w:lineRule="auto"/>
        <w:ind w:left="0" w:leftChars="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4.唱标：“不见面开标”系统将自动展示投标人名单及其投标报价。</w:t>
      </w:r>
    </w:p>
    <w:p w14:paraId="36C8DE87">
      <w:pPr>
        <w:keepNext w:val="0"/>
        <w:keepLines w:val="0"/>
        <w:pageBreakBefore w:val="0"/>
        <w:tabs>
          <w:tab w:val="left" w:pos="7665"/>
        </w:tabs>
        <w:kinsoku/>
        <w:wordWrap/>
        <w:overflowPunct/>
        <w:topLinePunct w:val="0"/>
        <w:autoSpaceDE/>
        <w:autoSpaceDN/>
        <w:bidi w:val="0"/>
        <w:adjustRightInd/>
        <w:snapToGrid/>
        <w:spacing w:line="360" w:lineRule="auto"/>
        <w:ind w:left="0" w:leftChars="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5.开标结束：进入评审环节。投标人请保持在线，评审期间评标委员会可能会要求投标人做相应的澄清。因投标人擅自离席造成的不利后果，由投标人自行承担。</w:t>
      </w:r>
    </w:p>
    <w:p w14:paraId="67FFD62F">
      <w:pPr>
        <w:keepNext w:val="0"/>
        <w:keepLines w:val="0"/>
        <w:pageBreakBefore w:val="0"/>
        <w:tabs>
          <w:tab w:val="left" w:pos="7665"/>
        </w:tabs>
        <w:kinsoku/>
        <w:wordWrap/>
        <w:overflowPunct/>
        <w:topLinePunct w:val="0"/>
        <w:autoSpaceDE/>
        <w:autoSpaceDN/>
        <w:bidi w:val="0"/>
        <w:adjustRightInd/>
        <w:snapToGrid/>
        <w:spacing w:line="360" w:lineRule="auto"/>
        <w:ind w:left="0" w:leftChars="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“不见面开标”系统操作说明：详见西安市公共资源交易平台〖首页·〉服务指南·〉下载专区〗中的《西安公共资源交易不见面开标大厅供应商操作手册》。链接地址：</w:t>
      </w:r>
      <w:r>
        <w:rPr>
          <w:rFonts w:hint="eastAsia" w:ascii="仿宋" w:hAnsi="仿宋" w:eastAsia="仿宋" w:cs="仿宋"/>
          <w:color w:val="auto"/>
          <w:sz w:val="24"/>
          <w:szCs w:val="24"/>
          <w:highlight w:val="none"/>
          <w:lang w:val="en-US" w:eastAsia="zh-CN"/>
        </w:rPr>
        <w:fldChar w:fldCharType="begin"/>
      </w:r>
      <w:r>
        <w:rPr>
          <w:rFonts w:hint="eastAsia" w:ascii="仿宋" w:hAnsi="仿宋" w:eastAsia="仿宋" w:cs="仿宋"/>
          <w:color w:val="auto"/>
          <w:sz w:val="24"/>
          <w:szCs w:val="24"/>
          <w:highlight w:val="none"/>
          <w:lang w:val="en-US" w:eastAsia="zh-CN"/>
        </w:rPr>
        <w:instrText xml:space="preserve"> HYPERLINK "http://sxggzyjy.xa.gov.cn/fwzn/004003/20200426/bc8b2c1e-abe2-4168-913c-68ff93345faf.html" </w:instrText>
      </w:r>
      <w:r>
        <w:rPr>
          <w:rFonts w:hint="eastAsia" w:ascii="仿宋" w:hAnsi="仿宋" w:eastAsia="仿宋" w:cs="仿宋"/>
          <w:color w:val="auto"/>
          <w:sz w:val="24"/>
          <w:szCs w:val="24"/>
          <w:highlight w:val="none"/>
          <w:lang w:val="en-US" w:eastAsia="zh-CN"/>
        </w:rPr>
        <w:fldChar w:fldCharType="separate"/>
      </w:r>
      <w:r>
        <w:rPr>
          <w:rFonts w:hint="eastAsia" w:ascii="仿宋" w:hAnsi="仿宋" w:eastAsia="仿宋" w:cs="仿宋"/>
          <w:color w:val="auto"/>
          <w:sz w:val="24"/>
          <w:szCs w:val="24"/>
          <w:highlight w:val="none"/>
          <w:lang w:val="en-US" w:eastAsia="zh-CN"/>
        </w:rPr>
        <w:t>http://sxggzyjy.xa.gov.cn/fwzn/004003/20200426/bc8b2c1e-abe2-4168-913c-68ff93345faf.html</w:t>
      </w:r>
      <w:r>
        <w:rPr>
          <w:rFonts w:hint="eastAsia" w:ascii="仿宋" w:hAnsi="仿宋" w:eastAsia="仿宋" w:cs="仿宋"/>
          <w:color w:val="auto"/>
          <w:sz w:val="24"/>
          <w:szCs w:val="24"/>
          <w:highlight w:val="none"/>
          <w:lang w:val="en-US" w:eastAsia="zh-CN"/>
        </w:rPr>
        <w:fldChar w:fldCharType="end"/>
      </w:r>
    </w:p>
    <w:p w14:paraId="5235753E">
      <w:pPr>
        <w:keepNext w:val="0"/>
        <w:keepLines w:val="0"/>
        <w:pageBreakBefore w:val="0"/>
        <w:kinsoku/>
        <w:wordWrap/>
        <w:overflowPunct/>
        <w:topLinePunct w:val="0"/>
        <w:autoSpaceDE/>
        <w:autoSpaceDN/>
        <w:bidi w:val="0"/>
        <w:adjustRightInd/>
        <w:snapToGrid/>
        <w:spacing w:line="360" w:lineRule="auto"/>
        <w:ind w:left="0" w:leftChars="0"/>
        <w:textAlignment w:val="auto"/>
        <w:outlineLvl w:val="2"/>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（二）开标环节投标文件视为无效的情形：</w:t>
      </w:r>
    </w:p>
    <w:p w14:paraId="22590096">
      <w:pPr>
        <w:keepNext w:val="0"/>
        <w:keepLines w:val="0"/>
        <w:pageBreakBefore w:val="0"/>
        <w:tabs>
          <w:tab w:val="left" w:pos="7665"/>
        </w:tabs>
        <w:kinsoku/>
        <w:wordWrap/>
        <w:overflowPunct/>
        <w:topLinePunct w:val="0"/>
        <w:autoSpaceDE/>
        <w:autoSpaceDN/>
        <w:bidi w:val="0"/>
        <w:adjustRightInd/>
        <w:snapToGrid/>
        <w:spacing w:line="360" w:lineRule="auto"/>
        <w:ind w:left="0" w:leftChars="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1.投标人放弃或拒绝对电子投标文件进行解密的；</w:t>
      </w:r>
    </w:p>
    <w:p w14:paraId="529F1E4B">
      <w:pPr>
        <w:keepNext w:val="0"/>
        <w:keepLines w:val="0"/>
        <w:pageBreakBefore w:val="0"/>
        <w:tabs>
          <w:tab w:val="left" w:pos="7665"/>
        </w:tabs>
        <w:kinsoku/>
        <w:wordWrap/>
        <w:overflowPunct/>
        <w:topLinePunct w:val="0"/>
        <w:autoSpaceDE/>
        <w:autoSpaceDN/>
        <w:bidi w:val="0"/>
        <w:adjustRightInd/>
        <w:snapToGrid/>
        <w:spacing w:line="360" w:lineRule="auto"/>
        <w:ind w:left="0" w:leftChars="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2.因投标人自身原因，导致未在规定的解密时限内完整解密的，如忘带CA锁、或携带的CA锁与加密文件的CA锁不同、或使用旧版招标文件编制投标文件等情形；</w:t>
      </w:r>
    </w:p>
    <w:p w14:paraId="772F5929">
      <w:pPr>
        <w:keepNext w:val="0"/>
        <w:keepLines w:val="0"/>
        <w:pageBreakBefore w:val="0"/>
        <w:tabs>
          <w:tab w:val="left" w:pos="7665"/>
        </w:tabs>
        <w:kinsoku/>
        <w:wordWrap/>
        <w:overflowPunct/>
        <w:topLinePunct w:val="0"/>
        <w:autoSpaceDE/>
        <w:autoSpaceDN/>
        <w:bidi w:val="0"/>
        <w:adjustRightInd/>
        <w:snapToGrid/>
        <w:spacing w:line="360" w:lineRule="auto"/>
        <w:ind w:left="0" w:leftChars="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3.上传的电子投标文件无法正常打开的；</w:t>
      </w:r>
    </w:p>
    <w:p w14:paraId="13884AE9">
      <w:pPr>
        <w:keepNext w:val="0"/>
        <w:keepLines w:val="0"/>
        <w:pageBreakBefore w:val="0"/>
        <w:tabs>
          <w:tab w:val="left" w:pos="7665"/>
        </w:tabs>
        <w:kinsoku/>
        <w:wordWrap/>
        <w:overflowPunct/>
        <w:topLinePunct w:val="0"/>
        <w:autoSpaceDE/>
        <w:autoSpaceDN/>
        <w:bidi w:val="0"/>
        <w:adjustRightInd/>
        <w:snapToGrid/>
        <w:spacing w:line="360" w:lineRule="auto"/>
        <w:ind w:left="0" w:leftChars="0" w:firstLine="600" w:firstLineChars="25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4.政府采购法律法规规定的其他无效情形</w:t>
      </w:r>
      <w:r>
        <w:rPr>
          <w:rFonts w:hint="eastAsia" w:ascii="仿宋" w:hAnsi="仿宋" w:eastAsia="仿宋" w:cs="仿宋"/>
          <w:color w:val="auto"/>
          <w:kern w:val="0"/>
          <w:sz w:val="24"/>
          <w:szCs w:val="24"/>
          <w:highlight w:val="none"/>
          <w:lang w:val="en-US" w:eastAsia="zh-CN"/>
        </w:rPr>
        <w:t>。</w:t>
      </w:r>
    </w:p>
    <w:p w14:paraId="2AD9C992">
      <w:pPr>
        <w:keepNext w:val="0"/>
        <w:keepLines w:val="0"/>
        <w:pageBreakBefore w:val="0"/>
        <w:kinsoku/>
        <w:wordWrap/>
        <w:overflowPunct/>
        <w:topLinePunct w:val="0"/>
        <w:autoSpaceDE/>
        <w:autoSpaceDN/>
        <w:bidi w:val="0"/>
        <w:adjustRightInd/>
        <w:snapToGrid/>
        <w:spacing w:line="360" w:lineRule="auto"/>
        <w:ind w:left="0" w:leftChars="0"/>
        <w:textAlignment w:val="auto"/>
        <w:outlineLvl w:val="2"/>
        <w:rPr>
          <w:rFonts w:hint="eastAsia" w:ascii="仿宋" w:hAnsi="仿宋" w:eastAsia="仿宋" w:cs="仿宋"/>
          <w:b/>
          <w:color w:val="auto"/>
          <w:kern w:val="0"/>
          <w:sz w:val="24"/>
          <w:szCs w:val="24"/>
          <w:highlight w:val="none"/>
          <w:lang w:eastAsia="zh-CN"/>
        </w:rPr>
      </w:pPr>
      <w:r>
        <w:rPr>
          <w:rFonts w:hint="eastAsia" w:ascii="仿宋" w:hAnsi="仿宋" w:eastAsia="仿宋" w:cs="仿宋"/>
          <w:b/>
          <w:color w:val="auto"/>
          <w:kern w:val="0"/>
          <w:sz w:val="24"/>
          <w:szCs w:val="24"/>
          <w:highlight w:val="none"/>
          <w:lang w:val="en-US" w:eastAsia="zh-CN"/>
        </w:rPr>
        <w:t>（三）</w:t>
      </w:r>
      <w:r>
        <w:rPr>
          <w:rFonts w:hint="eastAsia" w:ascii="仿宋" w:hAnsi="仿宋" w:eastAsia="仿宋" w:cs="仿宋"/>
          <w:b/>
          <w:color w:val="auto"/>
          <w:kern w:val="0"/>
          <w:sz w:val="24"/>
          <w:szCs w:val="24"/>
          <w:highlight w:val="none"/>
        </w:rPr>
        <w:t>评标</w:t>
      </w:r>
      <w:r>
        <w:rPr>
          <w:rFonts w:hint="eastAsia" w:ascii="仿宋" w:hAnsi="仿宋" w:eastAsia="仿宋" w:cs="仿宋"/>
          <w:b/>
          <w:color w:val="auto"/>
          <w:kern w:val="0"/>
          <w:sz w:val="24"/>
          <w:szCs w:val="24"/>
          <w:highlight w:val="none"/>
          <w:lang w:eastAsia="zh-CN"/>
        </w:rPr>
        <w:t>委员会的组成</w:t>
      </w:r>
    </w:p>
    <w:p w14:paraId="6C5C7C37">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lang w:val="en-US" w:eastAsia="zh-CN"/>
        </w:rPr>
        <w:t>按照《中华人民共和国政府采购法》、《中华人民共和国政府采购法实施条例》和《政府采购货物和服务招标投标管理办法》等相关法律规定，依法组建评标委员会。评标委员会成员人数为5人</w:t>
      </w:r>
      <w:r>
        <w:rPr>
          <w:rFonts w:hint="eastAsia" w:ascii="仿宋" w:hAnsi="仿宋" w:eastAsia="仿宋" w:cs="仿宋"/>
          <w:color w:val="auto"/>
          <w:kern w:val="0"/>
          <w:sz w:val="24"/>
          <w:szCs w:val="24"/>
          <w:highlight w:val="none"/>
        </w:rPr>
        <w:t>。</w:t>
      </w:r>
    </w:p>
    <w:p w14:paraId="1089CAE1">
      <w:pPr>
        <w:keepNext w:val="0"/>
        <w:keepLines w:val="0"/>
        <w:pageBreakBefore w:val="0"/>
        <w:kinsoku/>
        <w:wordWrap/>
        <w:overflowPunct/>
        <w:topLinePunct w:val="0"/>
        <w:autoSpaceDE/>
        <w:autoSpaceDN/>
        <w:bidi w:val="0"/>
        <w:adjustRightInd/>
        <w:snapToGrid/>
        <w:spacing w:line="360" w:lineRule="auto"/>
        <w:ind w:left="0" w:leftChars="0"/>
        <w:textAlignment w:val="auto"/>
        <w:outlineLvl w:val="2"/>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lang w:val="en-US" w:eastAsia="zh-CN"/>
        </w:rPr>
        <w:t>（四）</w:t>
      </w:r>
      <w:r>
        <w:rPr>
          <w:rFonts w:hint="eastAsia" w:ascii="仿宋" w:hAnsi="仿宋" w:eastAsia="仿宋" w:cs="仿宋"/>
          <w:b/>
          <w:color w:val="auto"/>
          <w:kern w:val="0"/>
          <w:sz w:val="24"/>
          <w:szCs w:val="24"/>
          <w:highlight w:val="none"/>
        </w:rPr>
        <w:t>评审现场人员的保密责任</w:t>
      </w:r>
    </w:p>
    <w:p w14:paraId="36E20E76">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在采购结果确定前，采购人、采购机构对评审委员会名单负有保密责任。评审委员会成员、采购人和采购代理机构工作人员、相关监督人员等与评审工作有关的人员，对评审情况以及在评审过程中获悉的国家秘密、商业秘密负有保密责任。</w:t>
      </w:r>
    </w:p>
    <w:p w14:paraId="243D0582">
      <w:pPr>
        <w:keepNext w:val="0"/>
        <w:keepLines w:val="0"/>
        <w:pageBreakBefore w:val="0"/>
        <w:kinsoku/>
        <w:wordWrap/>
        <w:overflowPunct/>
        <w:topLinePunct w:val="0"/>
        <w:autoSpaceDE/>
        <w:autoSpaceDN/>
        <w:bidi w:val="0"/>
        <w:adjustRightInd/>
        <w:snapToGrid/>
        <w:spacing w:line="360" w:lineRule="auto"/>
        <w:ind w:left="0" w:leftChars="0"/>
        <w:textAlignment w:val="auto"/>
        <w:outlineLvl w:val="2"/>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lang w:val="en-US" w:eastAsia="zh-CN"/>
        </w:rPr>
        <w:t>（五）</w:t>
      </w:r>
      <w:r>
        <w:rPr>
          <w:rFonts w:hint="eastAsia" w:ascii="仿宋" w:hAnsi="仿宋" w:eastAsia="仿宋" w:cs="仿宋"/>
          <w:b/>
          <w:color w:val="auto"/>
          <w:kern w:val="0"/>
          <w:sz w:val="24"/>
          <w:szCs w:val="24"/>
          <w:highlight w:val="none"/>
        </w:rPr>
        <w:t>评标</w:t>
      </w:r>
      <w:r>
        <w:rPr>
          <w:rFonts w:hint="eastAsia" w:ascii="仿宋" w:hAnsi="仿宋" w:eastAsia="仿宋" w:cs="仿宋"/>
          <w:b/>
          <w:color w:val="auto"/>
          <w:kern w:val="0"/>
          <w:sz w:val="24"/>
          <w:szCs w:val="24"/>
          <w:highlight w:val="none"/>
          <w:lang w:eastAsia="zh-CN"/>
        </w:rPr>
        <w:t>办</w:t>
      </w:r>
      <w:r>
        <w:rPr>
          <w:rFonts w:hint="eastAsia" w:ascii="仿宋" w:hAnsi="仿宋" w:eastAsia="仿宋" w:cs="仿宋"/>
          <w:b/>
          <w:color w:val="auto"/>
          <w:kern w:val="0"/>
          <w:sz w:val="24"/>
          <w:szCs w:val="24"/>
          <w:highlight w:val="none"/>
        </w:rPr>
        <w:t>法</w:t>
      </w:r>
    </w:p>
    <w:p w14:paraId="336C8455">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按照《中华人民共和国政府采购法实施条例》和《政府采购货物和服务招标投标管理办法》的规定，本次评标采用综合评分法。</w:t>
      </w:r>
    </w:p>
    <w:p w14:paraId="7AA8FA82">
      <w:pPr>
        <w:keepNext w:val="0"/>
        <w:keepLines w:val="0"/>
        <w:pageBreakBefore w:val="0"/>
        <w:kinsoku/>
        <w:wordWrap/>
        <w:overflowPunct/>
        <w:topLinePunct w:val="0"/>
        <w:autoSpaceDE/>
        <w:autoSpaceDN/>
        <w:bidi w:val="0"/>
        <w:adjustRightInd/>
        <w:snapToGrid/>
        <w:spacing w:line="360" w:lineRule="auto"/>
        <w:ind w:left="0" w:leftChars="0"/>
        <w:textAlignment w:val="auto"/>
        <w:outlineLvl w:val="2"/>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lang w:val="en-US" w:eastAsia="zh-CN"/>
        </w:rPr>
        <w:t>（六）</w:t>
      </w:r>
      <w:r>
        <w:rPr>
          <w:rFonts w:hint="eastAsia" w:ascii="仿宋" w:hAnsi="仿宋" w:eastAsia="仿宋" w:cs="仿宋"/>
          <w:b/>
          <w:color w:val="auto"/>
          <w:kern w:val="0"/>
          <w:sz w:val="24"/>
          <w:szCs w:val="24"/>
          <w:highlight w:val="none"/>
        </w:rPr>
        <w:t>评标程序</w:t>
      </w:r>
    </w:p>
    <w:p w14:paraId="06DD11DA">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按照初审（含资格审查和符合性审查）、澄清有关问题、详细评审、推荐中标候选人名单的工作程序进行评审。在上一步评审中，</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被按无效投标处理的，不进入下一步的评审。</w:t>
      </w:r>
    </w:p>
    <w:p w14:paraId="20153214">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投标文件的初审（含资格</w:t>
      </w:r>
      <w:r>
        <w:rPr>
          <w:rFonts w:hint="eastAsia" w:ascii="仿宋" w:hAnsi="仿宋" w:eastAsia="仿宋" w:cs="仿宋"/>
          <w:color w:val="auto"/>
          <w:sz w:val="24"/>
          <w:szCs w:val="24"/>
          <w:highlight w:val="none"/>
          <w:lang w:eastAsia="zh-CN"/>
        </w:rPr>
        <w:t>审查</w:t>
      </w:r>
      <w:r>
        <w:rPr>
          <w:rFonts w:hint="eastAsia" w:ascii="仿宋" w:hAnsi="仿宋" w:eastAsia="仿宋" w:cs="仿宋"/>
          <w:color w:val="auto"/>
          <w:sz w:val="24"/>
          <w:szCs w:val="24"/>
          <w:highlight w:val="none"/>
        </w:rPr>
        <w:t>、符合性审查）</w:t>
      </w:r>
    </w:p>
    <w:p w14:paraId="1947A937">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采购人或采购代理机构审查</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资格证明文件是否合格齐全</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评标委员会审查投标文件是否</w:t>
      </w:r>
      <w:r>
        <w:rPr>
          <w:rFonts w:hint="eastAsia" w:ascii="仿宋" w:hAnsi="仿宋" w:eastAsia="仿宋" w:cs="仿宋"/>
          <w:color w:val="auto"/>
          <w:sz w:val="24"/>
          <w:szCs w:val="24"/>
          <w:highlight w:val="none"/>
          <w:lang w:eastAsia="zh-CN"/>
        </w:rPr>
        <w:t>满足招标文件的符合性要求。</w:t>
      </w:r>
    </w:p>
    <w:p w14:paraId="3F7B107C">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在详细评标之前，根据本须知的规定，评标委员会要审查每份投标文件是否实质上响应了招标文件的要求。对关键条文的偏离、保留或反对将被认为是实质上的偏离。评标委员会决定投标的响应性只根据投标文件本身的内容，而不寻求外部的证据。</w:t>
      </w:r>
    </w:p>
    <w:p w14:paraId="544B1A1C">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投标文件的详细评审</w:t>
      </w:r>
    </w:p>
    <w:p w14:paraId="2E4961DD">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2.1评标委员会应按照招标文件中规定的评标</w:t>
      </w:r>
      <w:r>
        <w:rPr>
          <w:rFonts w:hint="eastAsia" w:ascii="仿宋" w:hAnsi="仿宋" w:eastAsia="仿宋" w:cs="仿宋"/>
          <w:color w:val="auto"/>
          <w:sz w:val="24"/>
          <w:szCs w:val="24"/>
          <w:highlight w:val="none"/>
          <w:lang w:eastAsia="zh-CN"/>
        </w:rPr>
        <w:t>办</w:t>
      </w:r>
      <w:r>
        <w:rPr>
          <w:rFonts w:hint="eastAsia" w:ascii="仿宋" w:hAnsi="仿宋" w:eastAsia="仿宋" w:cs="仿宋"/>
          <w:color w:val="auto"/>
          <w:sz w:val="24"/>
          <w:szCs w:val="24"/>
          <w:highlight w:val="none"/>
        </w:rPr>
        <w:t>法和标准，对符合性审查合格的投标文件进行</w:t>
      </w:r>
      <w:r>
        <w:rPr>
          <w:rFonts w:hint="eastAsia" w:ascii="仿宋" w:hAnsi="仿宋" w:eastAsia="仿宋" w:cs="仿宋"/>
          <w:color w:val="auto"/>
          <w:sz w:val="24"/>
          <w:szCs w:val="24"/>
          <w:highlight w:val="none"/>
          <w:lang w:eastAsia="zh-CN"/>
        </w:rPr>
        <w:t>详细评审</w:t>
      </w:r>
      <w:r>
        <w:rPr>
          <w:rFonts w:hint="eastAsia" w:ascii="仿宋" w:hAnsi="仿宋" w:eastAsia="仿宋" w:cs="仿宋"/>
          <w:color w:val="auto"/>
          <w:sz w:val="24"/>
          <w:szCs w:val="24"/>
          <w:highlight w:val="none"/>
        </w:rPr>
        <w:t>，综合比较与评价。</w:t>
      </w:r>
    </w:p>
    <w:p w14:paraId="4BE2B31C">
      <w:pPr>
        <w:keepNext w:val="0"/>
        <w:keepLines w:val="0"/>
        <w:pageBreakBefore w:val="0"/>
        <w:widowControl w:val="0"/>
        <w:kinsoku/>
        <w:wordWrap/>
        <w:overflowPunct/>
        <w:topLinePunct w:val="0"/>
        <w:autoSpaceDE/>
        <w:autoSpaceDN/>
        <w:bidi w:val="0"/>
        <w:adjustRightInd/>
        <w:snapToGrid/>
        <w:spacing w:line="360" w:lineRule="auto"/>
        <w:ind w:left="0" w:leftChars="0" w:firstLine="600" w:firstLineChars="25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2.2详细评审按照第五章“评标</w:t>
      </w:r>
      <w:r>
        <w:rPr>
          <w:rFonts w:hint="eastAsia" w:ascii="仿宋" w:hAnsi="仿宋" w:eastAsia="仿宋" w:cs="仿宋"/>
          <w:color w:val="auto"/>
          <w:sz w:val="24"/>
          <w:szCs w:val="24"/>
          <w:highlight w:val="none"/>
          <w:lang w:eastAsia="zh-CN"/>
        </w:rPr>
        <w:t>办</w:t>
      </w:r>
      <w:r>
        <w:rPr>
          <w:rFonts w:hint="eastAsia" w:ascii="仿宋" w:hAnsi="仿宋" w:eastAsia="仿宋" w:cs="仿宋"/>
          <w:color w:val="auto"/>
          <w:sz w:val="24"/>
          <w:szCs w:val="24"/>
          <w:highlight w:val="none"/>
        </w:rPr>
        <w:t>法”进行。</w:t>
      </w:r>
    </w:p>
    <w:p w14:paraId="0385B64B">
      <w:pPr>
        <w:keepNext w:val="0"/>
        <w:keepLines w:val="0"/>
        <w:pageBreakBefore w:val="0"/>
        <w:kinsoku/>
        <w:wordWrap/>
        <w:overflowPunct/>
        <w:topLinePunct w:val="0"/>
        <w:autoSpaceDE/>
        <w:autoSpaceDN/>
        <w:bidi w:val="0"/>
        <w:adjustRightInd/>
        <w:snapToGrid/>
        <w:spacing w:line="360" w:lineRule="auto"/>
        <w:ind w:left="0" w:leftChars="0"/>
        <w:textAlignment w:val="auto"/>
        <w:outlineLvl w:val="2"/>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（七）</w:t>
      </w:r>
      <w:r>
        <w:rPr>
          <w:rFonts w:hint="eastAsia" w:ascii="仿宋" w:hAnsi="仿宋" w:eastAsia="仿宋" w:cs="仿宋"/>
          <w:b/>
          <w:bCs/>
          <w:color w:val="auto"/>
          <w:sz w:val="24"/>
          <w:szCs w:val="24"/>
          <w:highlight w:val="none"/>
        </w:rPr>
        <w:t>定标程序</w:t>
      </w:r>
    </w:p>
    <w:p w14:paraId="1AF5FB2D">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评标委员会根据评标</w:t>
      </w:r>
      <w:r>
        <w:rPr>
          <w:rFonts w:hint="eastAsia" w:ascii="仿宋" w:hAnsi="仿宋" w:eastAsia="仿宋" w:cs="仿宋"/>
          <w:color w:val="auto"/>
          <w:sz w:val="24"/>
          <w:szCs w:val="24"/>
          <w:highlight w:val="none"/>
          <w:lang w:eastAsia="zh-CN"/>
        </w:rPr>
        <w:t>办</w:t>
      </w:r>
      <w:r>
        <w:rPr>
          <w:rFonts w:hint="eastAsia" w:ascii="仿宋" w:hAnsi="仿宋" w:eastAsia="仿宋" w:cs="仿宋"/>
          <w:color w:val="auto"/>
          <w:sz w:val="24"/>
          <w:szCs w:val="24"/>
          <w:highlight w:val="none"/>
        </w:rPr>
        <w:t>法的规定对</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进行</w:t>
      </w:r>
      <w:r>
        <w:rPr>
          <w:rFonts w:hint="eastAsia" w:ascii="仿宋" w:hAnsi="仿宋" w:eastAsia="仿宋" w:cs="仿宋"/>
          <w:color w:val="auto"/>
          <w:sz w:val="24"/>
          <w:szCs w:val="24"/>
          <w:highlight w:val="none"/>
          <w:lang w:eastAsia="zh-CN"/>
        </w:rPr>
        <w:t>综合评审，按照评审得分由高到低顺序推荐前3名中标候选人，并编写评标报告。</w:t>
      </w:r>
    </w:p>
    <w:p w14:paraId="0896805F">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2.采购代理机构在评标结束后1个工作日内将评标报告送至采购人。采购人自收到评标报告之日起4个工作日内，在评标报告确定的中标候选人名单中按顺序确定中标人。</w:t>
      </w:r>
    </w:p>
    <w:p w14:paraId="0B25D0E3">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采购代理机构自中标人确定之日起</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个工作日内，在</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陕西省政府采购网</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西安市公共资源交易平台</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上公告中标结果，招标文件随中标结果同时公告。</w:t>
      </w:r>
    </w:p>
    <w:p w14:paraId="612B564D">
      <w:pPr>
        <w:keepNext w:val="0"/>
        <w:keepLines w:val="0"/>
        <w:pageBreakBefore w:val="0"/>
        <w:kinsoku/>
        <w:wordWrap/>
        <w:overflowPunct/>
        <w:topLinePunct w:val="0"/>
        <w:autoSpaceDE/>
        <w:autoSpaceDN/>
        <w:bidi w:val="0"/>
        <w:adjustRightInd/>
        <w:snapToGrid/>
        <w:spacing w:line="360" w:lineRule="auto"/>
        <w:ind w:left="0" w:leftChars="0"/>
        <w:textAlignment w:val="auto"/>
        <w:outlineLvl w:val="2"/>
        <w:rPr>
          <w:rFonts w:hint="eastAsia" w:ascii="仿宋" w:hAnsi="仿宋" w:eastAsia="仿宋" w:cs="仿宋"/>
          <w:b/>
          <w:bCs/>
          <w:color w:val="auto"/>
          <w:sz w:val="24"/>
          <w:szCs w:val="24"/>
          <w:highlight w:val="none"/>
        </w:rPr>
      </w:pPr>
      <w:bookmarkStart w:id="85" w:name="_Toc183682375"/>
      <w:bookmarkStart w:id="86" w:name="_Toc183582238"/>
      <w:bookmarkStart w:id="87" w:name="_Toc217446063"/>
      <w:r>
        <w:rPr>
          <w:rFonts w:hint="eastAsia" w:ascii="仿宋" w:hAnsi="仿宋" w:eastAsia="仿宋" w:cs="仿宋"/>
          <w:b/>
          <w:bCs/>
          <w:color w:val="auto"/>
          <w:sz w:val="24"/>
          <w:szCs w:val="24"/>
          <w:highlight w:val="none"/>
          <w:lang w:val="en-US" w:eastAsia="zh-CN"/>
        </w:rPr>
        <w:t>（八）</w:t>
      </w:r>
      <w:r>
        <w:rPr>
          <w:rFonts w:hint="eastAsia" w:ascii="仿宋" w:hAnsi="仿宋" w:eastAsia="仿宋" w:cs="仿宋"/>
          <w:b/>
          <w:bCs/>
          <w:color w:val="auto"/>
          <w:sz w:val="24"/>
          <w:szCs w:val="24"/>
          <w:highlight w:val="none"/>
        </w:rPr>
        <w:t>中标通知</w:t>
      </w:r>
      <w:bookmarkEnd w:id="85"/>
      <w:bookmarkEnd w:id="86"/>
      <w:r>
        <w:rPr>
          <w:rFonts w:hint="eastAsia" w:ascii="仿宋" w:hAnsi="仿宋" w:eastAsia="仿宋" w:cs="仿宋"/>
          <w:b/>
          <w:bCs/>
          <w:color w:val="auto"/>
          <w:sz w:val="24"/>
          <w:szCs w:val="24"/>
          <w:highlight w:val="none"/>
        </w:rPr>
        <w:t>书</w:t>
      </w:r>
      <w:bookmarkEnd w:id="87"/>
    </w:p>
    <w:p w14:paraId="79F65B61">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采购代理机构在发布中标公告</w:t>
      </w:r>
      <w:r>
        <w:rPr>
          <w:rFonts w:hint="eastAsia" w:ascii="仿宋" w:hAnsi="仿宋" w:eastAsia="仿宋" w:cs="仿宋"/>
          <w:color w:val="auto"/>
          <w:sz w:val="24"/>
          <w:szCs w:val="24"/>
          <w:highlight w:val="none"/>
          <w:lang w:eastAsia="zh-CN"/>
        </w:rPr>
        <w:t>的同时</w:t>
      </w:r>
      <w:r>
        <w:rPr>
          <w:rFonts w:hint="eastAsia" w:ascii="仿宋" w:hAnsi="仿宋" w:eastAsia="仿宋" w:cs="仿宋"/>
          <w:color w:val="auto"/>
          <w:sz w:val="24"/>
          <w:szCs w:val="24"/>
          <w:highlight w:val="none"/>
        </w:rPr>
        <w:t>向中标人发出《中标通知书》。</w:t>
      </w:r>
    </w:p>
    <w:p w14:paraId="58F3B294">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中标人在领取中标通知书时，</w:t>
      </w:r>
      <w:r>
        <w:rPr>
          <w:rFonts w:hint="eastAsia" w:ascii="仿宋" w:hAnsi="仿宋" w:eastAsia="仿宋" w:cs="仿宋"/>
          <w:color w:val="auto"/>
          <w:sz w:val="24"/>
          <w:szCs w:val="24"/>
          <w:highlight w:val="none"/>
          <w:lang w:eastAsia="zh-CN"/>
        </w:rPr>
        <w:t>采用现金或转账方式</w:t>
      </w:r>
      <w:r>
        <w:rPr>
          <w:rFonts w:hint="eastAsia" w:ascii="仿宋" w:hAnsi="仿宋" w:eastAsia="仿宋" w:cs="仿宋"/>
          <w:color w:val="auto"/>
          <w:sz w:val="24"/>
          <w:szCs w:val="24"/>
          <w:highlight w:val="none"/>
        </w:rPr>
        <w:t>向采购代理机构一次性支付代理服务费</w:t>
      </w:r>
      <w:r>
        <w:rPr>
          <w:rFonts w:hint="eastAsia" w:ascii="仿宋" w:hAnsi="仿宋" w:eastAsia="仿宋" w:cs="仿宋"/>
          <w:color w:val="auto"/>
          <w:sz w:val="24"/>
          <w:szCs w:val="24"/>
          <w:highlight w:val="none"/>
          <w:lang w:eastAsia="zh-CN"/>
        </w:rPr>
        <w:t>。</w:t>
      </w:r>
      <w:r>
        <w:rPr>
          <w:rFonts w:hint="eastAsia" w:ascii="仿宋" w:hAnsi="仿宋" w:eastAsia="仿宋" w:cs="仿宋"/>
          <w:b w:val="0"/>
          <w:bCs w:val="0"/>
          <w:color w:val="auto"/>
          <w:sz w:val="24"/>
          <w:szCs w:val="24"/>
          <w:highlight w:val="none"/>
        </w:rPr>
        <w:t>(具体收费标准，详见</w:t>
      </w:r>
      <w:r>
        <w:rPr>
          <w:rFonts w:hint="eastAsia" w:ascii="仿宋" w:hAnsi="仿宋" w:eastAsia="仿宋" w:cs="仿宋"/>
          <w:b w:val="0"/>
          <w:bCs w:val="0"/>
          <w:color w:val="auto"/>
          <w:sz w:val="24"/>
          <w:szCs w:val="24"/>
          <w:highlight w:val="none"/>
          <w:lang w:eastAsia="zh-CN"/>
        </w:rPr>
        <w:t>投标人</w:t>
      </w:r>
      <w:r>
        <w:rPr>
          <w:rFonts w:hint="eastAsia" w:ascii="仿宋" w:hAnsi="仿宋" w:eastAsia="仿宋" w:cs="仿宋"/>
          <w:b w:val="0"/>
          <w:bCs w:val="0"/>
          <w:color w:val="auto"/>
          <w:sz w:val="24"/>
          <w:szCs w:val="24"/>
          <w:highlight w:val="none"/>
        </w:rPr>
        <w:t>须知前附表)</w:t>
      </w:r>
      <w:r>
        <w:rPr>
          <w:rFonts w:hint="eastAsia" w:ascii="仿宋" w:hAnsi="仿宋" w:eastAsia="仿宋" w:cs="仿宋"/>
          <w:color w:val="auto"/>
          <w:sz w:val="24"/>
          <w:szCs w:val="24"/>
          <w:highlight w:val="none"/>
        </w:rPr>
        <w:t>。</w:t>
      </w:r>
      <w:r>
        <w:rPr>
          <w:rFonts w:hint="eastAsia" w:ascii="仿宋" w:hAnsi="仿宋" w:eastAsia="仿宋" w:cs="仿宋"/>
          <w:b/>
          <w:bCs/>
          <w:color w:val="auto"/>
          <w:kern w:val="0"/>
          <w:sz w:val="24"/>
          <w:szCs w:val="24"/>
          <w:highlight w:val="none"/>
          <w:lang w:val="en-US" w:eastAsia="zh-CN" w:bidi="ar-SA"/>
        </w:rPr>
        <w:t>中标人在领取中标通知书时提供一正两副纸质投标文件和电子版投标文件1份（U盘存储）用于备案。注：中标后提交的纸质文件（备案用）应当从专用制作软件中直接打印，与电子投标文件保持一致，不允许补充和修改。</w:t>
      </w:r>
    </w:p>
    <w:p w14:paraId="0EBAAC8C">
      <w:pPr>
        <w:keepNext w:val="0"/>
        <w:keepLines w:val="0"/>
        <w:pageBreakBefore w:val="0"/>
        <w:kinsoku/>
        <w:wordWrap/>
        <w:overflowPunct/>
        <w:topLinePunct w:val="0"/>
        <w:autoSpaceDE/>
        <w:autoSpaceDN/>
        <w:bidi w:val="0"/>
        <w:adjustRightInd/>
        <w:snapToGrid/>
        <w:spacing w:line="360" w:lineRule="auto"/>
        <w:ind w:left="0" w:leftChars="0"/>
        <w:textAlignment w:val="auto"/>
        <w:outlineLvl w:val="2"/>
        <w:rPr>
          <w:rFonts w:hint="eastAsia" w:ascii="仿宋" w:hAnsi="仿宋" w:eastAsia="仿宋" w:cs="仿宋"/>
          <w:b/>
          <w:bCs/>
          <w:color w:val="auto"/>
          <w:sz w:val="24"/>
          <w:szCs w:val="24"/>
          <w:highlight w:val="none"/>
          <w:lang w:val="en-US" w:eastAsia="zh-CN"/>
        </w:rPr>
      </w:pPr>
      <w:bookmarkStart w:id="88" w:name="_Toc321812017"/>
      <w:bookmarkStart w:id="89" w:name="_Toc324521814"/>
      <w:bookmarkStart w:id="90" w:name="_Toc290389705"/>
      <w:bookmarkStart w:id="91" w:name="_Toc184635078"/>
      <w:r>
        <w:rPr>
          <w:rFonts w:hint="eastAsia" w:ascii="仿宋" w:hAnsi="仿宋" w:eastAsia="仿宋" w:cs="仿宋"/>
          <w:b/>
          <w:bCs/>
          <w:color w:val="auto"/>
          <w:sz w:val="24"/>
          <w:szCs w:val="24"/>
          <w:highlight w:val="none"/>
          <w:lang w:val="en-US" w:eastAsia="zh-CN"/>
        </w:rPr>
        <w:t>（九）重新招标</w:t>
      </w:r>
      <w:bookmarkEnd w:id="88"/>
      <w:bookmarkEnd w:id="89"/>
      <w:bookmarkEnd w:id="90"/>
      <w:bookmarkEnd w:id="91"/>
      <w:r>
        <w:rPr>
          <w:rFonts w:hint="eastAsia" w:ascii="仿宋" w:hAnsi="仿宋" w:eastAsia="仿宋" w:cs="仿宋"/>
          <w:b/>
          <w:bCs/>
          <w:color w:val="auto"/>
          <w:sz w:val="24"/>
          <w:szCs w:val="24"/>
          <w:highlight w:val="none"/>
          <w:lang w:val="en-US" w:eastAsia="zh-CN"/>
        </w:rPr>
        <w:t>或采用其他方式继续采购</w:t>
      </w:r>
    </w:p>
    <w:p w14:paraId="7590BB3D">
      <w:pPr>
        <w:keepNext w:val="0"/>
        <w:keepLines w:val="0"/>
        <w:pageBreakBefore w:val="0"/>
        <w:kinsoku/>
        <w:wordWrap/>
        <w:overflowPunct/>
        <w:topLinePunct w:val="0"/>
        <w:autoSpaceDE/>
        <w:autoSpaceDN/>
        <w:bidi w:val="0"/>
        <w:adjustRightInd/>
        <w:snapToGrid/>
        <w:spacing w:line="360" w:lineRule="auto"/>
        <w:ind w:left="0" w:leftChars="0" w:firstLine="602" w:firstLineChars="250"/>
        <w:textAlignment w:val="auto"/>
        <w:rPr>
          <w:rFonts w:hint="eastAsia" w:ascii="仿宋" w:hAnsi="仿宋" w:eastAsia="仿宋" w:cs="仿宋"/>
          <w:b/>
          <w:bCs/>
          <w:color w:val="auto"/>
          <w:sz w:val="24"/>
          <w:szCs w:val="24"/>
          <w:highlight w:val="none"/>
        </w:rPr>
      </w:pPr>
      <w:bookmarkStart w:id="92" w:name="_Toc217446072"/>
      <w:r>
        <w:rPr>
          <w:rFonts w:hint="eastAsia" w:ascii="仿宋" w:hAnsi="仿宋" w:eastAsia="仿宋" w:cs="仿宋"/>
          <w:b/>
          <w:bCs/>
          <w:color w:val="auto"/>
          <w:sz w:val="24"/>
          <w:szCs w:val="24"/>
          <w:highlight w:val="none"/>
        </w:rPr>
        <w:t>1</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废标的情形</w:t>
      </w:r>
      <w:bookmarkEnd w:id="92"/>
    </w:p>
    <w:p w14:paraId="344C26D4">
      <w:pPr>
        <w:keepNext w:val="0"/>
        <w:keepLines w:val="0"/>
        <w:pageBreakBefore w:val="0"/>
        <w:kinsoku/>
        <w:wordWrap/>
        <w:overflowPunct/>
        <w:topLinePunct w:val="0"/>
        <w:autoSpaceDE/>
        <w:autoSpaceDN/>
        <w:bidi w:val="0"/>
        <w:adjustRightInd/>
        <w:snapToGrid/>
        <w:spacing w:line="360" w:lineRule="auto"/>
        <w:ind w:left="0" w:leftChars="0" w:firstLine="600" w:firstLineChars="25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 招标采购中，出现下列情形之一的，应予以废标：</w:t>
      </w:r>
    </w:p>
    <w:p w14:paraId="7E66BB6A">
      <w:pPr>
        <w:pStyle w:val="11"/>
        <w:keepNext w:val="0"/>
        <w:keepLines w:val="0"/>
        <w:pageBreakBefore w:val="0"/>
        <w:shd w:val="clear" w:color="auto" w:fill="auto"/>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（1）符合专业条件的投标人或者对招标文件作实质响应的投标人不足3家的；</w:t>
      </w:r>
    </w:p>
    <w:p w14:paraId="3D0A9BA8">
      <w:pPr>
        <w:pStyle w:val="11"/>
        <w:keepNext w:val="0"/>
        <w:keepLines w:val="0"/>
        <w:pageBreakBefore w:val="0"/>
        <w:shd w:val="clear" w:color="auto" w:fill="auto"/>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（2）出现影响采购公正的违法、违规行为的；</w:t>
      </w:r>
    </w:p>
    <w:p w14:paraId="062C23E9">
      <w:pPr>
        <w:pStyle w:val="11"/>
        <w:keepNext w:val="0"/>
        <w:keepLines w:val="0"/>
        <w:pageBreakBefore w:val="0"/>
        <w:shd w:val="clear" w:color="auto" w:fill="auto"/>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（3）投标人的报价均超过了采购预算或最高限价，采购人不能支付的；</w:t>
      </w:r>
    </w:p>
    <w:p w14:paraId="453662A4">
      <w:pPr>
        <w:pStyle w:val="11"/>
        <w:keepNext w:val="0"/>
        <w:keepLines w:val="0"/>
        <w:pageBreakBefore w:val="0"/>
        <w:shd w:val="clear" w:color="auto" w:fill="auto"/>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（4）因重大变故，采购任务取消的。</w:t>
      </w:r>
    </w:p>
    <w:p w14:paraId="388CD0AD">
      <w:pPr>
        <w:pStyle w:val="11"/>
        <w:keepNext w:val="0"/>
        <w:keepLines w:val="0"/>
        <w:pageBreakBefore w:val="0"/>
        <w:shd w:val="clear" w:color="auto" w:fill="auto"/>
        <w:kinsoku/>
        <w:wordWrap/>
        <w:overflowPunct/>
        <w:topLinePunct w:val="0"/>
        <w:autoSpaceDE/>
        <w:autoSpaceDN/>
        <w:bidi w:val="0"/>
        <w:adjustRightInd/>
        <w:snapToGrid/>
        <w:spacing w:line="360" w:lineRule="auto"/>
        <w:ind w:left="0" w:leftChars="0" w:firstLine="720" w:firstLineChars="3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 废标后，采购代理机构</w:t>
      </w:r>
      <w:r>
        <w:rPr>
          <w:rFonts w:hint="eastAsia" w:ascii="仿宋" w:hAnsi="仿宋" w:eastAsia="仿宋" w:cs="仿宋"/>
          <w:color w:val="auto"/>
          <w:sz w:val="24"/>
          <w:szCs w:val="24"/>
          <w:highlight w:val="none"/>
          <w:lang w:eastAsia="zh-CN"/>
        </w:rPr>
        <w:t>在</w:t>
      </w:r>
      <w:r>
        <w:rPr>
          <w:rFonts w:hint="eastAsia" w:ascii="仿宋" w:hAnsi="仿宋" w:eastAsia="仿宋" w:cs="仿宋"/>
          <w:color w:val="auto"/>
          <w:kern w:val="2"/>
          <w:sz w:val="24"/>
          <w:szCs w:val="24"/>
          <w:highlight w:val="none"/>
          <w:lang w:val="en-US" w:eastAsia="zh-CN" w:bidi="ar-SA"/>
        </w:rPr>
        <w:t>《陕西省政府采购网》、全国公共资源交易平台（陕西省·西安市）发布废标</w:t>
      </w:r>
      <w:r>
        <w:rPr>
          <w:rFonts w:hint="eastAsia" w:ascii="仿宋" w:hAnsi="仿宋" w:eastAsia="仿宋" w:cs="仿宋"/>
          <w:color w:val="auto"/>
          <w:sz w:val="24"/>
          <w:szCs w:val="24"/>
          <w:highlight w:val="none"/>
        </w:rPr>
        <w:t>公告</w:t>
      </w:r>
      <w:r>
        <w:rPr>
          <w:rFonts w:hint="eastAsia" w:ascii="仿宋" w:hAnsi="仿宋" w:eastAsia="仿宋" w:cs="仿宋"/>
          <w:color w:val="auto"/>
          <w:sz w:val="24"/>
          <w:szCs w:val="24"/>
          <w:highlight w:val="none"/>
          <w:lang w:eastAsia="zh-CN"/>
        </w:rPr>
        <w:t>及废标原因</w:t>
      </w:r>
      <w:r>
        <w:rPr>
          <w:rFonts w:hint="eastAsia" w:ascii="仿宋" w:hAnsi="仿宋" w:eastAsia="仿宋" w:cs="仿宋"/>
          <w:color w:val="auto"/>
          <w:sz w:val="24"/>
          <w:szCs w:val="24"/>
          <w:highlight w:val="none"/>
        </w:rPr>
        <w:t>。</w:t>
      </w:r>
    </w:p>
    <w:p w14:paraId="6B4FFC5A">
      <w:pPr>
        <w:keepNext w:val="0"/>
        <w:keepLines w:val="0"/>
        <w:pageBreakBefore w:val="0"/>
        <w:kinsoku/>
        <w:wordWrap/>
        <w:overflowPunct/>
        <w:topLinePunct w:val="0"/>
        <w:autoSpaceDE/>
        <w:autoSpaceDN/>
        <w:bidi w:val="0"/>
        <w:adjustRightInd/>
        <w:snapToGrid/>
        <w:spacing w:line="360" w:lineRule="auto"/>
        <w:ind w:left="0" w:leftChars="0" w:firstLine="602" w:firstLineChars="25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 xml:space="preserve"> 变更采购方式</w:t>
      </w:r>
    </w:p>
    <w:p w14:paraId="047D82DA">
      <w:pPr>
        <w:pStyle w:val="11"/>
        <w:keepNext w:val="0"/>
        <w:keepLines w:val="0"/>
        <w:pageBreakBefore w:val="0"/>
        <w:shd w:val="clear" w:color="auto" w:fill="auto"/>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4"/>
          <w:szCs w:val="24"/>
          <w:highlight w:val="none"/>
        </w:rPr>
        <w:t>2.1 在递交投标文件阶段、密封性等形式检查阶段、资格审查阶段或评标委员会评标阶段，当出现有效投标服务商不足3家时，本项目将依据西安市财政局《关于进一步规范市级预算单位变更政府采购人式审批管理的通知》（市财发〔2017〕186号）的有关规定，按政府采购监管部门事前批准的采购</w:t>
      </w:r>
      <w:r>
        <w:rPr>
          <w:rFonts w:hint="eastAsia" w:ascii="仿宋" w:hAnsi="仿宋" w:eastAsia="仿宋" w:cs="仿宋"/>
          <w:color w:val="auto"/>
          <w:sz w:val="24"/>
          <w:szCs w:val="24"/>
          <w:highlight w:val="none"/>
          <w:lang w:val="en-US" w:eastAsia="zh-CN"/>
        </w:rPr>
        <w:t>方</w:t>
      </w:r>
      <w:r>
        <w:rPr>
          <w:rFonts w:hint="eastAsia" w:ascii="仿宋" w:hAnsi="仿宋" w:eastAsia="仿宋" w:cs="仿宋"/>
          <w:color w:val="auto"/>
          <w:sz w:val="24"/>
          <w:szCs w:val="24"/>
          <w:highlight w:val="none"/>
        </w:rPr>
        <w:t>式继续进行。</w:t>
      </w:r>
    </w:p>
    <w:p w14:paraId="6460134E">
      <w:pPr>
        <w:pStyle w:val="3"/>
        <w:keepNext/>
        <w:keepLines/>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
          <w:bCs/>
          <w:color w:val="auto"/>
          <w:sz w:val="28"/>
          <w:szCs w:val="28"/>
          <w:highlight w:val="none"/>
        </w:rPr>
      </w:pPr>
      <w:bookmarkStart w:id="93" w:name="_Toc9829"/>
      <w:bookmarkStart w:id="94" w:name="_Toc11901"/>
      <w:bookmarkStart w:id="95" w:name="_Toc8789"/>
      <w:bookmarkStart w:id="96" w:name="_Toc10878"/>
      <w:bookmarkStart w:id="97" w:name="_Toc474"/>
      <w:r>
        <w:rPr>
          <w:rFonts w:hint="eastAsia" w:ascii="仿宋" w:hAnsi="仿宋" w:eastAsia="仿宋" w:cs="仿宋"/>
          <w:b/>
          <w:bCs/>
          <w:color w:val="auto"/>
          <w:sz w:val="32"/>
          <w:szCs w:val="32"/>
          <w:highlight w:val="none"/>
        </w:rPr>
        <w:t>六、质疑和投诉</w:t>
      </w:r>
      <w:bookmarkEnd w:id="93"/>
      <w:bookmarkEnd w:id="94"/>
      <w:bookmarkEnd w:id="95"/>
      <w:bookmarkEnd w:id="96"/>
      <w:bookmarkEnd w:id="97"/>
      <w:bookmarkStart w:id="98" w:name="_Toc217446079"/>
    </w:p>
    <w:p w14:paraId="7FA21A11">
      <w:pPr>
        <w:keepNext w:val="0"/>
        <w:keepLines w:val="0"/>
        <w:pageBreakBefore w:val="0"/>
        <w:kinsoku/>
        <w:wordWrap/>
        <w:overflowPunct/>
        <w:topLinePunct w:val="0"/>
        <w:autoSpaceDE/>
        <w:autoSpaceDN/>
        <w:bidi w:val="0"/>
        <w:adjustRightInd/>
        <w:snapToGrid/>
        <w:spacing w:line="360" w:lineRule="auto"/>
        <w:textAlignment w:val="auto"/>
        <w:outlineLvl w:val="2"/>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（一）</w:t>
      </w:r>
      <w:r>
        <w:rPr>
          <w:rFonts w:hint="eastAsia" w:ascii="仿宋" w:hAnsi="仿宋" w:eastAsia="仿宋" w:cs="仿宋"/>
          <w:b/>
          <w:bCs/>
          <w:color w:val="auto"/>
          <w:sz w:val="24"/>
          <w:szCs w:val="24"/>
          <w:highlight w:val="none"/>
          <w:lang w:eastAsia="zh-CN"/>
        </w:rPr>
        <w:t>质疑</w:t>
      </w:r>
    </w:p>
    <w:bookmarkEnd w:id="98"/>
    <w:p w14:paraId="303572AE">
      <w:pPr>
        <w:pStyle w:val="11"/>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1.投标人须在法定质疑期内一次性提出针对同一采购程序环节的质疑。</w:t>
      </w:r>
    </w:p>
    <w:p w14:paraId="701B412C">
      <w:pPr>
        <w:pStyle w:val="11"/>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2.投标人认为采购文件、采购过程、中标或者成交结果使自己的权益受到损害的，可以在知道或者应知其权益受到损害之日起7个工作日内，以书面形式向采购人、采购代理机构提出质疑，否则不予接受。</w:t>
      </w:r>
    </w:p>
    <w:p w14:paraId="50AA1862">
      <w:pPr>
        <w:pStyle w:val="11"/>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val="en-US"/>
        </w:rPr>
        <w:t>质疑人可以授权代表办理质疑事项，授权代表办理质疑事项时，除递交质疑函外，还应当递交质疑人的授权委托书及授权代表的有效身份证明，授权委托书应当载明委托代理的具体权限和事项。质疑</w:t>
      </w:r>
      <w:r>
        <w:rPr>
          <w:rFonts w:hint="eastAsia" w:ascii="仿宋" w:hAnsi="仿宋" w:eastAsia="仿宋" w:cs="仿宋"/>
          <w:color w:val="auto"/>
          <w:sz w:val="24"/>
          <w:szCs w:val="24"/>
          <w:highlight w:val="none"/>
          <w:lang w:val="en-US" w:eastAsia="zh-CN"/>
        </w:rPr>
        <w:t>函</w:t>
      </w:r>
      <w:r>
        <w:rPr>
          <w:rFonts w:hint="eastAsia" w:ascii="仿宋" w:hAnsi="仿宋" w:eastAsia="仿宋" w:cs="仿宋"/>
          <w:color w:val="auto"/>
          <w:sz w:val="24"/>
          <w:szCs w:val="24"/>
          <w:highlight w:val="none"/>
          <w:lang w:val="en-US"/>
        </w:rPr>
        <w:t>公章不得以合同章或其他印章代替。</w:t>
      </w:r>
    </w:p>
    <w:p w14:paraId="2BF00F12">
      <w:pPr>
        <w:keepNext w:val="0"/>
        <w:keepLines w:val="0"/>
        <w:pageBreakBefore w:val="0"/>
        <w:widowControl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质疑函内容按照财政部令第94号规定执行。质疑函范本格式在中国政府采购网站（http://www.ccgp.gov.cn/）自行下载。</w:t>
      </w:r>
    </w:p>
    <w:p w14:paraId="29DA95D2">
      <w:pPr>
        <w:keepNext w:val="0"/>
        <w:keepLines w:val="0"/>
        <w:pageBreakBefore w:val="0"/>
        <w:widowControl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有下列情形之一的，属于无效质疑：</w:t>
      </w:r>
    </w:p>
    <w:p w14:paraId="70BC7F10">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（1）质疑人不是参与本次政府采购项目的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w:t>
      </w:r>
    </w:p>
    <w:p w14:paraId="0507D02E">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（2）质疑人与质疑事项不存在利害关系的；</w:t>
      </w:r>
    </w:p>
    <w:p w14:paraId="21BA6D3F">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（3）未在法定期限内提出质疑的；</w:t>
      </w:r>
    </w:p>
    <w:p w14:paraId="33F69DEA">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（4）质疑未以书面形式提出，以传真、电子邮件、移动通信等形式提交的质疑材料；</w:t>
      </w:r>
    </w:p>
    <w:p w14:paraId="36C0D3F2">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（5）质疑未按质疑函范本格式提出的；</w:t>
      </w:r>
    </w:p>
    <w:p w14:paraId="329B9E32">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（6）质疑</w:t>
      </w:r>
      <w:r>
        <w:rPr>
          <w:rFonts w:hint="eastAsia" w:ascii="仿宋" w:hAnsi="仿宋" w:eastAsia="仿宋" w:cs="仿宋"/>
          <w:color w:val="auto"/>
          <w:sz w:val="24"/>
          <w:szCs w:val="24"/>
          <w:highlight w:val="none"/>
          <w:lang w:eastAsia="zh-CN"/>
        </w:rPr>
        <w:t>函</w:t>
      </w:r>
      <w:r>
        <w:rPr>
          <w:rFonts w:hint="eastAsia" w:ascii="仿宋" w:hAnsi="仿宋" w:eastAsia="仿宋" w:cs="仿宋"/>
          <w:color w:val="auto"/>
          <w:sz w:val="24"/>
          <w:szCs w:val="24"/>
          <w:highlight w:val="none"/>
        </w:rPr>
        <w:t>主要内容构成不完整的；</w:t>
      </w:r>
    </w:p>
    <w:p w14:paraId="78491EF0">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（7）质疑</w:t>
      </w:r>
      <w:r>
        <w:rPr>
          <w:rFonts w:hint="eastAsia" w:ascii="仿宋" w:hAnsi="仿宋" w:eastAsia="仿宋" w:cs="仿宋"/>
          <w:color w:val="auto"/>
          <w:sz w:val="24"/>
          <w:szCs w:val="24"/>
          <w:highlight w:val="none"/>
          <w:lang w:eastAsia="zh-CN"/>
        </w:rPr>
        <w:t>函</w:t>
      </w:r>
      <w:r>
        <w:rPr>
          <w:rFonts w:hint="eastAsia" w:ascii="仿宋" w:hAnsi="仿宋" w:eastAsia="仿宋" w:cs="仿宋"/>
          <w:color w:val="auto"/>
          <w:sz w:val="24"/>
          <w:szCs w:val="24"/>
          <w:highlight w:val="none"/>
        </w:rPr>
        <w:t>没有合法有效的签字、盖章或授权的；</w:t>
      </w:r>
    </w:p>
    <w:p w14:paraId="0EAD60DB">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（8）以非法手段取得证据、材料的；</w:t>
      </w:r>
    </w:p>
    <w:p w14:paraId="5F3F156C">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（9）质疑答复后，同一质疑人就同一事项再次提出质疑的；</w:t>
      </w:r>
    </w:p>
    <w:p w14:paraId="076ADA8A">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（10）不符合法律、法规、规章和政府采购监管机构规定的其他条件的。</w:t>
      </w:r>
    </w:p>
    <w:p w14:paraId="3A2F6975">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其他需要说明的事项</w:t>
      </w:r>
    </w:p>
    <w:p w14:paraId="34A83270">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（1）递交质疑函的方式：质疑函以书面形式由其法定代表人或</w:t>
      </w:r>
      <w:r>
        <w:rPr>
          <w:rFonts w:hint="eastAsia" w:ascii="仿宋" w:hAnsi="仿宋" w:eastAsia="仿宋" w:cs="仿宋"/>
          <w:color w:val="auto"/>
          <w:sz w:val="24"/>
          <w:szCs w:val="24"/>
          <w:highlight w:val="none"/>
          <w:lang w:eastAsia="zh-CN"/>
        </w:rPr>
        <w:t>授权代表</w:t>
      </w:r>
      <w:r>
        <w:rPr>
          <w:rFonts w:hint="eastAsia" w:ascii="仿宋" w:hAnsi="仿宋" w:eastAsia="仿宋" w:cs="仿宋"/>
          <w:color w:val="auto"/>
          <w:sz w:val="24"/>
          <w:szCs w:val="24"/>
          <w:highlight w:val="none"/>
        </w:rPr>
        <w:t>递交到采购代理机构</w:t>
      </w:r>
      <w:r>
        <w:rPr>
          <w:rFonts w:hint="eastAsia" w:ascii="仿宋" w:hAnsi="仿宋" w:eastAsia="仿宋" w:cs="仿宋"/>
          <w:color w:val="auto"/>
          <w:sz w:val="24"/>
          <w:szCs w:val="24"/>
          <w:highlight w:val="none"/>
          <w:lang w:eastAsia="zh-CN"/>
        </w:rPr>
        <w:t>指定联系人。</w:t>
      </w:r>
    </w:p>
    <w:p w14:paraId="1AA50970">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联系部门：华夏国际项目管理（西安）有限公司招标部</w:t>
      </w:r>
    </w:p>
    <w:p w14:paraId="3118B6D4">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）联系人：</w:t>
      </w:r>
      <w:r>
        <w:rPr>
          <w:rFonts w:hint="eastAsia" w:ascii="仿宋" w:hAnsi="仿宋" w:eastAsia="仿宋" w:cs="仿宋"/>
          <w:color w:val="auto"/>
          <w:sz w:val="24"/>
          <w:szCs w:val="24"/>
          <w:highlight w:val="none"/>
          <w:lang w:val="en-US" w:eastAsia="zh-CN"/>
        </w:rPr>
        <w:t>见供应商须知前附表</w:t>
      </w:r>
    </w:p>
    <w:p w14:paraId="7DE80F85">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eastAsia="zh-CN"/>
        </w:rPr>
        <w:t>）通讯地</w:t>
      </w:r>
      <w:r>
        <w:rPr>
          <w:rFonts w:hint="eastAsia" w:ascii="仿宋" w:hAnsi="仿宋" w:eastAsia="仿宋" w:cs="仿宋"/>
          <w:color w:val="auto"/>
          <w:sz w:val="24"/>
          <w:szCs w:val="24"/>
          <w:highlight w:val="none"/>
        </w:rPr>
        <w:t>址：</w:t>
      </w:r>
      <w:r>
        <w:rPr>
          <w:rFonts w:hint="eastAsia" w:ascii="仿宋" w:hAnsi="仿宋" w:eastAsia="仿宋" w:cs="仿宋"/>
          <w:color w:val="auto"/>
          <w:sz w:val="24"/>
          <w:szCs w:val="24"/>
          <w:highlight w:val="none"/>
          <w:lang w:val="en-US" w:eastAsia="zh-CN"/>
        </w:rPr>
        <w:t>西安市莲湖区二环南路西段202号九座花园16楼1605室</w:t>
      </w:r>
    </w:p>
    <w:p w14:paraId="23C6DA17">
      <w:pPr>
        <w:keepNext w:val="0"/>
        <w:keepLines w:val="0"/>
        <w:pageBreakBefore w:val="0"/>
        <w:tabs>
          <w:tab w:val="left" w:pos="7665"/>
        </w:tabs>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采购人或采购代理机构将在收到书面质疑后7个工作日内做出答复，并以书面形式通知质疑人和其他有关</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w:t>
      </w:r>
    </w:p>
    <w:p w14:paraId="11BF9578">
      <w:pPr>
        <w:keepNext w:val="0"/>
        <w:keepLines w:val="0"/>
        <w:pageBreakBefore w:val="0"/>
        <w:kinsoku/>
        <w:wordWrap/>
        <w:overflowPunct/>
        <w:topLinePunct w:val="0"/>
        <w:autoSpaceDE/>
        <w:autoSpaceDN/>
        <w:bidi w:val="0"/>
        <w:adjustRightInd/>
        <w:snapToGrid/>
        <w:spacing w:line="360" w:lineRule="auto"/>
        <w:textAlignment w:val="auto"/>
        <w:outlineLvl w:val="2"/>
        <w:rPr>
          <w:rFonts w:hint="eastAsia" w:ascii="仿宋" w:hAnsi="仿宋" w:eastAsia="仿宋" w:cs="仿宋"/>
          <w:b/>
          <w:bCs/>
          <w:color w:val="auto"/>
          <w:sz w:val="24"/>
          <w:szCs w:val="24"/>
          <w:highlight w:val="none"/>
        </w:rPr>
      </w:pPr>
      <w:bookmarkStart w:id="99" w:name="_Toc6295"/>
      <w:r>
        <w:rPr>
          <w:rFonts w:hint="eastAsia" w:ascii="仿宋" w:hAnsi="仿宋" w:eastAsia="仿宋" w:cs="仿宋"/>
          <w:b/>
          <w:bCs/>
          <w:color w:val="auto"/>
          <w:sz w:val="24"/>
          <w:szCs w:val="24"/>
          <w:highlight w:val="none"/>
          <w:lang w:val="en-US" w:eastAsia="zh-CN"/>
        </w:rPr>
        <w:t>（二）</w:t>
      </w:r>
      <w:r>
        <w:rPr>
          <w:rFonts w:hint="eastAsia" w:ascii="仿宋" w:hAnsi="仿宋" w:eastAsia="仿宋" w:cs="仿宋"/>
          <w:b/>
          <w:bCs/>
          <w:color w:val="auto"/>
          <w:sz w:val="24"/>
          <w:szCs w:val="24"/>
          <w:highlight w:val="none"/>
        </w:rPr>
        <w:t>投诉</w:t>
      </w:r>
      <w:bookmarkEnd w:id="99"/>
    </w:p>
    <w:p w14:paraId="2F2096A0">
      <w:pPr>
        <w:keepNext w:val="0"/>
        <w:keepLines w:val="0"/>
        <w:pageBreakBefore w:val="0"/>
        <w:tabs>
          <w:tab w:val="left" w:pos="7665"/>
        </w:tabs>
        <w:kinsoku/>
        <w:wordWrap/>
        <w:overflowPunct/>
        <w:topLinePunct w:val="0"/>
        <w:autoSpaceDE/>
        <w:autoSpaceDN/>
        <w:bidi w:val="0"/>
        <w:adjustRightInd/>
        <w:snapToGrid/>
        <w:spacing w:line="360" w:lineRule="auto"/>
        <w:ind w:firstLine="480" w:firstLineChars="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lang w:val="zh-CN"/>
        </w:rPr>
        <w:t>和其他利害关系人认为本次</w:t>
      </w:r>
      <w:r>
        <w:rPr>
          <w:rFonts w:hint="eastAsia" w:ascii="仿宋" w:hAnsi="仿宋" w:eastAsia="仿宋" w:cs="仿宋"/>
          <w:color w:val="auto"/>
          <w:sz w:val="24"/>
          <w:szCs w:val="24"/>
          <w:highlight w:val="none"/>
          <w:lang w:val="zh-CN" w:eastAsia="zh-CN"/>
        </w:rPr>
        <w:t>招标</w:t>
      </w:r>
      <w:r>
        <w:rPr>
          <w:rFonts w:hint="eastAsia" w:ascii="仿宋" w:hAnsi="仿宋" w:eastAsia="仿宋" w:cs="仿宋"/>
          <w:color w:val="auto"/>
          <w:sz w:val="24"/>
          <w:szCs w:val="24"/>
          <w:highlight w:val="none"/>
          <w:lang w:val="zh-CN"/>
        </w:rPr>
        <w:t>活动违反法律、法规和规章规定的，有权向有关行政监督机构投诉。</w:t>
      </w:r>
    </w:p>
    <w:p w14:paraId="6F732554">
      <w:pPr>
        <w:keepNext w:val="0"/>
        <w:keepLines w:val="0"/>
        <w:pageBreakBefore w:val="0"/>
        <w:tabs>
          <w:tab w:val="left" w:pos="7665"/>
        </w:tabs>
        <w:kinsoku/>
        <w:wordWrap/>
        <w:overflowPunct/>
        <w:topLinePunct w:val="0"/>
        <w:autoSpaceDE/>
        <w:autoSpaceDN/>
        <w:bidi w:val="0"/>
        <w:adjustRightInd/>
        <w:snapToGrid/>
        <w:spacing w:line="360" w:lineRule="auto"/>
        <w:ind w:firstLine="480" w:firstLineChars="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val="zh-CN"/>
        </w:rPr>
        <w:t>质疑人对采购人或</w:t>
      </w:r>
      <w:r>
        <w:rPr>
          <w:rFonts w:hint="eastAsia" w:ascii="仿宋" w:hAnsi="仿宋" w:eastAsia="仿宋" w:cs="仿宋"/>
          <w:color w:val="auto"/>
          <w:sz w:val="24"/>
          <w:szCs w:val="24"/>
          <w:highlight w:val="none"/>
          <w:lang w:val="zh-CN" w:eastAsia="zh-CN"/>
        </w:rPr>
        <w:t>采购</w:t>
      </w:r>
      <w:r>
        <w:rPr>
          <w:rFonts w:hint="eastAsia" w:ascii="仿宋" w:hAnsi="仿宋" w:eastAsia="仿宋" w:cs="仿宋"/>
          <w:color w:val="auto"/>
          <w:sz w:val="24"/>
          <w:szCs w:val="24"/>
          <w:highlight w:val="none"/>
          <w:lang w:val="zh-CN"/>
        </w:rPr>
        <w:t>代理机构的答复不满意，以及采购人或</w:t>
      </w:r>
      <w:r>
        <w:rPr>
          <w:rFonts w:hint="eastAsia" w:ascii="仿宋" w:hAnsi="仿宋" w:eastAsia="仿宋" w:cs="仿宋"/>
          <w:color w:val="auto"/>
          <w:sz w:val="24"/>
          <w:szCs w:val="24"/>
          <w:highlight w:val="none"/>
          <w:lang w:val="zh-CN" w:eastAsia="zh-CN"/>
        </w:rPr>
        <w:t>采购</w:t>
      </w:r>
      <w:r>
        <w:rPr>
          <w:rFonts w:hint="eastAsia" w:ascii="仿宋" w:hAnsi="仿宋" w:eastAsia="仿宋" w:cs="仿宋"/>
          <w:color w:val="auto"/>
          <w:sz w:val="24"/>
          <w:szCs w:val="24"/>
          <w:highlight w:val="none"/>
          <w:lang w:val="zh-CN"/>
        </w:rPr>
        <w:t>代理机构未在规定时间内做出答复的，可以在答复期满后15个工作日内向政府采购监管机构提出投诉。</w:t>
      </w:r>
    </w:p>
    <w:p w14:paraId="7367198D">
      <w:pPr>
        <w:keepNext w:val="0"/>
        <w:keepLines w:val="0"/>
        <w:pageBreakBefore w:val="0"/>
        <w:tabs>
          <w:tab w:val="left" w:pos="7665"/>
        </w:tabs>
        <w:kinsoku/>
        <w:wordWrap/>
        <w:overflowPunct/>
        <w:topLinePunct w:val="0"/>
        <w:autoSpaceDE/>
        <w:autoSpaceDN/>
        <w:bidi w:val="0"/>
        <w:adjustRightInd/>
        <w:snapToGrid/>
        <w:spacing w:line="360" w:lineRule="auto"/>
        <w:ind w:firstLine="480" w:firstLineChars="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lang w:val="zh-CN"/>
        </w:rPr>
        <w:t>投诉的事项不得超出已质疑事项的范围。</w:t>
      </w:r>
    </w:p>
    <w:p w14:paraId="22602F90">
      <w:pPr>
        <w:keepNext w:val="0"/>
        <w:keepLines w:val="0"/>
        <w:pageBreakBefore w:val="0"/>
        <w:tabs>
          <w:tab w:val="left" w:pos="7665"/>
        </w:tabs>
        <w:kinsoku/>
        <w:wordWrap/>
        <w:overflowPunct/>
        <w:topLinePunct w:val="0"/>
        <w:autoSpaceDE/>
        <w:autoSpaceDN/>
        <w:bidi w:val="0"/>
        <w:adjustRightInd/>
        <w:snapToGrid/>
        <w:spacing w:line="360" w:lineRule="auto"/>
        <w:ind w:firstLine="480" w:firstLineChars="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val="zh-CN"/>
        </w:rPr>
        <w:t>投诉书范本格式在中国政府采购网站（http://www.ccgp.gov.cn/）自行下载。</w:t>
      </w:r>
    </w:p>
    <w:p w14:paraId="48FCDA28">
      <w:pPr>
        <w:keepNext w:val="0"/>
        <w:keepLines w:val="0"/>
        <w:pageBreakBefore w:val="0"/>
        <w:tabs>
          <w:tab w:val="left" w:pos="7665"/>
        </w:tabs>
        <w:kinsoku/>
        <w:wordWrap/>
        <w:overflowPunct/>
        <w:topLinePunct w:val="0"/>
        <w:autoSpaceDE/>
        <w:autoSpaceDN/>
        <w:bidi w:val="0"/>
        <w:adjustRightInd/>
        <w:snapToGrid/>
        <w:spacing w:line="360" w:lineRule="auto"/>
        <w:ind w:firstLine="480" w:firstLineChars="0"/>
        <w:textAlignment w:val="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en-US" w:eastAsia="zh-CN"/>
        </w:rPr>
        <w:t>4.</w:t>
      </w:r>
      <w:r>
        <w:rPr>
          <w:rFonts w:hint="eastAsia" w:ascii="仿宋" w:hAnsi="仿宋" w:eastAsia="仿宋" w:cs="仿宋"/>
          <w:b/>
          <w:bCs/>
          <w:color w:val="auto"/>
          <w:sz w:val="24"/>
          <w:szCs w:val="24"/>
          <w:highlight w:val="none"/>
          <w:lang w:val="zh-CN"/>
        </w:rPr>
        <w:t>投诉人在全国范围12个月内三次以上投诉查无实据的，由财政部门列入不良行为记录名单。</w:t>
      </w:r>
    </w:p>
    <w:p w14:paraId="2CB729B9">
      <w:pPr>
        <w:keepNext w:val="0"/>
        <w:keepLines w:val="0"/>
        <w:pageBreakBefore w:val="0"/>
        <w:tabs>
          <w:tab w:val="left" w:pos="7665"/>
        </w:tabs>
        <w:kinsoku/>
        <w:wordWrap/>
        <w:overflowPunct/>
        <w:topLinePunct w:val="0"/>
        <w:autoSpaceDE/>
        <w:autoSpaceDN/>
        <w:bidi w:val="0"/>
        <w:adjustRightInd/>
        <w:snapToGrid/>
        <w:spacing w:line="360" w:lineRule="auto"/>
        <w:ind w:firstLine="480" w:firstLineChars="0"/>
        <w:textAlignment w:val="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en-US" w:eastAsia="zh-CN"/>
        </w:rPr>
        <w:t>5.</w:t>
      </w:r>
      <w:r>
        <w:rPr>
          <w:rFonts w:hint="eastAsia" w:ascii="仿宋" w:hAnsi="仿宋" w:eastAsia="仿宋" w:cs="仿宋"/>
          <w:b/>
          <w:bCs/>
          <w:color w:val="auto"/>
          <w:sz w:val="24"/>
          <w:szCs w:val="24"/>
          <w:highlight w:val="none"/>
          <w:lang w:val="zh-CN"/>
        </w:rPr>
        <w:t>投诉人有下列行为之一的，属于虚假、恶意投诉，由财政部门列入不良行为记录名单，禁止其1至3年内参加政府采购活动：</w:t>
      </w:r>
    </w:p>
    <w:p w14:paraId="3DC00271">
      <w:pPr>
        <w:keepNext w:val="0"/>
        <w:keepLines w:val="0"/>
        <w:pageBreakBefore w:val="0"/>
        <w:tabs>
          <w:tab w:val="left" w:pos="7665"/>
        </w:tabs>
        <w:kinsoku/>
        <w:wordWrap/>
        <w:overflowPunct/>
        <w:topLinePunct w:val="0"/>
        <w:autoSpaceDE/>
        <w:autoSpaceDN/>
        <w:bidi w:val="0"/>
        <w:adjustRightInd/>
        <w:snapToGrid/>
        <w:spacing w:line="360" w:lineRule="auto"/>
        <w:ind w:firstLine="480" w:firstLineChars="0"/>
        <w:textAlignment w:val="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en-US" w:eastAsia="zh-CN"/>
        </w:rPr>
        <w:t>①</w:t>
      </w:r>
      <w:r>
        <w:rPr>
          <w:rFonts w:hint="eastAsia" w:ascii="仿宋" w:hAnsi="仿宋" w:eastAsia="仿宋" w:cs="仿宋"/>
          <w:b/>
          <w:bCs/>
          <w:color w:val="auto"/>
          <w:sz w:val="24"/>
          <w:szCs w:val="24"/>
          <w:highlight w:val="none"/>
          <w:lang w:val="zh-CN"/>
        </w:rPr>
        <w:t>捏造事实；</w:t>
      </w:r>
    </w:p>
    <w:p w14:paraId="672397BE">
      <w:pPr>
        <w:keepNext w:val="0"/>
        <w:keepLines w:val="0"/>
        <w:pageBreakBefore w:val="0"/>
        <w:tabs>
          <w:tab w:val="left" w:pos="7665"/>
        </w:tabs>
        <w:kinsoku/>
        <w:wordWrap/>
        <w:overflowPunct/>
        <w:topLinePunct w:val="0"/>
        <w:autoSpaceDE/>
        <w:autoSpaceDN/>
        <w:bidi w:val="0"/>
        <w:adjustRightInd/>
        <w:snapToGrid/>
        <w:spacing w:line="360" w:lineRule="auto"/>
        <w:ind w:firstLine="480" w:firstLineChars="0"/>
        <w:textAlignment w:val="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②提供虚假材料；</w:t>
      </w:r>
    </w:p>
    <w:p w14:paraId="5609CABC">
      <w:pPr>
        <w:keepNext w:val="0"/>
        <w:keepLines w:val="0"/>
        <w:pageBreakBefore w:val="0"/>
        <w:tabs>
          <w:tab w:val="left" w:pos="7665"/>
        </w:tabs>
        <w:kinsoku/>
        <w:wordWrap/>
        <w:overflowPunct/>
        <w:topLinePunct w:val="0"/>
        <w:autoSpaceDE/>
        <w:autoSpaceDN/>
        <w:bidi w:val="0"/>
        <w:adjustRightInd/>
        <w:snapToGrid/>
        <w:spacing w:line="360" w:lineRule="auto"/>
        <w:ind w:firstLine="480" w:firstLineChars="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zh-CN"/>
        </w:rPr>
        <w:t>③以非法手段取得证明材料。证据来源的合法性存在明显疑问，投诉人无法证明其取得方式合法的，视为以非法手段取得证明材料。</w:t>
      </w:r>
    </w:p>
    <w:p w14:paraId="61253D30">
      <w:pPr>
        <w:keepNext w:val="0"/>
        <w:keepLines w:val="0"/>
        <w:pageBreakBefore w:val="0"/>
        <w:widowControl w:val="0"/>
        <w:tabs>
          <w:tab w:val="left" w:pos="7665"/>
        </w:tabs>
        <w:kinsoku/>
        <w:wordWrap/>
        <w:overflowPunct/>
        <w:topLinePunct w:val="0"/>
        <w:autoSpaceDE/>
        <w:autoSpaceDN/>
        <w:bidi w:val="0"/>
        <w:adjustRightInd/>
        <w:snapToGrid/>
        <w:spacing w:before="260" w:after="260" w:line="240" w:lineRule="auto"/>
        <w:ind w:firstLine="0" w:firstLineChars="0"/>
        <w:jc w:val="center"/>
        <w:textAlignment w:val="auto"/>
        <w:outlineLvl w:val="1"/>
        <w:rPr>
          <w:rFonts w:hint="eastAsia" w:ascii="仿宋" w:hAnsi="仿宋" w:eastAsia="仿宋" w:cs="仿宋"/>
          <w:color w:val="auto"/>
          <w:sz w:val="28"/>
          <w:szCs w:val="28"/>
          <w:highlight w:val="none"/>
        </w:rPr>
      </w:pPr>
      <w:bookmarkStart w:id="100" w:name="_Toc217446064"/>
      <w:bookmarkStart w:id="101" w:name="_Toc9945"/>
      <w:bookmarkStart w:id="102" w:name="_Toc32281"/>
      <w:bookmarkStart w:id="103" w:name="_Toc11365"/>
      <w:bookmarkStart w:id="104" w:name="_Toc147"/>
      <w:bookmarkStart w:id="105" w:name="_Toc32085"/>
      <w:bookmarkStart w:id="106" w:name="_Toc183582240"/>
      <w:bookmarkStart w:id="107" w:name="_Toc183682377"/>
      <w:r>
        <w:rPr>
          <w:rFonts w:hint="eastAsia" w:ascii="仿宋" w:hAnsi="仿宋" w:eastAsia="仿宋" w:cs="仿宋"/>
          <w:b/>
          <w:color w:val="auto"/>
          <w:sz w:val="32"/>
          <w:szCs w:val="32"/>
          <w:highlight w:val="none"/>
        </w:rPr>
        <w:t>七、签订</w:t>
      </w:r>
      <w:bookmarkEnd w:id="100"/>
      <w:r>
        <w:rPr>
          <w:rFonts w:hint="eastAsia" w:ascii="仿宋" w:hAnsi="仿宋" w:eastAsia="仿宋" w:cs="仿宋"/>
          <w:b/>
          <w:color w:val="auto"/>
          <w:sz w:val="32"/>
          <w:szCs w:val="32"/>
          <w:highlight w:val="none"/>
        </w:rPr>
        <w:t>合同</w:t>
      </w:r>
      <w:bookmarkEnd w:id="101"/>
      <w:bookmarkEnd w:id="102"/>
      <w:bookmarkEnd w:id="103"/>
      <w:bookmarkEnd w:id="104"/>
      <w:bookmarkEnd w:id="105"/>
    </w:p>
    <w:p w14:paraId="7A2EED96">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（一）</w:t>
      </w:r>
      <w:r>
        <w:rPr>
          <w:rFonts w:hint="eastAsia" w:ascii="仿宋" w:hAnsi="仿宋" w:eastAsia="仿宋" w:cs="仿宋"/>
          <w:color w:val="auto"/>
          <w:sz w:val="24"/>
          <w:szCs w:val="24"/>
          <w:highlight w:val="none"/>
        </w:rPr>
        <w:t>采购人与中标</w:t>
      </w:r>
      <w:r>
        <w:rPr>
          <w:rFonts w:hint="eastAsia" w:ascii="仿宋" w:hAnsi="仿宋" w:eastAsia="仿宋" w:cs="仿宋"/>
          <w:color w:val="auto"/>
          <w:sz w:val="24"/>
          <w:szCs w:val="24"/>
          <w:highlight w:val="none"/>
          <w:lang w:eastAsia="zh-CN"/>
        </w:rPr>
        <w:t>人</w:t>
      </w:r>
      <w:r>
        <w:rPr>
          <w:rFonts w:hint="eastAsia" w:ascii="仿宋" w:hAnsi="仿宋" w:eastAsia="仿宋" w:cs="仿宋"/>
          <w:color w:val="auto"/>
          <w:sz w:val="24"/>
          <w:szCs w:val="24"/>
          <w:highlight w:val="none"/>
        </w:rPr>
        <w:t>在中标通知书发出之日起</w:t>
      </w:r>
      <w:r>
        <w:rPr>
          <w:rFonts w:hint="eastAsia" w:ascii="仿宋" w:hAnsi="仿宋" w:eastAsia="仿宋" w:cs="仿宋"/>
          <w:color w:val="auto"/>
          <w:sz w:val="24"/>
          <w:szCs w:val="24"/>
          <w:highlight w:val="none"/>
          <w:lang w:val="en-US" w:eastAsia="zh-CN"/>
        </w:rPr>
        <w:t>30</w:t>
      </w:r>
      <w:r>
        <w:rPr>
          <w:rFonts w:hint="eastAsia" w:ascii="仿宋" w:hAnsi="仿宋" w:eastAsia="仿宋" w:cs="仿宋"/>
          <w:color w:val="auto"/>
          <w:sz w:val="24"/>
          <w:szCs w:val="24"/>
          <w:highlight w:val="none"/>
        </w:rPr>
        <w:t>日内，按照招标文件和中标人投标文件的</w:t>
      </w:r>
      <w:r>
        <w:rPr>
          <w:rFonts w:hint="eastAsia" w:ascii="仿宋" w:hAnsi="仿宋" w:eastAsia="仿宋" w:cs="仿宋"/>
          <w:color w:val="auto"/>
          <w:sz w:val="24"/>
          <w:szCs w:val="24"/>
          <w:highlight w:val="none"/>
          <w:lang w:eastAsia="zh-CN"/>
        </w:rPr>
        <w:t>约定签订合同，</w:t>
      </w:r>
      <w:r>
        <w:rPr>
          <w:rFonts w:hint="eastAsia" w:ascii="仿宋" w:hAnsi="仿宋" w:eastAsia="仿宋" w:cs="仿宋"/>
          <w:color w:val="auto"/>
          <w:sz w:val="24"/>
          <w:szCs w:val="24"/>
          <w:highlight w:val="none"/>
          <w:lang w:val="en-US" w:eastAsia="zh-CN"/>
        </w:rPr>
        <w:t>所签订的合同不得对招标文件确定的事项和中标人投标文件做实质性修改</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任何人不得擅自变更、中止、终止政府采购合同</w:t>
      </w:r>
      <w:r>
        <w:rPr>
          <w:rFonts w:hint="eastAsia" w:ascii="仿宋" w:hAnsi="仿宋" w:eastAsia="仿宋" w:cs="仿宋"/>
          <w:color w:val="auto"/>
          <w:sz w:val="24"/>
          <w:szCs w:val="24"/>
          <w:highlight w:val="none"/>
        </w:rPr>
        <w:t>。</w:t>
      </w:r>
    </w:p>
    <w:p w14:paraId="7CE43ABE">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（二）中标</w:t>
      </w:r>
      <w:r>
        <w:rPr>
          <w:rFonts w:hint="eastAsia" w:ascii="仿宋" w:hAnsi="仿宋" w:eastAsia="仿宋" w:cs="仿宋"/>
          <w:color w:val="auto"/>
          <w:sz w:val="24"/>
          <w:szCs w:val="24"/>
          <w:highlight w:val="none"/>
          <w:lang w:eastAsia="zh-CN"/>
        </w:rPr>
        <w:t>人</w:t>
      </w:r>
      <w:r>
        <w:rPr>
          <w:rFonts w:hint="eastAsia" w:ascii="仿宋" w:hAnsi="仿宋" w:eastAsia="仿宋" w:cs="仿宋"/>
          <w:color w:val="auto"/>
          <w:sz w:val="24"/>
          <w:szCs w:val="24"/>
          <w:highlight w:val="none"/>
        </w:rPr>
        <w:t>无正当理由拒签合同，或者在签订合同时向采购人提出附件条件，采购人有权取消其</w:t>
      </w:r>
      <w:r>
        <w:rPr>
          <w:rFonts w:hint="eastAsia" w:ascii="仿宋" w:hAnsi="仿宋" w:eastAsia="仿宋" w:cs="仿宋"/>
          <w:color w:val="auto"/>
          <w:sz w:val="24"/>
          <w:szCs w:val="24"/>
          <w:highlight w:val="none"/>
          <w:lang w:eastAsia="zh-CN"/>
        </w:rPr>
        <w:t>中标</w:t>
      </w:r>
      <w:r>
        <w:rPr>
          <w:rFonts w:hint="eastAsia" w:ascii="仿宋" w:hAnsi="仿宋" w:eastAsia="仿宋" w:cs="仿宋"/>
          <w:color w:val="auto"/>
          <w:sz w:val="24"/>
          <w:szCs w:val="24"/>
          <w:highlight w:val="none"/>
        </w:rPr>
        <w:t>资格，给采购人造成的损失的，</w:t>
      </w:r>
      <w:r>
        <w:rPr>
          <w:rFonts w:hint="eastAsia" w:ascii="仿宋" w:hAnsi="仿宋" w:eastAsia="仿宋" w:cs="仿宋"/>
          <w:color w:val="auto"/>
          <w:sz w:val="24"/>
          <w:szCs w:val="24"/>
          <w:highlight w:val="none"/>
          <w:lang w:eastAsia="zh-CN"/>
        </w:rPr>
        <w:t>中标人</w:t>
      </w:r>
      <w:r>
        <w:rPr>
          <w:rFonts w:hint="eastAsia" w:ascii="仿宋" w:hAnsi="仿宋" w:eastAsia="仿宋" w:cs="仿宋"/>
          <w:color w:val="auto"/>
          <w:sz w:val="24"/>
          <w:szCs w:val="24"/>
          <w:highlight w:val="none"/>
        </w:rPr>
        <w:t>予以赔偿。</w:t>
      </w:r>
      <w:r>
        <w:rPr>
          <w:rFonts w:hint="eastAsia" w:ascii="仿宋" w:hAnsi="仿宋" w:eastAsia="仿宋" w:cs="仿宋"/>
          <w:color w:val="auto"/>
          <w:sz w:val="24"/>
          <w:szCs w:val="24"/>
          <w:highlight w:val="none"/>
          <w:lang w:val="zh-CN"/>
        </w:rPr>
        <w:t>采购人可以按照评标报告推荐的中标候选人名单排序与下一个中标候选</w:t>
      </w:r>
      <w:r>
        <w:rPr>
          <w:rFonts w:hint="eastAsia" w:ascii="仿宋" w:hAnsi="仿宋" w:eastAsia="仿宋" w:cs="仿宋"/>
          <w:color w:val="auto"/>
          <w:sz w:val="24"/>
          <w:szCs w:val="24"/>
          <w:highlight w:val="none"/>
          <w:lang w:eastAsia="zh-CN"/>
        </w:rPr>
        <w:t>人</w:t>
      </w:r>
      <w:r>
        <w:rPr>
          <w:rFonts w:hint="eastAsia" w:ascii="仿宋" w:hAnsi="仿宋" w:eastAsia="仿宋" w:cs="仿宋"/>
          <w:color w:val="auto"/>
          <w:sz w:val="24"/>
          <w:szCs w:val="24"/>
          <w:highlight w:val="none"/>
          <w:lang w:val="zh-CN"/>
        </w:rPr>
        <w:t>签订政府采购合同或者重新开展政府采购活动</w:t>
      </w:r>
      <w:r>
        <w:rPr>
          <w:rFonts w:hint="eastAsia" w:ascii="仿宋" w:hAnsi="仿宋" w:eastAsia="仿宋" w:cs="仿宋"/>
          <w:color w:val="auto"/>
          <w:sz w:val="24"/>
          <w:szCs w:val="24"/>
          <w:highlight w:val="none"/>
        </w:rPr>
        <w:t>。</w:t>
      </w:r>
    </w:p>
    <w:p w14:paraId="29F11F6C">
      <w:pPr>
        <w:keepNext w:val="0"/>
        <w:keepLines w:val="0"/>
        <w:pageBreakBefore w:val="0"/>
        <w:widowControl/>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4"/>
          <w:szCs w:val="24"/>
          <w:highlight w:val="none"/>
          <w:lang w:val="en-US" w:eastAsia="zh-CN"/>
        </w:rPr>
        <w:t>（三）中标</w:t>
      </w:r>
      <w:r>
        <w:rPr>
          <w:rFonts w:hint="eastAsia" w:ascii="仿宋" w:hAnsi="仿宋" w:eastAsia="仿宋" w:cs="仿宋"/>
          <w:color w:val="auto"/>
          <w:sz w:val="24"/>
          <w:szCs w:val="24"/>
          <w:highlight w:val="none"/>
          <w:lang w:eastAsia="zh-CN"/>
        </w:rPr>
        <w:t>人</w:t>
      </w:r>
      <w:r>
        <w:rPr>
          <w:rFonts w:hint="eastAsia" w:ascii="仿宋" w:hAnsi="仿宋" w:eastAsia="仿宋" w:cs="仿宋"/>
          <w:color w:val="auto"/>
          <w:sz w:val="24"/>
          <w:szCs w:val="24"/>
          <w:highlight w:val="none"/>
        </w:rPr>
        <w:t>因不可抗力原因不能履行采购合同或放弃</w:t>
      </w:r>
      <w:r>
        <w:rPr>
          <w:rFonts w:hint="eastAsia" w:ascii="仿宋" w:hAnsi="仿宋" w:eastAsia="仿宋" w:cs="仿宋"/>
          <w:color w:val="auto"/>
          <w:sz w:val="24"/>
          <w:szCs w:val="24"/>
          <w:highlight w:val="none"/>
          <w:lang w:eastAsia="zh-CN"/>
        </w:rPr>
        <w:t>中标</w:t>
      </w:r>
      <w:r>
        <w:rPr>
          <w:rFonts w:hint="eastAsia" w:ascii="仿宋" w:hAnsi="仿宋" w:eastAsia="仿宋" w:cs="仿宋"/>
          <w:color w:val="auto"/>
          <w:sz w:val="24"/>
          <w:szCs w:val="24"/>
          <w:highlight w:val="none"/>
        </w:rPr>
        <w:t>资格的，采购人可以</w:t>
      </w:r>
      <w:r>
        <w:rPr>
          <w:rFonts w:hint="eastAsia" w:ascii="仿宋" w:hAnsi="仿宋" w:eastAsia="仿宋" w:cs="仿宋"/>
          <w:color w:val="auto"/>
          <w:sz w:val="24"/>
          <w:szCs w:val="24"/>
          <w:highlight w:val="none"/>
          <w:lang w:val="zh-CN"/>
        </w:rPr>
        <w:t>按照评标报告推荐的中标候选</w:t>
      </w:r>
      <w:r>
        <w:rPr>
          <w:rFonts w:hint="eastAsia" w:ascii="仿宋" w:hAnsi="仿宋" w:eastAsia="仿宋" w:cs="仿宋"/>
          <w:color w:val="auto"/>
          <w:sz w:val="24"/>
          <w:szCs w:val="24"/>
          <w:highlight w:val="none"/>
          <w:lang w:eastAsia="zh-CN"/>
        </w:rPr>
        <w:t>人</w:t>
      </w:r>
      <w:r>
        <w:rPr>
          <w:rFonts w:hint="eastAsia" w:ascii="仿宋" w:hAnsi="仿宋" w:eastAsia="仿宋" w:cs="仿宋"/>
          <w:color w:val="auto"/>
          <w:sz w:val="24"/>
          <w:szCs w:val="24"/>
          <w:highlight w:val="none"/>
          <w:lang w:val="zh-CN"/>
        </w:rPr>
        <w:t>名单排序与下一个中标候选</w:t>
      </w:r>
      <w:r>
        <w:rPr>
          <w:rFonts w:hint="eastAsia" w:ascii="仿宋" w:hAnsi="仿宋" w:eastAsia="仿宋" w:cs="仿宋"/>
          <w:color w:val="auto"/>
          <w:sz w:val="24"/>
          <w:szCs w:val="24"/>
          <w:highlight w:val="none"/>
          <w:lang w:eastAsia="zh-CN"/>
        </w:rPr>
        <w:t>人</w:t>
      </w:r>
      <w:r>
        <w:rPr>
          <w:rFonts w:hint="eastAsia" w:ascii="仿宋" w:hAnsi="仿宋" w:eastAsia="仿宋" w:cs="仿宋"/>
          <w:color w:val="auto"/>
          <w:sz w:val="24"/>
          <w:szCs w:val="24"/>
          <w:highlight w:val="none"/>
          <w:lang w:val="zh-CN"/>
        </w:rPr>
        <w:t>签订政府采购合同，</w:t>
      </w:r>
      <w:r>
        <w:rPr>
          <w:rFonts w:hint="eastAsia" w:ascii="仿宋" w:hAnsi="仿宋" w:eastAsia="仿宋" w:cs="仿宋"/>
          <w:color w:val="auto"/>
          <w:sz w:val="24"/>
          <w:szCs w:val="24"/>
          <w:highlight w:val="none"/>
        </w:rPr>
        <w:t>以此类推。</w:t>
      </w:r>
      <w:r>
        <w:rPr>
          <w:rFonts w:hint="eastAsia" w:ascii="仿宋" w:hAnsi="仿宋" w:eastAsia="仿宋" w:cs="仿宋"/>
          <w:color w:val="auto"/>
          <w:sz w:val="24"/>
          <w:szCs w:val="24"/>
          <w:highlight w:val="none"/>
          <w:lang w:val="zh-CN"/>
        </w:rPr>
        <w:t>或者重新开展政府采购活动</w:t>
      </w:r>
      <w:r>
        <w:rPr>
          <w:rFonts w:hint="eastAsia" w:ascii="仿宋" w:hAnsi="仿宋" w:eastAsia="仿宋" w:cs="仿宋"/>
          <w:color w:val="auto"/>
          <w:sz w:val="24"/>
          <w:szCs w:val="24"/>
          <w:highlight w:val="none"/>
        </w:rPr>
        <w:t>。</w:t>
      </w:r>
    </w:p>
    <w:p w14:paraId="1FF47DCD">
      <w:pPr>
        <w:keepNext w:val="0"/>
        <w:keepLines w:val="0"/>
        <w:pageBreakBefore w:val="0"/>
        <w:widowControl w:val="0"/>
        <w:tabs>
          <w:tab w:val="left" w:pos="7665"/>
        </w:tabs>
        <w:kinsoku/>
        <w:wordWrap/>
        <w:overflowPunct/>
        <w:topLinePunct w:val="0"/>
        <w:autoSpaceDE/>
        <w:autoSpaceDN/>
        <w:bidi w:val="0"/>
        <w:adjustRightInd/>
        <w:snapToGrid/>
        <w:spacing w:before="260" w:after="260" w:line="240" w:lineRule="auto"/>
        <w:jc w:val="center"/>
        <w:textAlignment w:val="auto"/>
        <w:outlineLvl w:val="1"/>
        <w:rPr>
          <w:rFonts w:hint="eastAsia" w:ascii="仿宋" w:hAnsi="仿宋" w:eastAsia="仿宋" w:cs="仿宋"/>
          <w:b/>
          <w:color w:val="auto"/>
          <w:sz w:val="28"/>
          <w:szCs w:val="28"/>
          <w:highlight w:val="none"/>
        </w:rPr>
      </w:pPr>
      <w:bookmarkStart w:id="108" w:name="_Toc17014"/>
      <w:bookmarkStart w:id="109" w:name="_Toc30950"/>
      <w:bookmarkStart w:id="110" w:name="_Toc357"/>
      <w:bookmarkStart w:id="111" w:name="_Toc26390"/>
      <w:bookmarkStart w:id="112" w:name="_Toc15849"/>
      <w:r>
        <w:rPr>
          <w:rFonts w:hint="eastAsia" w:ascii="仿宋" w:hAnsi="仿宋" w:eastAsia="仿宋" w:cs="仿宋"/>
          <w:b/>
          <w:color w:val="auto"/>
          <w:sz w:val="32"/>
          <w:szCs w:val="32"/>
          <w:highlight w:val="none"/>
          <w:lang w:eastAsia="zh-CN"/>
        </w:rPr>
        <w:t>八</w:t>
      </w:r>
      <w:r>
        <w:rPr>
          <w:rFonts w:hint="eastAsia" w:ascii="仿宋" w:hAnsi="仿宋" w:eastAsia="仿宋" w:cs="仿宋"/>
          <w:b/>
          <w:color w:val="auto"/>
          <w:sz w:val="32"/>
          <w:szCs w:val="32"/>
          <w:highlight w:val="none"/>
        </w:rPr>
        <w:t>、合同的履约验收</w:t>
      </w:r>
      <w:bookmarkEnd w:id="108"/>
      <w:bookmarkEnd w:id="109"/>
      <w:bookmarkEnd w:id="110"/>
      <w:bookmarkEnd w:id="111"/>
      <w:bookmarkEnd w:id="112"/>
    </w:p>
    <w:p w14:paraId="18AEC6E8">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4"/>
          <w:szCs w:val="24"/>
          <w:highlight w:val="none"/>
        </w:rPr>
        <w:t>采购人按照政府采购合同约定的</w:t>
      </w:r>
      <w:r>
        <w:rPr>
          <w:rFonts w:hint="eastAsia" w:ascii="仿宋" w:hAnsi="仿宋" w:eastAsia="仿宋" w:cs="仿宋"/>
          <w:color w:val="auto"/>
          <w:sz w:val="24"/>
          <w:szCs w:val="24"/>
          <w:highlight w:val="none"/>
          <w:lang w:val="en-US" w:eastAsia="zh-CN"/>
        </w:rPr>
        <w:t>采购内容和要求</w:t>
      </w:r>
      <w:r>
        <w:rPr>
          <w:rFonts w:hint="eastAsia" w:ascii="仿宋" w:hAnsi="仿宋" w:eastAsia="仿宋" w:cs="仿宋"/>
          <w:color w:val="auto"/>
          <w:sz w:val="24"/>
          <w:szCs w:val="24"/>
          <w:highlight w:val="none"/>
        </w:rPr>
        <w:t>组织对投标人的履约情况进行验收，并出具验收</w:t>
      </w:r>
      <w:r>
        <w:rPr>
          <w:rFonts w:hint="eastAsia" w:ascii="仿宋" w:hAnsi="仿宋" w:eastAsia="仿宋" w:cs="仿宋"/>
          <w:color w:val="auto"/>
          <w:sz w:val="24"/>
          <w:szCs w:val="24"/>
          <w:highlight w:val="none"/>
          <w:lang w:eastAsia="zh-CN"/>
        </w:rPr>
        <w:t>报告</w:t>
      </w:r>
      <w:r>
        <w:rPr>
          <w:rFonts w:hint="eastAsia" w:ascii="仿宋" w:hAnsi="仿宋" w:eastAsia="仿宋" w:cs="仿宋"/>
          <w:color w:val="auto"/>
          <w:sz w:val="24"/>
          <w:szCs w:val="24"/>
          <w:highlight w:val="none"/>
        </w:rPr>
        <w:t>。</w:t>
      </w:r>
    </w:p>
    <w:bookmarkEnd w:id="106"/>
    <w:bookmarkEnd w:id="107"/>
    <w:p w14:paraId="0EC0534A">
      <w:pPr>
        <w:keepNext w:val="0"/>
        <w:keepLines w:val="0"/>
        <w:pageBreakBefore w:val="0"/>
        <w:widowControl w:val="0"/>
        <w:kinsoku/>
        <w:wordWrap/>
        <w:overflowPunct/>
        <w:topLinePunct w:val="0"/>
        <w:autoSpaceDE/>
        <w:autoSpaceDN/>
        <w:bidi w:val="0"/>
        <w:adjustRightInd/>
        <w:snapToGrid/>
        <w:spacing w:before="260" w:after="260" w:line="240" w:lineRule="auto"/>
        <w:jc w:val="center"/>
        <w:textAlignment w:val="auto"/>
        <w:outlineLvl w:val="1"/>
        <w:rPr>
          <w:rFonts w:hint="eastAsia" w:ascii="仿宋" w:hAnsi="仿宋" w:eastAsia="仿宋" w:cs="仿宋"/>
          <w:b/>
          <w:color w:val="auto"/>
          <w:sz w:val="28"/>
          <w:szCs w:val="28"/>
          <w:highlight w:val="none"/>
        </w:rPr>
      </w:pPr>
      <w:bookmarkStart w:id="113" w:name="_Toc28639"/>
      <w:bookmarkStart w:id="114" w:name="_Toc24835"/>
      <w:bookmarkStart w:id="115" w:name="_Toc19114"/>
      <w:bookmarkStart w:id="116" w:name="_Toc24150"/>
      <w:bookmarkStart w:id="117" w:name="_Toc14929"/>
      <w:r>
        <w:rPr>
          <w:rFonts w:hint="eastAsia" w:ascii="仿宋" w:hAnsi="仿宋" w:eastAsia="仿宋" w:cs="仿宋"/>
          <w:b/>
          <w:color w:val="auto"/>
          <w:sz w:val="32"/>
          <w:szCs w:val="32"/>
          <w:highlight w:val="none"/>
          <w:lang w:eastAsia="zh-CN"/>
        </w:rPr>
        <w:t>九、</w:t>
      </w:r>
      <w:r>
        <w:rPr>
          <w:rFonts w:hint="eastAsia" w:ascii="仿宋" w:hAnsi="仿宋" w:eastAsia="仿宋" w:cs="仿宋"/>
          <w:b/>
          <w:color w:val="auto"/>
          <w:sz w:val="32"/>
          <w:szCs w:val="32"/>
          <w:highlight w:val="none"/>
        </w:rPr>
        <w:t>需要落实的政府采购政策</w:t>
      </w:r>
      <w:bookmarkEnd w:id="113"/>
      <w:bookmarkEnd w:id="114"/>
      <w:bookmarkEnd w:id="115"/>
      <w:bookmarkEnd w:id="116"/>
      <w:bookmarkEnd w:id="117"/>
    </w:p>
    <w:p w14:paraId="7D18CAE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（一）《关于印发&lt;政府采购促进中小企业发展管理办法&gt;的通知》（财库(2020〕46号）</w:t>
      </w:r>
    </w:p>
    <w:p w14:paraId="02AD54A0">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在政府采购活动中，供应商提供的货物、工程或者服务符合下列情形的，享受《办法》规定的中小企业扶持政策:</w:t>
      </w:r>
    </w:p>
    <w:p w14:paraId="7CE7848E">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1.在货物采购项目中，货物由中小企业制造，即货物由中小企业生产且使用该中小企业商号或者注册商标；</w:t>
      </w:r>
    </w:p>
    <w:p w14:paraId="48F9104E">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2.在工程采购项目中，工程由中小企业承建，即工程施工单位为中小企业；</w:t>
      </w:r>
    </w:p>
    <w:p w14:paraId="66573FB6">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3.在服务采购项目中，服务由中小企业承接，即提供服务的人员为中小企业依照《中华人民共和国劳动民法典》订立劳动合同的从业人员。</w:t>
      </w:r>
    </w:p>
    <w:p w14:paraId="36E00B4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在货物采购项目中，供应商提供的货物既有中小企业制造货物，也有大型企业制造货物的，不享受《办法》规定的中小企业扶持政策。</w:t>
      </w:r>
    </w:p>
    <w:p w14:paraId="42B66315">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依据《办法》规定享受扶持政策获得政府采购合同的，小微企业不得将合同分包给大中型企业，中型企业不得将合同分包给大型企业。</w:t>
      </w:r>
    </w:p>
    <w:p w14:paraId="23F415C2">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政府采购促进中小企业发展管理办法》的通知（财库〔2020〕46号）规定，参加政府采购活动的中小企业应当提供《中小企业声明函》。供应商提供的《中小企业声明函》资料必须真实，否则，按照有关规定予以处理。</w:t>
      </w:r>
    </w:p>
    <w:p w14:paraId="455F7904">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（二）《财政部司法部关于政府采购支持监狱企业发展有关问题的通知》（财库〔2014〕68号）</w:t>
      </w:r>
    </w:p>
    <w:p w14:paraId="6E66273E">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关于政府采购支持监狱企业发展有关问题的通知》（财库（2014）68号）规定，在政府采购活动中，监狱企业视同小型、微型企业，享受政府采购促进中小企业发展的政府采购政策。监狱企业参加政府采购活动时，应当提供由省级以上监狱管理局、戒毒管理局（含新疆生产建设兵团）出具的属于监狱企业的证明文件。</w:t>
      </w:r>
    </w:p>
    <w:p w14:paraId="276A794E">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（三）《国务院办公厅关于建立政府强制采购节能产品制度的通知》（国办发〔2007〕51号）</w:t>
      </w:r>
    </w:p>
    <w:p w14:paraId="168C458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在技术、服务等指标满足采购需求的前提下，优先采购节能产品。对部分节能效果、性能等达到要求的产品，且涉及国家规定的强制采购范围内，不管采购文件是否要求提供，供应商必须按照国家要求提供，并提供相关证明材料；若未提供，供应商自行承担由此带来的后果。优先采购范围内的产品按招标文件约定执行。</w:t>
      </w:r>
    </w:p>
    <w:p w14:paraId="42C38CC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四</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根据《国务院办公厅关于在政府采购中实施本国产品标准及相关政策的通知》（国办发〔2025〕34号，的规定，供应商对其提供的产品出具《声明函》，是其产品享受政府采购对本国产品支持政策的先决条件。</w:t>
      </w:r>
    </w:p>
    <w:p w14:paraId="7CF85B6E">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当采购项目或采购包的采购标的仅包含单一产品时，政府采购活动中既有本国产品又有非本国产品参与竞争的，依法对本国产品给予价格评审优惠，对本国产品的报价给予20%的价格扣除，用扣除后的价格参与评审。当采购项目或者采购包的采购标的中含有多种产品，供应商为该采购项目或者采购包提供的符合本国产品标准的产品成本之和占该供应商提供的全部产品成本之和的比例达到80%以上时，且供应商在投标（响应）文件中对此作出承诺的，则依法对该供应商提供的全部产品给予价格评审优惠，即对该供应商提供的全部产品的总报价给予20%的价格扣除，用扣除后的价格参与评审。全部产品是指货物或服务采购项目或采购包中包含的全部货物、服务产品。</w:t>
      </w:r>
    </w:p>
    <w:p w14:paraId="36A4E320">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对于非专门面向中小企业的采购项目，既有本国产品也有非本国产品参与竞争，且提供本国产品的供应商同时为小微企业的，应按照《国务院办公厅关于在政府采购中实施本国产品标准及相关政策的通知》（国办发〔2025〕34 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p>
    <w:p w14:paraId="06235F58">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五</w:t>
      </w:r>
      <w:r>
        <w:rPr>
          <w:rFonts w:hint="eastAsia" w:ascii="仿宋" w:hAnsi="仿宋" w:eastAsia="仿宋" w:cs="仿宋"/>
          <w:color w:val="auto"/>
          <w:sz w:val="24"/>
          <w:szCs w:val="24"/>
          <w:highlight w:val="none"/>
        </w:rPr>
        <w:t>）《关于印发节能产品政府采购品目清单的通知》（财库〔2019〕19号）</w:t>
      </w:r>
    </w:p>
    <w:p w14:paraId="635306AF">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根据《关于印发节能产品政府采购品目清单的通知》（财库〔2019〕19号）规定，采购人采购的产品在品目清单中并具有认证证书的，在技术、服务等指标同等条件下，应当优先采购。</w:t>
      </w:r>
    </w:p>
    <w:p w14:paraId="661052DC">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产品属于品目清单范围中实施政府强制采购的，需提供依据国家确定的认证机构出具的、处于有效期之内的节能产品认证证书，属于品目清单范围中实施政府优先采购的，依据提供的品目清单和认证证书实施政府优先采购。</w:t>
      </w:r>
    </w:p>
    <w:p w14:paraId="75A03788">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）《关于调整优化节能产品、环境标志产品政府采购执行机制的通知》（财库〔2019〕9号）、《关于印发环境标志产品政府采购品目清单的通知》（财库〔2019〕18号）</w:t>
      </w:r>
    </w:p>
    <w:p w14:paraId="24EF961B">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关于调整优化节能产品、环境标志产品政府采购执行机制的通知》（财库〔2019〕9号）、《关于印发环境标志产品政府采购品目清单的通知》（财库〔2019〕18号）规定，采购人采购的产品在品目清单中并具有认证证书的，在性能、技术、服务等指标同等条件下，应当优先采购清单中的产品。</w:t>
      </w:r>
    </w:p>
    <w:p w14:paraId="119D6110">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产品属于品目清单范围中实施政府强制采购的，需提供依据国家确定的认证机构出具的、处于有效期之内的环境标志产品认证证书，属于品目清单范围中实施政府优先采购的，依据提供的品目清单和认证证书实施政府优先采购。</w:t>
      </w:r>
    </w:p>
    <w:p w14:paraId="2233961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七</w:t>
      </w:r>
      <w:r>
        <w:rPr>
          <w:rFonts w:hint="eastAsia" w:ascii="仿宋" w:hAnsi="仿宋" w:eastAsia="仿宋" w:cs="仿宋"/>
          <w:color w:val="auto"/>
          <w:sz w:val="24"/>
          <w:szCs w:val="24"/>
          <w:highlight w:val="none"/>
        </w:rPr>
        <w:t>）《关于促进残疾人就业政府采购政策的通知》（财库〔2017〕141号）</w:t>
      </w:r>
    </w:p>
    <w:p w14:paraId="650C2494">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符合条件的残疾人福利性单位在参加政府采购活动时，应提供本通知规定的《残疾人福利性单位声明函》，并对声明的真实性负责。</w:t>
      </w:r>
    </w:p>
    <w:p w14:paraId="57E889FA">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政府采购活动中，残疾人福利性单位视同小型、微型企业，享受促进中小企业发展的政府采购政策。向残疾人福利性单位采购的金额，计入面向中小企业采购的统计数据。残疾人福利性单位属于小型、微型企业的，不重复享受政策。</w:t>
      </w:r>
    </w:p>
    <w:p w14:paraId="2C07DE98">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八</w:t>
      </w:r>
      <w:r>
        <w:rPr>
          <w:rFonts w:hint="eastAsia" w:ascii="仿宋" w:hAnsi="仿宋" w:eastAsia="仿宋" w:cs="仿宋"/>
          <w:color w:val="auto"/>
          <w:sz w:val="24"/>
          <w:szCs w:val="24"/>
          <w:highlight w:val="none"/>
        </w:rPr>
        <w:t>）融资政策</w:t>
      </w:r>
    </w:p>
    <w:p w14:paraId="09E9E14A">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陕西省财政厅关于印发&lt;陕西省中小企业政府采购信用融资办法&gt;的通知》（陕财办采〔2018〕23号）相关政策，有融资需求的供应商可根据自身情况，在陕西省政府采购信用融资平台（网址http://www.ccgp-shaanxi.gov.cn/zcdservice/zcd/shanxi/）按照相关业务流程自主选择金融机构及其融资产品，凭政府采购中标（成交）通知书或政府采购合同向金融机构提出融资申请。</w:t>
      </w:r>
    </w:p>
    <w:p w14:paraId="053EDAD2">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九</w:t>
      </w:r>
      <w:r>
        <w:rPr>
          <w:rFonts w:hint="eastAsia" w:ascii="仿宋" w:hAnsi="仿宋" w:eastAsia="仿宋" w:cs="仿宋"/>
          <w:color w:val="auto"/>
          <w:sz w:val="24"/>
          <w:szCs w:val="24"/>
          <w:highlight w:val="none"/>
        </w:rPr>
        <w:t>）招标文件中与法律法规不符的，以相关法律法规为准。</w:t>
      </w:r>
    </w:p>
    <w:p w14:paraId="06478FE7">
      <w:pPr>
        <w:rPr>
          <w:rFonts w:hint="eastAsia" w:ascii="仿宋" w:hAnsi="仿宋" w:eastAsia="仿宋" w:cs="仿宋"/>
          <w:color w:val="auto"/>
          <w:sz w:val="32"/>
          <w:szCs w:val="32"/>
          <w:highlight w:val="none"/>
        </w:rPr>
      </w:pPr>
      <w:bookmarkStart w:id="118" w:name="_Toc100219614"/>
      <w:r>
        <w:rPr>
          <w:rFonts w:hint="eastAsia" w:ascii="仿宋" w:hAnsi="仿宋" w:eastAsia="仿宋" w:cs="仿宋"/>
          <w:color w:val="auto"/>
          <w:sz w:val="32"/>
          <w:szCs w:val="32"/>
          <w:highlight w:val="none"/>
        </w:rPr>
        <w:br w:type="page"/>
      </w:r>
    </w:p>
    <w:p w14:paraId="3B5C9848">
      <w:pPr>
        <w:pStyle w:val="2"/>
        <w:rPr>
          <w:rFonts w:hint="eastAsia" w:ascii="仿宋" w:eastAsia="仿宋" w:cs="仿宋"/>
          <w:color w:val="auto"/>
          <w:highlight w:val="none"/>
        </w:rPr>
      </w:pPr>
      <w:bookmarkStart w:id="119" w:name="_Toc1278"/>
      <w:r>
        <w:rPr>
          <w:rFonts w:hint="eastAsia" w:ascii="仿宋" w:eastAsia="仿宋" w:cs="仿宋"/>
          <w:color w:val="auto"/>
          <w:highlight w:val="none"/>
        </w:rPr>
        <w:t xml:space="preserve">第三章  </w:t>
      </w:r>
      <w:bookmarkEnd w:id="118"/>
      <w:r>
        <w:rPr>
          <w:rFonts w:hint="eastAsia" w:ascii="仿宋" w:eastAsia="仿宋" w:cs="仿宋"/>
          <w:color w:val="auto"/>
          <w:highlight w:val="none"/>
        </w:rPr>
        <w:t>合同条款（参考格式）</w:t>
      </w:r>
      <w:bookmarkEnd w:id="119"/>
    </w:p>
    <w:p w14:paraId="565297BA">
      <w:pPr>
        <w:pStyle w:val="17"/>
        <w:ind w:firstLine="420" w:firstLineChars="200"/>
        <w:rPr>
          <w:rFonts w:ascii="仿宋" w:hAnsi="仿宋"/>
          <w:color w:val="auto"/>
          <w:szCs w:val="32"/>
        </w:rPr>
      </w:pPr>
    </w:p>
    <w:p w14:paraId="70FFA401">
      <w:pPr>
        <w:pStyle w:val="17"/>
        <w:ind w:firstLine="420" w:firstLineChars="200"/>
        <w:rPr>
          <w:rFonts w:ascii="仿宋" w:hAnsi="仿宋"/>
          <w:color w:val="auto"/>
          <w:szCs w:val="32"/>
        </w:rPr>
      </w:pPr>
    </w:p>
    <w:p w14:paraId="01314A4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44"/>
          <w:szCs w:val="44"/>
          <w:u w:val="none"/>
          <w:lang w:eastAsia="zh-CN"/>
        </w:rPr>
      </w:pPr>
    </w:p>
    <w:p w14:paraId="0041750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44"/>
          <w:szCs w:val="44"/>
          <w:u w:val="none"/>
          <w:lang w:eastAsia="zh-CN"/>
        </w:rPr>
      </w:pPr>
    </w:p>
    <w:p w14:paraId="2B4C418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lang w:eastAsia="zh-CN"/>
        </w:rPr>
      </w:pPr>
      <w:r>
        <w:rPr>
          <w:rFonts w:hint="eastAsia" w:ascii="仿宋" w:hAnsi="仿宋" w:eastAsia="仿宋" w:cs="仿宋"/>
          <w:color w:val="auto"/>
          <w:sz w:val="44"/>
          <w:szCs w:val="44"/>
          <w:u w:val="none"/>
          <w:lang w:eastAsia="zh-CN"/>
        </w:rPr>
        <w:t>非集采中药饮片招标采购项目</w:t>
      </w:r>
    </w:p>
    <w:p w14:paraId="0E5291CA">
      <w:pPr>
        <w:pStyle w:val="17"/>
        <w:ind w:firstLine="420" w:firstLineChars="200"/>
        <w:jc w:val="center"/>
        <w:rPr>
          <w:rFonts w:hint="eastAsia" w:ascii="仿宋" w:hAnsi="仿宋" w:eastAsia="仿宋" w:cs="仿宋"/>
          <w:color w:val="auto"/>
          <w:szCs w:val="32"/>
        </w:rPr>
      </w:pPr>
    </w:p>
    <w:p w14:paraId="2211B8C2">
      <w:pPr>
        <w:pStyle w:val="17"/>
        <w:ind w:firstLine="420" w:firstLineChars="200"/>
        <w:jc w:val="center"/>
        <w:rPr>
          <w:rFonts w:hint="eastAsia" w:ascii="仿宋" w:hAnsi="仿宋" w:eastAsia="仿宋" w:cs="仿宋"/>
          <w:color w:val="auto"/>
          <w:szCs w:val="32"/>
        </w:rPr>
      </w:pPr>
    </w:p>
    <w:p w14:paraId="38F4011B">
      <w:pPr>
        <w:pStyle w:val="17"/>
        <w:ind w:firstLine="420" w:firstLineChars="200"/>
        <w:rPr>
          <w:rFonts w:hint="eastAsia" w:ascii="仿宋" w:hAnsi="仿宋" w:eastAsia="仿宋" w:cs="仿宋"/>
          <w:color w:val="auto"/>
          <w:szCs w:val="32"/>
        </w:rPr>
      </w:pPr>
    </w:p>
    <w:p w14:paraId="6863249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color w:val="auto"/>
          <w:sz w:val="48"/>
          <w:szCs w:val="48"/>
        </w:rPr>
      </w:pPr>
    </w:p>
    <w:p w14:paraId="6FF364A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color w:val="auto"/>
          <w:sz w:val="48"/>
          <w:szCs w:val="48"/>
        </w:rPr>
      </w:pPr>
    </w:p>
    <w:p w14:paraId="5AD6AE4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color w:val="auto"/>
        </w:rPr>
      </w:pPr>
      <w:r>
        <w:rPr>
          <w:rFonts w:hint="eastAsia" w:ascii="仿宋" w:hAnsi="仿宋" w:eastAsia="仿宋" w:cs="仿宋"/>
          <w:b/>
          <w:color w:val="auto"/>
          <w:sz w:val="48"/>
          <w:szCs w:val="48"/>
        </w:rPr>
        <w:t>采购合同</w:t>
      </w:r>
    </w:p>
    <w:p w14:paraId="6BA6DCAA">
      <w:pPr>
        <w:pStyle w:val="17"/>
        <w:ind w:firstLine="420" w:firstLineChars="200"/>
        <w:rPr>
          <w:rFonts w:hint="eastAsia" w:ascii="仿宋" w:hAnsi="仿宋" w:eastAsia="仿宋" w:cs="仿宋"/>
          <w:color w:val="auto"/>
          <w:szCs w:val="32"/>
        </w:rPr>
      </w:pPr>
    </w:p>
    <w:p w14:paraId="3E13641C">
      <w:pPr>
        <w:pStyle w:val="17"/>
        <w:ind w:firstLine="420" w:firstLineChars="200"/>
        <w:rPr>
          <w:rFonts w:hint="eastAsia" w:ascii="仿宋" w:hAnsi="仿宋" w:eastAsia="仿宋" w:cs="仿宋"/>
          <w:color w:val="auto"/>
          <w:szCs w:val="32"/>
        </w:rPr>
      </w:pPr>
    </w:p>
    <w:p w14:paraId="11A8F5E9">
      <w:pPr>
        <w:rPr>
          <w:rFonts w:hint="eastAsia" w:ascii="仿宋" w:hAnsi="仿宋" w:eastAsia="仿宋" w:cs="仿宋"/>
          <w:color w:val="auto"/>
        </w:rPr>
      </w:pPr>
    </w:p>
    <w:p w14:paraId="53A84F59">
      <w:pPr>
        <w:rPr>
          <w:rFonts w:hint="eastAsia" w:ascii="仿宋" w:hAnsi="仿宋" w:eastAsia="仿宋" w:cs="仿宋"/>
          <w:color w:val="auto"/>
        </w:rPr>
      </w:pPr>
    </w:p>
    <w:p w14:paraId="46D0733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32"/>
          <w:szCs w:val="32"/>
        </w:rPr>
      </w:pPr>
    </w:p>
    <w:p w14:paraId="16EE32F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32"/>
          <w:szCs w:val="32"/>
        </w:rPr>
      </w:pPr>
    </w:p>
    <w:p w14:paraId="59262FED">
      <w:pPr>
        <w:keepNext w:val="0"/>
        <w:keepLines w:val="0"/>
        <w:pageBreakBefore w:val="0"/>
        <w:widowControl w:val="0"/>
        <w:kinsoku/>
        <w:wordWrap/>
        <w:overflowPunct/>
        <w:topLinePunct w:val="0"/>
        <w:autoSpaceDE/>
        <w:autoSpaceDN/>
        <w:bidi w:val="0"/>
        <w:adjustRightInd/>
        <w:snapToGrid/>
        <w:spacing w:line="360" w:lineRule="auto"/>
        <w:ind w:firstLine="1920" w:firstLineChars="600"/>
        <w:jc w:val="both"/>
        <w:textAlignment w:val="auto"/>
        <w:rPr>
          <w:rFonts w:hint="eastAsia" w:ascii="仿宋" w:hAnsi="仿宋" w:eastAsia="仿宋" w:cs="仿宋"/>
          <w:color w:val="auto"/>
          <w:sz w:val="32"/>
          <w:szCs w:val="32"/>
          <w:lang w:eastAsia="zh-CN"/>
        </w:rPr>
      </w:pPr>
      <w:r>
        <w:rPr>
          <w:rFonts w:hint="eastAsia" w:ascii="仿宋" w:hAnsi="仿宋" w:eastAsia="仿宋" w:cs="仿宋"/>
          <w:color w:val="auto"/>
          <w:sz w:val="32"/>
          <w:szCs w:val="32"/>
        </w:rPr>
        <w:t>甲</w:t>
      </w:r>
      <w:r>
        <w:rPr>
          <w:rFonts w:hint="eastAsia" w:ascii="仿宋" w:hAnsi="仿宋" w:eastAsia="仿宋" w:cs="仿宋"/>
          <w:color w:val="auto"/>
          <w:sz w:val="32"/>
          <w:szCs w:val="32"/>
          <w:lang w:val="en-US" w:eastAsia="zh-CN"/>
        </w:rPr>
        <w:t xml:space="preserve">  </w:t>
      </w:r>
      <w:r>
        <w:rPr>
          <w:rFonts w:hint="eastAsia" w:ascii="仿宋" w:hAnsi="仿宋" w:eastAsia="仿宋" w:cs="仿宋"/>
          <w:color w:val="auto"/>
          <w:sz w:val="32"/>
          <w:szCs w:val="32"/>
        </w:rPr>
        <w:t>方：</w:t>
      </w:r>
      <w:r>
        <w:rPr>
          <w:rFonts w:hint="eastAsia" w:ascii="仿宋" w:hAnsi="仿宋" w:eastAsia="仿宋" w:cs="仿宋"/>
          <w:color w:val="auto"/>
          <w:sz w:val="32"/>
          <w:szCs w:val="32"/>
          <w:lang w:eastAsia="zh-CN"/>
        </w:rPr>
        <w:t>西安市鄠邑区中医医院</w:t>
      </w:r>
    </w:p>
    <w:p w14:paraId="48BB6E79">
      <w:pPr>
        <w:keepNext w:val="0"/>
        <w:keepLines w:val="0"/>
        <w:pageBreakBefore w:val="0"/>
        <w:widowControl w:val="0"/>
        <w:kinsoku/>
        <w:wordWrap/>
        <w:overflowPunct/>
        <w:topLinePunct w:val="0"/>
        <w:autoSpaceDE/>
        <w:autoSpaceDN/>
        <w:bidi w:val="0"/>
        <w:adjustRightInd/>
        <w:snapToGrid/>
        <w:spacing w:line="360" w:lineRule="auto"/>
        <w:ind w:firstLine="1920" w:firstLineChars="600"/>
        <w:jc w:val="both"/>
        <w:textAlignment w:val="auto"/>
        <w:rPr>
          <w:rFonts w:hint="eastAsia" w:ascii="仿宋" w:hAnsi="仿宋" w:eastAsia="仿宋" w:cs="仿宋"/>
          <w:color w:val="auto"/>
        </w:rPr>
      </w:pPr>
      <w:r>
        <w:rPr>
          <w:rFonts w:hint="eastAsia" w:ascii="仿宋" w:hAnsi="仿宋" w:eastAsia="仿宋" w:cs="仿宋"/>
          <w:color w:val="auto"/>
          <w:sz w:val="32"/>
          <w:szCs w:val="32"/>
        </w:rPr>
        <w:t>乙</w:t>
      </w:r>
      <w:r>
        <w:rPr>
          <w:rFonts w:hint="eastAsia" w:ascii="仿宋" w:hAnsi="仿宋" w:eastAsia="仿宋" w:cs="仿宋"/>
          <w:color w:val="auto"/>
          <w:sz w:val="32"/>
          <w:szCs w:val="32"/>
          <w:lang w:val="en-US" w:eastAsia="zh-CN"/>
        </w:rPr>
        <w:t xml:space="preserve">  </w:t>
      </w:r>
      <w:r>
        <w:rPr>
          <w:rFonts w:hint="eastAsia" w:ascii="仿宋" w:hAnsi="仿宋" w:eastAsia="仿宋" w:cs="仿宋"/>
          <w:color w:val="auto"/>
          <w:sz w:val="32"/>
          <w:szCs w:val="32"/>
        </w:rPr>
        <w:t>方：</w:t>
      </w:r>
    </w:p>
    <w:p w14:paraId="7168AD16">
      <w:pPr>
        <w:pStyle w:val="15"/>
        <w:keepNext w:val="0"/>
        <w:keepLines w:val="0"/>
        <w:pageBreakBefore w:val="0"/>
        <w:widowControl w:val="0"/>
        <w:kinsoku/>
        <w:wordWrap/>
        <w:overflowPunct/>
        <w:topLinePunct w:val="0"/>
        <w:autoSpaceDE/>
        <w:autoSpaceDN/>
        <w:bidi w:val="0"/>
        <w:adjustRightInd/>
        <w:snapToGrid/>
        <w:spacing w:after="0" w:afterLines="0" w:line="360" w:lineRule="auto"/>
        <w:textAlignment w:val="auto"/>
        <w:rPr>
          <w:color w:val="auto"/>
        </w:rPr>
      </w:pPr>
      <w:r>
        <w:rPr>
          <w:rFonts w:hint="eastAsia" w:ascii="仿宋" w:hAnsi="仿宋" w:eastAsia="仿宋" w:cs="仿宋"/>
          <w:color w:val="auto"/>
        </w:rPr>
        <w:br w:type="page"/>
      </w:r>
    </w:p>
    <w:p w14:paraId="21091420">
      <w:pPr>
        <w:keepNext w:val="0"/>
        <w:keepLines w:val="0"/>
        <w:pageBreakBefore w:val="0"/>
        <w:widowControl/>
        <w:kinsoku w:val="0"/>
        <w:wordWrap/>
        <w:overflowPunct/>
        <w:topLinePunct w:val="0"/>
        <w:autoSpaceDE w:val="0"/>
        <w:autoSpaceDN w:val="0"/>
        <w:bidi w:val="0"/>
        <w:adjustRightInd w:val="0"/>
        <w:snapToGrid w:val="0"/>
        <w:spacing w:line="360" w:lineRule="auto"/>
        <w:ind w:right="0"/>
        <w:jc w:val="center"/>
        <w:textAlignment w:val="baseline"/>
        <w:rPr>
          <w:rFonts w:hint="eastAsia" w:ascii="仿宋" w:hAnsi="仿宋" w:eastAsia="仿宋" w:cs="仿宋"/>
          <w:color w:val="auto"/>
          <w:spacing w:val="0"/>
          <w:sz w:val="24"/>
          <w:szCs w:val="24"/>
        </w:rPr>
      </w:pPr>
      <w:r>
        <w:rPr>
          <w:rFonts w:hint="eastAsia" w:ascii="仿宋" w:hAnsi="仿宋" w:eastAsia="仿宋" w:cs="仿宋"/>
          <w:b/>
          <w:bCs/>
          <w:color w:val="auto"/>
          <w:spacing w:val="0"/>
          <w:sz w:val="24"/>
          <w:szCs w:val="24"/>
        </w:rPr>
        <w:t>（合同具体条款以双方签订的正式合同为准）</w:t>
      </w:r>
    </w:p>
    <w:p w14:paraId="209AC2DA">
      <w:pPr>
        <w:pStyle w:val="15"/>
        <w:keepNext w:val="0"/>
        <w:keepLines w:val="0"/>
        <w:pageBreakBefore w:val="0"/>
        <w:widowControl/>
        <w:kinsoku w:val="0"/>
        <w:wordWrap/>
        <w:overflowPunct/>
        <w:topLinePunct w:val="0"/>
        <w:autoSpaceDE w:val="0"/>
        <w:autoSpaceDN w:val="0"/>
        <w:bidi w:val="0"/>
        <w:adjustRightInd w:val="0"/>
        <w:snapToGrid w:val="0"/>
        <w:spacing w:after="0" w:afterLines="0" w:line="360" w:lineRule="auto"/>
        <w:ind w:left="0" w:right="0" w:firstLine="480" w:firstLineChars="200"/>
        <w:textAlignment w:val="baseline"/>
        <w:outlineLvl w:val="9"/>
        <w:rPr>
          <w:rFonts w:hint="eastAsia" w:ascii="仿宋" w:hAnsi="仿宋" w:eastAsia="仿宋" w:cs="仿宋"/>
          <w:color w:val="auto"/>
          <w:spacing w:val="0"/>
          <w:sz w:val="24"/>
          <w:szCs w:val="24"/>
        </w:rPr>
      </w:pPr>
    </w:p>
    <w:p w14:paraId="1B256F62">
      <w:pPr>
        <w:pStyle w:val="15"/>
        <w:keepNext w:val="0"/>
        <w:keepLines w:val="0"/>
        <w:pageBreakBefore w:val="0"/>
        <w:widowControl/>
        <w:kinsoku w:val="0"/>
        <w:wordWrap/>
        <w:overflowPunct/>
        <w:topLinePunct w:val="0"/>
        <w:autoSpaceDE w:val="0"/>
        <w:autoSpaceDN w:val="0"/>
        <w:bidi w:val="0"/>
        <w:adjustRightInd w:val="0"/>
        <w:snapToGrid w:val="0"/>
        <w:spacing w:after="0" w:afterLines="0" w:line="360" w:lineRule="auto"/>
        <w:ind w:left="0" w:right="0" w:firstLine="480" w:firstLineChars="200"/>
        <w:textAlignment w:val="baseline"/>
        <w:outlineLvl w:val="9"/>
        <w:rPr>
          <w:rFonts w:hint="eastAsia" w:ascii="仿宋" w:hAnsi="仿宋" w:eastAsia="仿宋" w:cs="仿宋"/>
          <w:color w:val="auto"/>
          <w:spacing w:val="0"/>
          <w:sz w:val="24"/>
          <w:szCs w:val="24"/>
        </w:rPr>
      </w:pPr>
    </w:p>
    <w:p w14:paraId="49543C8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甲方（委托方）：</w:t>
      </w:r>
      <w:r>
        <w:rPr>
          <w:rFonts w:hint="eastAsia" w:ascii="仿宋" w:hAnsi="仿宋" w:eastAsia="仿宋" w:cs="仿宋"/>
          <w:color w:val="auto"/>
          <w:spacing w:val="0"/>
          <w:sz w:val="24"/>
          <w:szCs w:val="24"/>
          <w:u w:val="single" w:color="auto"/>
        </w:rPr>
        <w:t xml:space="preserve"> </w:t>
      </w:r>
      <w:r>
        <w:rPr>
          <w:rFonts w:hint="eastAsia" w:ascii="仿宋" w:hAnsi="仿宋" w:eastAsia="仿宋" w:cs="仿宋"/>
          <w:color w:val="auto"/>
          <w:spacing w:val="0"/>
          <w:sz w:val="24"/>
          <w:szCs w:val="24"/>
          <w:u w:val="single" w:color="auto"/>
          <w:lang w:eastAsia="zh-CN"/>
        </w:rPr>
        <w:t>西安市鄠邑区中医医院</w:t>
      </w:r>
      <w:r>
        <w:rPr>
          <w:rFonts w:hint="eastAsia" w:ascii="仿宋" w:hAnsi="仿宋" w:eastAsia="仿宋" w:cs="仿宋"/>
          <w:color w:val="auto"/>
          <w:spacing w:val="0"/>
          <w:sz w:val="24"/>
          <w:szCs w:val="24"/>
          <w:u w:val="single" w:color="333333"/>
        </w:rPr>
        <w:t xml:space="preserve">  </w:t>
      </w:r>
      <w:r>
        <w:rPr>
          <w:rFonts w:hint="eastAsia" w:ascii="仿宋" w:hAnsi="仿宋" w:eastAsia="仿宋" w:cs="仿宋"/>
          <w:color w:val="auto"/>
          <w:spacing w:val="0"/>
          <w:sz w:val="24"/>
          <w:szCs w:val="24"/>
        </w:rPr>
        <w:t xml:space="preserve"> </w:t>
      </w:r>
    </w:p>
    <w:p w14:paraId="0ACC915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乙方（受托方）：</w:t>
      </w:r>
      <w:r>
        <w:rPr>
          <w:rFonts w:hint="eastAsia" w:ascii="仿宋" w:hAnsi="仿宋" w:eastAsia="仿宋" w:cs="仿宋"/>
          <w:color w:val="auto"/>
          <w:spacing w:val="0"/>
          <w:sz w:val="24"/>
          <w:szCs w:val="24"/>
          <w:u w:val="single" w:color="auto"/>
        </w:rPr>
        <w:t xml:space="preserve">                               </w:t>
      </w:r>
    </w:p>
    <w:p w14:paraId="0BF7C8BD">
      <w:pPr>
        <w:pStyle w:val="15"/>
        <w:keepNext w:val="0"/>
        <w:keepLines w:val="0"/>
        <w:pageBreakBefore w:val="0"/>
        <w:widowControl/>
        <w:kinsoku w:val="0"/>
        <w:wordWrap/>
        <w:overflowPunct/>
        <w:topLinePunct w:val="0"/>
        <w:autoSpaceDE w:val="0"/>
        <w:autoSpaceDN w:val="0"/>
        <w:bidi w:val="0"/>
        <w:adjustRightInd w:val="0"/>
        <w:snapToGrid w:val="0"/>
        <w:spacing w:after="0" w:afterLines="0" w:line="360" w:lineRule="auto"/>
        <w:ind w:left="0" w:right="0" w:firstLine="480" w:firstLineChars="200"/>
        <w:textAlignment w:val="baseline"/>
        <w:outlineLvl w:val="9"/>
        <w:rPr>
          <w:rFonts w:hint="eastAsia" w:ascii="仿宋" w:hAnsi="仿宋" w:eastAsia="仿宋" w:cs="仿宋"/>
          <w:color w:val="auto"/>
          <w:spacing w:val="0"/>
          <w:sz w:val="24"/>
          <w:szCs w:val="24"/>
        </w:rPr>
      </w:pPr>
    </w:p>
    <w:p w14:paraId="7A61AD6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both"/>
        <w:textAlignment w:val="baseline"/>
        <w:outlineLvl w:val="9"/>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根据</w:t>
      </w:r>
      <w:r>
        <w:rPr>
          <w:rFonts w:hint="eastAsia" w:ascii="仿宋" w:hAnsi="仿宋" w:eastAsia="仿宋" w:cs="仿宋"/>
          <w:color w:val="auto"/>
          <w:spacing w:val="0"/>
          <w:sz w:val="24"/>
          <w:szCs w:val="24"/>
          <w:u w:val="single" w:color="auto"/>
        </w:rPr>
        <w:t xml:space="preserve"> </w:t>
      </w:r>
      <w:r>
        <w:rPr>
          <w:rFonts w:hint="eastAsia" w:ascii="仿宋" w:hAnsi="仿宋" w:eastAsia="仿宋" w:cs="仿宋"/>
          <w:color w:val="auto"/>
          <w:spacing w:val="0"/>
          <w:sz w:val="24"/>
          <w:szCs w:val="24"/>
          <w:u w:val="single" w:color="auto"/>
          <w:lang w:eastAsia="zh-CN"/>
        </w:rPr>
        <w:t>非集采中药饮片招标采购项目</w:t>
      </w:r>
      <w:r>
        <w:rPr>
          <w:rFonts w:hint="eastAsia" w:ascii="仿宋" w:hAnsi="仿宋" w:eastAsia="仿宋" w:cs="仿宋"/>
          <w:color w:val="auto"/>
          <w:spacing w:val="0"/>
          <w:sz w:val="24"/>
          <w:szCs w:val="24"/>
        </w:rPr>
        <w:t>的采购结果，按照《中华人民共和国政府采购法》、《中华人民共和国民法典》及其他有关法律、法规，遵循平等</w:t>
      </w:r>
      <w:r>
        <w:rPr>
          <w:rFonts w:hint="eastAsia" w:ascii="仿宋" w:hAnsi="仿宋" w:eastAsia="仿宋" w:cs="仿宋"/>
          <w:color w:val="auto"/>
          <w:spacing w:val="0"/>
          <w:sz w:val="24"/>
          <w:szCs w:val="24"/>
          <w:lang w:eastAsia="zh-CN"/>
        </w:rPr>
        <w:t>、</w:t>
      </w:r>
      <w:r>
        <w:rPr>
          <w:rFonts w:hint="eastAsia" w:ascii="仿宋" w:hAnsi="仿宋" w:eastAsia="仿宋" w:cs="仿宋"/>
          <w:color w:val="auto"/>
          <w:spacing w:val="0"/>
          <w:sz w:val="24"/>
          <w:szCs w:val="24"/>
        </w:rPr>
        <w:t>自愿、公平和诚信的原则，双方就下述项目范围与相关服务事项协商一致，订立本合同。</w:t>
      </w:r>
    </w:p>
    <w:p w14:paraId="0DCB8DA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2"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b/>
          <w:bCs/>
          <w:color w:val="auto"/>
          <w:spacing w:val="0"/>
          <w:sz w:val="24"/>
          <w:szCs w:val="24"/>
        </w:rPr>
        <w:t>一、项目概况</w:t>
      </w:r>
    </w:p>
    <w:p w14:paraId="0ECC343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1.项目名称：</w:t>
      </w:r>
      <w:r>
        <w:rPr>
          <w:rFonts w:hint="eastAsia" w:ascii="仿宋" w:hAnsi="仿宋" w:eastAsia="仿宋" w:cs="仿宋"/>
          <w:color w:val="auto"/>
          <w:spacing w:val="0"/>
          <w:sz w:val="24"/>
          <w:szCs w:val="24"/>
          <w:u w:val="single" w:color="auto"/>
          <w:lang w:eastAsia="zh-CN"/>
        </w:rPr>
        <w:t>非集采中药饮片招标采购项目</w:t>
      </w:r>
      <w:r>
        <w:rPr>
          <w:rFonts w:hint="eastAsia" w:ascii="仿宋" w:hAnsi="仿宋" w:eastAsia="仿宋" w:cs="仿宋"/>
          <w:color w:val="auto"/>
          <w:spacing w:val="0"/>
          <w:sz w:val="24"/>
          <w:szCs w:val="24"/>
        </w:rPr>
        <w:t>；</w:t>
      </w:r>
    </w:p>
    <w:p w14:paraId="419C73C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2.项目地点：</w:t>
      </w:r>
      <w:r>
        <w:rPr>
          <w:rFonts w:hint="eastAsia" w:ascii="仿宋" w:hAnsi="仿宋" w:eastAsia="仿宋" w:cs="仿宋"/>
          <w:color w:val="auto"/>
          <w:spacing w:val="0"/>
          <w:sz w:val="24"/>
          <w:szCs w:val="24"/>
          <w:u w:val="single" w:color="auto"/>
        </w:rPr>
        <w:t>采购人指定地点</w:t>
      </w:r>
      <w:r>
        <w:rPr>
          <w:rFonts w:hint="eastAsia" w:ascii="仿宋" w:hAnsi="仿宋" w:eastAsia="仿宋" w:cs="仿宋"/>
          <w:color w:val="auto"/>
          <w:spacing w:val="0"/>
          <w:sz w:val="24"/>
          <w:szCs w:val="24"/>
        </w:rPr>
        <w:t>；</w:t>
      </w:r>
    </w:p>
    <w:p w14:paraId="7D8BEB7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2"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b/>
          <w:bCs/>
          <w:color w:val="auto"/>
          <w:spacing w:val="0"/>
          <w:sz w:val="24"/>
          <w:szCs w:val="24"/>
        </w:rPr>
        <w:t>二、组成本合同的文件</w:t>
      </w:r>
    </w:p>
    <w:p w14:paraId="5249ECD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1.合同书；</w:t>
      </w:r>
    </w:p>
    <w:p w14:paraId="24250A8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2.中标通知书、投标文件、招标文件、澄清、补充文件；</w:t>
      </w:r>
    </w:p>
    <w:p w14:paraId="2119DCD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3.相关服务建议书；</w:t>
      </w:r>
    </w:p>
    <w:p w14:paraId="3BD3964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4.附录，即：附表内相关服务的范围和内容；</w:t>
      </w:r>
    </w:p>
    <w:p w14:paraId="01BC031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本合同签订后，双方依法签订的补充协议也是本合同文件的组成部分，具有同等法律效力。</w:t>
      </w:r>
    </w:p>
    <w:p w14:paraId="2BC01CA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2"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b/>
          <w:bCs/>
          <w:color w:val="auto"/>
          <w:spacing w:val="0"/>
          <w:sz w:val="24"/>
          <w:szCs w:val="24"/>
        </w:rPr>
        <w:t>三、合同价款</w:t>
      </w:r>
    </w:p>
    <w:p w14:paraId="45184FC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lang w:val="en-US" w:eastAsia="zh-CN"/>
        </w:rPr>
        <w:t>本项目为</w:t>
      </w:r>
      <w:r>
        <w:rPr>
          <w:rFonts w:hint="eastAsia" w:ascii="仿宋" w:hAnsi="仿宋" w:eastAsia="仿宋" w:cs="仿宋"/>
          <w:color w:val="auto"/>
          <w:spacing w:val="0"/>
          <w:sz w:val="24"/>
          <w:szCs w:val="24"/>
        </w:rPr>
        <w:t>固定单价</w:t>
      </w:r>
      <w:r>
        <w:rPr>
          <w:rFonts w:hint="eastAsia" w:ascii="仿宋" w:hAnsi="仿宋" w:eastAsia="仿宋" w:cs="仿宋"/>
          <w:color w:val="auto"/>
          <w:spacing w:val="0"/>
          <w:sz w:val="24"/>
          <w:szCs w:val="24"/>
          <w:lang w:val="en-US" w:eastAsia="zh-CN"/>
        </w:rPr>
        <w:t>合同</w:t>
      </w:r>
      <w:r>
        <w:rPr>
          <w:rFonts w:hint="eastAsia" w:ascii="仿宋" w:hAnsi="仿宋" w:eastAsia="仿宋" w:cs="仿宋"/>
          <w:color w:val="auto"/>
          <w:spacing w:val="0"/>
          <w:sz w:val="24"/>
          <w:szCs w:val="24"/>
        </w:rPr>
        <w:t>。合同价格为含税价，供应商提供产品发生的一切税（包括增值税）费等都已包含于合同价款中。</w:t>
      </w:r>
      <w:r>
        <w:rPr>
          <w:rFonts w:hint="eastAsia" w:ascii="仿宋" w:hAnsi="仿宋" w:eastAsia="仿宋" w:cs="仿宋"/>
          <w:color w:val="auto"/>
          <w:spacing w:val="0"/>
          <w:sz w:val="24"/>
          <w:szCs w:val="24"/>
          <w:lang w:val="en-US" w:eastAsia="zh-CN"/>
        </w:rPr>
        <w:t>中标</w:t>
      </w:r>
      <w:r>
        <w:rPr>
          <w:rFonts w:hint="eastAsia" w:ascii="仿宋" w:hAnsi="仿宋" w:eastAsia="仿宋" w:cs="仿宋"/>
          <w:color w:val="auto"/>
          <w:spacing w:val="0"/>
          <w:sz w:val="24"/>
          <w:szCs w:val="24"/>
        </w:rPr>
        <w:t>供应商应及时进行供应服务，不得随意更改中药饮片供应价格；不得以价格波动为由而对饮片进行“存而不供”，对于此类恶意断供行为，采购人有权终止合同。</w:t>
      </w:r>
    </w:p>
    <w:p w14:paraId="24B88BF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附分项清单：</w:t>
      </w:r>
    </w:p>
    <w:tbl>
      <w:tblPr>
        <w:tblStyle w:val="32"/>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6"/>
        <w:gridCol w:w="860"/>
        <w:gridCol w:w="1216"/>
        <w:gridCol w:w="1601"/>
        <w:gridCol w:w="765"/>
        <w:gridCol w:w="743"/>
        <w:gridCol w:w="1037"/>
        <w:gridCol w:w="1399"/>
      </w:tblGrid>
      <w:tr w14:paraId="01944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exact"/>
          <w:jc w:val="center"/>
        </w:trPr>
        <w:tc>
          <w:tcPr>
            <w:tcW w:w="526" w:type="pct"/>
            <w:noWrap w:val="0"/>
            <w:vAlign w:val="center"/>
          </w:tcPr>
          <w:p w14:paraId="1CC509BA">
            <w:pPr>
              <w:shd w:val="clear"/>
              <w:adjustRightInd w:val="0"/>
              <w:snapToGrid w:val="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505" w:type="pct"/>
            <w:noWrap w:val="0"/>
            <w:vAlign w:val="center"/>
          </w:tcPr>
          <w:p w14:paraId="6350A0F5">
            <w:pPr>
              <w:shd w:val="clear"/>
              <w:adjustRightInd w:val="0"/>
              <w:snapToGrid w:val="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名称</w:t>
            </w:r>
          </w:p>
        </w:tc>
        <w:tc>
          <w:tcPr>
            <w:tcW w:w="714" w:type="pct"/>
            <w:noWrap w:val="0"/>
            <w:vAlign w:val="center"/>
          </w:tcPr>
          <w:p w14:paraId="0E23BC9E">
            <w:pPr>
              <w:shd w:val="clear"/>
              <w:adjustRightInd w:val="0"/>
              <w:snapToGrid w:val="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品牌</w:t>
            </w:r>
          </w:p>
        </w:tc>
        <w:tc>
          <w:tcPr>
            <w:tcW w:w="940" w:type="pct"/>
            <w:noWrap w:val="0"/>
            <w:vAlign w:val="center"/>
          </w:tcPr>
          <w:p w14:paraId="6AAD7218">
            <w:pPr>
              <w:shd w:val="clear"/>
              <w:adjustRightInd w:val="0"/>
              <w:snapToGrid w:val="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规格型号</w:t>
            </w:r>
          </w:p>
        </w:tc>
        <w:tc>
          <w:tcPr>
            <w:tcW w:w="449" w:type="pct"/>
            <w:noWrap w:val="0"/>
            <w:vAlign w:val="center"/>
          </w:tcPr>
          <w:p w14:paraId="2F0CBE5C">
            <w:pPr>
              <w:shd w:val="clear"/>
              <w:adjustRightInd w:val="0"/>
              <w:snapToGrid w:val="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数量</w:t>
            </w:r>
          </w:p>
        </w:tc>
        <w:tc>
          <w:tcPr>
            <w:tcW w:w="436" w:type="pct"/>
            <w:noWrap w:val="0"/>
            <w:vAlign w:val="center"/>
          </w:tcPr>
          <w:p w14:paraId="0D3A56B0">
            <w:pPr>
              <w:shd w:val="clear"/>
              <w:adjustRightInd w:val="0"/>
              <w:snapToGrid w:val="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单位</w:t>
            </w:r>
          </w:p>
        </w:tc>
        <w:tc>
          <w:tcPr>
            <w:tcW w:w="609" w:type="pct"/>
            <w:noWrap w:val="0"/>
            <w:vAlign w:val="center"/>
          </w:tcPr>
          <w:p w14:paraId="7F5F2380">
            <w:pPr>
              <w:shd w:val="clear"/>
              <w:adjustRightInd w:val="0"/>
              <w:snapToGrid w:val="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单价</w:t>
            </w:r>
          </w:p>
          <w:p w14:paraId="0B225924">
            <w:pPr>
              <w:shd w:val="clear"/>
              <w:adjustRightInd w:val="0"/>
              <w:snapToGrid w:val="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（元）</w:t>
            </w:r>
          </w:p>
        </w:tc>
        <w:tc>
          <w:tcPr>
            <w:tcW w:w="818" w:type="pct"/>
            <w:noWrap w:val="0"/>
            <w:vAlign w:val="center"/>
          </w:tcPr>
          <w:p w14:paraId="05FF027D">
            <w:pPr>
              <w:shd w:val="clear"/>
              <w:adjustRightInd w:val="0"/>
              <w:snapToGrid w:val="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合计</w:t>
            </w:r>
          </w:p>
          <w:p w14:paraId="5C4665D2">
            <w:pPr>
              <w:shd w:val="clear"/>
              <w:adjustRightInd w:val="0"/>
              <w:snapToGrid w:val="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（元）</w:t>
            </w:r>
          </w:p>
        </w:tc>
      </w:tr>
      <w:tr w14:paraId="6F722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526" w:type="pct"/>
            <w:noWrap w:val="0"/>
            <w:vAlign w:val="center"/>
          </w:tcPr>
          <w:p w14:paraId="076CEF66">
            <w:pPr>
              <w:shd w:val="clear"/>
              <w:adjustRightInd w:val="0"/>
              <w:snapToGrid w:val="0"/>
              <w:jc w:val="center"/>
              <w:outlineLvl w:val="9"/>
              <w:rPr>
                <w:rFonts w:hint="eastAsia" w:ascii="仿宋" w:hAnsi="仿宋" w:eastAsia="仿宋" w:cs="仿宋"/>
                <w:color w:val="auto"/>
                <w:sz w:val="24"/>
                <w:szCs w:val="24"/>
                <w:highlight w:val="none"/>
              </w:rPr>
            </w:pPr>
          </w:p>
        </w:tc>
        <w:tc>
          <w:tcPr>
            <w:tcW w:w="505" w:type="pct"/>
            <w:noWrap w:val="0"/>
            <w:vAlign w:val="center"/>
          </w:tcPr>
          <w:p w14:paraId="39003B75">
            <w:pPr>
              <w:shd w:val="clear"/>
              <w:adjustRightInd w:val="0"/>
              <w:snapToGrid w:val="0"/>
              <w:jc w:val="center"/>
              <w:outlineLvl w:val="9"/>
              <w:rPr>
                <w:rFonts w:hint="eastAsia" w:ascii="仿宋" w:hAnsi="仿宋" w:eastAsia="仿宋" w:cs="仿宋"/>
                <w:color w:val="auto"/>
                <w:sz w:val="24"/>
                <w:szCs w:val="24"/>
                <w:highlight w:val="none"/>
              </w:rPr>
            </w:pPr>
          </w:p>
        </w:tc>
        <w:tc>
          <w:tcPr>
            <w:tcW w:w="714" w:type="pct"/>
            <w:noWrap w:val="0"/>
            <w:vAlign w:val="center"/>
          </w:tcPr>
          <w:p w14:paraId="6FEA35C4">
            <w:pPr>
              <w:shd w:val="clear"/>
              <w:adjustRightInd w:val="0"/>
              <w:snapToGrid w:val="0"/>
              <w:jc w:val="center"/>
              <w:outlineLvl w:val="9"/>
              <w:rPr>
                <w:rFonts w:hint="eastAsia" w:ascii="仿宋" w:hAnsi="仿宋" w:eastAsia="仿宋" w:cs="仿宋"/>
                <w:color w:val="auto"/>
                <w:sz w:val="24"/>
                <w:szCs w:val="24"/>
                <w:highlight w:val="none"/>
              </w:rPr>
            </w:pPr>
          </w:p>
        </w:tc>
        <w:tc>
          <w:tcPr>
            <w:tcW w:w="940" w:type="pct"/>
            <w:noWrap w:val="0"/>
            <w:vAlign w:val="center"/>
          </w:tcPr>
          <w:p w14:paraId="336A7F16">
            <w:pPr>
              <w:shd w:val="clear"/>
              <w:adjustRightInd w:val="0"/>
              <w:snapToGrid w:val="0"/>
              <w:jc w:val="center"/>
              <w:outlineLvl w:val="9"/>
              <w:rPr>
                <w:rFonts w:hint="eastAsia" w:ascii="仿宋" w:hAnsi="仿宋" w:eastAsia="仿宋" w:cs="仿宋"/>
                <w:color w:val="auto"/>
                <w:sz w:val="24"/>
                <w:szCs w:val="24"/>
                <w:highlight w:val="none"/>
              </w:rPr>
            </w:pPr>
          </w:p>
        </w:tc>
        <w:tc>
          <w:tcPr>
            <w:tcW w:w="449" w:type="pct"/>
            <w:noWrap w:val="0"/>
            <w:vAlign w:val="center"/>
          </w:tcPr>
          <w:p w14:paraId="04D1AA5C">
            <w:pPr>
              <w:shd w:val="clear"/>
              <w:adjustRightInd w:val="0"/>
              <w:snapToGrid w:val="0"/>
              <w:jc w:val="center"/>
              <w:outlineLvl w:val="9"/>
              <w:rPr>
                <w:rFonts w:hint="eastAsia" w:ascii="仿宋" w:hAnsi="仿宋" w:eastAsia="仿宋" w:cs="仿宋"/>
                <w:color w:val="auto"/>
                <w:sz w:val="24"/>
                <w:szCs w:val="24"/>
                <w:highlight w:val="none"/>
              </w:rPr>
            </w:pPr>
          </w:p>
        </w:tc>
        <w:tc>
          <w:tcPr>
            <w:tcW w:w="436" w:type="pct"/>
            <w:noWrap w:val="0"/>
            <w:vAlign w:val="center"/>
          </w:tcPr>
          <w:p w14:paraId="17217C58">
            <w:pPr>
              <w:shd w:val="clear"/>
              <w:adjustRightInd w:val="0"/>
              <w:snapToGrid w:val="0"/>
              <w:jc w:val="center"/>
              <w:outlineLvl w:val="9"/>
              <w:rPr>
                <w:rFonts w:hint="eastAsia" w:ascii="仿宋" w:hAnsi="仿宋" w:eastAsia="仿宋" w:cs="仿宋"/>
                <w:color w:val="auto"/>
                <w:sz w:val="24"/>
                <w:szCs w:val="24"/>
                <w:highlight w:val="none"/>
              </w:rPr>
            </w:pPr>
          </w:p>
        </w:tc>
        <w:tc>
          <w:tcPr>
            <w:tcW w:w="609" w:type="pct"/>
            <w:noWrap w:val="0"/>
            <w:vAlign w:val="center"/>
          </w:tcPr>
          <w:p w14:paraId="0451974D">
            <w:pPr>
              <w:shd w:val="clear"/>
              <w:adjustRightInd w:val="0"/>
              <w:snapToGrid w:val="0"/>
              <w:jc w:val="center"/>
              <w:outlineLvl w:val="9"/>
              <w:rPr>
                <w:rFonts w:hint="eastAsia" w:ascii="仿宋" w:hAnsi="仿宋" w:eastAsia="仿宋" w:cs="仿宋"/>
                <w:color w:val="auto"/>
                <w:sz w:val="24"/>
                <w:szCs w:val="24"/>
                <w:highlight w:val="none"/>
              </w:rPr>
            </w:pPr>
          </w:p>
        </w:tc>
        <w:tc>
          <w:tcPr>
            <w:tcW w:w="818" w:type="pct"/>
            <w:noWrap w:val="0"/>
            <w:vAlign w:val="center"/>
          </w:tcPr>
          <w:p w14:paraId="7F6F7153">
            <w:pPr>
              <w:shd w:val="clear"/>
              <w:adjustRightInd w:val="0"/>
              <w:snapToGrid w:val="0"/>
              <w:jc w:val="center"/>
              <w:outlineLvl w:val="9"/>
              <w:rPr>
                <w:rFonts w:hint="eastAsia" w:ascii="仿宋" w:hAnsi="仿宋" w:eastAsia="仿宋" w:cs="仿宋"/>
                <w:color w:val="auto"/>
                <w:sz w:val="24"/>
                <w:szCs w:val="24"/>
                <w:highlight w:val="none"/>
              </w:rPr>
            </w:pPr>
          </w:p>
        </w:tc>
      </w:tr>
      <w:tr w14:paraId="78D84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526" w:type="pct"/>
            <w:noWrap w:val="0"/>
            <w:vAlign w:val="center"/>
          </w:tcPr>
          <w:p w14:paraId="36BF992F">
            <w:pPr>
              <w:shd w:val="clear"/>
              <w:adjustRightInd w:val="0"/>
              <w:snapToGrid w:val="0"/>
              <w:jc w:val="center"/>
              <w:outlineLvl w:val="9"/>
              <w:rPr>
                <w:rFonts w:hint="eastAsia" w:ascii="仿宋" w:hAnsi="仿宋" w:eastAsia="仿宋" w:cs="仿宋"/>
                <w:color w:val="auto"/>
                <w:sz w:val="24"/>
                <w:szCs w:val="24"/>
                <w:highlight w:val="none"/>
              </w:rPr>
            </w:pPr>
          </w:p>
        </w:tc>
        <w:tc>
          <w:tcPr>
            <w:tcW w:w="505" w:type="pct"/>
            <w:noWrap w:val="0"/>
            <w:vAlign w:val="center"/>
          </w:tcPr>
          <w:p w14:paraId="58134F9E">
            <w:pPr>
              <w:shd w:val="clear"/>
              <w:adjustRightInd w:val="0"/>
              <w:snapToGrid w:val="0"/>
              <w:jc w:val="center"/>
              <w:outlineLvl w:val="9"/>
              <w:rPr>
                <w:rFonts w:hint="eastAsia" w:ascii="仿宋" w:hAnsi="仿宋" w:eastAsia="仿宋" w:cs="仿宋"/>
                <w:color w:val="auto"/>
                <w:sz w:val="24"/>
                <w:szCs w:val="24"/>
                <w:highlight w:val="none"/>
              </w:rPr>
            </w:pPr>
          </w:p>
        </w:tc>
        <w:tc>
          <w:tcPr>
            <w:tcW w:w="714" w:type="pct"/>
            <w:noWrap w:val="0"/>
            <w:vAlign w:val="center"/>
          </w:tcPr>
          <w:p w14:paraId="03FC6AFE">
            <w:pPr>
              <w:shd w:val="clear"/>
              <w:adjustRightInd w:val="0"/>
              <w:snapToGrid w:val="0"/>
              <w:jc w:val="center"/>
              <w:outlineLvl w:val="9"/>
              <w:rPr>
                <w:rFonts w:hint="eastAsia" w:ascii="仿宋" w:hAnsi="仿宋" w:eastAsia="仿宋" w:cs="仿宋"/>
                <w:color w:val="auto"/>
                <w:sz w:val="24"/>
                <w:szCs w:val="24"/>
                <w:highlight w:val="none"/>
              </w:rPr>
            </w:pPr>
          </w:p>
        </w:tc>
        <w:tc>
          <w:tcPr>
            <w:tcW w:w="940" w:type="pct"/>
            <w:noWrap w:val="0"/>
            <w:vAlign w:val="center"/>
          </w:tcPr>
          <w:p w14:paraId="4B588147">
            <w:pPr>
              <w:shd w:val="clear"/>
              <w:adjustRightInd w:val="0"/>
              <w:snapToGrid w:val="0"/>
              <w:jc w:val="center"/>
              <w:outlineLvl w:val="9"/>
              <w:rPr>
                <w:rFonts w:hint="eastAsia" w:ascii="仿宋" w:hAnsi="仿宋" w:eastAsia="仿宋" w:cs="仿宋"/>
                <w:color w:val="auto"/>
                <w:sz w:val="24"/>
                <w:szCs w:val="24"/>
                <w:highlight w:val="none"/>
              </w:rPr>
            </w:pPr>
          </w:p>
        </w:tc>
        <w:tc>
          <w:tcPr>
            <w:tcW w:w="449" w:type="pct"/>
            <w:noWrap w:val="0"/>
            <w:vAlign w:val="center"/>
          </w:tcPr>
          <w:p w14:paraId="30E6CBFE">
            <w:pPr>
              <w:shd w:val="clear"/>
              <w:adjustRightInd w:val="0"/>
              <w:snapToGrid w:val="0"/>
              <w:jc w:val="center"/>
              <w:outlineLvl w:val="9"/>
              <w:rPr>
                <w:rFonts w:hint="eastAsia" w:ascii="仿宋" w:hAnsi="仿宋" w:eastAsia="仿宋" w:cs="仿宋"/>
                <w:color w:val="auto"/>
                <w:sz w:val="24"/>
                <w:szCs w:val="24"/>
                <w:highlight w:val="none"/>
              </w:rPr>
            </w:pPr>
          </w:p>
        </w:tc>
        <w:tc>
          <w:tcPr>
            <w:tcW w:w="436" w:type="pct"/>
            <w:noWrap w:val="0"/>
            <w:vAlign w:val="center"/>
          </w:tcPr>
          <w:p w14:paraId="1DD0D621">
            <w:pPr>
              <w:shd w:val="clear"/>
              <w:adjustRightInd w:val="0"/>
              <w:snapToGrid w:val="0"/>
              <w:jc w:val="center"/>
              <w:outlineLvl w:val="9"/>
              <w:rPr>
                <w:rFonts w:hint="eastAsia" w:ascii="仿宋" w:hAnsi="仿宋" w:eastAsia="仿宋" w:cs="仿宋"/>
                <w:color w:val="auto"/>
                <w:sz w:val="24"/>
                <w:szCs w:val="24"/>
                <w:highlight w:val="none"/>
              </w:rPr>
            </w:pPr>
          </w:p>
        </w:tc>
        <w:tc>
          <w:tcPr>
            <w:tcW w:w="609" w:type="pct"/>
            <w:noWrap w:val="0"/>
            <w:vAlign w:val="center"/>
          </w:tcPr>
          <w:p w14:paraId="336E8504">
            <w:pPr>
              <w:shd w:val="clear"/>
              <w:adjustRightInd w:val="0"/>
              <w:snapToGrid w:val="0"/>
              <w:jc w:val="center"/>
              <w:outlineLvl w:val="9"/>
              <w:rPr>
                <w:rFonts w:hint="eastAsia" w:ascii="仿宋" w:hAnsi="仿宋" w:eastAsia="仿宋" w:cs="仿宋"/>
                <w:color w:val="auto"/>
                <w:sz w:val="24"/>
                <w:szCs w:val="24"/>
                <w:highlight w:val="none"/>
              </w:rPr>
            </w:pPr>
          </w:p>
        </w:tc>
        <w:tc>
          <w:tcPr>
            <w:tcW w:w="818" w:type="pct"/>
            <w:noWrap w:val="0"/>
            <w:vAlign w:val="center"/>
          </w:tcPr>
          <w:p w14:paraId="0FFA0042">
            <w:pPr>
              <w:shd w:val="clear"/>
              <w:adjustRightInd w:val="0"/>
              <w:snapToGrid w:val="0"/>
              <w:jc w:val="center"/>
              <w:outlineLvl w:val="9"/>
              <w:rPr>
                <w:rFonts w:hint="eastAsia" w:ascii="仿宋" w:hAnsi="仿宋" w:eastAsia="仿宋" w:cs="仿宋"/>
                <w:color w:val="auto"/>
                <w:sz w:val="24"/>
                <w:szCs w:val="24"/>
                <w:highlight w:val="none"/>
              </w:rPr>
            </w:pPr>
          </w:p>
        </w:tc>
      </w:tr>
      <w:tr w14:paraId="307A3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526" w:type="pct"/>
            <w:noWrap w:val="0"/>
            <w:vAlign w:val="center"/>
          </w:tcPr>
          <w:p w14:paraId="65CF8F60">
            <w:pPr>
              <w:shd w:val="clear"/>
              <w:adjustRightInd w:val="0"/>
              <w:snapToGrid w:val="0"/>
              <w:jc w:val="center"/>
              <w:outlineLvl w:val="9"/>
              <w:rPr>
                <w:rFonts w:hint="eastAsia" w:ascii="仿宋" w:hAnsi="仿宋" w:eastAsia="仿宋" w:cs="仿宋"/>
                <w:color w:val="auto"/>
                <w:sz w:val="24"/>
                <w:szCs w:val="24"/>
                <w:highlight w:val="none"/>
              </w:rPr>
            </w:pPr>
          </w:p>
        </w:tc>
        <w:tc>
          <w:tcPr>
            <w:tcW w:w="505" w:type="pct"/>
            <w:noWrap w:val="0"/>
            <w:vAlign w:val="center"/>
          </w:tcPr>
          <w:p w14:paraId="43FF642D">
            <w:pPr>
              <w:shd w:val="clear"/>
              <w:adjustRightInd w:val="0"/>
              <w:snapToGrid w:val="0"/>
              <w:jc w:val="center"/>
              <w:outlineLvl w:val="9"/>
              <w:rPr>
                <w:rFonts w:hint="eastAsia" w:ascii="仿宋" w:hAnsi="仿宋" w:eastAsia="仿宋" w:cs="仿宋"/>
                <w:color w:val="auto"/>
                <w:sz w:val="24"/>
                <w:szCs w:val="24"/>
                <w:highlight w:val="none"/>
              </w:rPr>
            </w:pPr>
          </w:p>
        </w:tc>
        <w:tc>
          <w:tcPr>
            <w:tcW w:w="714" w:type="pct"/>
            <w:noWrap w:val="0"/>
            <w:vAlign w:val="center"/>
          </w:tcPr>
          <w:p w14:paraId="08A28B6E">
            <w:pPr>
              <w:shd w:val="clear"/>
              <w:adjustRightInd w:val="0"/>
              <w:snapToGrid w:val="0"/>
              <w:jc w:val="center"/>
              <w:outlineLvl w:val="9"/>
              <w:rPr>
                <w:rFonts w:hint="eastAsia" w:ascii="仿宋" w:hAnsi="仿宋" w:eastAsia="仿宋" w:cs="仿宋"/>
                <w:color w:val="auto"/>
                <w:sz w:val="24"/>
                <w:szCs w:val="24"/>
                <w:highlight w:val="none"/>
              </w:rPr>
            </w:pPr>
          </w:p>
        </w:tc>
        <w:tc>
          <w:tcPr>
            <w:tcW w:w="940" w:type="pct"/>
            <w:noWrap w:val="0"/>
            <w:vAlign w:val="center"/>
          </w:tcPr>
          <w:p w14:paraId="767C4F5F">
            <w:pPr>
              <w:shd w:val="clear"/>
              <w:adjustRightInd w:val="0"/>
              <w:snapToGrid w:val="0"/>
              <w:jc w:val="center"/>
              <w:outlineLvl w:val="9"/>
              <w:rPr>
                <w:rFonts w:hint="eastAsia" w:ascii="仿宋" w:hAnsi="仿宋" w:eastAsia="仿宋" w:cs="仿宋"/>
                <w:color w:val="auto"/>
                <w:sz w:val="24"/>
                <w:szCs w:val="24"/>
                <w:highlight w:val="none"/>
              </w:rPr>
            </w:pPr>
          </w:p>
        </w:tc>
        <w:tc>
          <w:tcPr>
            <w:tcW w:w="449" w:type="pct"/>
            <w:noWrap w:val="0"/>
            <w:vAlign w:val="center"/>
          </w:tcPr>
          <w:p w14:paraId="60845309">
            <w:pPr>
              <w:shd w:val="clear"/>
              <w:adjustRightInd w:val="0"/>
              <w:snapToGrid w:val="0"/>
              <w:jc w:val="center"/>
              <w:outlineLvl w:val="9"/>
              <w:rPr>
                <w:rFonts w:hint="eastAsia" w:ascii="仿宋" w:hAnsi="仿宋" w:eastAsia="仿宋" w:cs="仿宋"/>
                <w:color w:val="auto"/>
                <w:sz w:val="24"/>
                <w:szCs w:val="24"/>
                <w:highlight w:val="none"/>
              </w:rPr>
            </w:pPr>
          </w:p>
        </w:tc>
        <w:tc>
          <w:tcPr>
            <w:tcW w:w="436" w:type="pct"/>
            <w:noWrap w:val="0"/>
            <w:vAlign w:val="center"/>
          </w:tcPr>
          <w:p w14:paraId="2E2BA341">
            <w:pPr>
              <w:shd w:val="clear"/>
              <w:adjustRightInd w:val="0"/>
              <w:snapToGrid w:val="0"/>
              <w:jc w:val="center"/>
              <w:outlineLvl w:val="9"/>
              <w:rPr>
                <w:rFonts w:hint="eastAsia" w:ascii="仿宋" w:hAnsi="仿宋" w:eastAsia="仿宋" w:cs="仿宋"/>
                <w:color w:val="auto"/>
                <w:sz w:val="24"/>
                <w:szCs w:val="24"/>
                <w:highlight w:val="none"/>
              </w:rPr>
            </w:pPr>
          </w:p>
        </w:tc>
        <w:tc>
          <w:tcPr>
            <w:tcW w:w="609" w:type="pct"/>
            <w:noWrap w:val="0"/>
            <w:vAlign w:val="center"/>
          </w:tcPr>
          <w:p w14:paraId="37D811E1">
            <w:pPr>
              <w:shd w:val="clear"/>
              <w:adjustRightInd w:val="0"/>
              <w:snapToGrid w:val="0"/>
              <w:jc w:val="center"/>
              <w:outlineLvl w:val="9"/>
              <w:rPr>
                <w:rFonts w:hint="eastAsia" w:ascii="仿宋" w:hAnsi="仿宋" w:eastAsia="仿宋" w:cs="仿宋"/>
                <w:color w:val="auto"/>
                <w:sz w:val="24"/>
                <w:szCs w:val="24"/>
                <w:highlight w:val="none"/>
              </w:rPr>
            </w:pPr>
          </w:p>
        </w:tc>
        <w:tc>
          <w:tcPr>
            <w:tcW w:w="818" w:type="pct"/>
            <w:noWrap w:val="0"/>
            <w:vAlign w:val="center"/>
          </w:tcPr>
          <w:p w14:paraId="022B0001">
            <w:pPr>
              <w:shd w:val="clear"/>
              <w:adjustRightInd w:val="0"/>
              <w:snapToGrid w:val="0"/>
              <w:jc w:val="center"/>
              <w:outlineLvl w:val="9"/>
              <w:rPr>
                <w:rFonts w:hint="eastAsia" w:ascii="仿宋" w:hAnsi="仿宋" w:eastAsia="仿宋" w:cs="仿宋"/>
                <w:color w:val="auto"/>
                <w:sz w:val="24"/>
                <w:szCs w:val="24"/>
                <w:highlight w:val="none"/>
              </w:rPr>
            </w:pPr>
          </w:p>
        </w:tc>
      </w:tr>
      <w:tr w14:paraId="432EB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exact"/>
          <w:jc w:val="center"/>
        </w:trPr>
        <w:tc>
          <w:tcPr>
            <w:tcW w:w="5000" w:type="pct"/>
            <w:gridSpan w:val="8"/>
            <w:noWrap w:val="0"/>
            <w:vAlign w:val="center"/>
          </w:tcPr>
          <w:p w14:paraId="0D1CCC22">
            <w:pPr>
              <w:shd w:val="clear"/>
              <w:adjustRightInd w:val="0"/>
              <w:snapToGrid w:val="0"/>
              <w:jc w:val="left"/>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合计金额：¥          元；     大写：</w:t>
            </w:r>
          </w:p>
        </w:tc>
      </w:tr>
    </w:tbl>
    <w:p w14:paraId="74EFC6B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2"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b/>
          <w:bCs/>
          <w:color w:val="auto"/>
          <w:spacing w:val="0"/>
          <w:sz w:val="24"/>
          <w:szCs w:val="24"/>
        </w:rPr>
        <w:t>四、结算方式：</w:t>
      </w:r>
    </w:p>
    <w:p w14:paraId="193B0791">
      <w:pPr>
        <w:pStyle w:val="15"/>
        <w:keepNext w:val="0"/>
        <w:keepLines w:val="0"/>
        <w:pageBreakBefore w:val="0"/>
        <w:widowControl/>
        <w:kinsoku w:val="0"/>
        <w:wordWrap/>
        <w:overflowPunct/>
        <w:topLinePunct w:val="0"/>
        <w:autoSpaceDE w:val="0"/>
        <w:autoSpaceDN w:val="0"/>
        <w:bidi w:val="0"/>
        <w:adjustRightInd w:val="0"/>
        <w:snapToGrid w:val="0"/>
        <w:spacing w:after="0" w:afterLines="0" w:line="360" w:lineRule="auto"/>
        <w:ind w:left="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（1）结算方式：银行转账。</w:t>
      </w:r>
    </w:p>
    <w:p w14:paraId="69C6900F">
      <w:pPr>
        <w:pStyle w:val="15"/>
        <w:keepNext w:val="0"/>
        <w:keepLines w:val="0"/>
        <w:pageBreakBefore w:val="0"/>
        <w:widowControl/>
        <w:kinsoku w:val="0"/>
        <w:wordWrap/>
        <w:overflowPunct/>
        <w:topLinePunct w:val="0"/>
        <w:autoSpaceDE w:val="0"/>
        <w:autoSpaceDN w:val="0"/>
        <w:bidi w:val="0"/>
        <w:adjustRightInd w:val="0"/>
        <w:snapToGrid w:val="0"/>
        <w:spacing w:after="0" w:afterLines="0" w:line="360" w:lineRule="auto"/>
        <w:ind w:left="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（2）付款方式：</w:t>
      </w:r>
    </w:p>
    <w:p w14:paraId="5B94E335">
      <w:pPr>
        <w:pStyle w:val="15"/>
        <w:keepNext w:val="0"/>
        <w:keepLines w:val="0"/>
        <w:pageBreakBefore w:val="0"/>
        <w:widowControl/>
        <w:kinsoku w:val="0"/>
        <w:wordWrap/>
        <w:overflowPunct/>
        <w:topLinePunct w:val="0"/>
        <w:autoSpaceDE w:val="0"/>
        <w:autoSpaceDN w:val="0"/>
        <w:bidi w:val="0"/>
        <w:adjustRightInd w:val="0"/>
        <w:snapToGrid w:val="0"/>
        <w:spacing w:after="0" w:afterLines="0" w:line="360" w:lineRule="auto"/>
        <w:ind w:left="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按</w:t>
      </w:r>
      <w:r>
        <w:rPr>
          <w:rFonts w:hint="eastAsia" w:ascii="仿宋" w:hAnsi="仿宋" w:eastAsia="仿宋" w:cs="仿宋"/>
          <w:color w:val="auto"/>
          <w:spacing w:val="0"/>
          <w:sz w:val="24"/>
          <w:szCs w:val="24"/>
          <w:lang w:val="en-US" w:eastAsia="zh-CN"/>
        </w:rPr>
        <w:t>月</w:t>
      </w:r>
      <w:r>
        <w:rPr>
          <w:rFonts w:hint="eastAsia" w:ascii="仿宋" w:hAnsi="仿宋" w:eastAsia="仿宋" w:cs="仿宋"/>
          <w:color w:val="auto"/>
          <w:spacing w:val="0"/>
          <w:sz w:val="24"/>
          <w:szCs w:val="24"/>
        </w:rPr>
        <w:t>据实结算，乙方应按有关要求向甲方提交上一</w:t>
      </w:r>
      <w:r>
        <w:rPr>
          <w:rFonts w:hint="eastAsia" w:ascii="仿宋" w:hAnsi="仿宋" w:eastAsia="仿宋" w:cs="仿宋"/>
          <w:color w:val="auto"/>
          <w:spacing w:val="0"/>
          <w:sz w:val="24"/>
          <w:szCs w:val="24"/>
          <w:lang w:val="en-US" w:eastAsia="zh-CN"/>
        </w:rPr>
        <w:t>月</w:t>
      </w:r>
      <w:r>
        <w:rPr>
          <w:rFonts w:hint="eastAsia" w:ascii="仿宋" w:hAnsi="仿宋" w:eastAsia="仿宋" w:cs="仿宋"/>
          <w:color w:val="auto"/>
          <w:spacing w:val="0"/>
          <w:sz w:val="24"/>
          <w:szCs w:val="24"/>
        </w:rPr>
        <w:t>已交易药品的发票等相关单据，以及合同规定的其他义务已经履行的证明。</w:t>
      </w:r>
    </w:p>
    <w:p w14:paraId="41E5E1DB">
      <w:pPr>
        <w:pStyle w:val="15"/>
        <w:keepNext w:val="0"/>
        <w:keepLines w:val="0"/>
        <w:pageBreakBefore w:val="0"/>
        <w:widowControl/>
        <w:kinsoku w:val="0"/>
        <w:wordWrap/>
        <w:overflowPunct/>
        <w:topLinePunct w:val="0"/>
        <w:autoSpaceDE w:val="0"/>
        <w:autoSpaceDN w:val="0"/>
        <w:bidi w:val="0"/>
        <w:adjustRightInd w:val="0"/>
        <w:snapToGrid w:val="0"/>
        <w:spacing w:after="0" w:afterLines="0" w:line="360" w:lineRule="auto"/>
        <w:ind w:left="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甲方核对交易单据及明细无误后，</w:t>
      </w:r>
      <w:r>
        <w:rPr>
          <w:rFonts w:hint="eastAsia" w:ascii="仿宋" w:hAnsi="仿宋" w:eastAsia="仿宋" w:cs="仿宋"/>
          <w:color w:val="auto"/>
          <w:spacing w:val="0"/>
          <w:sz w:val="24"/>
          <w:szCs w:val="24"/>
          <w:lang w:val="en-US" w:eastAsia="zh-CN"/>
        </w:rPr>
        <w:t>达到付款条件</w:t>
      </w:r>
      <w:r>
        <w:rPr>
          <w:rFonts w:hint="eastAsia" w:ascii="仿宋" w:hAnsi="仿宋" w:eastAsia="仿宋" w:cs="仿宋"/>
          <w:color w:val="auto"/>
          <w:spacing w:val="0"/>
          <w:sz w:val="24"/>
          <w:szCs w:val="24"/>
        </w:rPr>
        <w:t>之日起</w:t>
      </w:r>
      <w:r>
        <w:rPr>
          <w:rFonts w:hint="eastAsia" w:ascii="仿宋" w:hAnsi="仿宋" w:eastAsia="仿宋" w:cs="仿宋"/>
          <w:color w:val="auto"/>
          <w:spacing w:val="0"/>
          <w:sz w:val="24"/>
          <w:szCs w:val="24"/>
          <w:lang w:val="en-US" w:eastAsia="zh-CN"/>
        </w:rPr>
        <w:t>9</w:t>
      </w:r>
      <w:r>
        <w:rPr>
          <w:rFonts w:hint="eastAsia" w:ascii="仿宋" w:hAnsi="仿宋" w:eastAsia="仿宋" w:cs="仿宋"/>
          <w:color w:val="auto"/>
          <w:spacing w:val="0"/>
          <w:sz w:val="24"/>
          <w:szCs w:val="24"/>
        </w:rPr>
        <w:t>0日内向乙方付款。</w:t>
      </w:r>
    </w:p>
    <w:p w14:paraId="1754A8B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2"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b/>
          <w:bCs/>
          <w:color w:val="auto"/>
          <w:spacing w:val="0"/>
          <w:sz w:val="24"/>
          <w:szCs w:val="24"/>
        </w:rPr>
        <w:t>五、交货地点及合同履行期限</w:t>
      </w:r>
    </w:p>
    <w:p w14:paraId="02088B9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1、交货地点：采购人指定地点</w:t>
      </w:r>
    </w:p>
    <w:p w14:paraId="45FD23C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2、交货期：</w:t>
      </w:r>
      <w:r>
        <w:rPr>
          <w:rFonts w:hint="eastAsia" w:ascii="仿宋" w:hAnsi="仿宋" w:eastAsia="仿宋" w:cs="仿宋"/>
          <w:color w:val="auto"/>
          <w:spacing w:val="0"/>
          <w:sz w:val="24"/>
          <w:szCs w:val="24"/>
          <w:lang w:eastAsia="zh-CN"/>
        </w:rPr>
        <w:t>服务期：1年，供货周期：接到采购计划后3个工作日内送达。</w:t>
      </w:r>
    </w:p>
    <w:p w14:paraId="1DC51F9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2"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b/>
          <w:bCs/>
          <w:color w:val="auto"/>
          <w:spacing w:val="0"/>
          <w:sz w:val="24"/>
          <w:szCs w:val="24"/>
        </w:rPr>
        <w:t>六、双方权利和义务</w:t>
      </w:r>
    </w:p>
    <w:p w14:paraId="1D424E4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（一）甲方的权利和义务</w:t>
      </w:r>
    </w:p>
    <w:p w14:paraId="692953BA">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甲方权利：组织使用单位严格按照</w:t>
      </w:r>
      <w:r>
        <w:rPr>
          <w:rFonts w:hint="eastAsia" w:ascii="仿宋" w:hAnsi="仿宋" w:eastAsia="仿宋" w:cs="仿宋"/>
          <w:color w:val="auto"/>
          <w:spacing w:val="0"/>
          <w:sz w:val="24"/>
          <w:szCs w:val="24"/>
          <w:lang w:eastAsia="zh-CN"/>
        </w:rPr>
        <w:t>招标文件</w:t>
      </w:r>
      <w:r>
        <w:rPr>
          <w:rFonts w:hint="eastAsia" w:ascii="仿宋" w:hAnsi="仿宋" w:eastAsia="仿宋" w:cs="仿宋"/>
          <w:color w:val="auto"/>
          <w:spacing w:val="0"/>
          <w:sz w:val="24"/>
          <w:szCs w:val="24"/>
        </w:rPr>
        <w:t>及</w:t>
      </w:r>
      <w:r>
        <w:rPr>
          <w:rFonts w:hint="eastAsia" w:ascii="仿宋" w:hAnsi="仿宋" w:eastAsia="仿宋" w:cs="仿宋"/>
          <w:color w:val="auto"/>
          <w:spacing w:val="0"/>
          <w:sz w:val="24"/>
          <w:szCs w:val="24"/>
          <w:lang w:eastAsia="zh-CN"/>
        </w:rPr>
        <w:t>投标文件</w:t>
      </w:r>
      <w:r>
        <w:rPr>
          <w:rFonts w:hint="eastAsia" w:ascii="仿宋" w:hAnsi="仿宋" w:eastAsia="仿宋" w:cs="仿宋"/>
          <w:color w:val="auto"/>
          <w:spacing w:val="0"/>
          <w:sz w:val="24"/>
          <w:szCs w:val="24"/>
        </w:rPr>
        <w:t>要求和标准验收</w:t>
      </w:r>
      <w:r>
        <w:rPr>
          <w:rFonts w:hint="eastAsia" w:ascii="仿宋" w:hAnsi="仿宋" w:eastAsia="仿宋" w:cs="仿宋"/>
          <w:color w:val="auto"/>
          <w:spacing w:val="0"/>
          <w:sz w:val="24"/>
          <w:szCs w:val="24"/>
          <w:lang w:val="en-US" w:eastAsia="zh-CN"/>
        </w:rPr>
        <w:t>货物</w:t>
      </w:r>
      <w:r>
        <w:rPr>
          <w:rFonts w:hint="eastAsia" w:ascii="仿宋" w:hAnsi="仿宋" w:eastAsia="仿宋" w:cs="仿宋"/>
          <w:color w:val="auto"/>
          <w:spacing w:val="0"/>
          <w:sz w:val="24"/>
          <w:szCs w:val="24"/>
        </w:rPr>
        <w:t>甲方义务：积极配合乙方验收工作。</w:t>
      </w:r>
    </w:p>
    <w:p w14:paraId="3857B39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（二）乙方的权利和义务</w:t>
      </w:r>
    </w:p>
    <w:p w14:paraId="4D44919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乙方权利：按照合同约定要求甲方及时付款。</w:t>
      </w:r>
    </w:p>
    <w:p w14:paraId="777E51F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乙方义务：按照合同约定时间，按甲方指定地点提供货物。</w:t>
      </w:r>
    </w:p>
    <w:p w14:paraId="5209D9D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2"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b/>
          <w:bCs/>
          <w:color w:val="auto"/>
          <w:spacing w:val="0"/>
          <w:sz w:val="24"/>
          <w:szCs w:val="24"/>
        </w:rPr>
        <w:t>七、内容及要求</w:t>
      </w:r>
    </w:p>
    <w:p w14:paraId="52E8960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即交付的产品、服务内容、数量与</w:t>
      </w:r>
      <w:r>
        <w:rPr>
          <w:rFonts w:hint="eastAsia" w:ascii="仿宋" w:hAnsi="仿宋" w:eastAsia="仿宋" w:cs="仿宋"/>
          <w:color w:val="auto"/>
          <w:spacing w:val="0"/>
          <w:sz w:val="24"/>
          <w:szCs w:val="24"/>
          <w:lang w:eastAsia="zh-CN"/>
        </w:rPr>
        <w:t>投标文件</w:t>
      </w:r>
      <w:r>
        <w:rPr>
          <w:rFonts w:hint="eastAsia" w:ascii="仿宋" w:hAnsi="仿宋" w:eastAsia="仿宋" w:cs="仿宋"/>
          <w:color w:val="auto"/>
          <w:spacing w:val="0"/>
          <w:sz w:val="24"/>
          <w:szCs w:val="24"/>
        </w:rPr>
        <w:t>、</w:t>
      </w:r>
      <w:r>
        <w:rPr>
          <w:rFonts w:hint="eastAsia" w:ascii="仿宋" w:hAnsi="仿宋" w:eastAsia="仿宋" w:cs="仿宋"/>
          <w:color w:val="auto"/>
          <w:spacing w:val="0"/>
          <w:sz w:val="24"/>
          <w:szCs w:val="24"/>
          <w:lang w:eastAsia="zh-CN"/>
        </w:rPr>
        <w:t>招标文件</w:t>
      </w:r>
      <w:r>
        <w:rPr>
          <w:rFonts w:hint="eastAsia" w:ascii="仿宋" w:hAnsi="仿宋" w:eastAsia="仿宋" w:cs="仿宋"/>
          <w:color w:val="auto"/>
          <w:spacing w:val="0"/>
          <w:sz w:val="24"/>
          <w:szCs w:val="24"/>
        </w:rPr>
        <w:t>等所指明的，或者与本合同所指明的产品、服务内容相一致。</w:t>
      </w:r>
    </w:p>
    <w:p w14:paraId="0A420BD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2"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b/>
          <w:bCs/>
          <w:color w:val="auto"/>
          <w:spacing w:val="0"/>
          <w:sz w:val="24"/>
          <w:szCs w:val="24"/>
        </w:rPr>
        <w:t>供货内容一览表</w:t>
      </w:r>
    </w:p>
    <w:tbl>
      <w:tblPr>
        <w:tblStyle w:val="3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675"/>
        <w:gridCol w:w="960"/>
        <w:gridCol w:w="1485"/>
        <w:gridCol w:w="1695"/>
        <w:gridCol w:w="825"/>
        <w:gridCol w:w="735"/>
        <w:gridCol w:w="1050"/>
        <w:gridCol w:w="1215"/>
        <w:gridCol w:w="903"/>
      </w:tblGrid>
      <w:tr w14:paraId="05FB8A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9" w:hRule="atLeast"/>
          <w:jc w:val="center"/>
        </w:trPr>
        <w:tc>
          <w:tcPr>
            <w:tcW w:w="675" w:type="dxa"/>
            <w:noWrap w:val="0"/>
            <w:vAlign w:val="center"/>
          </w:tcPr>
          <w:p w14:paraId="72B68B54">
            <w:pPr>
              <w:keepNext w:val="0"/>
              <w:keepLines w:val="0"/>
              <w:pageBreakBefore w:val="0"/>
              <w:widowControl/>
              <w:shd w:val="clear"/>
              <w:kinsoku/>
              <w:wordWrap/>
              <w:overflowPunct/>
              <w:topLinePunct w:val="0"/>
              <w:autoSpaceDE/>
              <w:autoSpaceDN/>
              <w:bidi w:val="0"/>
              <w:spacing w:line="360" w:lineRule="auto"/>
              <w:ind w:firstLine="0" w:firstLineChars="0"/>
              <w:jc w:val="center"/>
              <w:textAlignment w:val="auto"/>
              <w:outlineLvl w:val="9"/>
              <w:rPr>
                <w:rFonts w:hint="eastAsia" w:ascii="仿宋" w:hAnsi="仿宋" w:eastAsia="仿宋" w:cs="仿宋"/>
                <w:b/>
                <w:color w:val="auto"/>
                <w:szCs w:val="24"/>
                <w:highlight w:val="none"/>
              </w:rPr>
            </w:pPr>
            <w:r>
              <w:rPr>
                <w:rFonts w:hint="eastAsia" w:ascii="仿宋" w:hAnsi="仿宋" w:eastAsia="仿宋" w:cs="仿宋"/>
                <w:b/>
                <w:color w:val="auto"/>
                <w:szCs w:val="24"/>
                <w:highlight w:val="none"/>
              </w:rPr>
              <w:t>序号</w:t>
            </w:r>
          </w:p>
        </w:tc>
        <w:tc>
          <w:tcPr>
            <w:tcW w:w="960" w:type="dxa"/>
            <w:noWrap w:val="0"/>
            <w:vAlign w:val="center"/>
          </w:tcPr>
          <w:p w14:paraId="1BEA0863">
            <w:pPr>
              <w:keepNext w:val="0"/>
              <w:keepLines w:val="0"/>
              <w:pageBreakBefore w:val="0"/>
              <w:widowControl/>
              <w:shd w:val="clear"/>
              <w:kinsoku/>
              <w:wordWrap/>
              <w:overflowPunct/>
              <w:topLinePunct w:val="0"/>
              <w:autoSpaceDE/>
              <w:autoSpaceDN/>
              <w:bidi w:val="0"/>
              <w:spacing w:line="360" w:lineRule="auto"/>
              <w:ind w:firstLine="0" w:firstLineChars="0"/>
              <w:jc w:val="center"/>
              <w:textAlignment w:val="auto"/>
              <w:outlineLvl w:val="9"/>
              <w:rPr>
                <w:rFonts w:hint="eastAsia" w:ascii="仿宋" w:hAnsi="仿宋" w:eastAsia="仿宋" w:cs="仿宋"/>
                <w:b/>
                <w:color w:val="auto"/>
                <w:szCs w:val="24"/>
                <w:highlight w:val="none"/>
              </w:rPr>
            </w:pPr>
            <w:r>
              <w:rPr>
                <w:rFonts w:hint="eastAsia" w:ascii="仿宋" w:hAnsi="仿宋" w:eastAsia="仿宋" w:cs="仿宋"/>
                <w:b/>
                <w:color w:val="auto"/>
                <w:szCs w:val="24"/>
                <w:highlight w:val="none"/>
              </w:rPr>
              <w:t>名称</w:t>
            </w:r>
          </w:p>
        </w:tc>
        <w:tc>
          <w:tcPr>
            <w:tcW w:w="1485" w:type="dxa"/>
            <w:tcBorders>
              <w:right w:val="single" w:color="auto" w:sz="4" w:space="0"/>
            </w:tcBorders>
            <w:noWrap w:val="0"/>
            <w:vAlign w:val="center"/>
          </w:tcPr>
          <w:p w14:paraId="247E0914">
            <w:pPr>
              <w:keepNext w:val="0"/>
              <w:keepLines w:val="0"/>
              <w:pageBreakBefore w:val="0"/>
              <w:widowControl/>
              <w:shd w:val="clear"/>
              <w:kinsoku/>
              <w:wordWrap/>
              <w:overflowPunct/>
              <w:topLinePunct w:val="0"/>
              <w:autoSpaceDE/>
              <w:autoSpaceDN/>
              <w:bidi w:val="0"/>
              <w:adjustRightInd w:val="0"/>
              <w:snapToGrid w:val="0"/>
              <w:ind w:left="0" w:firstLine="0" w:firstLineChars="0"/>
              <w:jc w:val="center"/>
              <w:textAlignment w:val="auto"/>
              <w:outlineLvl w:val="9"/>
              <w:rPr>
                <w:rFonts w:hint="eastAsia" w:ascii="仿宋" w:hAnsi="仿宋" w:eastAsia="仿宋" w:cs="仿宋"/>
                <w:color w:val="auto"/>
                <w:sz w:val="24"/>
                <w:szCs w:val="24"/>
                <w:highlight w:val="none"/>
              </w:rPr>
            </w:pPr>
            <w:bookmarkStart w:id="120" w:name="_Toc21512"/>
            <w:bookmarkStart w:id="121" w:name="_Toc27392"/>
            <w:bookmarkStart w:id="122" w:name="_Toc30417"/>
            <w:bookmarkStart w:id="123" w:name="_Toc16506"/>
            <w:r>
              <w:rPr>
                <w:rFonts w:hint="eastAsia" w:ascii="仿宋" w:hAnsi="仿宋" w:eastAsia="仿宋" w:cs="仿宋"/>
                <w:color w:val="auto"/>
                <w:sz w:val="24"/>
                <w:szCs w:val="24"/>
                <w:highlight w:val="none"/>
              </w:rPr>
              <w:t>品牌、规格及型号</w:t>
            </w:r>
            <w:bookmarkEnd w:id="120"/>
            <w:bookmarkEnd w:id="121"/>
            <w:bookmarkEnd w:id="122"/>
            <w:bookmarkEnd w:id="123"/>
          </w:p>
        </w:tc>
        <w:tc>
          <w:tcPr>
            <w:tcW w:w="1695" w:type="dxa"/>
            <w:tcBorders>
              <w:left w:val="single" w:color="auto" w:sz="4" w:space="0"/>
            </w:tcBorders>
            <w:noWrap w:val="0"/>
            <w:vAlign w:val="center"/>
          </w:tcPr>
          <w:p w14:paraId="653A6DD0">
            <w:pPr>
              <w:keepNext w:val="0"/>
              <w:keepLines w:val="0"/>
              <w:pageBreakBefore w:val="0"/>
              <w:widowControl/>
              <w:shd w:val="clear"/>
              <w:kinsoku/>
              <w:wordWrap/>
              <w:overflowPunct/>
              <w:topLinePunct w:val="0"/>
              <w:autoSpaceDE/>
              <w:autoSpaceDN/>
              <w:bidi w:val="0"/>
              <w:adjustRightInd w:val="0"/>
              <w:snapToGrid w:val="0"/>
              <w:ind w:left="0" w:firstLine="0" w:firstLineChars="0"/>
              <w:jc w:val="center"/>
              <w:textAlignment w:val="auto"/>
              <w:outlineLvl w:val="9"/>
              <w:rPr>
                <w:rFonts w:hint="eastAsia" w:ascii="仿宋" w:hAnsi="仿宋" w:eastAsia="仿宋" w:cs="仿宋"/>
                <w:color w:val="auto"/>
                <w:sz w:val="24"/>
                <w:szCs w:val="24"/>
                <w:highlight w:val="none"/>
              </w:rPr>
            </w:pPr>
            <w:bookmarkStart w:id="124" w:name="_Toc15345"/>
            <w:bookmarkStart w:id="125" w:name="_Toc109"/>
            <w:bookmarkStart w:id="126" w:name="_Toc27421"/>
            <w:bookmarkStart w:id="127" w:name="_Toc8981"/>
            <w:r>
              <w:rPr>
                <w:rFonts w:hint="eastAsia" w:ascii="仿宋" w:hAnsi="仿宋" w:eastAsia="仿宋" w:cs="仿宋"/>
                <w:color w:val="auto"/>
                <w:sz w:val="24"/>
                <w:szCs w:val="24"/>
                <w:highlight w:val="none"/>
              </w:rPr>
              <w:t>原产地及 制造厂名</w:t>
            </w:r>
            <w:bookmarkEnd w:id="124"/>
            <w:bookmarkEnd w:id="125"/>
            <w:bookmarkEnd w:id="126"/>
            <w:bookmarkEnd w:id="127"/>
          </w:p>
        </w:tc>
        <w:tc>
          <w:tcPr>
            <w:tcW w:w="825" w:type="dxa"/>
            <w:tcBorders>
              <w:right w:val="single" w:color="auto" w:sz="4" w:space="0"/>
            </w:tcBorders>
            <w:noWrap w:val="0"/>
            <w:vAlign w:val="center"/>
          </w:tcPr>
          <w:p w14:paraId="473EE579">
            <w:pPr>
              <w:keepNext w:val="0"/>
              <w:keepLines w:val="0"/>
              <w:pageBreakBefore w:val="0"/>
              <w:widowControl/>
              <w:shd w:val="clear"/>
              <w:kinsoku/>
              <w:wordWrap/>
              <w:overflowPunct/>
              <w:topLinePunct w:val="0"/>
              <w:autoSpaceDE/>
              <w:autoSpaceDN/>
              <w:bidi w:val="0"/>
              <w:adjustRightInd w:val="0"/>
              <w:snapToGrid w:val="0"/>
              <w:ind w:left="0" w:firstLine="0" w:firstLineChars="0"/>
              <w:jc w:val="center"/>
              <w:textAlignment w:val="auto"/>
              <w:outlineLvl w:val="9"/>
              <w:rPr>
                <w:rFonts w:hint="eastAsia" w:ascii="仿宋" w:hAnsi="仿宋" w:eastAsia="仿宋" w:cs="仿宋"/>
                <w:color w:val="auto"/>
                <w:sz w:val="24"/>
                <w:szCs w:val="24"/>
                <w:highlight w:val="none"/>
              </w:rPr>
            </w:pPr>
            <w:bookmarkStart w:id="128" w:name="_Toc20611"/>
            <w:bookmarkStart w:id="129" w:name="_Toc10570"/>
            <w:bookmarkStart w:id="130" w:name="_Toc14127"/>
            <w:bookmarkStart w:id="131" w:name="_Toc14339"/>
            <w:r>
              <w:rPr>
                <w:rFonts w:hint="eastAsia" w:ascii="仿宋" w:hAnsi="仿宋" w:eastAsia="仿宋" w:cs="仿宋"/>
                <w:color w:val="auto"/>
                <w:sz w:val="24"/>
                <w:szCs w:val="24"/>
                <w:highlight w:val="none"/>
              </w:rPr>
              <w:t>单价</w:t>
            </w:r>
            <w:bookmarkEnd w:id="128"/>
            <w:bookmarkEnd w:id="129"/>
            <w:bookmarkEnd w:id="130"/>
            <w:bookmarkEnd w:id="131"/>
          </w:p>
        </w:tc>
        <w:tc>
          <w:tcPr>
            <w:tcW w:w="735" w:type="dxa"/>
            <w:tcBorders>
              <w:left w:val="single" w:color="auto" w:sz="4" w:space="0"/>
              <w:right w:val="single" w:color="auto" w:sz="4" w:space="0"/>
            </w:tcBorders>
            <w:noWrap w:val="0"/>
            <w:vAlign w:val="center"/>
          </w:tcPr>
          <w:p w14:paraId="07E72DCB">
            <w:pPr>
              <w:keepNext w:val="0"/>
              <w:keepLines w:val="0"/>
              <w:pageBreakBefore w:val="0"/>
              <w:widowControl/>
              <w:shd w:val="clear"/>
              <w:kinsoku/>
              <w:wordWrap/>
              <w:overflowPunct/>
              <w:topLinePunct w:val="0"/>
              <w:autoSpaceDE/>
              <w:autoSpaceDN/>
              <w:bidi w:val="0"/>
              <w:adjustRightInd w:val="0"/>
              <w:snapToGrid w:val="0"/>
              <w:ind w:left="0" w:firstLine="0" w:firstLineChars="0"/>
              <w:jc w:val="center"/>
              <w:textAlignment w:val="auto"/>
              <w:outlineLvl w:val="9"/>
              <w:rPr>
                <w:rFonts w:hint="eastAsia" w:ascii="仿宋" w:hAnsi="仿宋" w:eastAsia="仿宋" w:cs="仿宋"/>
                <w:color w:val="auto"/>
                <w:sz w:val="24"/>
                <w:szCs w:val="24"/>
                <w:highlight w:val="none"/>
              </w:rPr>
            </w:pPr>
            <w:bookmarkStart w:id="132" w:name="_Toc15777"/>
            <w:bookmarkStart w:id="133" w:name="_Toc21991"/>
            <w:bookmarkStart w:id="134" w:name="_Toc31109"/>
            <w:bookmarkStart w:id="135" w:name="_Toc879"/>
            <w:r>
              <w:rPr>
                <w:rFonts w:hint="eastAsia" w:ascii="仿宋" w:hAnsi="仿宋" w:eastAsia="仿宋" w:cs="仿宋"/>
                <w:color w:val="auto"/>
                <w:sz w:val="24"/>
                <w:szCs w:val="24"/>
                <w:highlight w:val="none"/>
              </w:rPr>
              <w:t>数量</w:t>
            </w:r>
            <w:bookmarkEnd w:id="132"/>
            <w:bookmarkEnd w:id="133"/>
            <w:bookmarkEnd w:id="134"/>
            <w:bookmarkEnd w:id="135"/>
          </w:p>
        </w:tc>
        <w:tc>
          <w:tcPr>
            <w:tcW w:w="1050" w:type="dxa"/>
            <w:tcBorders>
              <w:left w:val="single" w:color="auto" w:sz="4" w:space="0"/>
            </w:tcBorders>
            <w:noWrap w:val="0"/>
            <w:vAlign w:val="center"/>
          </w:tcPr>
          <w:p w14:paraId="3F8D7992">
            <w:pPr>
              <w:keepNext w:val="0"/>
              <w:keepLines w:val="0"/>
              <w:pageBreakBefore w:val="0"/>
              <w:widowControl/>
              <w:shd w:val="clear"/>
              <w:kinsoku/>
              <w:wordWrap/>
              <w:overflowPunct/>
              <w:topLinePunct w:val="0"/>
              <w:autoSpaceDE/>
              <w:autoSpaceDN/>
              <w:bidi w:val="0"/>
              <w:ind w:left="0" w:firstLine="0" w:firstLineChars="0"/>
              <w:jc w:val="center"/>
              <w:textAlignment w:val="auto"/>
              <w:outlineLvl w:val="9"/>
              <w:rPr>
                <w:rFonts w:hint="eastAsia" w:ascii="仿宋" w:hAnsi="仿宋" w:eastAsia="仿宋" w:cs="仿宋"/>
                <w:color w:val="auto"/>
                <w:sz w:val="24"/>
                <w:szCs w:val="24"/>
                <w:highlight w:val="none"/>
              </w:rPr>
            </w:pPr>
            <w:bookmarkStart w:id="136" w:name="_Toc28024"/>
            <w:bookmarkStart w:id="137" w:name="_Toc12748"/>
            <w:bookmarkStart w:id="138" w:name="_Toc23428"/>
            <w:bookmarkStart w:id="139" w:name="_Toc6689"/>
            <w:r>
              <w:rPr>
                <w:rFonts w:hint="eastAsia" w:ascii="仿宋" w:hAnsi="仿宋" w:eastAsia="仿宋" w:cs="仿宋"/>
                <w:color w:val="auto"/>
                <w:sz w:val="24"/>
                <w:szCs w:val="24"/>
                <w:highlight w:val="none"/>
              </w:rPr>
              <w:t>交付地点</w:t>
            </w:r>
            <w:bookmarkEnd w:id="136"/>
            <w:bookmarkEnd w:id="137"/>
            <w:bookmarkEnd w:id="138"/>
            <w:bookmarkEnd w:id="139"/>
          </w:p>
        </w:tc>
        <w:tc>
          <w:tcPr>
            <w:tcW w:w="1215" w:type="dxa"/>
            <w:tcBorders>
              <w:right w:val="single" w:color="auto" w:sz="4" w:space="0"/>
            </w:tcBorders>
            <w:noWrap w:val="0"/>
            <w:vAlign w:val="center"/>
          </w:tcPr>
          <w:p w14:paraId="56F3969B">
            <w:pPr>
              <w:keepNext w:val="0"/>
              <w:keepLines w:val="0"/>
              <w:pageBreakBefore w:val="0"/>
              <w:widowControl/>
              <w:shd w:val="clear"/>
              <w:kinsoku/>
              <w:wordWrap/>
              <w:overflowPunct/>
              <w:topLinePunct w:val="0"/>
              <w:autoSpaceDE/>
              <w:autoSpaceDN/>
              <w:bidi w:val="0"/>
              <w:ind w:left="0" w:firstLine="0" w:firstLineChars="0"/>
              <w:jc w:val="center"/>
              <w:textAlignment w:val="auto"/>
              <w:outlineLvl w:val="9"/>
              <w:rPr>
                <w:rFonts w:hint="eastAsia" w:ascii="仿宋" w:hAnsi="仿宋" w:eastAsia="仿宋" w:cs="仿宋"/>
                <w:color w:val="auto"/>
                <w:sz w:val="24"/>
                <w:szCs w:val="24"/>
                <w:highlight w:val="none"/>
              </w:rPr>
            </w:pPr>
            <w:bookmarkStart w:id="140" w:name="_Toc10344"/>
            <w:bookmarkStart w:id="141" w:name="_Toc2991"/>
            <w:bookmarkStart w:id="142" w:name="_Toc916"/>
            <w:bookmarkStart w:id="143" w:name="_Toc21882"/>
            <w:r>
              <w:rPr>
                <w:rFonts w:hint="eastAsia" w:ascii="仿宋" w:hAnsi="仿宋" w:eastAsia="仿宋" w:cs="仿宋"/>
                <w:color w:val="auto"/>
                <w:sz w:val="24"/>
                <w:szCs w:val="24"/>
                <w:highlight w:val="none"/>
              </w:rPr>
              <w:t>交付时间</w:t>
            </w:r>
            <w:bookmarkEnd w:id="140"/>
            <w:bookmarkEnd w:id="141"/>
            <w:bookmarkEnd w:id="142"/>
            <w:bookmarkEnd w:id="143"/>
          </w:p>
        </w:tc>
        <w:tc>
          <w:tcPr>
            <w:tcW w:w="903" w:type="dxa"/>
            <w:tcBorders>
              <w:right w:val="single" w:color="auto" w:sz="4" w:space="0"/>
            </w:tcBorders>
            <w:noWrap w:val="0"/>
            <w:vAlign w:val="center"/>
          </w:tcPr>
          <w:p w14:paraId="40E83B0A">
            <w:pPr>
              <w:keepNext w:val="0"/>
              <w:keepLines w:val="0"/>
              <w:pageBreakBefore w:val="0"/>
              <w:widowControl/>
              <w:shd w:val="clear"/>
              <w:kinsoku/>
              <w:wordWrap/>
              <w:overflowPunct/>
              <w:topLinePunct w:val="0"/>
              <w:autoSpaceDE/>
              <w:autoSpaceDN/>
              <w:bidi w:val="0"/>
              <w:ind w:left="0" w:firstLine="0" w:firstLineChars="0"/>
              <w:jc w:val="center"/>
              <w:textAlignment w:val="auto"/>
              <w:outlineLvl w:val="9"/>
              <w:rPr>
                <w:rFonts w:hint="eastAsia" w:ascii="仿宋" w:hAnsi="仿宋" w:eastAsia="仿宋" w:cs="仿宋"/>
                <w:color w:val="auto"/>
                <w:sz w:val="24"/>
                <w:szCs w:val="24"/>
                <w:highlight w:val="none"/>
              </w:rPr>
            </w:pPr>
            <w:bookmarkStart w:id="144" w:name="_Toc10193"/>
            <w:bookmarkStart w:id="145" w:name="_Toc31273"/>
            <w:bookmarkStart w:id="146" w:name="_Toc17703"/>
            <w:bookmarkStart w:id="147" w:name="_Toc18945"/>
            <w:r>
              <w:rPr>
                <w:rFonts w:hint="eastAsia" w:ascii="仿宋" w:hAnsi="仿宋" w:eastAsia="仿宋" w:cs="仿宋"/>
                <w:color w:val="auto"/>
                <w:sz w:val="24"/>
                <w:szCs w:val="24"/>
                <w:highlight w:val="none"/>
              </w:rPr>
              <w:t>备注</w:t>
            </w:r>
            <w:bookmarkEnd w:id="144"/>
            <w:bookmarkEnd w:id="145"/>
            <w:bookmarkEnd w:id="146"/>
            <w:bookmarkEnd w:id="147"/>
          </w:p>
        </w:tc>
      </w:tr>
      <w:tr w14:paraId="1A8395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9" w:hRule="atLeast"/>
          <w:jc w:val="center"/>
        </w:trPr>
        <w:tc>
          <w:tcPr>
            <w:tcW w:w="675" w:type="dxa"/>
            <w:noWrap w:val="0"/>
            <w:vAlign w:val="top"/>
          </w:tcPr>
          <w:p w14:paraId="5E32E014">
            <w:pPr>
              <w:shd w:val="clear"/>
              <w:spacing w:before="156" w:beforeLines="50" w:line="360" w:lineRule="auto"/>
              <w:jc w:val="center"/>
              <w:outlineLvl w:val="9"/>
              <w:rPr>
                <w:rFonts w:hint="eastAsia" w:ascii="仿宋" w:hAnsi="仿宋" w:eastAsia="仿宋" w:cs="仿宋"/>
                <w:color w:val="auto"/>
                <w:szCs w:val="24"/>
                <w:highlight w:val="none"/>
              </w:rPr>
            </w:pPr>
          </w:p>
        </w:tc>
        <w:tc>
          <w:tcPr>
            <w:tcW w:w="960" w:type="dxa"/>
            <w:noWrap w:val="0"/>
            <w:vAlign w:val="top"/>
          </w:tcPr>
          <w:p w14:paraId="78D1EAC3">
            <w:pPr>
              <w:shd w:val="clear"/>
              <w:spacing w:before="156" w:beforeLines="50" w:line="360" w:lineRule="auto"/>
              <w:jc w:val="center"/>
              <w:outlineLvl w:val="9"/>
              <w:rPr>
                <w:rFonts w:hint="eastAsia" w:ascii="仿宋" w:hAnsi="仿宋" w:eastAsia="仿宋" w:cs="仿宋"/>
                <w:color w:val="auto"/>
                <w:szCs w:val="24"/>
                <w:highlight w:val="none"/>
              </w:rPr>
            </w:pPr>
          </w:p>
        </w:tc>
        <w:tc>
          <w:tcPr>
            <w:tcW w:w="1485" w:type="dxa"/>
            <w:tcBorders>
              <w:right w:val="single" w:color="auto" w:sz="4" w:space="0"/>
            </w:tcBorders>
            <w:noWrap w:val="0"/>
            <w:vAlign w:val="top"/>
          </w:tcPr>
          <w:p w14:paraId="515846C6">
            <w:pPr>
              <w:shd w:val="clear"/>
              <w:spacing w:before="156" w:beforeLines="50" w:line="360" w:lineRule="auto"/>
              <w:jc w:val="center"/>
              <w:outlineLvl w:val="9"/>
              <w:rPr>
                <w:rFonts w:hint="eastAsia" w:ascii="仿宋" w:hAnsi="仿宋" w:eastAsia="仿宋" w:cs="仿宋"/>
                <w:color w:val="auto"/>
                <w:szCs w:val="24"/>
                <w:highlight w:val="none"/>
              </w:rPr>
            </w:pPr>
          </w:p>
        </w:tc>
        <w:tc>
          <w:tcPr>
            <w:tcW w:w="1695" w:type="dxa"/>
            <w:tcBorders>
              <w:left w:val="single" w:color="auto" w:sz="4" w:space="0"/>
            </w:tcBorders>
            <w:noWrap w:val="0"/>
            <w:vAlign w:val="top"/>
          </w:tcPr>
          <w:p w14:paraId="03ADD055">
            <w:pPr>
              <w:shd w:val="clear"/>
              <w:spacing w:before="156" w:beforeLines="50" w:line="360" w:lineRule="auto"/>
              <w:jc w:val="center"/>
              <w:outlineLvl w:val="9"/>
              <w:rPr>
                <w:rFonts w:hint="eastAsia" w:ascii="仿宋" w:hAnsi="仿宋" w:eastAsia="仿宋" w:cs="仿宋"/>
                <w:color w:val="auto"/>
                <w:szCs w:val="24"/>
                <w:highlight w:val="none"/>
              </w:rPr>
            </w:pPr>
          </w:p>
        </w:tc>
        <w:tc>
          <w:tcPr>
            <w:tcW w:w="825" w:type="dxa"/>
            <w:tcBorders>
              <w:right w:val="single" w:color="auto" w:sz="4" w:space="0"/>
            </w:tcBorders>
            <w:noWrap w:val="0"/>
            <w:vAlign w:val="top"/>
          </w:tcPr>
          <w:p w14:paraId="13262164">
            <w:pPr>
              <w:shd w:val="clear"/>
              <w:spacing w:before="156" w:beforeLines="50" w:line="360" w:lineRule="auto"/>
              <w:jc w:val="center"/>
              <w:outlineLvl w:val="9"/>
              <w:rPr>
                <w:rFonts w:hint="eastAsia" w:ascii="仿宋" w:hAnsi="仿宋" w:eastAsia="仿宋" w:cs="仿宋"/>
                <w:color w:val="auto"/>
                <w:szCs w:val="24"/>
                <w:highlight w:val="none"/>
              </w:rPr>
            </w:pPr>
          </w:p>
        </w:tc>
        <w:tc>
          <w:tcPr>
            <w:tcW w:w="735" w:type="dxa"/>
            <w:tcBorders>
              <w:left w:val="single" w:color="auto" w:sz="4" w:space="0"/>
              <w:right w:val="single" w:color="auto" w:sz="4" w:space="0"/>
            </w:tcBorders>
            <w:noWrap w:val="0"/>
            <w:vAlign w:val="top"/>
          </w:tcPr>
          <w:p w14:paraId="73608236">
            <w:pPr>
              <w:shd w:val="clear"/>
              <w:spacing w:before="156" w:beforeLines="50" w:line="360" w:lineRule="auto"/>
              <w:jc w:val="center"/>
              <w:outlineLvl w:val="9"/>
              <w:rPr>
                <w:rFonts w:hint="eastAsia" w:ascii="仿宋" w:hAnsi="仿宋" w:eastAsia="仿宋" w:cs="仿宋"/>
                <w:color w:val="auto"/>
                <w:szCs w:val="24"/>
                <w:highlight w:val="none"/>
              </w:rPr>
            </w:pPr>
          </w:p>
        </w:tc>
        <w:tc>
          <w:tcPr>
            <w:tcW w:w="1050" w:type="dxa"/>
            <w:tcBorders>
              <w:left w:val="single" w:color="auto" w:sz="4" w:space="0"/>
            </w:tcBorders>
            <w:noWrap w:val="0"/>
            <w:vAlign w:val="top"/>
          </w:tcPr>
          <w:p w14:paraId="6DC145AF">
            <w:pPr>
              <w:shd w:val="clear"/>
              <w:spacing w:before="156" w:beforeLines="50" w:line="360" w:lineRule="auto"/>
              <w:jc w:val="center"/>
              <w:outlineLvl w:val="9"/>
              <w:rPr>
                <w:rFonts w:hint="eastAsia" w:ascii="仿宋" w:hAnsi="仿宋" w:eastAsia="仿宋" w:cs="仿宋"/>
                <w:color w:val="auto"/>
                <w:szCs w:val="24"/>
                <w:highlight w:val="none"/>
              </w:rPr>
            </w:pPr>
          </w:p>
        </w:tc>
        <w:tc>
          <w:tcPr>
            <w:tcW w:w="1215" w:type="dxa"/>
            <w:tcBorders>
              <w:right w:val="single" w:color="auto" w:sz="4" w:space="0"/>
            </w:tcBorders>
            <w:noWrap w:val="0"/>
            <w:vAlign w:val="top"/>
          </w:tcPr>
          <w:p w14:paraId="69791063">
            <w:pPr>
              <w:shd w:val="clear"/>
              <w:spacing w:before="156" w:beforeLines="50" w:line="360" w:lineRule="auto"/>
              <w:jc w:val="center"/>
              <w:outlineLvl w:val="9"/>
              <w:rPr>
                <w:rFonts w:hint="eastAsia" w:ascii="仿宋" w:hAnsi="仿宋" w:eastAsia="仿宋" w:cs="仿宋"/>
                <w:color w:val="auto"/>
                <w:szCs w:val="24"/>
                <w:highlight w:val="none"/>
              </w:rPr>
            </w:pPr>
          </w:p>
        </w:tc>
        <w:tc>
          <w:tcPr>
            <w:tcW w:w="903" w:type="dxa"/>
            <w:tcBorders>
              <w:right w:val="single" w:color="auto" w:sz="4" w:space="0"/>
            </w:tcBorders>
            <w:noWrap w:val="0"/>
            <w:vAlign w:val="top"/>
          </w:tcPr>
          <w:p w14:paraId="78A63540">
            <w:pPr>
              <w:shd w:val="clear"/>
              <w:spacing w:before="156" w:beforeLines="50" w:line="360" w:lineRule="auto"/>
              <w:jc w:val="center"/>
              <w:outlineLvl w:val="9"/>
              <w:rPr>
                <w:rFonts w:hint="eastAsia" w:ascii="仿宋" w:hAnsi="仿宋" w:eastAsia="仿宋" w:cs="仿宋"/>
                <w:color w:val="auto"/>
                <w:szCs w:val="24"/>
                <w:highlight w:val="none"/>
              </w:rPr>
            </w:pPr>
          </w:p>
        </w:tc>
      </w:tr>
      <w:tr w14:paraId="51E420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9" w:hRule="atLeast"/>
          <w:jc w:val="center"/>
        </w:trPr>
        <w:tc>
          <w:tcPr>
            <w:tcW w:w="675" w:type="dxa"/>
            <w:noWrap w:val="0"/>
            <w:vAlign w:val="top"/>
          </w:tcPr>
          <w:p w14:paraId="0D502BB1">
            <w:pPr>
              <w:shd w:val="clear"/>
              <w:spacing w:before="156" w:beforeLines="50" w:line="360" w:lineRule="auto"/>
              <w:jc w:val="center"/>
              <w:outlineLvl w:val="9"/>
              <w:rPr>
                <w:rFonts w:hint="eastAsia" w:ascii="仿宋" w:hAnsi="仿宋" w:eastAsia="仿宋" w:cs="仿宋"/>
                <w:color w:val="auto"/>
                <w:szCs w:val="24"/>
                <w:highlight w:val="none"/>
              </w:rPr>
            </w:pPr>
          </w:p>
        </w:tc>
        <w:tc>
          <w:tcPr>
            <w:tcW w:w="960" w:type="dxa"/>
            <w:noWrap w:val="0"/>
            <w:vAlign w:val="top"/>
          </w:tcPr>
          <w:p w14:paraId="636B1AC0">
            <w:pPr>
              <w:shd w:val="clear"/>
              <w:spacing w:before="156" w:beforeLines="50" w:line="360" w:lineRule="auto"/>
              <w:jc w:val="center"/>
              <w:outlineLvl w:val="9"/>
              <w:rPr>
                <w:rFonts w:hint="eastAsia" w:ascii="仿宋" w:hAnsi="仿宋" w:eastAsia="仿宋" w:cs="仿宋"/>
                <w:color w:val="auto"/>
                <w:szCs w:val="24"/>
                <w:highlight w:val="none"/>
              </w:rPr>
            </w:pPr>
          </w:p>
        </w:tc>
        <w:tc>
          <w:tcPr>
            <w:tcW w:w="1485" w:type="dxa"/>
            <w:tcBorders>
              <w:right w:val="single" w:color="auto" w:sz="4" w:space="0"/>
            </w:tcBorders>
            <w:noWrap w:val="0"/>
            <w:vAlign w:val="top"/>
          </w:tcPr>
          <w:p w14:paraId="1AE60B7E">
            <w:pPr>
              <w:shd w:val="clear"/>
              <w:spacing w:before="156" w:beforeLines="50" w:line="360" w:lineRule="auto"/>
              <w:jc w:val="center"/>
              <w:outlineLvl w:val="9"/>
              <w:rPr>
                <w:rFonts w:hint="eastAsia" w:ascii="仿宋" w:hAnsi="仿宋" w:eastAsia="仿宋" w:cs="仿宋"/>
                <w:color w:val="auto"/>
                <w:szCs w:val="24"/>
                <w:highlight w:val="none"/>
              </w:rPr>
            </w:pPr>
          </w:p>
        </w:tc>
        <w:tc>
          <w:tcPr>
            <w:tcW w:w="1695" w:type="dxa"/>
            <w:tcBorders>
              <w:left w:val="single" w:color="auto" w:sz="4" w:space="0"/>
            </w:tcBorders>
            <w:noWrap w:val="0"/>
            <w:vAlign w:val="top"/>
          </w:tcPr>
          <w:p w14:paraId="6129C692">
            <w:pPr>
              <w:shd w:val="clear"/>
              <w:spacing w:before="156" w:beforeLines="50" w:line="360" w:lineRule="auto"/>
              <w:jc w:val="center"/>
              <w:outlineLvl w:val="9"/>
              <w:rPr>
                <w:rFonts w:hint="eastAsia" w:ascii="仿宋" w:hAnsi="仿宋" w:eastAsia="仿宋" w:cs="仿宋"/>
                <w:color w:val="auto"/>
                <w:szCs w:val="24"/>
                <w:highlight w:val="none"/>
              </w:rPr>
            </w:pPr>
          </w:p>
        </w:tc>
        <w:tc>
          <w:tcPr>
            <w:tcW w:w="825" w:type="dxa"/>
            <w:tcBorders>
              <w:right w:val="single" w:color="auto" w:sz="4" w:space="0"/>
            </w:tcBorders>
            <w:noWrap w:val="0"/>
            <w:vAlign w:val="top"/>
          </w:tcPr>
          <w:p w14:paraId="3253E941">
            <w:pPr>
              <w:shd w:val="clear"/>
              <w:spacing w:before="156" w:beforeLines="50" w:line="360" w:lineRule="auto"/>
              <w:jc w:val="center"/>
              <w:outlineLvl w:val="9"/>
              <w:rPr>
                <w:rFonts w:hint="eastAsia" w:ascii="仿宋" w:hAnsi="仿宋" w:eastAsia="仿宋" w:cs="仿宋"/>
                <w:color w:val="auto"/>
                <w:szCs w:val="24"/>
                <w:highlight w:val="none"/>
              </w:rPr>
            </w:pPr>
          </w:p>
        </w:tc>
        <w:tc>
          <w:tcPr>
            <w:tcW w:w="735" w:type="dxa"/>
            <w:tcBorders>
              <w:left w:val="single" w:color="auto" w:sz="4" w:space="0"/>
              <w:right w:val="single" w:color="auto" w:sz="4" w:space="0"/>
            </w:tcBorders>
            <w:noWrap w:val="0"/>
            <w:vAlign w:val="top"/>
          </w:tcPr>
          <w:p w14:paraId="455B97AB">
            <w:pPr>
              <w:shd w:val="clear"/>
              <w:spacing w:before="156" w:beforeLines="50" w:line="360" w:lineRule="auto"/>
              <w:jc w:val="center"/>
              <w:outlineLvl w:val="9"/>
              <w:rPr>
                <w:rFonts w:hint="eastAsia" w:ascii="仿宋" w:hAnsi="仿宋" w:eastAsia="仿宋" w:cs="仿宋"/>
                <w:color w:val="auto"/>
                <w:szCs w:val="24"/>
                <w:highlight w:val="none"/>
              </w:rPr>
            </w:pPr>
          </w:p>
        </w:tc>
        <w:tc>
          <w:tcPr>
            <w:tcW w:w="1050" w:type="dxa"/>
            <w:tcBorders>
              <w:left w:val="single" w:color="auto" w:sz="4" w:space="0"/>
            </w:tcBorders>
            <w:noWrap w:val="0"/>
            <w:vAlign w:val="top"/>
          </w:tcPr>
          <w:p w14:paraId="4A70FE15">
            <w:pPr>
              <w:shd w:val="clear"/>
              <w:spacing w:before="156" w:beforeLines="50" w:line="360" w:lineRule="auto"/>
              <w:jc w:val="center"/>
              <w:outlineLvl w:val="9"/>
              <w:rPr>
                <w:rFonts w:hint="eastAsia" w:ascii="仿宋" w:hAnsi="仿宋" w:eastAsia="仿宋" w:cs="仿宋"/>
                <w:color w:val="auto"/>
                <w:szCs w:val="24"/>
                <w:highlight w:val="none"/>
              </w:rPr>
            </w:pPr>
          </w:p>
        </w:tc>
        <w:tc>
          <w:tcPr>
            <w:tcW w:w="1215" w:type="dxa"/>
            <w:tcBorders>
              <w:right w:val="single" w:color="auto" w:sz="4" w:space="0"/>
            </w:tcBorders>
            <w:noWrap w:val="0"/>
            <w:vAlign w:val="top"/>
          </w:tcPr>
          <w:p w14:paraId="3881E771">
            <w:pPr>
              <w:shd w:val="clear"/>
              <w:spacing w:before="156" w:beforeLines="50" w:line="360" w:lineRule="auto"/>
              <w:jc w:val="center"/>
              <w:outlineLvl w:val="9"/>
              <w:rPr>
                <w:rFonts w:hint="eastAsia" w:ascii="仿宋" w:hAnsi="仿宋" w:eastAsia="仿宋" w:cs="仿宋"/>
                <w:color w:val="auto"/>
                <w:szCs w:val="24"/>
                <w:highlight w:val="none"/>
              </w:rPr>
            </w:pPr>
          </w:p>
        </w:tc>
        <w:tc>
          <w:tcPr>
            <w:tcW w:w="903" w:type="dxa"/>
            <w:tcBorders>
              <w:right w:val="single" w:color="auto" w:sz="4" w:space="0"/>
            </w:tcBorders>
            <w:noWrap w:val="0"/>
            <w:vAlign w:val="top"/>
          </w:tcPr>
          <w:p w14:paraId="1861BB25">
            <w:pPr>
              <w:shd w:val="clear"/>
              <w:spacing w:before="156" w:beforeLines="50" w:line="360" w:lineRule="auto"/>
              <w:jc w:val="center"/>
              <w:outlineLvl w:val="9"/>
              <w:rPr>
                <w:rFonts w:hint="eastAsia" w:ascii="仿宋" w:hAnsi="仿宋" w:eastAsia="仿宋" w:cs="仿宋"/>
                <w:color w:val="auto"/>
                <w:szCs w:val="24"/>
                <w:highlight w:val="none"/>
              </w:rPr>
            </w:pPr>
          </w:p>
        </w:tc>
      </w:tr>
      <w:tr w14:paraId="631A44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9" w:hRule="atLeast"/>
          <w:jc w:val="center"/>
        </w:trPr>
        <w:tc>
          <w:tcPr>
            <w:tcW w:w="675" w:type="dxa"/>
            <w:noWrap w:val="0"/>
            <w:vAlign w:val="top"/>
          </w:tcPr>
          <w:p w14:paraId="6A5C174D">
            <w:pPr>
              <w:shd w:val="clear"/>
              <w:spacing w:before="156" w:beforeLines="50" w:line="360" w:lineRule="auto"/>
              <w:jc w:val="center"/>
              <w:outlineLvl w:val="9"/>
              <w:rPr>
                <w:rFonts w:hint="eastAsia" w:ascii="仿宋" w:hAnsi="仿宋" w:eastAsia="仿宋" w:cs="仿宋"/>
                <w:color w:val="auto"/>
                <w:szCs w:val="24"/>
                <w:highlight w:val="none"/>
              </w:rPr>
            </w:pPr>
          </w:p>
        </w:tc>
        <w:tc>
          <w:tcPr>
            <w:tcW w:w="960" w:type="dxa"/>
            <w:noWrap w:val="0"/>
            <w:vAlign w:val="top"/>
          </w:tcPr>
          <w:p w14:paraId="1B402813">
            <w:pPr>
              <w:shd w:val="clear"/>
              <w:spacing w:before="156" w:beforeLines="50" w:line="360" w:lineRule="auto"/>
              <w:jc w:val="center"/>
              <w:outlineLvl w:val="9"/>
              <w:rPr>
                <w:rFonts w:hint="eastAsia" w:ascii="仿宋" w:hAnsi="仿宋" w:eastAsia="仿宋" w:cs="仿宋"/>
                <w:color w:val="auto"/>
                <w:szCs w:val="24"/>
                <w:highlight w:val="none"/>
              </w:rPr>
            </w:pPr>
          </w:p>
        </w:tc>
        <w:tc>
          <w:tcPr>
            <w:tcW w:w="1485" w:type="dxa"/>
            <w:tcBorders>
              <w:right w:val="single" w:color="auto" w:sz="4" w:space="0"/>
            </w:tcBorders>
            <w:noWrap w:val="0"/>
            <w:vAlign w:val="top"/>
          </w:tcPr>
          <w:p w14:paraId="599B503A">
            <w:pPr>
              <w:shd w:val="clear"/>
              <w:spacing w:before="156" w:beforeLines="50" w:line="360" w:lineRule="auto"/>
              <w:jc w:val="center"/>
              <w:outlineLvl w:val="9"/>
              <w:rPr>
                <w:rFonts w:hint="eastAsia" w:ascii="仿宋" w:hAnsi="仿宋" w:eastAsia="仿宋" w:cs="仿宋"/>
                <w:color w:val="auto"/>
                <w:szCs w:val="24"/>
                <w:highlight w:val="none"/>
              </w:rPr>
            </w:pPr>
          </w:p>
        </w:tc>
        <w:tc>
          <w:tcPr>
            <w:tcW w:w="1695" w:type="dxa"/>
            <w:tcBorders>
              <w:left w:val="single" w:color="auto" w:sz="4" w:space="0"/>
            </w:tcBorders>
            <w:noWrap w:val="0"/>
            <w:vAlign w:val="top"/>
          </w:tcPr>
          <w:p w14:paraId="26B33216">
            <w:pPr>
              <w:shd w:val="clear"/>
              <w:spacing w:before="156" w:beforeLines="50" w:line="360" w:lineRule="auto"/>
              <w:jc w:val="center"/>
              <w:outlineLvl w:val="9"/>
              <w:rPr>
                <w:rFonts w:hint="eastAsia" w:ascii="仿宋" w:hAnsi="仿宋" w:eastAsia="仿宋" w:cs="仿宋"/>
                <w:color w:val="auto"/>
                <w:szCs w:val="24"/>
                <w:highlight w:val="none"/>
              </w:rPr>
            </w:pPr>
          </w:p>
        </w:tc>
        <w:tc>
          <w:tcPr>
            <w:tcW w:w="825" w:type="dxa"/>
            <w:tcBorders>
              <w:right w:val="single" w:color="auto" w:sz="4" w:space="0"/>
            </w:tcBorders>
            <w:noWrap w:val="0"/>
            <w:vAlign w:val="top"/>
          </w:tcPr>
          <w:p w14:paraId="0C5B30B3">
            <w:pPr>
              <w:shd w:val="clear"/>
              <w:spacing w:before="156" w:beforeLines="50" w:line="360" w:lineRule="auto"/>
              <w:jc w:val="center"/>
              <w:outlineLvl w:val="9"/>
              <w:rPr>
                <w:rFonts w:hint="eastAsia" w:ascii="仿宋" w:hAnsi="仿宋" w:eastAsia="仿宋" w:cs="仿宋"/>
                <w:color w:val="auto"/>
                <w:szCs w:val="24"/>
                <w:highlight w:val="none"/>
              </w:rPr>
            </w:pPr>
          </w:p>
        </w:tc>
        <w:tc>
          <w:tcPr>
            <w:tcW w:w="735" w:type="dxa"/>
            <w:tcBorders>
              <w:left w:val="single" w:color="auto" w:sz="4" w:space="0"/>
              <w:right w:val="single" w:color="auto" w:sz="4" w:space="0"/>
            </w:tcBorders>
            <w:noWrap w:val="0"/>
            <w:vAlign w:val="top"/>
          </w:tcPr>
          <w:p w14:paraId="67376E10">
            <w:pPr>
              <w:shd w:val="clear"/>
              <w:spacing w:before="156" w:beforeLines="50" w:line="360" w:lineRule="auto"/>
              <w:jc w:val="center"/>
              <w:outlineLvl w:val="9"/>
              <w:rPr>
                <w:rFonts w:hint="eastAsia" w:ascii="仿宋" w:hAnsi="仿宋" w:eastAsia="仿宋" w:cs="仿宋"/>
                <w:color w:val="auto"/>
                <w:szCs w:val="24"/>
                <w:highlight w:val="none"/>
              </w:rPr>
            </w:pPr>
          </w:p>
        </w:tc>
        <w:tc>
          <w:tcPr>
            <w:tcW w:w="1050" w:type="dxa"/>
            <w:tcBorders>
              <w:left w:val="single" w:color="auto" w:sz="4" w:space="0"/>
            </w:tcBorders>
            <w:noWrap w:val="0"/>
            <w:vAlign w:val="top"/>
          </w:tcPr>
          <w:p w14:paraId="5C26BB9C">
            <w:pPr>
              <w:shd w:val="clear"/>
              <w:spacing w:before="156" w:beforeLines="50" w:line="360" w:lineRule="auto"/>
              <w:jc w:val="center"/>
              <w:outlineLvl w:val="9"/>
              <w:rPr>
                <w:rFonts w:hint="eastAsia" w:ascii="仿宋" w:hAnsi="仿宋" w:eastAsia="仿宋" w:cs="仿宋"/>
                <w:color w:val="auto"/>
                <w:szCs w:val="24"/>
                <w:highlight w:val="none"/>
              </w:rPr>
            </w:pPr>
          </w:p>
        </w:tc>
        <w:tc>
          <w:tcPr>
            <w:tcW w:w="1215" w:type="dxa"/>
            <w:tcBorders>
              <w:right w:val="single" w:color="auto" w:sz="4" w:space="0"/>
            </w:tcBorders>
            <w:noWrap w:val="0"/>
            <w:vAlign w:val="top"/>
          </w:tcPr>
          <w:p w14:paraId="620F8C55">
            <w:pPr>
              <w:shd w:val="clear"/>
              <w:spacing w:before="156" w:beforeLines="50" w:line="360" w:lineRule="auto"/>
              <w:jc w:val="center"/>
              <w:outlineLvl w:val="9"/>
              <w:rPr>
                <w:rFonts w:hint="eastAsia" w:ascii="仿宋" w:hAnsi="仿宋" w:eastAsia="仿宋" w:cs="仿宋"/>
                <w:color w:val="auto"/>
                <w:szCs w:val="24"/>
                <w:highlight w:val="none"/>
              </w:rPr>
            </w:pPr>
          </w:p>
        </w:tc>
        <w:tc>
          <w:tcPr>
            <w:tcW w:w="903" w:type="dxa"/>
            <w:tcBorders>
              <w:right w:val="single" w:color="auto" w:sz="4" w:space="0"/>
            </w:tcBorders>
            <w:noWrap w:val="0"/>
            <w:vAlign w:val="top"/>
          </w:tcPr>
          <w:p w14:paraId="24B09DFC">
            <w:pPr>
              <w:shd w:val="clear"/>
              <w:spacing w:before="156" w:beforeLines="50" w:line="360" w:lineRule="auto"/>
              <w:jc w:val="center"/>
              <w:outlineLvl w:val="9"/>
              <w:rPr>
                <w:rFonts w:hint="eastAsia" w:ascii="仿宋" w:hAnsi="仿宋" w:eastAsia="仿宋" w:cs="仿宋"/>
                <w:color w:val="auto"/>
                <w:szCs w:val="24"/>
                <w:highlight w:val="none"/>
              </w:rPr>
            </w:pPr>
          </w:p>
        </w:tc>
      </w:tr>
      <w:tr w14:paraId="2654C2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9" w:hRule="atLeast"/>
          <w:jc w:val="center"/>
        </w:trPr>
        <w:tc>
          <w:tcPr>
            <w:tcW w:w="675" w:type="dxa"/>
            <w:noWrap w:val="0"/>
            <w:vAlign w:val="top"/>
          </w:tcPr>
          <w:p w14:paraId="486995F4">
            <w:pPr>
              <w:shd w:val="clear"/>
              <w:spacing w:before="156" w:beforeLines="50" w:line="360" w:lineRule="auto"/>
              <w:jc w:val="center"/>
              <w:outlineLvl w:val="9"/>
              <w:rPr>
                <w:rFonts w:hint="eastAsia" w:ascii="仿宋" w:hAnsi="仿宋" w:eastAsia="仿宋" w:cs="仿宋"/>
                <w:color w:val="auto"/>
                <w:szCs w:val="24"/>
                <w:highlight w:val="none"/>
              </w:rPr>
            </w:pPr>
          </w:p>
        </w:tc>
        <w:tc>
          <w:tcPr>
            <w:tcW w:w="960" w:type="dxa"/>
            <w:noWrap w:val="0"/>
            <w:vAlign w:val="top"/>
          </w:tcPr>
          <w:p w14:paraId="602D251D">
            <w:pPr>
              <w:shd w:val="clear"/>
              <w:spacing w:before="156" w:beforeLines="50" w:line="360" w:lineRule="auto"/>
              <w:jc w:val="center"/>
              <w:outlineLvl w:val="9"/>
              <w:rPr>
                <w:rFonts w:hint="eastAsia" w:ascii="仿宋" w:hAnsi="仿宋" w:eastAsia="仿宋" w:cs="仿宋"/>
                <w:color w:val="auto"/>
                <w:szCs w:val="24"/>
                <w:highlight w:val="none"/>
              </w:rPr>
            </w:pPr>
          </w:p>
        </w:tc>
        <w:tc>
          <w:tcPr>
            <w:tcW w:w="1485" w:type="dxa"/>
            <w:tcBorders>
              <w:right w:val="single" w:color="auto" w:sz="4" w:space="0"/>
            </w:tcBorders>
            <w:noWrap w:val="0"/>
            <w:vAlign w:val="top"/>
          </w:tcPr>
          <w:p w14:paraId="6919A0FC">
            <w:pPr>
              <w:shd w:val="clear"/>
              <w:spacing w:before="156" w:beforeLines="50" w:line="360" w:lineRule="auto"/>
              <w:jc w:val="center"/>
              <w:outlineLvl w:val="9"/>
              <w:rPr>
                <w:rFonts w:hint="eastAsia" w:ascii="仿宋" w:hAnsi="仿宋" w:eastAsia="仿宋" w:cs="仿宋"/>
                <w:color w:val="auto"/>
                <w:szCs w:val="24"/>
                <w:highlight w:val="none"/>
              </w:rPr>
            </w:pPr>
          </w:p>
        </w:tc>
        <w:tc>
          <w:tcPr>
            <w:tcW w:w="1695" w:type="dxa"/>
            <w:tcBorders>
              <w:left w:val="single" w:color="auto" w:sz="4" w:space="0"/>
            </w:tcBorders>
            <w:noWrap w:val="0"/>
            <w:vAlign w:val="top"/>
          </w:tcPr>
          <w:p w14:paraId="6D422B4E">
            <w:pPr>
              <w:shd w:val="clear"/>
              <w:spacing w:before="156" w:beforeLines="50" w:line="360" w:lineRule="auto"/>
              <w:jc w:val="center"/>
              <w:outlineLvl w:val="9"/>
              <w:rPr>
                <w:rFonts w:hint="eastAsia" w:ascii="仿宋" w:hAnsi="仿宋" w:eastAsia="仿宋" w:cs="仿宋"/>
                <w:color w:val="auto"/>
                <w:szCs w:val="24"/>
                <w:highlight w:val="none"/>
              </w:rPr>
            </w:pPr>
          </w:p>
        </w:tc>
        <w:tc>
          <w:tcPr>
            <w:tcW w:w="825" w:type="dxa"/>
            <w:tcBorders>
              <w:right w:val="single" w:color="auto" w:sz="4" w:space="0"/>
            </w:tcBorders>
            <w:noWrap w:val="0"/>
            <w:vAlign w:val="top"/>
          </w:tcPr>
          <w:p w14:paraId="6419A240">
            <w:pPr>
              <w:shd w:val="clear"/>
              <w:spacing w:before="156" w:beforeLines="50" w:line="360" w:lineRule="auto"/>
              <w:jc w:val="center"/>
              <w:outlineLvl w:val="9"/>
              <w:rPr>
                <w:rFonts w:hint="eastAsia" w:ascii="仿宋" w:hAnsi="仿宋" w:eastAsia="仿宋" w:cs="仿宋"/>
                <w:color w:val="auto"/>
                <w:szCs w:val="24"/>
                <w:highlight w:val="none"/>
              </w:rPr>
            </w:pPr>
          </w:p>
        </w:tc>
        <w:tc>
          <w:tcPr>
            <w:tcW w:w="735" w:type="dxa"/>
            <w:tcBorders>
              <w:left w:val="single" w:color="auto" w:sz="4" w:space="0"/>
              <w:right w:val="single" w:color="auto" w:sz="4" w:space="0"/>
            </w:tcBorders>
            <w:noWrap w:val="0"/>
            <w:vAlign w:val="top"/>
          </w:tcPr>
          <w:p w14:paraId="617D42D2">
            <w:pPr>
              <w:shd w:val="clear"/>
              <w:spacing w:before="156" w:beforeLines="50" w:line="360" w:lineRule="auto"/>
              <w:jc w:val="center"/>
              <w:outlineLvl w:val="9"/>
              <w:rPr>
                <w:rFonts w:hint="eastAsia" w:ascii="仿宋" w:hAnsi="仿宋" w:eastAsia="仿宋" w:cs="仿宋"/>
                <w:color w:val="auto"/>
                <w:szCs w:val="24"/>
                <w:highlight w:val="none"/>
              </w:rPr>
            </w:pPr>
          </w:p>
        </w:tc>
        <w:tc>
          <w:tcPr>
            <w:tcW w:w="1050" w:type="dxa"/>
            <w:tcBorders>
              <w:left w:val="single" w:color="auto" w:sz="4" w:space="0"/>
            </w:tcBorders>
            <w:noWrap w:val="0"/>
            <w:vAlign w:val="top"/>
          </w:tcPr>
          <w:p w14:paraId="29D0F61D">
            <w:pPr>
              <w:shd w:val="clear"/>
              <w:spacing w:before="156" w:beforeLines="50" w:line="360" w:lineRule="auto"/>
              <w:jc w:val="center"/>
              <w:outlineLvl w:val="9"/>
              <w:rPr>
                <w:rFonts w:hint="eastAsia" w:ascii="仿宋" w:hAnsi="仿宋" w:eastAsia="仿宋" w:cs="仿宋"/>
                <w:color w:val="auto"/>
                <w:szCs w:val="24"/>
                <w:highlight w:val="none"/>
              </w:rPr>
            </w:pPr>
          </w:p>
        </w:tc>
        <w:tc>
          <w:tcPr>
            <w:tcW w:w="1215" w:type="dxa"/>
            <w:tcBorders>
              <w:right w:val="single" w:color="auto" w:sz="4" w:space="0"/>
            </w:tcBorders>
            <w:noWrap w:val="0"/>
            <w:vAlign w:val="top"/>
          </w:tcPr>
          <w:p w14:paraId="4C5ADB4C">
            <w:pPr>
              <w:shd w:val="clear"/>
              <w:spacing w:before="156" w:beforeLines="50" w:line="360" w:lineRule="auto"/>
              <w:jc w:val="center"/>
              <w:outlineLvl w:val="9"/>
              <w:rPr>
                <w:rFonts w:hint="eastAsia" w:ascii="仿宋" w:hAnsi="仿宋" w:eastAsia="仿宋" w:cs="仿宋"/>
                <w:color w:val="auto"/>
                <w:szCs w:val="24"/>
                <w:highlight w:val="none"/>
              </w:rPr>
            </w:pPr>
          </w:p>
        </w:tc>
        <w:tc>
          <w:tcPr>
            <w:tcW w:w="903" w:type="dxa"/>
            <w:tcBorders>
              <w:right w:val="single" w:color="auto" w:sz="4" w:space="0"/>
            </w:tcBorders>
            <w:noWrap w:val="0"/>
            <w:vAlign w:val="top"/>
          </w:tcPr>
          <w:p w14:paraId="71E9667E">
            <w:pPr>
              <w:shd w:val="clear"/>
              <w:spacing w:before="156" w:beforeLines="50" w:line="360" w:lineRule="auto"/>
              <w:jc w:val="center"/>
              <w:outlineLvl w:val="9"/>
              <w:rPr>
                <w:rFonts w:hint="eastAsia" w:ascii="仿宋" w:hAnsi="仿宋" w:eastAsia="仿宋" w:cs="仿宋"/>
                <w:color w:val="auto"/>
                <w:szCs w:val="24"/>
                <w:highlight w:val="none"/>
              </w:rPr>
            </w:pPr>
          </w:p>
        </w:tc>
      </w:tr>
    </w:tbl>
    <w:p w14:paraId="3D6855E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2"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b/>
          <w:bCs/>
          <w:color w:val="auto"/>
          <w:spacing w:val="0"/>
          <w:sz w:val="24"/>
          <w:szCs w:val="24"/>
        </w:rPr>
        <w:t>八、包装要求</w:t>
      </w:r>
    </w:p>
    <w:p w14:paraId="72350AB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lang w:val="en-US" w:eastAsia="zh-CN"/>
        </w:rPr>
        <w:t>1、</w:t>
      </w:r>
      <w:r>
        <w:rPr>
          <w:rFonts w:hint="eastAsia" w:ascii="仿宋" w:hAnsi="仿宋" w:eastAsia="仿宋" w:cs="仿宋"/>
          <w:color w:val="auto"/>
          <w:spacing w:val="0"/>
          <w:sz w:val="24"/>
          <w:szCs w:val="24"/>
        </w:rPr>
        <w:t>除非对包装另有规定，乙方提供全部药品应按国家标准保护措施进行包装，防止药品在转运中损坏或变质，确保药品安全无损运抵指定地点。</w:t>
      </w:r>
    </w:p>
    <w:p w14:paraId="1D3452A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lang w:val="en-US" w:eastAsia="zh-CN"/>
        </w:rPr>
        <w:t>2、</w:t>
      </w:r>
      <w:r>
        <w:rPr>
          <w:rFonts w:hint="eastAsia" w:ascii="仿宋" w:hAnsi="仿宋" w:eastAsia="仿宋" w:cs="仿宋"/>
          <w:color w:val="auto"/>
          <w:spacing w:val="0"/>
          <w:sz w:val="24"/>
          <w:szCs w:val="24"/>
        </w:rPr>
        <w:t>包装标记和包装箱内外的单据应符合相关要求。所供应的中药饮片的包装及包装材料必须符合国家有关规定的要求，并与甲方协商按照甲方要求制定包装规格，且产品外包装标签上必须标示有品名、规格、产地、等级、生产企业、执行标准、生产批号、生产日期并附质量合格标志。</w:t>
      </w:r>
    </w:p>
    <w:p w14:paraId="2EB92E4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lang w:val="en-US" w:eastAsia="zh-CN"/>
        </w:rPr>
        <w:t>3、</w:t>
      </w:r>
      <w:r>
        <w:rPr>
          <w:rFonts w:hint="eastAsia" w:ascii="仿宋" w:hAnsi="仿宋" w:eastAsia="仿宋" w:cs="仿宋"/>
          <w:color w:val="auto"/>
          <w:spacing w:val="0"/>
          <w:sz w:val="24"/>
          <w:szCs w:val="24"/>
        </w:rPr>
        <w:t>涉及的商品包装和快递包装，均应符合《商品包装政府采购需求标准（试行）》《快递包装政府采购需求标准（试行）》的要求，包装应适应于远距离运输、防潮、防震、防锈和防野蛮装卸，以确保货物安全无损运抵指定地点。</w:t>
      </w:r>
    </w:p>
    <w:p w14:paraId="4C0BDF6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2"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b/>
          <w:bCs/>
          <w:color w:val="auto"/>
          <w:spacing w:val="0"/>
          <w:sz w:val="24"/>
          <w:szCs w:val="24"/>
        </w:rPr>
        <w:t>九、运输</w:t>
      </w:r>
      <w:r>
        <w:rPr>
          <w:rFonts w:hint="eastAsia" w:ascii="仿宋" w:hAnsi="仿宋" w:eastAsia="仿宋" w:cs="仿宋"/>
          <w:b/>
          <w:bCs/>
          <w:color w:val="auto"/>
          <w:spacing w:val="0"/>
          <w:sz w:val="24"/>
          <w:szCs w:val="24"/>
          <w:lang w:val="en-US" w:eastAsia="zh-CN"/>
        </w:rPr>
        <w:t>配送</w:t>
      </w:r>
      <w:r>
        <w:rPr>
          <w:rFonts w:hint="eastAsia" w:ascii="仿宋" w:hAnsi="仿宋" w:eastAsia="仿宋" w:cs="仿宋"/>
          <w:b/>
          <w:bCs/>
          <w:color w:val="auto"/>
          <w:spacing w:val="0"/>
          <w:sz w:val="24"/>
          <w:szCs w:val="24"/>
        </w:rPr>
        <w:t>要求</w:t>
      </w:r>
    </w:p>
    <w:p w14:paraId="5BC9FF5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lang w:val="en-US" w:eastAsia="zh-CN"/>
        </w:rPr>
      </w:pPr>
      <w:r>
        <w:rPr>
          <w:rFonts w:hint="eastAsia" w:ascii="仿宋" w:hAnsi="仿宋" w:eastAsia="仿宋" w:cs="仿宋"/>
          <w:color w:val="auto"/>
          <w:spacing w:val="0"/>
          <w:sz w:val="24"/>
          <w:szCs w:val="24"/>
        </w:rPr>
        <w:t>供应商根据产品特性，自行选择运输及包装方式，承担一切运输费用，包括从生产厂到采购人指定交货地点所需的装卸、运输（含保险费）及其他一切费用；货物风险 自采购人收到货物且书面验收合格后转移至采购人。</w:t>
      </w:r>
    </w:p>
    <w:p w14:paraId="79C3C948">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int="default" w:ascii="仿宋" w:hAnsi="仿宋" w:eastAsia="仿宋" w:cs="仿宋"/>
          <w:b/>
          <w:bCs/>
          <w:color w:val="auto"/>
          <w:spacing w:val="0"/>
          <w:sz w:val="24"/>
          <w:szCs w:val="24"/>
          <w:lang w:val="en-US" w:eastAsia="zh-CN"/>
        </w:rPr>
      </w:pPr>
      <w:r>
        <w:rPr>
          <w:rFonts w:hint="eastAsia" w:ascii="仿宋" w:hAnsi="仿宋" w:eastAsia="仿宋" w:cs="仿宋"/>
          <w:b/>
          <w:bCs/>
          <w:color w:val="auto"/>
          <w:spacing w:val="0"/>
          <w:sz w:val="24"/>
          <w:szCs w:val="24"/>
        </w:rPr>
        <w:t>十、</w:t>
      </w:r>
      <w:r>
        <w:rPr>
          <w:rFonts w:hint="eastAsia" w:ascii="仿宋" w:hAnsi="仿宋" w:eastAsia="仿宋" w:cs="仿宋"/>
          <w:b/>
          <w:bCs/>
          <w:color w:val="auto"/>
          <w:spacing w:val="0"/>
          <w:sz w:val="24"/>
          <w:szCs w:val="24"/>
          <w:lang w:val="en-US" w:eastAsia="zh-CN"/>
        </w:rPr>
        <w:t>质量要求</w:t>
      </w:r>
    </w:p>
    <w:p w14:paraId="67EA1DD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1、产品应符合《中国药典》（现行版）或省级炮制规范及中药饮片标准。随货需提供加盖企业质量检验专用章的检验报告书、随货同行单等。鼓励乙方提供中药材全产业链质量追溯信息。</w:t>
      </w:r>
    </w:p>
    <w:p w14:paraId="4A956C8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2、乙方应确保所投品种中药材基源（物种）清晰、准确，并在投标文件中提供相应的说明或证明(格式自拟)。</w:t>
      </w:r>
    </w:p>
    <w:p w14:paraId="2A9C75AB">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3、生产过程必须全面符合《药品生产质量管理规范》(GMP)要求。乙方应承诺其炮制工艺严格遵循法定标准，并对关键工艺参数进行监控和记录。</w:t>
      </w:r>
    </w:p>
    <w:p w14:paraId="62E67FFC">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4、饮片应无虫蛀、无霉变、无走油。①饮片性状(形状、大小、色泽、表面特征、气味等)，②饮片有效成分(含量、浸出物、硫化物、重金属及农药残留含量等)，③饮片的水分、总灰分、酸不溶性灰分检查项目应符合该品种《中国药典》现行版或省级炮制规范及中药饮片标准下的描述及规定。</w:t>
      </w:r>
    </w:p>
    <w:p w14:paraId="62C304F0">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5、涉及《国家重点保护野生动物名录》或相关法律法规规定野生动物物种制成的中药饮片，其生产、炮制、包装和标识必须符合国家专门的管理规定。炮制后的毒性中药饮片须确保毒性成分含量精确控制在安全范围内。</w:t>
      </w:r>
    </w:p>
    <w:p w14:paraId="2C8AAA5D">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6、饮片包装须防止污染和破损，包装袋(箱)上须注明:品名、规格、产地、批号、生产日期、有效期、生产企业、质量合格标志等符合国家相关要求。标签内容应完整、规范，字迹清晰。对品名等重要信息应采用加粗字体或显著标识，确保在运输、存储及验收过程中易于识别。</w:t>
      </w:r>
    </w:p>
    <w:p w14:paraId="5933C59A">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7、乙方应承诺在运输和储存过程中提供符合药品质量要求的条件,有效防止污染、变质，并保证在交付时饮片质量仍符合标准。</w:t>
      </w:r>
    </w:p>
    <w:p w14:paraId="44B6914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8、乙方应具备所投产品的仓储能力。</w:t>
      </w:r>
    </w:p>
    <w:p w14:paraId="1B655DAF">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color w:val="auto"/>
          <w:spacing w:val="0"/>
          <w:sz w:val="24"/>
          <w:szCs w:val="24"/>
          <w:lang w:val="en-US" w:eastAsia="zh-CN"/>
        </w:rPr>
      </w:pPr>
      <w:r>
        <w:rPr>
          <w:rFonts w:hint="eastAsia" w:ascii="仿宋" w:hAnsi="仿宋" w:eastAsia="仿宋" w:cs="仿宋"/>
          <w:color w:val="auto"/>
          <w:spacing w:val="0"/>
          <w:sz w:val="24"/>
          <w:szCs w:val="24"/>
          <w:lang w:val="en-US" w:eastAsia="zh-CN"/>
        </w:rPr>
        <w:t>9、乙方承诺在合同执行过程中不随意更换药品的生产企业和降低质量标准。</w:t>
      </w:r>
    </w:p>
    <w:p w14:paraId="53963AB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2"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b/>
          <w:bCs/>
          <w:color w:val="auto"/>
          <w:spacing w:val="0"/>
          <w:sz w:val="24"/>
          <w:szCs w:val="24"/>
        </w:rPr>
        <w:t>十一、验收</w:t>
      </w:r>
    </w:p>
    <w:p w14:paraId="4EB89AA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lang w:val="en-US" w:eastAsia="zh-CN"/>
        </w:rPr>
      </w:pPr>
      <w:r>
        <w:rPr>
          <w:rFonts w:hint="eastAsia" w:ascii="仿宋" w:hAnsi="仿宋" w:eastAsia="仿宋" w:cs="仿宋"/>
          <w:color w:val="auto"/>
          <w:spacing w:val="0"/>
          <w:sz w:val="24"/>
          <w:szCs w:val="24"/>
          <w:lang w:val="en-US" w:eastAsia="zh-CN"/>
        </w:rPr>
        <w:t>1、甲方（采购人）在接收饮片时，应对饮片数量及质量进行严格的验收确认，以确保饮片安全有效；投标时投标人提供的样品作为该企业供货质量的比对依据，且作为供货验收的唯一性状鉴别标准，对不符合质量要求的，甲方有权拒绝接收，乙方（中标人）应在3天内进行更换、补充、并不得影响甲方的临床用药。否则，甲方有权终止合同并要求乙方对其所造成的损失进行赔偿。</w:t>
      </w:r>
    </w:p>
    <w:p w14:paraId="1E70E45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lang w:val="en-US" w:eastAsia="zh-CN"/>
        </w:rPr>
      </w:pPr>
      <w:r>
        <w:rPr>
          <w:rFonts w:hint="eastAsia" w:ascii="仿宋" w:hAnsi="仿宋" w:eastAsia="仿宋" w:cs="仿宋"/>
          <w:color w:val="auto"/>
          <w:spacing w:val="0"/>
          <w:sz w:val="24"/>
          <w:szCs w:val="24"/>
          <w:lang w:val="en-US" w:eastAsia="zh-CN"/>
        </w:rPr>
        <w:t>2、甲方设有质量控制小组，会定期对饮片进行全面质量检查。发现乙方配送假药一次者，则取消其配送资格，并报送当地食品药品监督管理局；单品种二次配送不合格者，取消其该品种的配送资格三个月。同品种三次出现不合格者，取消其配送资格。</w:t>
      </w:r>
    </w:p>
    <w:p w14:paraId="1E47858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lang w:val="en-US" w:eastAsia="zh-CN"/>
        </w:rPr>
      </w:pPr>
      <w:r>
        <w:rPr>
          <w:rFonts w:hint="eastAsia" w:ascii="仿宋" w:hAnsi="仿宋" w:eastAsia="仿宋" w:cs="仿宋"/>
          <w:color w:val="auto"/>
          <w:spacing w:val="0"/>
          <w:sz w:val="24"/>
          <w:szCs w:val="24"/>
          <w:lang w:val="en-US" w:eastAsia="zh-CN"/>
        </w:rPr>
        <w:t>3、如果甲方在临床使用中发现药品不符合质量要求（含出现严重的临床、反应时），需要进行药品质量检验，应及时以书面形式把质量检验要求通知乙方。如果检验证明药品存在质量问题，则检验费用由乙方承担，乙方应在3天内进行更换、并不得影响甲方的临床用药。否则，甲方有权终止合同并要求乙方对其所造成的损失进行赔偿。药品质量检验在甲方所在地药检部门进行。</w:t>
      </w:r>
    </w:p>
    <w:p w14:paraId="6749590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lang w:val="en-US" w:eastAsia="zh-CN"/>
        </w:rPr>
      </w:pPr>
      <w:r>
        <w:rPr>
          <w:rFonts w:hint="eastAsia" w:ascii="仿宋" w:hAnsi="仿宋" w:eastAsia="仿宋" w:cs="仿宋"/>
          <w:color w:val="auto"/>
          <w:spacing w:val="0"/>
          <w:sz w:val="24"/>
          <w:szCs w:val="24"/>
          <w:lang w:val="en-US" w:eastAsia="zh-CN"/>
        </w:rPr>
        <w:t>4、药品出现质量问题（包装、标签、等级、内在质量问题），乙方必须收回并更换合格药品；由于药检部门抽检出现药品不合格的，乙方必须负经济和法律责任；如因药品质量问题引起药政管理方面的问题，由乙方负连带责任；由于药品质量引起医疗纠纷，乙方必须负连带责任。</w:t>
      </w:r>
    </w:p>
    <w:p w14:paraId="0084858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lang w:val="en-US" w:eastAsia="zh-CN"/>
        </w:rPr>
      </w:pPr>
      <w:r>
        <w:rPr>
          <w:rFonts w:hint="eastAsia" w:ascii="仿宋" w:hAnsi="仿宋" w:eastAsia="仿宋" w:cs="仿宋"/>
          <w:color w:val="auto"/>
          <w:spacing w:val="0"/>
          <w:sz w:val="24"/>
          <w:szCs w:val="24"/>
          <w:lang w:val="en-US" w:eastAsia="zh-CN"/>
        </w:rPr>
        <w:t>5、若乙方供货时出现未按照招标文件中的要求提供相关物种行政许可文件或饮片合法来源的渠道证明文件的情况，甲方有权拒绝收货，由此引发的不利后果及相应的法律责任全部由乙方承担。</w:t>
      </w:r>
    </w:p>
    <w:p w14:paraId="016D0DD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lang w:val="en-US" w:eastAsia="zh-CN"/>
        </w:rPr>
        <w:t>6</w:t>
      </w:r>
      <w:r>
        <w:rPr>
          <w:rFonts w:hint="eastAsia" w:ascii="仿宋" w:hAnsi="仿宋" w:eastAsia="仿宋" w:cs="仿宋"/>
          <w:color w:val="auto"/>
          <w:spacing w:val="0"/>
          <w:sz w:val="24"/>
          <w:szCs w:val="24"/>
          <w:lang w:eastAsia="zh-CN"/>
        </w:rPr>
        <w:t>、</w:t>
      </w:r>
      <w:r>
        <w:rPr>
          <w:rFonts w:hint="eastAsia" w:ascii="仿宋" w:hAnsi="仿宋" w:eastAsia="仿宋" w:cs="仿宋"/>
          <w:color w:val="auto"/>
          <w:spacing w:val="0"/>
          <w:sz w:val="24"/>
          <w:szCs w:val="24"/>
        </w:rPr>
        <w:t>验收依据：</w:t>
      </w:r>
    </w:p>
    <w:p w14:paraId="20667D4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1）合同文本；</w:t>
      </w:r>
    </w:p>
    <w:p w14:paraId="1AFA936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2）投标文件及澄清函、招标文件；</w:t>
      </w:r>
    </w:p>
    <w:p w14:paraId="5663629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3）国家和行业制定的相应的标准和规范；</w:t>
      </w:r>
    </w:p>
    <w:p w14:paraId="1952422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lang w:eastAsia="zh-CN"/>
        </w:rPr>
      </w:pPr>
      <w:r>
        <w:rPr>
          <w:rFonts w:hint="eastAsia" w:ascii="仿宋" w:hAnsi="仿宋" w:eastAsia="仿宋" w:cs="仿宋"/>
          <w:color w:val="auto"/>
          <w:spacing w:val="0"/>
          <w:sz w:val="24"/>
          <w:szCs w:val="24"/>
          <w:lang w:val="en-US" w:eastAsia="zh-CN"/>
        </w:rPr>
        <w:t>4）</w:t>
      </w:r>
      <w:r>
        <w:rPr>
          <w:rFonts w:hint="eastAsia" w:ascii="仿宋" w:hAnsi="仿宋" w:eastAsia="仿宋" w:cs="仿宋"/>
          <w:color w:val="auto"/>
          <w:spacing w:val="0"/>
          <w:sz w:val="24"/>
          <w:szCs w:val="24"/>
        </w:rPr>
        <w:t>产品验收清单（注明各部件的品名、数量、规格型号和原产地或生产厂家</w:t>
      </w:r>
      <w:r>
        <w:rPr>
          <w:rFonts w:hint="eastAsia" w:ascii="仿宋" w:hAnsi="仿宋" w:eastAsia="仿宋" w:cs="仿宋"/>
          <w:color w:val="auto"/>
          <w:spacing w:val="0"/>
          <w:sz w:val="24"/>
          <w:szCs w:val="24"/>
          <w:lang w:eastAsia="zh-CN"/>
        </w:rPr>
        <w:t>）。</w:t>
      </w:r>
    </w:p>
    <w:p w14:paraId="244F27F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2"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b/>
          <w:bCs/>
          <w:color w:val="auto"/>
          <w:spacing w:val="0"/>
          <w:sz w:val="24"/>
          <w:szCs w:val="24"/>
        </w:rPr>
        <w:t>十</w:t>
      </w:r>
      <w:r>
        <w:rPr>
          <w:rFonts w:hint="eastAsia" w:ascii="仿宋" w:hAnsi="仿宋" w:eastAsia="仿宋" w:cs="仿宋"/>
          <w:b/>
          <w:bCs/>
          <w:color w:val="auto"/>
          <w:spacing w:val="0"/>
          <w:sz w:val="24"/>
          <w:szCs w:val="24"/>
          <w:lang w:val="en-US" w:eastAsia="zh-CN"/>
        </w:rPr>
        <w:t>二</w:t>
      </w:r>
      <w:r>
        <w:rPr>
          <w:rFonts w:hint="eastAsia" w:ascii="仿宋" w:hAnsi="仿宋" w:eastAsia="仿宋" w:cs="仿宋"/>
          <w:b/>
          <w:bCs/>
          <w:color w:val="auto"/>
          <w:spacing w:val="0"/>
          <w:sz w:val="24"/>
          <w:szCs w:val="24"/>
        </w:rPr>
        <w:t>、知识产权</w:t>
      </w:r>
    </w:p>
    <w:p w14:paraId="712F235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both"/>
        <w:textAlignment w:val="baseline"/>
        <w:outlineLvl w:val="9"/>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供应商应对所供产品具有或已取得合法知识产权，供应商应保证所供产品及服务不会出现因第三方提出侵犯其专利权、商标权或其它知识产权而引发法律或经济纠纷，否则由供应商负责解决并承担全部责任；如因此影响到采购人的正常使用，采购人有权单方解除本合同，供应商应无条件向采购人退回已收取的全部合同价款。</w:t>
      </w:r>
    </w:p>
    <w:p w14:paraId="459CCC9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2"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b/>
          <w:bCs/>
          <w:color w:val="auto"/>
          <w:spacing w:val="0"/>
          <w:sz w:val="24"/>
          <w:szCs w:val="24"/>
        </w:rPr>
        <w:t>十</w:t>
      </w:r>
      <w:r>
        <w:rPr>
          <w:rFonts w:hint="eastAsia" w:ascii="仿宋" w:hAnsi="仿宋" w:eastAsia="仿宋" w:cs="仿宋"/>
          <w:b/>
          <w:bCs/>
          <w:color w:val="auto"/>
          <w:spacing w:val="0"/>
          <w:sz w:val="24"/>
          <w:szCs w:val="24"/>
          <w:lang w:val="en-US" w:eastAsia="zh-CN"/>
        </w:rPr>
        <w:t>三</w:t>
      </w:r>
      <w:r>
        <w:rPr>
          <w:rFonts w:hint="eastAsia" w:ascii="仿宋" w:hAnsi="仿宋" w:eastAsia="仿宋" w:cs="仿宋"/>
          <w:b/>
          <w:bCs/>
          <w:color w:val="auto"/>
          <w:spacing w:val="0"/>
          <w:sz w:val="24"/>
          <w:szCs w:val="24"/>
        </w:rPr>
        <w:t>、合同争议的解决</w:t>
      </w:r>
    </w:p>
    <w:p w14:paraId="66895D3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合同执行中发生争议的，当事人双方应协商解决，协商达不成一致时，双方均可向采购人所在地人民法院提请诉讼。</w:t>
      </w:r>
    </w:p>
    <w:p w14:paraId="2D3554A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2"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b/>
          <w:bCs/>
          <w:color w:val="auto"/>
          <w:spacing w:val="0"/>
          <w:sz w:val="24"/>
          <w:szCs w:val="24"/>
        </w:rPr>
        <w:t>十</w:t>
      </w:r>
      <w:r>
        <w:rPr>
          <w:rFonts w:hint="eastAsia" w:ascii="仿宋" w:hAnsi="仿宋" w:eastAsia="仿宋" w:cs="仿宋"/>
          <w:b/>
          <w:bCs/>
          <w:color w:val="auto"/>
          <w:spacing w:val="0"/>
          <w:sz w:val="24"/>
          <w:szCs w:val="24"/>
          <w:lang w:val="en-US" w:eastAsia="zh-CN"/>
        </w:rPr>
        <w:t>四</w:t>
      </w:r>
      <w:r>
        <w:rPr>
          <w:rFonts w:hint="eastAsia" w:ascii="仿宋" w:hAnsi="仿宋" w:eastAsia="仿宋" w:cs="仿宋"/>
          <w:b/>
          <w:bCs/>
          <w:color w:val="auto"/>
          <w:spacing w:val="0"/>
          <w:sz w:val="24"/>
          <w:szCs w:val="24"/>
        </w:rPr>
        <w:t>、不可抗力情况下的免责约定</w:t>
      </w:r>
    </w:p>
    <w:p w14:paraId="56D5F82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both"/>
        <w:textAlignment w:val="baseline"/>
        <w:outlineLvl w:val="9"/>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双方约定不可抗力情况包括：自然灾害、重大疫情、恶劣天气条件、政府行为、社会异常事件（包括罢工、政变、骚乱、游行等）等不能预见、不能避免并不能克服的客观情况。</w:t>
      </w:r>
    </w:p>
    <w:p w14:paraId="014FE51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2"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b/>
          <w:bCs/>
          <w:color w:val="auto"/>
          <w:spacing w:val="0"/>
          <w:sz w:val="24"/>
          <w:szCs w:val="24"/>
        </w:rPr>
        <w:t>十</w:t>
      </w:r>
      <w:r>
        <w:rPr>
          <w:rFonts w:hint="eastAsia" w:ascii="仿宋" w:hAnsi="仿宋" w:eastAsia="仿宋" w:cs="仿宋"/>
          <w:b/>
          <w:bCs/>
          <w:color w:val="auto"/>
          <w:spacing w:val="0"/>
          <w:sz w:val="24"/>
          <w:szCs w:val="24"/>
          <w:lang w:val="en-US" w:eastAsia="zh-CN"/>
        </w:rPr>
        <w:t>五</w:t>
      </w:r>
      <w:r>
        <w:rPr>
          <w:rFonts w:hint="eastAsia" w:ascii="仿宋" w:hAnsi="仿宋" w:eastAsia="仿宋" w:cs="仿宋"/>
          <w:b/>
          <w:bCs/>
          <w:color w:val="auto"/>
          <w:spacing w:val="0"/>
          <w:sz w:val="24"/>
          <w:szCs w:val="24"/>
        </w:rPr>
        <w:t>、违约责任</w:t>
      </w:r>
    </w:p>
    <w:p w14:paraId="1BC86D3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both"/>
        <w:textAlignment w:val="baseline"/>
        <w:outlineLvl w:val="9"/>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依据《中华人民共和国民法典》、《中华人民共和国政府采购法》的相关条款和本合同约定，供应商未全面履行合同义务或者发生违约，采购单位会同采购代理机构有权 终止合同，依法向成交供应商进行经济索赔，并报请政府采购监督管理机关进行相应的行政处罚。采购单位违约的，应当赔偿给供应商造成的经济损失。</w:t>
      </w:r>
    </w:p>
    <w:p w14:paraId="4566E21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2"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b/>
          <w:bCs/>
          <w:color w:val="auto"/>
          <w:spacing w:val="0"/>
          <w:sz w:val="24"/>
          <w:szCs w:val="24"/>
        </w:rPr>
        <w:t>十</w:t>
      </w:r>
      <w:r>
        <w:rPr>
          <w:rFonts w:hint="eastAsia" w:ascii="仿宋" w:hAnsi="仿宋" w:eastAsia="仿宋" w:cs="仿宋"/>
          <w:b/>
          <w:bCs/>
          <w:color w:val="auto"/>
          <w:spacing w:val="0"/>
          <w:sz w:val="24"/>
          <w:szCs w:val="24"/>
          <w:lang w:val="en-US" w:eastAsia="zh-CN"/>
        </w:rPr>
        <w:t>六</w:t>
      </w:r>
      <w:r>
        <w:rPr>
          <w:rFonts w:hint="eastAsia" w:ascii="仿宋" w:hAnsi="仿宋" w:eastAsia="仿宋" w:cs="仿宋"/>
          <w:b/>
          <w:bCs/>
          <w:color w:val="auto"/>
          <w:spacing w:val="0"/>
          <w:sz w:val="24"/>
          <w:szCs w:val="24"/>
        </w:rPr>
        <w:t>、合同订立</w:t>
      </w:r>
    </w:p>
    <w:p w14:paraId="45609C5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1.订立时间：</w:t>
      </w:r>
      <w:r>
        <w:rPr>
          <w:rFonts w:hint="eastAsia" w:ascii="仿宋" w:hAnsi="仿宋" w:eastAsia="仿宋" w:cs="仿宋"/>
          <w:color w:val="auto"/>
          <w:spacing w:val="0"/>
          <w:sz w:val="24"/>
          <w:szCs w:val="24"/>
          <w:u w:val="single" w:color="auto"/>
        </w:rPr>
        <w:t xml:space="preserve">        </w:t>
      </w:r>
      <w:r>
        <w:rPr>
          <w:rFonts w:hint="eastAsia" w:ascii="仿宋" w:hAnsi="仿宋" w:eastAsia="仿宋" w:cs="仿宋"/>
          <w:color w:val="auto"/>
          <w:spacing w:val="0"/>
          <w:sz w:val="24"/>
          <w:szCs w:val="24"/>
        </w:rPr>
        <w:t xml:space="preserve"> 年</w:t>
      </w:r>
      <w:r>
        <w:rPr>
          <w:rFonts w:hint="eastAsia" w:ascii="仿宋" w:hAnsi="仿宋" w:eastAsia="仿宋" w:cs="仿宋"/>
          <w:color w:val="auto"/>
          <w:spacing w:val="0"/>
          <w:sz w:val="24"/>
          <w:szCs w:val="24"/>
          <w:u w:val="single" w:color="auto"/>
        </w:rPr>
        <w:t xml:space="preserve">      </w:t>
      </w:r>
      <w:r>
        <w:rPr>
          <w:rFonts w:hint="eastAsia" w:ascii="仿宋" w:hAnsi="仿宋" w:eastAsia="仿宋" w:cs="仿宋"/>
          <w:color w:val="auto"/>
          <w:spacing w:val="0"/>
          <w:sz w:val="24"/>
          <w:szCs w:val="24"/>
        </w:rPr>
        <w:t xml:space="preserve"> 月</w:t>
      </w:r>
      <w:r>
        <w:rPr>
          <w:rFonts w:hint="eastAsia" w:ascii="仿宋" w:hAnsi="仿宋" w:eastAsia="仿宋" w:cs="仿宋"/>
          <w:color w:val="auto"/>
          <w:spacing w:val="0"/>
          <w:sz w:val="24"/>
          <w:szCs w:val="24"/>
          <w:u w:val="single" w:color="auto"/>
        </w:rPr>
        <w:t xml:space="preserve">      </w:t>
      </w:r>
      <w:r>
        <w:rPr>
          <w:rFonts w:hint="eastAsia" w:ascii="仿宋" w:hAnsi="仿宋" w:eastAsia="仿宋" w:cs="仿宋"/>
          <w:color w:val="auto"/>
          <w:spacing w:val="0"/>
          <w:sz w:val="24"/>
          <w:szCs w:val="24"/>
        </w:rPr>
        <w:t xml:space="preserve"> 日。</w:t>
      </w:r>
    </w:p>
    <w:p w14:paraId="077A826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2.订立地点：</w:t>
      </w:r>
      <w:r>
        <w:rPr>
          <w:rFonts w:hint="eastAsia" w:ascii="仿宋" w:hAnsi="仿宋" w:eastAsia="仿宋" w:cs="仿宋"/>
          <w:color w:val="auto"/>
          <w:spacing w:val="0"/>
          <w:sz w:val="24"/>
          <w:szCs w:val="24"/>
          <w:u w:val="single" w:color="auto"/>
        </w:rPr>
        <w:t xml:space="preserve">                            </w:t>
      </w:r>
      <w:r>
        <w:rPr>
          <w:rFonts w:hint="eastAsia" w:ascii="仿宋" w:hAnsi="仿宋" w:eastAsia="仿宋" w:cs="仿宋"/>
          <w:color w:val="auto"/>
          <w:spacing w:val="0"/>
          <w:sz w:val="24"/>
          <w:szCs w:val="24"/>
        </w:rPr>
        <w:t xml:space="preserve"> 。</w:t>
      </w:r>
    </w:p>
    <w:p w14:paraId="00CC715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outlineLvl w:val="9"/>
        <w:rPr>
          <w:rFonts w:hint="eastAsia" w:ascii="仿宋" w:hAnsi="仿宋" w:eastAsia="仿宋" w:cs="仿宋"/>
          <w:color w:val="auto"/>
          <w:sz w:val="24"/>
          <w:szCs w:val="24"/>
          <w:highlight w:val="none"/>
        </w:rPr>
      </w:pPr>
      <w:r>
        <w:rPr>
          <w:rFonts w:hint="eastAsia" w:ascii="仿宋" w:hAnsi="仿宋" w:eastAsia="仿宋" w:cs="仿宋"/>
          <w:color w:val="auto"/>
          <w:spacing w:val="0"/>
          <w:sz w:val="24"/>
          <w:szCs w:val="24"/>
        </w:rPr>
        <w:t>3.本合同一式</w:t>
      </w:r>
      <w:r>
        <w:rPr>
          <w:rFonts w:hint="eastAsia" w:ascii="仿宋" w:hAnsi="仿宋" w:eastAsia="仿宋" w:cs="仿宋"/>
          <w:color w:val="auto"/>
          <w:spacing w:val="0"/>
          <w:sz w:val="24"/>
          <w:szCs w:val="24"/>
          <w:u w:val="single" w:color="auto"/>
        </w:rPr>
        <w:t xml:space="preserve">    </w:t>
      </w:r>
      <w:r>
        <w:rPr>
          <w:rFonts w:hint="eastAsia" w:ascii="仿宋" w:hAnsi="仿宋" w:eastAsia="仿宋" w:cs="仿宋"/>
          <w:color w:val="auto"/>
          <w:spacing w:val="0"/>
          <w:sz w:val="24"/>
          <w:szCs w:val="24"/>
        </w:rPr>
        <w:t>份，其中，合同正本一式</w:t>
      </w:r>
      <w:r>
        <w:rPr>
          <w:rFonts w:hint="eastAsia" w:ascii="仿宋" w:hAnsi="仿宋" w:eastAsia="仿宋" w:cs="仿宋"/>
          <w:color w:val="auto"/>
          <w:spacing w:val="0"/>
          <w:sz w:val="24"/>
          <w:szCs w:val="24"/>
          <w:u w:val="single" w:color="auto"/>
        </w:rPr>
        <w:t xml:space="preserve"> </w:t>
      </w:r>
      <w:r>
        <w:rPr>
          <w:rFonts w:hint="eastAsia" w:ascii="仿宋" w:hAnsi="仿宋" w:eastAsia="仿宋" w:cs="仿宋"/>
          <w:color w:val="auto"/>
          <w:spacing w:val="0"/>
          <w:sz w:val="24"/>
          <w:szCs w:val="24"/>
          <w:u w:val="single" w:color="auto"/>
          <w:lang w:val="en-US" w:eastAsia="zh-CN"/>
        </w:rPr>
        <w:t xml:space="preserve">  </w:t>
      </w:r>
      <w:r>
        <w:rPr>
          <w:rFonts w:hint="eastAsia" w:ascii="仿宋" w:hAnsi="仿宋" w:eastAsia="仿宋" w:cs="仿宋"/>
          <w:color w:val="auto"/>
          <w:spacing w:val="0"/>
          <w:sz w:val="24"/>
          <w:szCs w:val="24"/>
          <w:u w:val="single" w:color="auto"/>
        </w:rPr>
        <w:t xml:space="preserve"> </w:t>
      </w:r>
      <w:r>
        <w:rPr>
          <w:rFonts w:hint="eastAsia" w:ascii="仿宋" w:hAnsi="仿宋" w:eastAsia="仿宋" w:cs="仿宋"/>
          <w:color w:val="auto"/>
          <w:spacing w:val="0"/>
          <w:sz w:val="24"/>
          <w:szCs w:val="24"/>
        </w:rPr>
        <w:t>份，副本一式</w:t>
      </w:r>
      <w:r>
        <w:rPr>
          <w:rFonts w:hint="eastAsia" w:ascii="仿宋" w:hAnsi="仿宋" w:eastAsia="仿宋" w:cs="仿宋"/>
          <w:color w:val="auto"/>
          <w:spacing w:val="0"/>
          <w:sz w:val="24"/>
          <w:szCs w:val="24"/>
          <w:u w:val="single" w:color="auto"/>
        </w:rPr>
        <w:t xml:space="preserve">  </w:t>
      </w:r>
      <w:r>
        <w:rPr>
          <w:rFonts w:hint="eastAsia" w:ascii="仿宋" w:hAnsi="仿宋" w:eastAsia="仿宋" w:cs="仿宋"/>
          <w:color w:val="auto"/>
          <w:spacing w:val="0"/>
          <w:sz w:val="24"/>
          <w:szCs w:val="24"/>
        </w:rPr>
        <w:t xml:space="preserve"> 份，双方各执正</w:t>
      </w:r>
      <w:r>
        <w:rPr>
          <w:rFonts w:hint="eastAsia" w:ascii="仿宋" w:hAnsi="仿宋" w:eastAsia="仿宋" w:cs="仿宋"/>
          <w:color w:val="auto"/>
          <w:spacing w:val="0"/>
          <w:sz w:val="24"/>
          <w:szCs w:val="24"/>
          <w:u w:val="single" w:color="auto"/>
        </w:rPr>
        <w:t>本</w:t>
      </w:r>
      <w:r>
        <w:rPr>
          <w:rFonts w:hint="eastAsia" w:ascii="仿宋" w:hAnsi="仿宋" w:eastAsia="仿宋" w:cs="仿宋"/>
          <w:color w:val="auto"/>
          <w:spacing w:val="0"/>
          <w:sz w:val="24"/>
          <w:szCs w:val="24"/>
        </w:rPr>
        <w:t xml:space="preserve"> 份，副本 </w:t>
      </w:r>
      <w:r>
        <w:rPr>
          <w:rFonts w:hint="eastAsia" w:ascii="仿宋" w:hAnsi="仿宋" w:eastAsia="仿宋" w:cs="仿宋"/>
          <w:color w:val="auto"/>
          <w:spacing w:val="0"/>
          <w:sz w:val="24"/>
          <w:szCs w:val="24"/>
          <w:u w:val="single" w:color="auto"/>
        </w:rPr>
        <w:t xml:space="preserve">   </w:t>
      </w:r>
      <w:r>
        <w:rPr>
          <w:rFonts w:hint="eastAsia" w:ascii="仿宋" w:hAnsi="仿宋" w:eastAsia="仿宋" w:cs="仿宋"/>
          <w:color w:val="auto"/>
          <w:spacing w:val="0"/>
          <w:sz w:val="24"/>
          <w:szCs w:val="24"/>
        </w:rPr>
        <w:t xml:space="preserve"> 份，具有同等法律效力，正副本不一致，以正本为准。采购人与供应商双方签字盖章后生效，合同执行完毕自动失效。</w:t>
      </w:r>
      <w:r>
        <w:rPr>
          <w:rFonts w:hint="eastAsia" w:ascii="仿宋" w:hAnsi="仿宋" w:eastAsia="仿宋" w:cs="仿宋"/>
          <w:color w:val="auto"/>
          <w:sz w:val="24"/>
          <w:szCs w:val="24"/>
          <w:highlight w:val="none"/>
        </w:rPr>
        <w:br w:type="page"/>
      </w:r>
    </w:p>
    <w:p w14:paraId="472AE865">
      <w:pPr>
        <w:pStyle w:val="15"/>
        <w:shd w:val="clea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（以下无正文）</w:t>
      </w:r>
    </w:p>
    <w:p w14:paraId="48C6D9CB">
      <w:pPr>
        <w:shd w:val="clear"/>
        <w:outlineLvl w:val="9"/>
        <w:rPr>
          <w:rFonts w:hint="eastAsia" w:ascii="仿宋" w:hAnsi="仿宋" w:eastAsia="仿宋" w:cs="仿宋"/>
          <w:color w:val="auto"/>
          <w:szCs w:val="24"/>
          <w:highlight w:val="none"/>
        </w:rPr>
      </w:pPr>
    </w:p>
    <w:p w14:paraId="72375965">
      <w:pPr>
        <w:shd w:val="clear"/>
        <w:spacing w:line="360" w:lineRule="auto"/>
        <w:outlineLvl w:val="9"/>
        <w:rPr>
          <w:rFonts w:hint="eastAsia" w:ascii="仿宋" w:hAnsi="仿宋" w:eastAsia="仿宋" w:cs="仿宋"/>
          <w:color w:val="auto"/>
          <w:szCs w:val="24"/>
          <w:highlight w:val="none"/>
        </w:rPr>
      </w:pPr>
      <w:r>
        <w:rPr>
          <w:rFonts w:hint="eastAsia" w:ascii="仿宋" w:hAnsi="仿宋" w:eastAsia="仿宋" w:cs="仿宋"/>
          <w:color w:val="auto"/>
          <w:szCs w:val="24"/>
          <w:highlight w:val="none"/>
        </w:rPr>
        <w:t>甲方（委托方）：</w:t>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rPr>
        <w:tab/>
      </w:r>
      <w:r>
        <w:rPr>
          <w:rFonts w:hint="eastAsia" w:ascii="仿宋" w:hAnsi="仿宋" w:eastAsia="仿宋" w:cs="仿宋"/>
          <w:color w:val="auto"/>
          <w:szCs w:val="24"/>
          <w:highlight w:val="none"/>
        </w:rPr>
        <w:t xml:space="preserve">   乙方（受托方）：</w:t>
      </w:r>
      <w:r>
        <w:rPr>
          <w:rFonts w:hint="eastAsia" w:ascii="仿宋" w:hAnsi="仿宋" w:eastAsia="仿宋" w:cs="仿宋"/>
          <w:color w:val="auto"/>
          <w:szCs w:val="24"/>
          <w:highlight w:val="none"/>
          <w:u w:val="single"/>
        </w:rPr>
        <w:t xml:space="preserve">                   </w:t>
      </w:r>
    </w:p>
    <w:p w14:paraId="5C2C5D30">
      <w:pPr>
        <w:shd w:val="clear"/>
        <w:spacing w:line="360" w:lineRule="auto"/>
        <w:ind w:firstLine="3120" w:firstLineChars="1300"/>
        <w:outlineLvl w:val="9"/>
        <w:rPr>
          <w:rFonts w:hint="eastAsia" w:ascii="仿宋" w:hAnsi="仿宋" w:eastAsia="仿宋" w:cs="仿宋"/>
          <w:color w:val="auto"/>
          <w:szCs w:val="24"/>
          <w:highlight w:val="none"/>
        </w:rPr>
      </w:pPr>
    </w:p>
    <w:p w14:paraId="69FA0A27">
      <w:pPr>
        <w:shd w:val="clear"/>
        <w:spacing w:line="360" w:lineRule="auto"/>
        <w:outlineLvl w:val="9"/>
        <w:rPr>
          <w:rFonts w:hint="eastAsia" w:ascii="仿宋" w:hAnsi="仿宋" w:eastAsia="仿宋" w:cs="仿宋"/>
          <w:color w:val="auto"/>
          <w:szCs w:val="24"/>
          <w:highlight w:val="none"/>
        </w:rPr>
      </w:pPr>
      <w:r>
        <w:rPr>
          <w:rFonts w:hint="eastAsia" w:ascii="仿宋" w:hAnsi="仿宋" w:eastAsia="仿宋" w:cs="仿宋"/>
          <w:color w:val="auto"/>
          <w:szCs w:val="24"/>
          <w:highlight w:val="none"/>
        </w:rPr>
        <w:t>（盖章）                           （盖章）</w:t>
      </w:r>
    </w:p>
    <w:p w14:paraId="7F9E3444">
      <w:pPr>
        <w:shd w:val="clear"/>
        <w:spacing w:line="360" w:lineRule="auto"/>
        <w:outlineLvl w:val="9"/>
        <w:rPr>
          <w:rFonts w:hint="eastAsia" w:ascii="仿宋" w:hAnsi="仿宋" w:eastAsia="仿宋" w:cs="仿宋"/>
          <w:color w:val="auto"/>
          <w:szCs w:val="24"/>
          <w:highlight w:val="none"/>
          <w:u w:val="single"/>
        </w:rPr>
      </w:pPr>
      <w:r>
        <w:rPr>
          <w:rFonts w:hint="eastAsia" w:ascii="仿宋" w:hAnsi="仿宋" w:eastAsia="仿宋" w:cs="仿宋"/>
          <w:color w:val="auto"/>
          <w:szCs w:val="24"/>
          <w:highlight w:val="none"/>
        </w:rPr>
        <w:t>代表人（签字）：</w:t>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 xml:space="preserve">     </w:t>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rPr>
        <w:tab/>
      </w:r>
      <w:r>
        <w:rPr>
          <w:rFonts w:hint="eastAsia" w:ascii="仿宋" w:hAnsi="仿宋" w:eastAsia="仿宋" w:cs="仿宋"/>
          <w:color w:val="auto"/>
          <w:szCs w:val="24"/>
          <w:highlight w:val="none"/>
        </w:rPr>
        <w:t>代表人（签字）：</w:t>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 xml:space="preserve">    </w:t>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p>
    <w:p w14:paraId="2801FFCE">
      <w:pPr>
        <w:shd w:val="clear"/>
        <w:spacing w:line="360" w:lineRule="auto"/>
        <w:outlineLvl w:val="9"/>
        <w:rPr>
          <w:rFonts w:hint="eastAsia" w:ascii="仿宋" w:hAnsi="仿宋" w:eastAsia="仿宋" w:cs="仿宋"/>
          <w:color w:val="auto"/>
          <w:szCs w:val="24"/>
          <w:highlight w:val="none"/>
          <w:u w:val="single"/>
        </w:rPr>
      </w:pPr>
      <w:r>
        <w:rPr>
          <w:rFonts w:hint="eastAsia" w:ascii="仿宋" w:hAnsi="仿宋" w:eastAsia="仿宋" w:cs="仿宋"/>
          <w:color w:val="auto"/>
          <w:szCs w:val="24"/>
          <w:highlight w:val="none"/>
        </w:rPr>
        <w:t>法定代表人（盖章）：</w:t>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rPr>
        <w:tab/>
      </w:r>
      <w:r>
        <w:rPr>
          <w:rFonts w:hint="eastAsia" w:ascii="仿宋" w:hAnsi="仿宋" w:eastAsia="仿宋" w:cs="仿宋"/>
          <w:color w:val="auto"/>
          <w:szCs w:val="24"/>
          <w:highlight w:val="none"/>
        </w:rPr>
        <w:t>法定代表人（盖章）：</w:t>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p>
    <w:p w14:paraId="34424102">
      <w:pPr>
        <w:shd w:val="clear"/>
        <w:spacing w:line="360" w:lineRule="auto"/>
        <w:outlineLvl w:val="9"/>
        <w:rPr>
          <w:rFonts w:hint="eastAsia" w:ascii="仿宋" w:hAnsi="仿宋" w:eastAsia="仿宋" w:cs="仿宋"/>
          <w:color w:val="auto"/>
          <w:szCs w:val="24"/>
          <w:highlight w:val="none"/>
        </w:rPr>
      </w:pPr>
      <w:r>
        <w:rPr>
          <w:rFonts w:hint="eastAsia" w:ascii="仿宋" w:hAnsi="仿宋" w:eastAsia="仿宋" w:cs="仿宋"/>
          <w:color w:val="auto"/>
          <w:szCs w:val="24"/>
          <w:highlight w:val="none"/>
        </w:rPr>
        <w:t>地    址：</w:t>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rPr>
        <w:tab/>
      </w:r>
      <w:r>
        <w:rPr>
          <w:rFonts w:hint="eastAsia" w:ascii="仿宋" w:hAnsi="仿宋" w:eastAsia="仿宋" w:cs="仿宋"/>
          <w:color w:val="auto"/>
          <w:szCs w:val="24"/>
          <w:highlight w:val="none"/>
        </w:rPr>
        <w:tab/>
      </w:r>
      <w:r>
        <w:rPr>
          <w:rFonts w:hint="eastAsia" w:ascii="仿宋" w:hAnsi="仿宋" w:eastAsia="仿宋" w:cs="仿宋"/>
          <w:color w:val="auto"/>
          <w:szCs w:val="24"/>
          <w:highlight w:val="none"/>
        </w:rPr>
        <w:t>地    址：</w:t>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rPr>
        <w:t xml:space="preserve"> </w:t>
      </w:r>
    </w:p>
    <w:p w14:paraId="34EF7FD5">
      <w:pPr>
        <w:shd w:val="clear"/>
        <w:spacing w:line="360" w:lineRule="auto"/>
        <w:outlineLvl w:val="9"/>
        <w:rPr>
          <w:rFonts w:hint="eastAsia" w:ascii="仿宋" w:hAnsi="仿宋" w:eastAsia="仿宋" w:cs="仿宋"/>
          <w:color w:val="auto"/>
          <w:szCs w:val="24"/>
          <w:highlight w:val="none"/>
        </w:rPr>
      </w:pPr>
      <w:r>
        <w:rPr>
          <w:rFonts w:hint="eastAsia" w:ascii="仿宋" w:hAnsi="仿宋" w:eastAsia="仿宋" w:cs="仿宋"/>
          <w:color w:val="auto"/>
          <w:szCs w:val="24"/>
          <w:highlight w:val="none"/>
        </w:rPr>
        <w:t>邮政编码：</w:t>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rPr>
        <w:tab/>
      </w:r>
      <w:r>
        <w:rPr>
          <w:rFonts w:hint="eastAsia" w:ascii="仿宋" w:hAnsi="仿宋" w:eastAsia="仿宋" w:cs="仿宋"/>
          <w:color w:val="auto"/>
          <w:szCs w:val="24"/>
          <w:highlight w:val="none"/>
        </w:rPr>
        <w:tab/>
      </w:r>
      <w:r>
        <w:rPr>
          <w:rFonts w:hint="eastAsia" w:ascii="仿宋" w:hAnsi="仿宋" w:eastAsia="仿宋" w:cs="仿宋"/>
          <w:color w:val="auto"/>
          <w:szCs w:val="24"/>
          <w:highlight w:val="none"/>
        </w:rPr>
        <w:t>邮政编码：</w:t>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p>
    <w:p w14:paraId="58E1520B">
      <w:pPr>
        <w:shd w:val="clear"/>
        <w:spacing w:line="360" w:lineRule="auto"/>
        <w:outlineLvl w:val="9"/>
        <w:rPr>
          <w:rFonts w:hint="eastAsia" w:ascii="仿宋" w:hAnsi="仿宋" w:eastAsia="仿宋" w:cs="仿宋"/>
          <w:color w:val="auto"/>
          <w:szCs w:val="24"/>
          <w:highlight w:val="none"/>
        </w:rPr>
      </w:pPr>
      <w:r>
        <w:rPr>
          <w:rFonts w:hint="eastAsia" w:ascii="仿宋" w:hAnsi="仿宋" w:eastAsia="仿宋" w:cs="仿宋"/>
          <w:color w:val="auto"/>
          <w:szCs w:val="24"/>
          <w:highlight w:val="none"/>
        </w:rPr>
        <w:t>电    话：</w:t>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rPr>
        <w:tab/>
      </w:r>
      <w:r>
        <w:rPr>
          <w:rFonts w:hint="eastAsia" w:ascii="仿宋" w:hAnsi="仿宋" w:eastAsia="仿宋" w:cs="仿宋"/>
          <w:color w:val="auto"/>
          <w:szCs w:val="24"/>
          <w:highlight w:val="none"/>
        </w:rPr>
        <w:tab/>
      </w:r>
      <w:r>
        <w:rPr>
          <w:rFonts w:hint="eastAsia" w:ascii="仿宋" w:hAnsi="仿宋" w:eastAsia="仿宋" w:cs="仿宋"/>
          <w:color w:val="auto"/>
          <w:szCs w:val="24"/>
          <w:highlight w:val="none"/>
        </w:rPr>
        <w:t>电    话：</w:t>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p>
    <w:p w14:paraId="1318ECBE">
      <w:pPr>
        <w:shd w:val="clear"/>
        <w:spacing w:line="360" w:lineRule="auto"/>
        <w:outlineLvl w:val="9"/>
        <w:rPr>
          <w:rFonts w:hint="eastAsia" w:ascii="仿宋" w:hAnsi="仿宋" w:eastAsia="仿宋" w:cs="仿宋"/>
          <w:color w:val="auto"/>
          <w:szCs w:val="24"/>
          <w:highlight w:val="none"/>
        </w:rPr>
      </w:pPr>
      <w:r>
        <w:rPr>
          <w:rFonts w:hint="eastAsia" w:ascii="仿宋" w:hAnsi="仿宋" w:eastAsia="仿宋" w:cs="仿宋"/>
          <w:color w:val="auto"/>
          <w:szCs w:val="24"/>
          <w:highlight w:val="none"/>
        </w:rPr>
        <w:t>传    真：</w:t>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rPr>
        <w:tab/>
      </w:r>
      <w:r>
        <w:rPr>
          <w:rFonts w:hint="eastAsia" w:ascii="仿宋" w:hAnsi="仿宋" w:eastAsia="仿宋" w:cs="仿宋"/>
          <w:color w:val="auto"/>
          <w:szCs w:val="24"/>
          <w:highlight w:val="none"/>
        </w:rPr>
        <w:tab/>
      </w:r>
      <w:r>
        <w:rPr>
          <w:rFonts w:hint="eastAsia" w:ascii="仿宋" w:hAnsi="仿宋" w:eastAsia="仿宋" w:cs="仿宋"/>
          <w:color w:val="auto"/>
          <w:szCs w:val="24"/>
          <w:highlight w:val="none"/>
        </w:rPr>
        <w:t>传    真：</w:t>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p>
    <w:p w14:paraId="5A979D12">
      <w:pPr>
        <w:shd w:val="clear"/>
        <w:spacing w:line="360" w:lineRule="auto"/>
        <w:outlineLvl w:val="9"/>
        <w:rPr>
          <w:rFonts w:hint="eastAsia" w:ascii="仿宋" w:hAnsi="仿宋" w:eastAsia="仿宋" w:cs="仿宋"/>
          <w:color w:val="auto"/>
          <w:szCs w:val="24"/>
          <w:highlight w:val="none"/>
        </w:rPr>
      </w:pPr>
      <w:r>
        <w:rPr>
          <w:rFonts w:hint="eastAsia" w:ascii="仿宋" w:hAnsi="仿宋" w:eastAsia="仿宋" w:cs="仿宋"/>
          <w:color w:val="auto"/>
          <w:szCs w:val="24"/>
          <w:highlight w:val="none"/>
        </w:rPr>
        <w:t>开户银行：</w:t>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rPr>
        <w:tab/>
      </w:r>
      <w:r>
        <w:rPr>
          <w:rFonts w:hint="eastAsia" w:ascii="仿宋" w:hAnsi="仿宋" w:eastAsia="仿宋" w:cs="仿宋"/>
          <w:color w:val="auto"/>
          <w:szCs w:val="24"/>
          <w:highlight w:val="none"/>
        </w:rPr>
        <w:tab/>
      </w:r>
      <w:r>
        <w:rPr>
          <w:rFonts w:hint="eastAsia" w:ascii="仿宋" w:hAnsi="仿宋" w:eastAsia="仿宋" w:cs="仿宋"/>
          <w:color w:val="auto"/>
          <w:szCs w:val="24"/>
          <w:highlight w:val="none"/>
        </w:rPr>
        <w:t>开户银行：</w:t>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rPr>
        <w:t xml:space="preserve"> </w:t>
      </w:r>
    </w:p>
    <w:p w14:paraId="752E6123">
      <w:pPr>
        <w:spacing w:line="360" w:lineRule="auto"/>
        <w:rPr>
          <w:rFonts w:hint="eastAsia" w:ascii="仿宋" w:hAnsi="仿宋" w:eastAsia="仿宋" w:cs="仿宋"/>
          <w:b/>
          <w:bCs/>
          <w:color w:val="auto"/>
          <w:szCs w:val="24"/>
          <w:highlight w:val="none"/>
        </w:rPr>
      </w:pPr>
      <w:r>
        <w:rPr>
          <w:rFonts w:hint="eastAsia" w:ascii="仿宋" w:hAnsi="仿宋" w:eastAsia="仿宋" w:cs="仿宋"/>
          <w:color w:val="auto"/>
          <w:szCs w:val="24"/>
          <w:highlight w:val="none"/>
        </w:rPr>
        <w:t>银行帐号：</w:t>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rPr>
        <w:tab/>
      </w:r>
      <w:r>
        <w:rPr>
          <w:rFonts w:hint="eastAsia" w:ascii="仿宋" w:hAnsi="仿宋" w:eastAsia="仿宋" w:cs="仿宋"/>
          <w:color w:val="auto"/>
          <w:szCs w:val="24"/>
          <w:highlight w:val="none"/>
        </w:rPr>
        <w:tab/>
      </w:r>
      <w:r>
        <w:rPr>
          <w:rFonts w:hint="eastAsia" w:ascii="仿宋" w:hAnsi="仿宋" w:eastAsia="仿宋" w:cs="仿宋"/>
          <w:color w:val="auto"/>
          <w:szCs w:val="24"/>
          <w:highlight w:val="none"/>
        </w:rPr>
        <w:t>银行帐号：</w:t>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r>
        <w:rPr>
          <w:rFonts w:hint="eastAsia" w:ascii="仿宋" w:hAnsi="仿宋" w:eastAsia="仿宋" w:cs="仿宋"/>
          <w:color w:val="auto"/>
          <w:szCs w:val="24"/>
          <w:highlight w:val="none"/>
          <w:u w:val="single"/>
        </w:rPr>
        <w:tab/>
      </w:r>
    </w:p>
    <w:p w14:paraId="6C7AB9C9">
      <w:pPr>
        <w:rPr>
          <w:rFonts w:hint="eastAsia" w:ascii="仿宋" w:hAnsi="仿宋" w:eastAsia="仿宋" w:cs="仿宋"/>
          <w:color w:val="auto"/>
          <w:sz w:val="32"/>
          <w:szCs w:val="32"/>
          <w:highlight w:val="none"/>
        </w:rPr>
      </w:pPr>
      <w:bookmarkStart w:id="148" w:name="_Toc100219615"/>
      <w:r>
        <w:rPr>
          <w:rFonts w:hint="eastAsia" w:ascii="仿宋" w:hAnsi="仿宋" w:eastAsia="仿宋" w:cs="仿宋"/>
          <w:color w:val="auto"/>
          <w:sz w:val="32"/>
          <w:szCs w:val="32"/>
          <w:highlight w:val="none"/>
        </w:rPr>
        <w:br w:type="page"/>
      </w:r>
    </w:p>
    <w:p w14:paraId="2F72B60B">
      <w:pPr>
        <w:pStyle w:val="2"/>
        <w:rPr>
          <w:rFonts w:hint="eastAsia" w:ascii="仿宋" w:eastAsia="仿宋" w:cs="仿宋"/>
          <w:color w:val="auto"/>
          <w:highlight w:val="none"/>
          <w:lang w:val="en-US" w:eastAsia="zh-CN"/>
        </w:rPr>
      </w:pPr>
      <w:bookmarkStart w:id="149" w:name="_Toc24248"/>
      <w:r>
        <w:rPr>
          <w:rFonts w:hint="eastAsia" w:ascii="仿宋" w:eastAsia="仿宋" w:cs="仿宋"/>
          <w:color w:val="auto"/>
          <w:highlight w:val="none"/>
        </w:rPr>
        <w:t xml:space="preserve">第四章  </w:t>
      </w:r>
      <w:bookmarkEnd w:id="148"/>
      <w:r>
        <w:rPr>
          <w:rFonts w:hint="eastAsia" w:ascii="仿宋" w:eastAsia="仿宋" w:cs="仿宋"/>
          <w:color w:val="auto"/>
          <w:highlight w:val="none"/>
          <w:lang w:val="en-US" w:eastAsia="zh-CN"/>
        </w:rPr>
        <w:t>招标内容及要求</w:t>
      </w:r>
      <w:bookmarkEnd w:id="149"/>
    </w:p>
    <w:p w14:paraId="7371BF7D">
      <w:pPr>
        <w:bidi w:val="0"/>
        <w:rPr>
          <w:rFonts w:hint="eastAsia"/>
          <w:color w:val="auto"/>
          <w:lang w:val="en-US" w:eastAsia="zh-CN"/>
        </w:rPr>
      </w:pPr>
      <w:bookmarkStart w:id="150" w:name="_Toc20410"/>
      <w:bookmarkStart w:id="151" w:name="_Toc27522"/>
      <w:bookmarkStart w:id="152" w:name="_Toc4082"/>
      <w:bookmarkStart w:id="153" w:name="_Toc316486464"/>
      <w:bookmarkStart w:id="154" w:name="_Toc339114187"/>
      <w:bookmarkStart w:id="155" w:name="_Toc331665135"/>
      <w:bookmarkStart w:id="156" w:name="_Toc100219616"/>
      <w:r>
        <w:rPr>
          <w:rFonts w:hint="eastAsia" w:ascii="仿宋" w:hAnsi="仿宋" w:eastAsia="仿宋" w:cs="仿宋"/>
          <w:b/>
          <w:bCs/>
          <w:color w:val="auto"/>
          <w:sz w:val="28"/>
          <w:szCs w:val="28"/>
          <w:lang w:val="en-US" w:eastAsia="zh-CN"/>
        </w:rPr>
        <w:t>1.采购内容</w:t>
      </w:r>
    </w:p>
    <w:p w14:paraId="72A63FBB">
      <w:pPr>
        <w:keepNext w:val="0"/>
        <w:keepLines w:val="0"/>
        <w:pageBreakBefore w:val="0"/>
        <w:widowControl w:val="0"/>
        <w:kinsoku/>
        <w:wordWrap/>
        <w:overflowPunct/>
        <w:topLinePunct w:val="0"/>
        <w:autoSpaceDE/>
        <w:autoSpaceDN/>
        <w:bidi w:val="0"/>
        <w:adjustRightInd/>
        <w:snapToGrid/>
        <w:spacing w:before="0" w:after="0" w:line="360" w:lineRule="auto"/>
        <w:jc w:val="center"/>
        <w:textAlignment w:val="auto"/>
        <w:outlineLvl w:val="1"/>
        <w:rPr>
          <w:rFonts w:hint="eastAsia" w:ascii="仿宋" w:hAnsi="仿宋" w:eastAsia="仿宋" w:cs="仿宋"/>
          <w:b w:val="0"/>
          <w:bCs w:val="0"/>
          <w:color w:val="auto"/>
          <w:kern w:val="0"/>
          <w:sz w:val="32"/>
          <w:szCs w:val="32"/>
          <w:lang w:val="en-US" w:eastAsia="zh-CN" w:bidi="ar"/>
        </w:rPr>
      </w:pPr>
      <w:bookmarkStart w:id="157" w:name="_Toc1839"/>
      <w:bookmarkStart w:id="158" w:name="_Toc16504"/>
      <w:r>
        <w:rPr>
          <w:rFonts w:hint="eastAsia" w:ascii="仿宋" w:hAnsi="仿宋" w:eastAsia="仿宋" w:cs="仿宋"/>
          <w:b w:val="0"/>
          <w:bCs w:val="0"/>
          <w:color w:val="auto"/>
          <w:kern w:val="0"/>
          <w:sz w:val="32"/>
          <w:szCs w:val="32"/>
          <w:lang w:val="en-US" w:eastAsia="zh-CN" w:bidi="ar"/>
        </w:rPr>
        <w:t>第一标段：</w:t>
      </w:r>
      <w:bookmarkEnd w:id="157"/>
      <w:bookmarkEnd w:id="158"/>
      <w:r>
        <w:rPr>
          <w:rFonts w:hint="eastAsia" w:ascii="仿宋" w:hAnsi="仿宋" w:eastAsia="仿宋" w:cs="仿宋"/>
          <w:b w:val="0"/>
          <w:bCs w:val="0"/>
          <w:color w:val="auto"/>
          <w:kern w:val="0"/>
          <w:sz w:val="32"/>
          <w:szCs w:val="32"/>
          <w:lang w:val="en-US" w:eastAsia="zh-CN" w:bidi="ar"/>
        </w:rPr>
        <w:t>非集采中药饮片招标采购项目一包</w:t>
      </w:r>
    </w:p>
    <w:tbl>
      <w:tblPr>
        <w:tblStyle w:val="32"/>
        <w:tblW w:w="535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606"/>
        <w:gridCol w:w="606"/>
        <w:gridCol w:w="667"/>
        <w:gridCol w:w="596"/>
        <w:gridCol w:w="711"/>
        <w:gridCol w:w="1743"/>
        <w:gridCol w:w="4197"/>
      </w:tblGrid>
      <w:tr w14:paraId="24F0E0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70" w:hRule="atLeast"/>
        </w:trPr>
        <w:tc>
          <w:tcPr>
            <w:tcW w:w="332" w:type="pct"/>
            <w:tcBorders>
              <w:tl2br w:val="nil"/>
              <w:tr2bl w:val="nil"/>
            </w:tcBorders>
            <w:shd w:val="clear" w:color="auto" w:fill="auto"/>
            <w:noWrap/>
            <w:vAlign w:val="center"/>
          </w:tcPr>
          <w:p w14:paraId="49A3952B">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序号</w:t>
            </w:r>
          </w:p>
        </w:tc>
        <w:tc>
          <w:tcPr>
            <w:tcW w:w="332" w:type="pct"/>
            <w:tcBorders>
              <w:tl2br w:val="nil"/>
              <w:tr2bl w:val="nil"/>
            </w:tcBorders>
            <w:shd w:val="clear" w:color="auto" w:fill="auto"/>
            <w:noWrap/>
            <w:vAlign w:val="center"/>
          </w:tcPr>
          <w:p w14:paraId="30682F6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药品名称</w:t>
            </w:r>
          </w:p>
        </w:tc>
        <w:tc>
          <w:tcPr>
            <w:tcW w:w="365" w:type="pct"/>
            <w:tcBorders>
              <w:tl2br w:val="nil"/>
              <w:tr2bl w:val="nil"/>
            </w:tcBorders>
            <w:shd w:val="clear" w:color="auto" w:fill="auto"/>
            <w:noWrap/>
            <w:vAlign w:val="center"/>
          </w:tcPr>
          <w:p w14:paraId="26D1552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规格</w:t>
            </w:r>
          </w:p>
        </w:tc>
        <w:tc>
          <w:tcPr>
            <w:tcW w:w="326" w:type="pct"/>
            <w:tcBorders>
              <w:tl2br w:val="nil"/>
              <w:tr2bl w:val="nil"/>
            </w:tcBorders>
            <w:shd w:val="clear" w:color="auto" w:fill="auto"/>
            <w:noWrap/>
            <w:vAlign w:val="center"/>
          </w:tcPr>
          <w:p w14:paraId="7889077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单位</w:t>
            </w:r>
          </w:p>
        </w:tc>
        <w:tc>
          <w:tcPr>
            <w:tcW w:w="389" w:type="pct"/>
            <w:tcBorders>
              <w:tl2br w:val="nil"/>
              <w:tr2bl w:val="nil"/>
            </w:tcBorders>
            <w:shd w:val="clear" w:color="auto" w:fill="auto"/>
            <w:noWrap/>
            <w:vAlign w:val="center"/>
          </w:tcPr>
          <w:p w14:paraId="0D81965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预估数量</w:t>
            </w:r>
          </w:p>
        </w:tc>
        <w:tc>
          <w:tcPr>
            <w:tcW w:w="954" w:type="pct"/>
            <w:tcBorders>
              <w:tl2br w:val="nil"/>
              <w:tr2bl w:val="nil"/>
            </w:tcBorders>
            <w:shd w:val="clear" w:color="auto" w:fill="auto"/>
            <w:noWrap/>
            <w:vAlign w:val="center"/>
          </w:tcPr>
          <w:p w14:paraId="2A35DC8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执行标准</w:t>
            </w:r>
          </w:p>
        </w:tc>
        <w:tc>
          <w:tcPr>
            <w:tcW w:w="2299" w:type="pct"/>
            <w:tcBorders>
              <w:tl2br w:val="nil"/>
              <w:tr2bl w:val="nil"/>
            </w:tcBorders>
            <w:shd w:val="clear" w:color="auto" w:fill="auto"/>
            <w:noWrap/>
            <w:vAlign w:val="center"/>
          </w:tcPr>
          <w:p w14:paraId="1E9ACBB9">
            <w:pPr>
              <w:jc w:val="center"/>
              <w:rPr>
                <w:rFonts w:hint="eastAsia" w:ascii="仿宋" w:hAnsi="仿宋" w:eastAsia="仿宋" w:cs="仿宋"/>
                <w:i w:val="0"/>
                <w:iCs w:val="0"/>
                <w:color w:val="auto"/>
                <w:sz w:val="21"/>
                <w:szCs w:val="21"/>
                <w:u w:val="none"/>
                <w:lang w:val="en-US" w:eastAsia="zh-CN"/>
              </w:rPr>
            </w:pPr>
            <w:r>
              <w:rPr>
                <w:rFonts w:hint="eastAsia" w:ascii="仿宋" w:hAnsi="仿宋" w:eastAsia="仿宋" w:cs="仿宋"/>
                <w:i w:val="0"/>
                <w:iCs w:val="0"/>
                <w:color w:val="auto"/>
                <w:sz w:val="21"/>
                <w:szCs w:val="21"/>
                <w:u w:val="none"/>
                <w:lang w:val="en-US" w:eastAsia="zh-CN"/>
              </w:rPr>
              <w:t>技术要求</w:t>
            </w:r>
          </w:p>
        </w:tc>
      </w:tr>
      <w:tr w14:paraId="795919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32" w:type="pct"/>
            <w:tcBorders>
              <w:tl2br w:val="nil"/>
              <w:tr2bl w:val="nil"/>
            </w:tcBorders>
            <w:shd w:val="clear" w:color="auto" w:fill="auto"/>
            <w:noWrap/>
            <w:vAlign w:val="center"/>
          </w:tcPr>
          <w:p w14:paraId="0E182CFA">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w:t>
            </w:r>
          </w:p>
        </w:tc>
        <w:tc>
          <w:tcPr>
            <w:tcW w:w="332" w:type="pct"/>
            <w:tcBorders>
              <w:tl2br w:val="nil"/>
              <w:tr2bl w:val="nil"/>
            </w:tcBorders>
            <w:shd w:val="clear" w:color="auto" w:fill="auto"/>
            <w:noWrap/>
            <w:vAlign w:val="center"/>
          </w:tcPr>
          <w:p w14:paraId="1BB51C4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龙骨</w:t>
            </w:r>
          </w:p>
        </w:tc>
        <w:tc>
          <w:tcPr>
            <w:tcW w:w="365" w:type="pct"/>
            <w:tcBorders>
              <w:tl2br w:val="nil"/>
              <w:tr2bl w:val="nil"/>
            </w:tcBorders>
            <w:shd w:val="clear" w:color="auto" w:fill="auto"/>
            <w:noWrap/>
            <w:vAlign w:val="center"/>
          </w:tcPr>
          <w:p w14:paraId="4D2D53C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选货</w:t>
            </w:r>
          </w:p>
        </w:tc>
        <w:tc>
          <w:tcPr>
            <w:tcW w:w="326" w:type="pct"/>
            <w:tcBorders>
              <w:tl2br w:val="nil"/>
              <w:tr2bl w:val="nil"/>
            </w:tcBorders>
            <w:shd w:val="clear" w:color="auto" w:fill="auto"/>
            <w:noWrap/>
            <w:vAlign w:val="center"/>
          </w:tcPr>
          <w:p w14:paraId="468DEF1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7C25B2F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1032</w:t>
            </w:r>
          </w:p>
        </w:tc>
        <w:tc>
          <w:tcPr>
            <w:tcW w:w="954" w:type="pct"/>
            <w:tcBorders>
              <w:tl2br w:val="nil"/>
              <w:tr2bl w:val="nil"/>
            </w:tcBorders>
            <w:shd w:val="clear" w:color="auto" w:fill="auto"/>
            <w:noWrap/>
            <w:vAlign w:val="center"/>
          </w:tcPr>
          <w:p w14:paraId="651F9FB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省级炮制规范或中药饮片标准</w:t>
            </w:r>
          </w:p>
        </w:tc>
        <w:tc>
          <w:tcPr>
            <w:tcW w:w="2299" w:type="pct"/>
            <w:tcBorders>
              <w:tl2br w:val="nil"/>
              <w:tr2bl w:val="nil"/>
            </w:tcBorders>
            <w:shd w:val="clear" w:color="auto" w:fill="auto"/>
            <w:vAlign w:val="center"/>
          </w:tcPr>
          <w:p w14:paraId="6606F748">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按省级炮制规范及中药饮片标准执行。</w:t>
            </w:r>
          </w:p>
        </w:tc>
      </w:tr>
      <w:tr w14:paraId="2C2649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32" w:type="pct"/>
            <w:tcBorders>
              <w:tl2br w:val="nil"/>
              <w:tr2bl w:val="nil"/>
            </w:tcBorders>
            <w:shd w:val="clear" w:color="auto" w:fill="auto"/>
            <w:noWrap/>
            <w:vAlign w:val="center"/>
          </w:tcPr>
          <w:p w14:paraId="4FC88D2A">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w:t>
            </w:r>
          </w:p>
        </w:tc>
        <w:tc>
          <w:tcPr>
            <w:tcW w:w="332" w:type="pct"/>
            <w:tcBorders>
              <w:tl2br w:val="nil"/>
              <w:tr2bl w:val="nil"/>
            </w:tcBorders>
            <w:shd w:val="clear" w:color="auto" w:fill="auto"/>
            <w:noWrap/>
            <w:vAlign w:val="center"/>
          </w:tcPr>
          <w:p w14:paraId="2C80AEB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地龙</w:t>
            </w:r>
          </w:p>
        </w:tc>
        <w:tc>
          <w:tcPr>
            <w:tcW w:w="365" w:type="pct"/>
            <w:tcBorders>
              <w:tl2br w:val="nil"/>
              <w:tr2bl w:val="nil"/>
            </w:tcBorders>
            <w:shd w:val="clear" w:color="auto" w:fill="auto"/>
            <w:noWrap/>
            <w:vAlign w:val="center"/>
          </w:tcPr>
          <w:p w14:paraId="7BA196D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选货</w:t>
            </w:r>
          </w:p>
        </w:tc>
        <w:tc>
          <w:tcPr>
            <w:tcW w:w="326" w:type="pct"/>
            <w:tcBorders>
              <w:tl2br w:val="nil"/>
              <w:tr2bl w:val="nil"/>
            </w:tcBorders>
            <w:shd w:val="clear" w:color="auto" w:fill="auto"/>
            <w:noWrap/>
            <w:vAlign w:val="center"/>
          </w:tcPr>
          <w:p w14:paraId="7383533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663B89F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319</w:t>
            </w:r>
          </w:p>
        </w:tc>
        <w:tc>
          <w:tcPr>
            <w:tcW w:w="954" w:type="pct"/>
            <w:tcBorders>
              <w:tl2br w:val="nil"/>
              <w:tr2bl w:val="nil"/>
            </w:tcBorders>
            <w:shd w:val="clear" w:color="auto" w:fill="auto"/>
            <w:noWrap/>
            <w:vAlign w:val="center"/>
          </w:tcPr>
          <w:p w14:paraId="2EC9A7C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l2br w:val="nil"/>
              <w:tr2bl w:val="nil"/>
            </w:tcBorders>
            <w:shd w:val="clear" w:color="auto" w:fill="auto"/>
            <w:vAlign w:val="center"/>
          </w:tcPr>
          <w:p w14:paraId="37CE87F1">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段，气腥，味咸，条宽≥1cm。</w:t>
            </w:r>
          </w:p>
        </w:tc>
      </w:tr>
      <w:tr w14:paraId="1A84D5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40" w:hRule="atLeast"/>
        </w:trPr>
        <w:tc>
          <w:tcPr>
            <w:tcW w:w="332" w:type="pct"/>
            <w:tcBorders>
              <w:tl2br w:val="nil"/>
              <w:tr2bl w:val="nil"/>
            </w:tcBorders>
            <w:shd w:val="clear" w:color="auto" w:fill="auto"/>
            <w:noWrap/>
            <w:vAlign w:val="center"/>
          </w:tcPr>
          <w:p w14:paraId="4AD4536C">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w:t>
            </w:r>
          </w:p>
        </w:tc>
        <w:tc>
          <w:tcPr>
            <w:tcW w:w="332" w:type="pct"/>
            <w:tcBorders>
              <w:tl2br w:val="nil"/>
              <w:tr2bl w:val="nil"/>
            </w:tcBorders>
            <w:shd w:val="clear" w:color="auto" w:fill="auto"/>
            <w:noWrap/>
            <w:vAlign w:val="center"/>
          </w:tcPr>
          <w:p w14:paraId="7AA5F46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防风</w:t>
            </w:r>
          </w:p>
        </w:tc>
        <w:tc>
          <w:tcPr>
            <w:tcW w:w="365" w:type="pct"/>
            <w:tcBorders>
              <w:tl2br w:val="nil"/>
              <w:tr2bl w:val="nil"/>
            </w:tcBorders>
            <w:shd w:val="clear" w:color="auto" w:fill="auto"/>
            <w:noWrap/>
            <w:vAlign w:val="center"/>
          </w:tcPr>
          <w:p w14:paraId="243C49C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选货</w:t>
            </w:r>
          </w:p>
        </w:tc>
        <w:tc>
          <w:tcPr>
            <w:tcW w:w="326" w:type="pct"/>
            <w:tcBorders>
              <w:tl2br w:val="nil"/>
              <w:tr2bl w:val="nil"/>
            </w:tcBorders>
            <w:shd w:val="clear" w:color="auto" w:fill="auto"/>
            <w:noWrap/>
            <w:vAlign w:val="center"/>
          </w:tcPr>
          <w:p w14:paraId="2B50C96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1661512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627</w:t>
            </w:r>
          </w:p>
        </w:tc>
        <w:tc>
          <w:tcPr>
            <w:tcW w:w="954" w:type="pct"/>
            <w:tcBorders>
              <w:tl2br w:val="nil"/>
              <w:tr2bl w:val="nil"/>
            </w:tcBorders>
            <w:shd w:val="clear" w:color="auto" w:fill="auto"/>
            <w:noWrap/>
            <w:vAlign w:val="center"/>
          </w:tcPr>
          <w:p w14:paraId="7077AE5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l2br w:val="nil"/>
              <w:tr2bl w:val="nil"/>
            </w:tcBorders>
            <w:shd w:val="clear" w:color="auto" w:fill="auto"/>
            <w:vAlign w:val="center"/>
          </w:tcPr>
          <w:p w14:paraId="5044D873">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厚片，直径≥0.8cm，外表皮淡黄色至棕褐色，有纵皱纹，切面皮部淡黄色至棕色，有裂隙，气特异。</w:t>
            </w:r>
          </w:p>
        </w:tc>
      </w:tr>
      <w:tr w14:paraId="0EE342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332" w:type="pct"/>
            <w:tcBorders>
              <w:tl2br w:val="nil"/>
              <w:tr2bl w:val="nil"/>
            </w:tcBorders>
            <w:shd w:val="clear" w:color="auto" w:fill="auto"/>
            <w:noWrap/>
            <w:vAlign w:val="center"/>
          </w:tcPr>
          <w:p w14:paraId="01A6EC28">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w:t>
            </w:r>
          </w:p>
        </w:tc>
        <w:tc>
          <w:tcPr>
            <w:tcW w:w="332" w:type="pct"/>
            <w:tcBorders>
              <w:tl2br w:val="nil"/>
              <w:tr2bl w:val="nil"/>
            </w:tcBorders>
            <w:shd w:val="clear" w:color="auto" w:fill="auto"/>
            <w:noWrap/>
            <w:vAlign w:val="center"/>
          </w:tcPr>
          <w:p w14:paraId="7C4C706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海螵蛸</w:t>
            </w:r>
          </w:p>
        </w:tc>
        <w:tc>
          <w:tcPr>
            <w:tcW w:w="365" w:type="pct"/>
            <w:tcBorders>
              <w:tl2br w:val="nil"/>
              <w:tr2bl w:val="nil"/>
            </w:tcBorders>
            <w:shd w:val="clear" w:color="auto" w:fill="auto"/>
            <w:noWrap/>
            <w:vAlign w:val="center"/>
          </w:tcPr>
          <w:p w14:paraId="7E79FBA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选货</w:t>
            </w:r>
          </w:p>
        </w:tc>
        <w:tc>
          <w:tcPr>
            <w:tcW w:w="326" w:type="pct"/>
            <w:tcBorders>
              <w:tl2br w:val="nil"/>
              <w:tr2bl w:val="nil"/>
            </w:tcBorders>
            <w:shd w:val="clear" w:color="auto" w:fill="auto"/>
            <w:noWrap/>
            <w:vAlign w:val="center"/>
          </w:tcPr>
          <w:p w14:paraId="3369CA5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238931E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602</w:t>
            </w:r>
          </w:p>
        </w:tc>
        <w:tc>
          <w:tcPr>
            <w:tcW w:w="954" w:type="pct"/>
            <w:tcBorders>
              <w:tl2br w:val="nil"/>
              <w:tr2bl w:val="nil"/>
            </w:tcBorders>
            <w:shd w:val="clear" w:color="auto" w:fill="auto"/>
            <w:noWrap/>
            <w:vAlign w:val="center"/>
          </w:tcPr>
          <w:p w14:paraId="3B728CB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l2br w:val="nil"/>
              <w:tr2bl w:val="nil"/>
            </w:tcBorders>
            <w:shd w:val="clear" w:color="auto" w:fill="auto"/>
            <w:vAlign w:val="center"/>
          </w:tcPr>
          <w:p w14:paraId="25187AD1">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不规则方块，体轻，质松，断面粉质，显疏松层纹，类白色或微黄色，气微腥。</w:t>
            </w:r>
          </w:p>
        </w:tc>
      </w:tr>
      <w:tr w14:paraId="582A75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70" w:hRule="atLeast"/>
        </w:trPr>
        <w:tc>
          <w:tcPr>
            <w:tcW w:w="332" w:type="pct"/>
            <w:tcBorders>
              <w:tl2br w:val="nil"/>
              <w:tr2bl w:val="nil"/>
            </w:tcBorders>
            <w:shd w:val="clear" w:color="auto" w:fill="auto"/>
            <w:noWrap/>
            <w:vAlign w:val="center"/>
          </w:tcPr>
          <w:p w14:paraId="2925AA65">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w:t>
            </w:r>
          </w:p>
        </w:tc>
        <w:tc>
          <w:tcPr>
            <w:tcW w:w="332" w:type="pct"/>
            <w:tcBorders>
              <w:tl2br w:val="nil"/>
              <w:tr2bl w:val="nil"/>
            </w:tcBorders>
            <w:shd w:val="clear" w:color="auto" w:fill="auto"/>
            <w:noWrap/>
            <w:vAlign w:val="center"/>
          </w:tcPr>
          <w:p w14:paraId="076BB08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细辛</w:t>
            </w:r>
          </w:p>
        </w:tc>
        <w:tc>
          <w:tcPr>
            <w:tcW w:w="365" w:type="pct"/>
            <w:tcBorders>
              <w:tl2br w:val="nil"/>
              <w:tr2bl w:val="nil"/>
            </w:tcBorders>
            <w:shd w:val="clear" w:color="auto" w:fill="auto"/>
            <w:noWrap/>
            <w:vAlign w:val="center"/>
          </w:tcPr>
          <w:p w14:paraId="2AA274A7">
            <w:pPr>
              <w:jc w:val="center"/>
              <w:rPr>
                <w:rFonts w:hint="eastAsia" w:ascii="仿宋" w:hAnsi="仿宋" w:eastAsia="仿宋" w:cs="仿宋"/>
                <w:i w:val="0"/>
                <w:iCs w:val="0"/>
                <w:color w:val="auto"/>
                <w:sz w:val="21"/>
                <w:szCs w:val="21"/>
                <w:u w:val="none"/>
              </w:rPr>
            </w:pPr>
          </w:p>
        </w:tc>
        <w:tc>
          <w:tcPr>
            <w:tcW w:w="326" w:type="pct"/>
            <w:tcBorders>
              <w:tl2br w:val="nil"/>
              <w:tr2bl w:val="nil"/>
            </w:tcBorders>
            <w:shd w:val="clear" w:color="auto" w:fill="auto"/>
            <w:noWrap/>
            <w:vAlign w:val="center"/>
          </w:tcPr>
          <w:p w14:paraId="1BA13E2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31D685A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66</w:t>
            </w:r>
          </w:p>
        </w:tc>
        <w:tc>
          <w:tcPr>
            <w:tcW w:w="954" w:type="pct"/>
            <w:tcBorders>
              <w:tl2br w:val="nil"/>
              <w:tr2bl w:val="nil"/>
            </w:tcBorders>
            <w:shd w:val="clear" w:color="auto" w:fill="auto"/>
            <w:noWrap/>
            <w:vAlign w:val="center"/>
          </w:tcPr>
          <w:p w14:paraId="1050745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l2br w:val="nil"/>
              <w:tr2bl w:val="nil"/>
            </w:tcBorders>
            <w:shd w:val="clear" w:color="auto" w:fill="auto"/>
            <w:vAlign w:val="center"/>
          </w:tcPr>
          <w:p w14:paraId="0FB0B0DA">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段，直径≥0.2cm，气辛香，味辛辣、麻舌。</w:t>
            </w:r>
          </w:p>
        </w:tc>
      </w:tr>
      <w:tr w14:paraId="3A1902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332" w:type="pct"/>
            <w:tcBorders>
              <w:tl2br w:val="nil"/>
              <w:tr2bl w:val="nil"/>
            </w:tcBorders>
            <w:shd w:val="clear" w:color="auto" w:fill="auto"/>
            <w:noWrap/>
            <w:vAlign w:val="center"/>
          </w:tcPr>
          <w:p w14:paraId="7FFD9B95">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w:t>
            </w:r>
          </w:p>
        </w:tc>
        <w:tc>
          <w:tcPr>
            <w:tcW w:w="332" w:type="pct"/>
            <w:tcBorders>
              <w:tl2br w:val="nil"/>
              <w:tr2bl w:val="nil"/>
            </w:tcBorders>
            <w:shd w:val="clear" w:color="auto" w:fill="auto"/>
            <w:noWrap/>
            <w:vAlign w:val="center"/>
          </w:tcPr>
          <w:p w14:paraId="6BC3CB3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辛夷</w:t>
            </w:r>
          </w:p>
        </w:tc>
        <w:tc>
          <w:tcPr>
            <w:tcW w:w="365" w:type="pct"/>
            <w:tcBorders>
              <w:tl2br w:val="nil"/>
              <w:tr2bl w:val="nil"/>
            </w:tcBorders>
            <w:shd w:val="clear" w:color="auto" w:fill="auto"/>
            <w:noWrap/>
            <w:vAlign w:val="center"/>
          </w:tcPr>
          <w:p w14:paraId="3371484B">
            <w:pPr>
              <w:jc w:val="center"/>
              <w:rPr>
                <w:rFonts w:hint="eastAsia" w:ascii="仿宋" w:hAnsi="仿宋" w:eastAsia="仿宋" w:cs="仿宋"/>
                <w:i w:val="0"/>
                <w:iCs w:val="0"/>
                <w:color w:val="auto"/>
                <w:sz w:val="21"/>
                <w:szCs w:val="21"/>
                <w:u w:val="none"/>
              </w:rPr>
            </w:pPr>
          </w:p>
        </w:tc>
        <w:tc>
          <w:tcPr>
            <w:tcW w:w="326" w:type="pct"/>
            <w:tcBorders>
              <w:tl2br w:val="nil"/>
              <w:tr2bl w:val="nil"/>
            </w:tcBorders>
            <w:shd w:val="clear" w:color="auto" w:fill="auto"/>
            <w:noWrap/>
            <w:vAlign w:val="center"/>
          </w:tcPr>
          <w:p w14:paraId="0E8C814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6406563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270</w:t>
            </w:r>
          </w:p>
        </w:tc>
        <w:tc>
          <w:tcPr>
            <w:tcW w:w="954" w:type="pct"/>
            <w:tcBorders>
              <w:tl2br w:val="nil"/>
              <w:tr2bl w:val="nil"/>
            </w:tcBorders>
            <w:shd w:val="clear" w:color="auto" w:fill="auto"/>
            <w:noWrap/>
            <w:vAlign w:val="center"/>
          </w:tcPr>
          <w:p w14:paraId="220462E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l2br w:val="nil"/>
              <w:tr2bl w:val="nil"/>
            </w:tcBorders>
            <w:shd w:val="clear" w:color="auto" w:fill="auto"/>
            <w:vAlign w:val="center"/>
          </w:tcPr>
          <w:p w14:paraId="40000A10">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似毛笔头，密被灰白色或灰绿色绒毛，花层内部干透。</w:t>
            </w:r>
          </w:p>
        </w:tc>
      </w:tr>
      <w:tr w14:paraId="59EEA1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810" w:hRule="atLeast"/>
        </w:trPr>
        <w:tc>
          <w:tcPr>
            <w:tcW w:w="332" w:type="pct"/>
            <w:tcBorders>
              <w:tl2br w:val="nil"/>
              <w:tr2bl w:val="nil"/>
            </w:tcBorders>
            <w:shd w:val="clear" w:color="auto" w:fill="auto"/>
            <w:noWrap/>
            <w:vAlign w:val="center"/>
          </w:tcPr>
          <w:p w14:paraId="38CB1EF6">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w:t>
            </w:r>
          </w:p>
        </w:tc>
        <w:tc>
          <w:tcPr>
            <w:tcW w:w="332" w:type="pct"/>
            <w:tcBorders>
              <w:tl2br w:val="nil"/>
              <w:tr2bl w:val="nil"/>
            </w:tcBorders>
            <w:shd w:val="clear" w:color="auto" w:fill="auto"/>
            <w:noWrap/>
            <w:vAlign w:val="center"/>
          </w:tcPr>
          <w:p w14:paraId="2AF4193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木香</w:t>
            </w:r>
          </w:p>
        </w:tc>
        <w:tc>
          <w:tcPr>
            <w:tcW w:w="365" w:type="pct"/>
            <w:tcBorders>
              <w:tl2br w:val="nil"/>
              <w:tr2bl w:val="nil"/>
            </w:tcBorders>
            <w:shd w:val="clear" w:color="auto" w:fill="auto"/>
            <w:noWrap/>
            <w:vAlign w:val="center"/>
          </w:tcPr>
          <w:p w14:paraId="6677494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选货</w:t>
            </w:r>
          </w:p>
        </w:tc>
        <w:tc>
          <w:tcPr>
            <w:tcW w:w="326" w:type="pct"/>
            <w:tcBorders>
              <w:tl2br w:val="nil"/>
              <w:tr2bl w:val="nil"/>
            </w:tcBorders>
            <w:shd w:val="clear" w:color="auto" w:fill="auto"/>
            <w:noWrap/>
            <w:vAlign w:val="center"/>
          </w:tcPr>
          <w:p w14:paraId="0FED796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05FB7A4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660</w:t>
            </w:r>
          </w:p>
        </w:tc>
        <w:tc>
          <w:tcPr>
            <w:tcW w:w="954" w:type="pct"/>
            <w:tcBorders>
              <w:tl2br w:val="nil"/>
              <w:tr2bl w:val="nil"/>
            </w:tcBorders>
            <w:shd w:val="clear" w:color="auto" w:fill="auto"/>
            <w:noWrap/>
            <w:vAlign w:val="center"/>
          </w:tcPr>
          <w:p w14:paraId="783236B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l2br w:val="nil"/>
              <w:tr2bl w:val="nil"/>
            </w:tcBorders>
            <w:shd w:val="clear" w:color="auto" w:fill="auto"/>
            <w:vAlign w:val="center"/>
          </w:tcPr>
          <w:p w14:paraId="5CC58D9B">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厚片，直径≥2cm，切面棕黄色至棕褐色，中部有明显菊花心状的放射纹理，形成还层环棕色，褐色油点（油室）散在，气香特异，油性足。</w:t>
            </w:r>
          </w:p>
        </w:tc>
      </w:tr>
      <w:tr w14:paraId="46BB4E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0" w:hRule="atLeast"/>
        </w:trPr>
        <w:tc>
          <w:tcPr>
            <w:tcW w:w="332" w:type="pct"/>
            <w:tcBorders>
              <w:tl2br w:val="nil"/>
              <w:tr2bl w:val="nil"/>
            </w:tcBorders>
            <w:shd w:val="clear" w:color="auto" w:fill="auto"/>
            <w:noWrap/>
            <w:vAlign w:val="center"/>
          </w:tcPr>
          <w:p w14:paraId="16E564CC">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8</w:t>
            </w:r>
          </w:p>
        </w:tc>
        <w:tc>
          <w:tcPr>
            <w:tcW w:w="332" w:type="pct"/>
            <w:tcBorders>
              <w:tl2br w:val="nil"/>
              <w:tr2bl w:val="nil"/>
            </w:tcBorders>
            <w:shd w:val="clear" w:color="auto" w:fill="auto"/>
            <w:noWrap/>
            <w:vAlign w:val="center"/>
          </w:tcPr>
          <w:p w14:paraId="6B466C9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水蛭</w:t>
            </w:r>
          </w:p>
        </w:tc>
        <w:tc>
          <w:tcPr>
            <w:tcW w:w="365" w:type="pct"/>
            <w:tcBorders>
              <w:tl2br w:val="nil"/>
              <w:tr2bl w:val="nil"/>
            </w:tcBorders>
            <w:shd w:val="clear" w:color="auto" w:fill="auto"/>
            <w:noWrap/>
            <w:vAlign w:val="center"/>
          </w:tcPr>
          <w:p w14:paraId="45616892">
            <w:pPr>
              <w:jc w:val="center"/>
              <w:rPr>
                <w:rFonts w:hint="eastAsia" w:ascii="仿宋" w:hAnsi="仿宋" w:eastAsia="仿宋" w:cs="仿宋"/>
                <w:i w:val="0"/>
                <w:iCs w:val="0"/>
                <w:color w:val="auto"/>
                <w:sz w:val="21"/>
                <w:szCs w:val="21"/>
                <w:u w:val="none"/>
              </w:rPr>
            </w:pPr>
          </w:p>
        </w:tc>
        <w:tc>
          <w:tcPr>
            <w:tcW w:w="326" w:type="pct"/>
            <w:tcBorders>
              <w:tl2br w:val="nil"/>
              <w:tr2bl w:val="nil"/>
            </w:tcBorders>
            <w:shd w:val="clear" w:color="auto" w:fill="auto"/>
            <w:noWrap/>
            <w:vAlign w:val="center"/>
          </w:tcPr>
          <w:p w14:paraId="27EA2DB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3B3C1C8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20</w:t>
            </w:r>
          </w:p>
        </w:tc>
        <w:tc>
          <w:tcPr>
            <w:tcW w:w="954" w:type="pct"/>
            <w:tcBorders>
              <w:tl2br w:val="nil"/>
              <w:tr2bl w:val="nil"/>
            </w:tcBorders>
            <w:shd w:val="clear" w:color="auto" w:fill="auto"/>
            <w:noWrap/>
            <w:vAlign w:val="center"/>
          </w:tcPr>
          <w:p w14:paraId="5802ECA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l2br w:val="nil"/>
              <w:tr2bl w:val="nil"/>
            </w:tcBorders>
            <w:shd w:val="clear" w:color="auto" w:fill="auto"/>
            <w:vAlign w:val="center"/>
          </w:tcPr>
          <w:p w14:paraId="1259B5F1">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不规则的段状、扁块状或扁圆柱状。背部表面黑褐色，稍隆起，腹面棕褐色，均可见细密横环纹。切面灰白色至棕黄色，胶质状。质脆，气微腥。</w:t>
            </w:r>
          </w:p>
        </w:tc>
      </w:tr>
      <w:tr w14:paraId="770D42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332" w:type="pct"/>
            <w:tcBorders>
              <w:tl2br w:val="nil"/>
              <w:tr2bl w:val="nil"/>
            </w:tcBorders>
            <w:shd w:val="clear" w:color="auto" w:fill="auto"/>
            <w:noWrap/>
            <w:vAlign w:val="center"/>
          </w:tcPr>
          <w:p w14:paraId="6C41BB35">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9</w:t>
            </w:r>
          </w:p>
        </w:tc>
        <w:tc>
          <w:tcPr>
            <w:tcW w:w="332" w:type="pct"/>
            <w:tcBorders>
              <w:tl2br w:val="nil"/>
              <w:tr2bl w:val="nil"/>
            </w:tcBorders>
            <w:shd w:val="clear" w:color="auto" w:fill="auto"/>
            <w:noWrap/>
            <w:vAlign w:val="center"/>
          </w:tcPr>
          <w:p w14:paraId="4CBA495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菊花</w:t>
            </w:r>
          </w:p>
        </w:tc>
        <w:tc>
          <w:tcPr>
            <w:tcW w:w="365" w:type="pct"/>
            <w:tcBorders>
              <w:tl2br w:val="nil"/>
              <w:tr2bl w:val="nil"/>
            </w:tcBorders>
            <w:shd w:val="clear" w:color="auto" w:fill="auto"/>
            <w:noWrap/>
            <w:vAlign w:val="center"/>
          </w:tcPr>
          <w:p w14:paraId="4B14794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选货</w:t>
            </w:r>
          </w:p>
        </w:tc>
        <w:tc>
          <w:tcPr>
            <w:tcW w:w="326" w:type="pct"/>
            <w:tcBorders>
              <w:tl2br w:val="nil"/>
              <w:tr2bl w:val="nil"/>
            </w:tcBorders>
            <w:shd w:val="clear" w:color="auto" w:fill="auto"/>
            <w:noWrap/>
            <w:vAlign w:val="center"/>
          </w:tcPr>
          <w:p w14:paraId="586059D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7FFAFE7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330</w:t>
            </w:r>
          </w:p>
        </w:tc>
        <w:tc>
          <w:tcPr>
            <w:tcW w:w="954" w:type="pct"/>
            <w:tcBorders>
              <w:tl2br w:val="nil"/>
              <w:tr2bl w:val="nil"/>
            </w:tcBorders>
            <w:shd w:val="clear" w:color="auto" w:fill="auto"/>
            <w:noWrap/>
            <w:vAlign w:val="center"/>
          </w:tcPr>
          <w:p w14:paraId="6688401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l2br w:val="nil"/>
              <w:tr2bl w:val="nil"/>
            </w:tcBorders>
            <w:shd w:val="clear" w:color="auto" w:fill="auto"/>
            <w:vAlign w:val="center"/>
          </w:tcPr>
          <w:p w14:paraId="037A6F23">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无叶无梗，花朵较完整、色鲜艳、气清香，味甘微苦。</w:t>
            </w:r>
          </w:p>
        </w:tc>
      </w:tr>
      <w:tr w14:paraId="427F22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40" w:hRule="atLeast"/>
        </w:trPr>
        <w:tc>
          <w:tcPr>
            <w:tcW w:w="332" w:type="pct"/>
            <w:tcBorders>
              <w:tl2br w:val="nil"/>
              <w:tr2bl w:val="nil"/>
            </w:tcBorders>
            <w:shd w:val="clear" w:color="auto" w:fill="auto"/>
            <w:noWrap/>
            <w:vAlign w:val="center"/>
          </w:tcPr>
          <w:p w14:paraId="3AD2590D">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10</w:t>
            </w:r>
          </w:p>
        </w:tc>
        <w:tc>
          <w:tcPr>
            <w:tcW w:w="332" w:type="pct"/>
            <w:tcBorders>
              <w:tl2br w:val="nil"/>
              <w:tr2bl w:val="nil"/>
            </w:tcBorders>
            <w:shd w:val="clear" w:color="auto" w:fill="auto"/>
            <w:noWrap/>
            <w:vAlign w:val="center"/>
          </w:tcPr>
          <w:p w14:paraId="2D8EE5D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红景天</w:t>
            </w:r>
          </w:p>
        </w:tc>
        <w:tc>
          <w:tcPr>
            <w:tcW w:w="365" w:type="pct"/>
            <w:tcBorders>
              <w:tl2br w:val="nil"/>
              <w:tr2bl w:val="nil"/>
            </w:tcBorders>
            <w:shd w:val="clear" w:color="auto" w:fill="auto"/>
            <w:noWrap/>
            <w:vAlign w:val="center"/>
          </w:tcPr>
          <w:p w14:paraId="3486563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选货</w:t>
            </w:r>
          </w:p>
        </w:tc>
        <w:tc>
          <w:tcPr>
            <w:tcW w:w="326" w:type="pct"/>
            <w:tcBorders>
              <w:tl2br w:val="nil"/>
              <w:tr2bl w:val="nil"/>
            </w:tcBorders>
            <w:shd w:val="clear" w:color="auto" w:fill="auto"/>
            <w:noWrap/>
            <w:vAlign w:val="center"/>
          </w:tcPr>
          <w:p w14:paraId="18CD7A9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7302810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92</w:t>
            </w:r>
          </w:p>
        </w:tc>
        <w:tc>
          <w:tcPr>
            <w:tcW w:w="954" w:type="pct"/>
            <w:tcBorders>
              <w:tl2br w:val="nil"/>
              <w:tr2bl w:val="nil"/>
            </w:tcBorders>
            <w:shd w:val="clear" w:color="auto" w:fill="auto"/>
            <w:noWrap/>
            <w:vAlign w:val="center"/>
          </w:tcPr>
          <w:p w14:paraId="549FD1C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l2br w:val="nil"/>
              <w:tr2bl w:val="nil"/>
            </w:tcBorders>
            <w:shd w:val="clear" w:color="auto" w:fill="auto"/>
            <w:vAlign w:val="center"/>
          </w:tcPr>
          <w:p w14:paraId="6E8EA92A">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厚片，直径≥3cm，无粗皮、须根，外表皮棕色、红棕色或褐色，气芳香，味微苦涩、后甜。</w:t>
            </w:r>
          </w:p>
        </w:tc>
      </w:tr>
      <w:tr w14:paraId="7C41EB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32" w:type="pct"/>
            <w:tcBorders>
              <w:tl2br w:val="nil"/>
              <w:tr2bl w:val="nil"/>
            </w:tcBorders>
            <w:shd w:val="clear" w:color="auto" w:fill="auto"/>
            <w:noWrap/>
            <w:vAlign w:val="center"/>
          </w:tcPr>
          <w:p w14:paraId="26A29522">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11</w:t>
            </w:r>
          </w:p>
        </w:tc>
        <w:tc>
          <w:tcPr>
            <w:tcW w:w="332" w:type="pct"/>
            <w:tcBorders>
              <w:tl2br w:val="nil"/>
              <w:tr2bl w:val="nil"/>
            </w:tcBorders>
            <w:shd w:val="clear" w:color="auto" w:fill="auto"/>
            <w:noWrap/>
            <w:vAlign w:val="center"/>
          </w:tcPr>
          <w:p w14:paraId="7461FA0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赤芍</w:t>
            </w:r>
          </w:p>
        </w:tc>
        <w:tc>
          <w:tcPr>
            <w:tcW w:w="365" w:type="pct"/>
            <w:tcBorders>
              <w:tl2br w:val="nil"/>
              <w:tr2bl w:val="nil"/>
            </w:tcBorders>
            <w:shd w:val="clear" w:color="auto" w:fill="auto"/>
            <w:noWrap/>
            <w:vAlign w:val="center"/>
          </w:tcPr>
          <w:p w14:paraId="43398A9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选货</w:t>
            </w:r>
          </w:p>
        </w:tc>
        <w:tc>
          <w:tcPr>
            <w:tcW w:w="326" w:type="pct"/>
            <w:tcBorders>
              <w:tl2br w:val="nil"/>
              <w:tr2bl w:val="nil"/>
            </w:tcBorders>
            <w:shd w:val="clear" w:color="auto" w:fill="auto"/>
            <w:noWrap/>
            <w:vAlign w:val="center"/>
          </w:tcPr>
          <w:p w14:paraId="58AAF7B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2942BB9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370</w:t>
            </w:r>
          </w:p>
        </w:tc>
        <w:tc>
          <w:tcPr>
            <w:tcW w:w="954" w:type="pct"/>
            <w:tcBorders>
              <w:tl2br w:val="nil"/>
              <w:tr2bl w:val="nil"/>
            </w:tcBorders>
            <w:shd w:val="clear" w:color="auto" w:fill="auto"/>
            <w:noWrap/>
            <w:vAlign w:val="center"/>
          </w:tcPr>
          <w:p w14:paraId="48CD9CE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l2br w:val="nil"/>
              <w:tr2bl w:val="nil"/>
            </w:tcBorders>
            <w:shd w:val="clear" w:color="auto" w:fill="auto"/>
            <w:vAlign w:val="center"/>
          </w:tcPr>
          <w:p w14:paraId="1C4BD3EC">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厚片，直径≥0.8cm，无空心，有裂隙。</w:t>
            </w:r>
          </w:p>
        </w:tc>
      </w:tr>
      <w:tr w14:paraId="377142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332" w:type="pct"/>
            <w:tcBorders>
              <w:tl2br w:val="nil"/>
              <w:tr2bl w:val="nil"/>
            </w:tcBorders>
            <w:shd w:val="clear" w:color="auto" w:fill="auto"/>
            <w:noWrap/>
            <w:vAlign w:val="center"/>
          </w:tcPr>
          <w:p w14:paraId="026CA06F">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12</w:t>
            </w:r>
          </w:p>
        </w:tc>
        <w:tc>
          <w:tcPr>
            <w:tcW w:w="332" w:type="pct"/>
            <w:tcBorders>
              <w:tl2br w:val="nil"/>
              <w:tr2bl w:val="nil"/>
            </w:tcBorders>
            <w:shd w:val="clear" w:color="auto" w:fill="auto"/>
            <w:noWrap/>
            <w:vAlign w:val="center"/>
          </w:tcPr>
          <w:p w14:paraId="210C582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炒山桃仁</w:t>
            </w:r>
          </w:p>
        </w:tc>
        <w:tc>
          <w:tcPr>
            <w:tcW w:w="365" w:type="pct"/>
            <w:tcBorders>
              <w:tl2br w:val="nil"/>
              <w:tr2bl w:val="nil"/>
            </w:tcBorders>
            <w:shd w:val="clear" w:color="auto" w:fill="auto"/>
            <w:noWrap/>
            <w:vAlign w:val="center"/>
          </w:tcPr>
          <w:p w14:paraId="404A030E">
            <w:pPr>
              <w:jc w:val="center"/>
              <w:rPr>
                <w:rFonts w:hint="eastAsia" w:ascii="仿宋" w:hAnsi="仿宋" w:eastAsia="仿宋" w:cs="仿宋"/>
                <w:i w:val="0"/>
                <w:iCs w:val="0"/>
                <w:color w:val="auto"/>
                <w:sz w:val="21"/>
                <w:szCs w:val="21"/>
                <w:u w:val="none"/>
              </w:rPr>
            </w:pPr>
          </w:p>
        </w:tc>
        <w:tc>
          <w:tcPr>
            <w:tcW w:w="326" w:type="pct"/>
            <w:tcBorders>
              <w:tl2br w:val="nil"/>
              <w:tr2bl w:val="nil"/>
            </w:tcBorders>
            <w:shd w:val="clear" w:color="auto" w:fill="auto"/>
            <w:noWrap/>
            <w:vAlign w:val="center"/>
          </w:tcPr>
          <w:p w14:paraId="6060ECD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7AB77EC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368</w:t>
            </w:r>
          </w:p>
        </w:tc>
        <w:tc>
          <w:tcPr>
            <w:tcW w:w="954" w:type="pct"/>
            <w:tcBorders>
              <w:tl2br w:val="nil"/>
              <w:tr2bl w:val="nil"/>
            </w:tcBorders>
            <w:shd w:val="clear" w:color="auto" w:fill="auto"/>
            <w:noWrap/>
            <w:vAlign w:val="center"/>
          </w:tcPr>
          <w:p w14:paraId="3C5112C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l2br w:val="nil"/>
              <w:tr2bl w:val="nil"/>
            </w:tcBorders>
            <w:shd w:val="clear" w:color="auto" w:fill="auto"/>
            <w:vAlign w:val="center"/>
          </w:tcPr>
          <w:p w14:paraId="491DA4D0">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扁长卵形，表面黄色至棕黄色，有焦斑，富油性，气微香，味微苦。</w:t>
            </w:r>
          </w:p>
        </w:tc>
      </w:tr>
      <w:tr w14:paraId="6B8069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40" w:hRule="atLeast"/>
        </w:trPr>
        <w:tc>
          <w:tcPr>
            <w:tcW w:w="332" w:type="pct"/>
            <w:tcBorders>
              <w:tl2br w:val="nil"/>
              <w:tr2bl w:val="nil"/>
            </w:tcBorders>
            <w:shd w:val="clear" w:color="auto" w:fill="auto"/>
            <w:noWrap/>
            <w:vAlign w:val="center"/>
          </w:tcPr>
          <w:p w14:paraId="08DD4DBF">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13</w:t>
            </w:r>
          </w:p>
        </w:tc>
        <w:tc>
          <w:tcPr>
            <w:tcW w:w="332" w:type="pct"/>
            <w:tcBorders>
              <w:tl2br w:val="nil"/>
              <w:tr2bl w:val="nil"/>
            </w:tcBorders>
            <w:shd w:val="clear" w:color="auto" w:fill="auto"/>
            <w:noWrap/>
            <w:vAlign w:val="center"/>
          </w:tcPr>
          <w:p w14:paraId="1516CEA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盐泽泻</w:t>
            </w:r>
          </w:p>
        </w:tc>
        <w:tc>
          <w:tcPr>
            <w:tcW w:w="365" w:type="pct"/>
            <w:tcBorders>
              <w:tl2br w:val="nil"/>
              <w:tr2bl w:val="nil"/>
            </w:tcBorders>
            <w:shd w:val="clear" w:color="auto" w:fill="auto"/>
            <w:noWrap/>
            <w:vAlign w:val="center"/>
          </w:tcPr>
          <w:p w14:paraId="2434CCB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选货</w:t>
            </w:r>
          </w:p>
        </w:tc>
        <w:tc>
          <w:tcPr>
            <w:tcW w:w="326" w:type="pct"/>
            <w:tcBorders>
              <w:tl2br w:val="nil"/>
              <w:tr2bl w:val="nil"/>
            </w:tcBorders>
            <w:shd w:val="clear" w:color="auto" w:fill="auto"/>
            <w:noWrap/>
            <w:vAlign w:val="center"/>
          </w:tcPr>
          <w:p w14:paraId="18C9371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5767016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772</w:t>
            </w:r>
          </w:p>
        </w:tc>
        <w:tc>
          <w:tcPr>
            <w:tcW w:w="954" w:type="pct"/>
            <w:tcBorders>
              <w:tl2br w:val="nil"/>
              <w:tr2bl w:val="nil"/>
            </w:tcBorders>
            <w:shd w:val="clear" w:color="auto" w:fill="auto"/>
            <w:noWrap/>
            <w:vAlign w:val="center"/>
          </w:tcPr>
          <w:p w14:paraId="75FA0C0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l2br w:val="nil"/>
              <w:tr2bl w:val="nil"/>
            </w:tcBorders>
            <w:shd w:val="clear" w:color="auto" w:fill="auto"/>
            <w:vAlign w:val="center"/>
          </w:tcPr>
          <w:p w14:paraId="1CFE92A1">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本品呈圆形或椭圆形厚片，表面淡黄棕色或黄褐色，偶见焦斑。味微咸。直径≥3cm。</w:t>
            </w:r>
          </w:p>
        </w:tc>
      </w:tr>
      <w:tr w14:paraId="028F6D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40" w:hRule="atLeast"/>
        </w:trPr>
        <w:tc>
          <w:tcPr>
            <w:tcW w:w="332" w:type="pct"/>
            <w:tcBorders>
              <w:tl2br w:val="nil"/>
              <w:tr2bl w:val="nil"/>
            </w:tcBorders>
            <w:shd w:val="clear" w:color="auto" w:fill="auto"/>
            <w:noWrap/>
            <w:vAlign w:val="center"/>
          </w:tcPr>
          <w:p w14:paraId="1A0AD7C6">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14</w:t>
            </w:r>
          </w:p>
        </w:tc>
        <w:tc>
          <w:tcPr>
            <w:tcW w:w="332" w:type="pct"/>
            <w:tcBorders>
              <w:tl2br w:val="nil"/>
              <w:tr2bl w:val="nil"/>
            </w:tcBorders>
            <w:shd w:val="clear" w:color="auto" w:fill="auto"/>
            <w:noWrap/>
            <w:vAlign w:val="center"/>
          </w:tcPr>
          <w:p w14:paraId="6C9964F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炒鸡内金</w:t>
            </w:r>
          </w:p>
        </w:tc>
        <w:tc>
          <w:tcPr>
            <w:tcW w:w="365" w:type="pct"/>
            <w:tcBorders>
              <w:tl2br w:val="nil"/>
              <w:tr2bl w:val="nil"/>
            </w:tcBorders>
            <w:shd w:val="clear" w:color="auto" w:fill="auto"/>
            <w:noWrap/>
            <w:vAlign w:val="center"/>
          </w:tcPr>
          <w:p w14:paraId="4DEEC38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选货</w:t>
            </w:r>
          </w:p>
        </w:tc>
        <w:tc>
          <w:tcPr>
            <w:tcW w:w="326" w:type="pct"/>
            <w:tcBorders>
              <w:tl2br w:val="nil"/>
              <w:tr2bl w:val="nil"/>
            </w:tcBorders>
            <w:shd w:val="clear" w:color="auto" w:fill="auto"/>
            <w:noWrap/>
            <w:vAlign w:val="center"/>
          </w:tcPr>
          <w:p w14:paraId="609D3F6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4437DBD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810</w:t>
            </w:r>
          </w:p>
        </w:tc>
        <w:tc>
          <w:tcPr>
            <w:tcW w:w="954" w:type="pct"/>
            <w:tcBorders>
              <w:tl2br w:val="nil"/>
              <w:tr2bl w:val="nil"/>
            </w:tcBorders>
            <w:shd w:val="clear" w:color="auto" w:fill="auto"/>
            <w:noWrap/>
            <w:vAlign w:val="center"/>
          </w:tcPr>
          <w:p w14:paraId="39863AD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l2br w:val="nil"/>
              <w:tr2bl w:val="nil"/>
            </w:tcBorders>
            <w:shd w:val="clear" w:color="auto" w:fill="auto"/>
            <w:vAlign w:val="center"/>
          </w:tcPr>
          <w:p w14:paraId="33218821">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表面暗黄褐色或黄绿色、焦黄色，明显的条状皱纹，杂质≤2%。</w:t>
            </w:r>
          </w:p>
        </w:tc>
      </w:tr>
      <w:tr w14:paraId="72E1FE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40" w:hRule="atLeast"/>
        </w:trPr>
        <w:tc>
          <w:tcPr>
            <w:tcW w:w="332" w:type="pct"/>
            <w:tcBorders>
              <w:tl2br w:val="nil"/>
              <w:tr2bl w:val="nil"/>
            </w:tcBorders>
            <w:shd w:val="clear" w:color="auto" w:fill="auto"/>
            <w:noWrap/>
            <w:vAlign w:val="center"/>
          </w:tcPr>
          <w:p w14:paraId="371A7549">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15</w:t>
            </w:r>
          </w:p>
        </w:tc>
        <w:tc>
          <w:tcPr>
            <w:tcW w:w="332" w:type="pct"/>
            <w:tcBorders>
              <w:tl2br w:val="nil"/>
              <w:tr2bl w:val="nil"/>
            </w:tcBorders>
            <w:shd w:val="clear" w:color="auto" w:fill="auto"/>
            <w:noWrap/>
            <w:vAlign w:val="center"/>
          </w:tcPr>
          <w:p w14:paraId="6348D7C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干姜</w:t>
            </w:r>
          </w:p>
        </w:tc>
        <w:tc>
          <w:tcPr>
            <w:tcW w:w="365" w:type="pct"/>
            <w:tcBorders>
              <w:tl2br w:val="nil"/>
              <w:tr2bl w:val="nil"/>
            </w:tcBorders>
            <w:shd w:val="clear" w:color="auto" w:fill="auto"/>
            <w:noWrap/>
            <w:vAlign w:val="center"/>
          </w:tcPr>
          <w:p w14:paraId="7DEBBCFF">
            <w:pPr>
              <w:jc w:val="center"/>
              <w:rPr>
                <w:rFonts w:hint="eastAsia" w:ascii="仿宋" w:hAnsi="仿宋" w:eastAsia="仿宋" w:cs="仿宋"/>
                <w:i w:val="0"/>
                <w:iCs w:val="0"/>
                <w:color w:val="auto"/>
                <w:sz w:val="21"/>
                <w:szCs w:val="21"/>
                <w:u w:val="none"/>
              </w:rPr>
            </w:pPr>
          </w:p>
        </w:tc>
        <w:tc>
          <w:tcPr>
            <w:tcW w:w="326" w:type="pct"/>
            <w:tcBorders>
              <w:tl2br w:val="nil"/>
              <w:tr2bl w:val="nil"/>
            </w:tcBorders>
            <w:shd w:val="clear" w:color="auto" w:fill="auto"/>
            <w:noWrap/>
            <w:vAlign w:val="center"/>
          </w:tcPr>
          <w:p w14:paraId="77FD8E3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1608B76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532</w:t>
            </w:r>
          </w:p>
        </w:tc>
        <w:tc>
          <w:tcPr>
            <w:tcW w:w="954" w:type="pct"/>
            <w:tcBorders>
              <w:tl2br w:val="nil"/>
              <w:tr2bl w:val="nil"/>
            </w:tcBorders>
            <w:shd w:val="clear" w:color="auto" w:fill="auto"/>
            <w:noWrap/>
            <w:vAlign w:val="center"/>
          </w:tcPr>
          <w:p w14:paraId="411DFDF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l2br w:val="nil"/>
              <w:tr2bl w:val="nil"/>
            </w:tcBorders>
            <w:shd w:val="clear" w:color="auto" w:fill="auto"/>
            <w:vAlign w:val="center"/>
          </w:tcPr>
          <w:p w14:paraId="5D401B7A">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厚片，切面略显粉性，可见较多的纵向纤维，有的呈毛状,质坚实，断面纤维性,气香、特异，味辛辣。</w:t>
            </w:r>
          </w:p>
        </w:tc>
      </w:tr>
      <w:tr w14:paraId="1F595B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0" w:hRule="atLeast"/>
        </w:trPr>
        <w:tc>
          <w:tcPr>
            <w:tcW w:w="332" w:type="pct"/>
            <w:tcBorders>
              <w:tl2br w:val="nil"/>
              <w:tr2bl w:val="nil"/>
            </w:tcBorders>
            <w:shd w:val="clear" w:color="auto" w:fill="auto"/>
            <w:noWrap/>
            <w:vAlign w:val="center"/>
          </w:tcPr>
          <w:p w14:paraId="557F4C98">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16</w:t>
            </w:r>
          </w:p>
        </w:tc>
        <w:tc>
          <w:tcPr>
            <w:tcW w:w="332" w:type="pct"/>
            <w:tcBorders>
              <w:tl2br w:val="nil"/>
              <w:tr2bl w:val="nil"/>
            </w:tcBorders>
            <w:shd w:val="clear" w:color="auto" w:fill="auto"/>
            <w:noWrap/>
            <w:vAlign w:val="center"/>
          </w:tcPr>
          <w:p w14:paraId="0597F1B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炒蔓荆子</w:t>
            </w:r>
          </w:p>
        </w:tc>
        <w:tc>
          <w:tcPr>
            <w:tcW w:w="365" w:type="pct"/>
            <w:tcBorders>
              <w:tl2br w:val="nil"/>
              <w:tr2bl w:val="nil"/>
            </w:tcBorders>
            <w:shd w:val="clear" w:color="auto" w:fill="auto"/>
            <w:noWrap/>
            <w:vAlign w:val="center"/>
          </w:tcPr>
          <w:p w14:paraId="566858B0">
            <w:pPr>
              <w:jc w:val="center"/>
              <w:rPr>
                <w:rFonts w:hint="eastAsia" w:ascii="仿宋" w:hAnsi="仿宋" w:eastAsia="仿宋" w:cs="仿宋"/>
                <w:i w:val="0"/>
                <w:iCs w:val="0"/>
                <w:color w:val="auto"/>
                <w:sz w:val="21"/>
                <w:szCs w:val="21"/>
                <w:u w:val="none"/>
              </w:rPr>
            </w:pPr>
          </w:p>
        </w:tc>
        <w:tc>
          <w:tcPr>
            <w:tcW w:w="326" w:type="pct"/>
            <w:tcBorders>
              <w:tl2br w:val="nil"/>
              <w:tr2bl w:val="nil"/>
            </w:tcBorders>
            <w:shd w:val="clear" w:color="auto" w:fill="auto"/>
            <w:noWrap/>
            <w:vAlign w:val="center"/>
          </w:tcPr>
          <w:p w14:paraId="0406F25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1660045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149</w:t>
            </w:r>
          </w:p>
        </w:tc>
        <w:tc>
          <w:tcPr>
            <w:tcW w:w="954" w:type="pct"/>
            <w:tcBorders>
              <w:tl2br w:val="nil"/>
              <w:tr2bl w:val="nil"/>
            </w:tcBorders>
            <w:shd w:val="clear" w:color="auto" w:fill="auto"/>
            <w:noWrap/>
            <w:vAlign w:val="center"/>
          </w:tcPr>
          <w:p w14:paraId="15C2718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l2br w:val="nil"/>
              <w:tr2bl w:val="nil"/>
            </w:tcBorders>
            <w:shd w:val="clear" w:color="auto" w:fill="auto"/>
            <w:vAlign w:val="center"/>
          </w:tcPr>
          <w:p w14:paraId="4A324A19">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球形，表面灰黑色或黑褐色，直径0.4～0.6cm，体轻，基部有灰白色宿萼及短果梗。气特异而芳香，味淡、微辛。</w:t>
            </w:r>
          </w:p>
        </w:tc>
      </w:tr>
      <w:tr w14:paraId="300183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40" w:hRule="atLeast"/>
        </w:trPr>
        <w:tc>
          <w:tcPr>
            <w:tcW w:w="332" w:type="pct"/>
            <w:tcBorders>
              <w:tl2br w:val="nil"/>
              <w:tr2bl w:val="nil"/>
            </w:tcBorders>
            <w:shd w:val="clear" w:color="auto" w:fill="auto"/>
            <w:noWrap/>
            <w:vAlign w:val="center"/>
          </w:tcPr>
          <w:p w14:paraId="2CA99C69">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17</w:t>
            </w:r>
          </w:p>
        </w:tc>
        <w:tc>
          <w:tcPr>
            <w:tcW w:w="332" w:type="pct"/>
            <w:tcBorders>
              <w:tl2br w:val="nil"/>
              <w:tr2bl w:val="nil"/>
            </w:tcBorders>
            <w:shd w:val="clear" w:color="auto" w:fill="auto"/>
            <w:noWrap/>
            <w:vAlign w:val="center"/>
          </w:tcPr>
          <w:p w14:paraId="69478C7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合欢花</w:t>
            </w:r>
          </w:p>
        </w:tc>
        <w:tc>
          <w:tcPr>
            <w:tcW w:w="365" w:type="pct"/>
            <w:tcBorders>
              <w:tl2br w:val="nil"/>
              <w:tr2bl w:val="nil"/>
            </w:tcBorders>
            <w:shd w:val="clear" w:color="auto" w:fill="auto"/>
            <w:noWrap/>
            <w:vAlign w:val="center"/>
          </w:tcPr>
          <w:p w14:paraId="6BF07659">
            <w:pPr>
              <w:jc w:val="center"/>
              <w:rPr>
                <w:rFonts w:hint="eastAsia" w:ascii="仿宋" w:hAnsi="仿宋" w:eastAsia="仿宋" w:cs="仿宋"/>
                <w:i w:val="0"/>
                <w:iCs w:val="0"/>
                <w:color w:val="auto"/>
                <w:sz w:val="21"/>
                <w:szCs w:val="21"/>
                <w:u w:val="none"/>
              </w:rPr>
            </w:pPr>
          </w:p>
        </w:tc>
        <w:tc>
          <w:tcPr>
            <w:tcW w:w="326" w:type="pct"/>
            <w:tcBorders>
              <w:tl2br w:val="nil"/>
              <w:tr2bl w:val="nil"/>
            </w:tcBorders>
            <w:shd w:val="clear" w:color="auto" w:fill="auto"/>
            <w:noWrap/>
            <w:vAlign w:val="center"/>
          </w:tcPr>
          <w:p w14:paraId="12D2906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4331330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101</w:t>
            </w:r>
          </w:p>
        </w:tc>
        <w:tc>
          <w:tcPr>
            <w:tcW w:w="954" w:type="pct"/>
            <w:tcBorders>
              <w:tl2br w:val="nil"/>
              <w:tr2bl w:val="nil"/>
            </w:tcBorders>
            <w:shd w:val="clear" w:color="auto" w:fill="auto"/>
            <w:noWrap/>
            <w:vAlign w:val="center"/>
          </w:tcPr>
          <w:p w14:paraId="7659FAF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l2br w:val="nil"/>
              <w:tr2bl w:val="nil"/>
            </w:tcBorders>
            <w:shd w:val="clear" w:color="auto" w:fill="auto"/>
            <w:vAlign w:val="center"/>
          </w:tcPr>
          <w:p w14:paraId="1DC77E0D">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 xml:space="preserve"> 头状花序，皱缩成团，淡黄色或黄褐色，气微香，味淡。</w:t>
            </w:r>
          </w:p>
        </w:tc>
      </w:tr>
      <w:tr w14:paraId="21552A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332" w:type="pct"/>
            <w:tcBorders>
              <w:tl2br w:val="nil"/>
              <w:tr2bl w:val="nil"/>
            </w:tcBorders>
            <w:shd w:val="clear" w:color="auto" w:fill="auto"/>
            <w:noWrap/>
            <w:vAlign w:val="center"/>
          </w:tcPr>
          <w:p w14:paraId="26E5D1AB">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18</w:t>
            </w:r>
          </w:p>
        </w:tc>
        <w:tc>
          <w:tcPr>
            <w:tcW w:w="332" w:type="pct"/>
            <w:tcBorders>
              <w:tl2br w:val="nil"/>
              <w:tr2bl w:val="nil"/>
            </w:tcBorders>
            <w:shd w:val="clear" w:color="auto" w:fill="auto"/>
            <w:noWrap/>
            <w:vAlign w:val="center"/>
          </w:tcPr>
          <w:p w14:paraId="3203B9B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鸡血藤</w:t>
            </w:r>
          </w:p>
        </w:tc>
        <w:tc>
          <w:tcPr>
            <w:tcW w:w="365" w:type="pct"/>
            <w:tcBorders>
              <w:tl2br w:val="nil"/>
              <w:tr2bl w:val="nil"/>
            </w:tcBorders>
            <w:shd w:val="clear" w:color="auto" w:fill="auto"/>
            <w:noWrap/>
            <w:vAlign w:val="center"/>
          </w:tcPr>
          <w:p w14:paraId="481F94D4">
            <w:pPr>
              <w:jc w:val="center"/>
              <w:rPr>
                <w:rFonts w:hint="eastAsia" w:ascii="仿宋" w:hAnsi="仿宋" w:eastAsia="仿宋" w:cs="仿宋"/>
                <w:i w:val="0"/>
                <w:iCs w:val="0"/>
                <w:color w:val="auto"/>
                <w:sz w:val="21"/>
                <w:szCs w:val="21"/>
                <w:u w:val="none"/>
              </w:rPr>
            </w:pPr>
          </w:p>
        </w:tc>
        <w:tc>
          <w:tcPr>
            <w:tcW w:w="326" w:type="pct"/>
            <w:tcBorders>
              <w:tl2br w:val="nil"/>
              <w:tr2bl w:val="nil"/>
            </w:tcBorders>
            <w:shd w:val="clear" w:color="auto" w:fill="auto"/>
            <w:noWrap/>
            <w:vAlign w:val="center"/>
          </w:tcPr>
          <w:p w14:paraId="6689399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66E1CA3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532</w:t>
            </w:r>
          </w:p>
        </w:tc>
        <w:tc>
          <w:tcPr>
            <w:tcW w:w="954" w:type="pct"/>
            <w:tcBorders>
              <w:tl2br w:val="nil"/>
              <w:tr2bl w:val="nil"/>
            </w:tcBorders>
            <w:shd w:val="clear" w:color="auto" w:fill="auto"/>
            <w:noWrap/>
            <w:vAlign w:val="center"/>
          </w:tcPr>
          <w:p w14:paraId="2A619DE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l2br w:val="nil"/>
              <w:tr2bl w:val="nil"/>
            </w:tcBorders>
            <w:shd w:val="clear" w:color="auto" w:fill="auto"/>
            <w:vAlign w:val="center"/>
          </w:tcPr>
          <w:p w14:paraId="329C8F5A">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可见3个以上偏心性半圆形环，韧皮部有树脂状分泌物呈红棕色至黑棕色，髓部偏向一侧。</w:t>
            </w:r>
          </w:p>
        </w:tc>
      </w:tr>
      <w:tr w14:paraId="079E7A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332" w:type="pct"/>
            <w:tcBorders>
              <w:tl2br w:val="nil"/>
              <w:tr2bl w:val="nil"/>
            </w:tcBorders>
            <w:shd w:val="clear" w:color="auto" w:fill="auto"/>
            <w:noWrap/>
            <w:vAlign w:val="center"/>
          </w:tcPr>
          <w:p w14:paraId="515255BF">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19</w:t>
            </w:r>
          </w:p>
        </w:tc>
        <w:tc>
          <w:tcPr>
            <w:tcW w:w="332" w:type="pct"/>
            <w:tcBorders>
              <w:tl2br w:val="nil"/>
              <w:tr2bl w:val="nil"/>
            </w:tcBorders>
            <w:shd w:val="clear" w:color="auto" w:fill="auto"/>
            <w:noWrap/>
            <w:vAlign w:val="center"/>
          </w:tcPr>
          <w:p w14:paraId="4BE11CD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秦艽</w:t>
            </w:r>
          </w:p>
        </w:tc>
        <w:tc>
          <w:tcPr>
            <w:tcW w:w="365" w:type="pct"/>
            <w:tcBorders>
              <w:tl2br w:val="nil"/>
              <w:tr2bl w:val="nil"/>
            </w:tcBorders>
            <w:shd w:val="clear" w:color="auto" w:fill="auto"/>
            <w:noWrap/>
            <w:vAlign w:val="center"/>
          </w:tcPr>
          <w:p w14:paraId="2467E29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选货</w:t>
            </w:r>
          </w:p>
        </w:tc>
        <w:tc>
          <w:tcPr>
            <w:tcW w:w="326" w:type="pct"/>
            <w:tcBorders>
              <w:tl2br w:val="nil"/>
              <w:tr2bl w:val="nil"/>
            </w:tcBorders>
            <w:shd w:val="clear" w:color="auto" w:fill="auto"/>
            <w:noWrap/>
            <w:vAlign w:val="center"/>
          </w:tcPr>
          <w:p w14:paraId="37DEE73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2C9A78C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60</w:t>
            </w:r>
          </w:p>
        </w:tc>
        <w:tc>
          <w:tcPr>
            <w:tcW w:w="954" w:type="pct"/>
            <w:tcBorders>
              <w:tl2br w:val="nil"/>
              <w:tr2bl w:val="nil"/>
            </w:tcBorders>
            <w:shd w:val="clear" w:color="auto" w:fill="auto"/>
            <w:noWrap/>
            <w:vAlign w:val="center"/>
          </w:tcPr>
          <w:p w14:paraId="46E1673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l2br w:val="nil"/>
              <w:tr2bl w:val="nil"/>
            </w:tcBorders>
            <w:shd w:val="clear" w:color="auto" w:fill="auto"/>
            <w:vAlign w:val="center"/>
          </w:tcPr>
          <w:p w14:paraId="50E8F126">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厚片，直径≥1.5cm，有扭曲纵纹和网状孔纹，气特异，味苦、微涩。</w:t>
            </w:r>
          </w:p>
        </w:tc>
      </w:tr>
      <w:tr w14:paraId="4151B9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332" w:type="pct"/>
            <w:tcBorders>
              <w:tl2br w:val="nil"/>
              <w:tr2bl w:val="nil"/>
            </w:tcBorders>
            <w:shd w:val="clear" w:color="auto" w:fill="auto"/>
            <w:noWrap/>
            <w:vAlign w:val="center"/>
          </w:tcPr>
          <w:p w14:paraId="1CA71B4A">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20</w:t>
            </w:r>
          </w:p>
        </w:tc>
        <w:tc>
          <w:tcPr>
            <w:tcW w:w="332" w:type="pct"/>
            <w:tcBorders>
              <w:tl2br w:val="nil"/>
              <w:tr2bl w:val="nil"/>
            </w:tcBorders>
            <w:shd w:val="clear" w:color="auto" w:fill="auto"/>
            <w:noWrap/>
            <w:vAlign w:val="center"/>
          </w:tcPr>
          <w:p w14:paraId="1CCD5B7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升麻</w:t>
            </w:r>
          </w:p>
        </w:tc>
        <w:tc>
          <w:tcPr>
            <w:tcW w:w="365" w:type="pct"/>
            <w:tcBorders>
              <w:tl2br w:val="nil"/>
              <w:tr2bl w:val="nil"/>
            </w:tcBorders>
            <w:shd w:val="clear" w:color="auto" w:fill="auto"/>
            <w:noWrap/>
            <w:vAlign w:val="center"/>
          </w:tcPr>
          <w:p w14:paraId="2093F52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选货</w:t>
            </w:r>
          </w:p>
        </w:tc>
        <w:tc>
          <w:tcPr>
            <w:tcW w:w="326" w:type="pct"/>
            <w:tcBorders>
              <w:tl2br w:val="nil"/>
              <w:tr2bl w:val="nil"/>
            </w:tcBorders>
            <w:shd w:val="clear" w:color="auto" w:fill="auto"/>
            <w:noWrap/>
            <w:vAlign w:val="center"/>
          </w:tcPr>
          <w:p w14:paraId="2A9349C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10B2B5F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88</w:t>
            </w:r>
          </w:p>
        </w:tc>
        <w:tc>
          <w:tcPr>
            <w:tcW w:w="954" w:type="pct"/>
            <w:tcBorders>
              <w:tl2br w:val="nil"/>
              <w:tr2bl w:val="nil"/>
            </w:tcBorders>
            <w:shd w:val="clear" w:color="auto" w:fill="auto"/>
            <w:noWrap/>
            <w:vAlign w:val="center"/>
          </w:tcPr>
          <w:p w14:paraId="3746DA4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l2br w:val="nil"/>
              <w:tr2bl w:val="nil"/>
            </w:tcBorders>
            <w:shd w:val="clear" w:color="auto" w:fill="auto"/>
            <w:vAlign w:val="center"/>
          </w:tcPr>
          <w:p w14:paraId="1661E967">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厚片，直径≥2cm，体轻，质硬，纤维性，外表皮黑褐色，切面黄绿色或淡黄白色。</w:t>
            </w:r>
          </w:p>
        </w:tc>
      </w:tr>
      <w:tr w14:paraId="02A2A4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32" w:type="pct"/>
            <w:tcBorders>
              <w:tl2br w:val="nil"/>
              <w:tr2bl w:val="nil"/>
            </w:tcBorders>
            <w:shd w:val="clear" w:color="auto" w:fill="auto"/>
            <w:noWrap/>
            <w:vAlign w:val="center"/>
          </w:tcPr>
          <w:p w14:paraId="44C6E708">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21</w:t>
            </w:r>
          </w:p>
        </w:tc>
        <w:tc>
          <w:tcPr>
            <w:tcW w:w="332" w:type="pct"/>
            <w:tcBorders>
              <w:tl2br w:val="nil"/>
              <w:tr2bl w:val="nil"/>
            </w:tcBorders>
            <w:shd w:val="clear" w:color="auto" w:fill="auto"/>
            <w:noWrap/>
            <w:vAlign w:val="center"/>
          </w:tcPr>
          <w:p w14:paraId="35D6F5A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盐菟丝子</w:t>
            </w:r>
          </w:p>
        </w:tc>
        <w:tc>
          <w:tcPr>
            <w:tcW w:w="365" w:type="pct"/>
            <w:tcBorders>
              <w:tl2br w:val="nil"/>
              <w:tr2bl w:val="nil"/>
            </w:tcBorders>
            <w:shd w:val="clear" w:color="auto" w:fill="auto"/>
            <w:noWrap/>
            <w:vAlign w:val="center"/>
          </w:tcPr>
          <w:p w14:paraId="043B2B3C">
            <w:pPr>
              <w:jc w:val="center"/>
              <w:rPr>
                <w:rFonts w:hint="eastAsia" w:ascii="仿宋" w:hAnsi="仿宋" w:eastAsia="仿宋" w:cs="仿宋"/>
                <w:i w:val="0"/>
                <w:iCs w:val="0"/>
                <w:color w:val="auto"/>
                <w:sz w:val="21"/>
                <w:szCs w:val="21"/>
                <w:u w:val="none"/>
              </w:rPr>
            </w:pPr>
          </w:p>
        </w:tc>
        <w:tc>
          <w:tcPr>
            <w:tcW w:w="326" w:type="pct"/>
            <w:tcBorders>
              <w:tl2br w:val="nil"/>
              <w:tr2bl w:val="nil"/>
            </w:tcBorders>
            <w:shd w:val="clear" w:color="auto" w:fill="auto"/>
            <w:noWrap/>
            <w:vAlign w:val="center"/>
          </w:tcPr>
          <w:p w14:paraId="1A7C079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4FD1966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240</w:t>
            </w:r>
          </w:p>
        </w:tc>
        <w:tc>
          <w:tcPr>
            <w:tcW w:w="954" w:type="pct"/>
            <w:tcBorders>
              <w:tl2br w:val="nil"/>
              <w:tr2bl w:val="nil"/>
            </w:tcBorders>
            <w:shd w:val="clear" w:color="auto" w:fill="auto"/>
            <w:noWrap/>
            <w:vAlign w:val="center"/>
          </w:tcPr>
          <w:p w14:paraId="77A30C1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l2br w:val="nil"/>
              <w:tr2bl w:val="nil"/>
            </w:tcBorders>
            <w:shd w:val="clear" w:color="auto" w:fill="auto"/>
            <w:vAlign w:val="center"/>
          </w:tcPr>
          <w:p w14:paraId="4EB47EE1">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类球形，微鼓起，略有香气，无杂质，味微咸。</w:t>
            </w:r>
          </w:p>
        </w:tc>
      </w:tr>
      <w:tr w14:paraId="16C396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32" w:type="pct"/>
            <w:tcBorders>
              <w:tl2br w:val="nil"/>
              <w:tr2bl w:val="nil"/>
            </w:tcBorders>
            <w:shd w:val="clear" w:color="auto" w:fill="auto"/>
            <w:noWrap/>
            <w:vAlign w:val="center"/>
          </w:tcPr>
          <w:p w14:paraId="62EF9145">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22</w:t>
            </w:r>
          </w:p>
        </w:tc>
        <w:tc>
          <w:tcPr>
            <w:tcW w:w="332" w:type="pct"/>
            <w:tcBorders>
              <w:tl2br w:val="nil"/>
              <w:tr2bl w:val="nil"/>
            </w:tcBorders>
            <w:shd w:val="clear" w:color="auto" w:fill="auto"/>
            <w:noWrap/>
            <w:vAlign w:val="center"/>
          </w:tcPr>
          <w:p w14:paraId="0756CE6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炒陕六神曲</w:t>
            </w:r>
          </w:p>
        </w:tc>
        <w:tc>
          <w:tcPr>
            <w:tcW w:w="365" w:type="pct"/>
            <w:tcBorders>
              <w:tl2br w:val="nil"/>
              <w:tr2bl w:val="nil"/>
            </w:tcBorders>
            <w:shd w:val="clear" w:color="auto" w:fill="auto"/>
            <w:noWrap/>
            <w:vAlign w:val="center"/>
          </w:tcPr>
          <w:p w14:paraId="35863A25">
            <w:pPr>
              <w:jc w:val="center"/>
              <w:rPr>
                <w:rFonts w:hint="eastAsia" w:ascii="仿宋" w:hAnsi="仿宋" w:eastAsia="仿宋" w:cs="仿宋"/>
                <w:i w:val="0"/>
                <w:iCs w:val="0"/>
                <w:color w:val="auto"/>
                <w:sz w:val="21"/>
                <w:szCs w:val="21"/>
                <w:u w:val="none"/>
              </w:rPr>
            </w:pPr>
          </w:p>
        </w:tc>
        <w:tc>
          <w:tcPr>
            <w:tcW w:w="326" w:type="pct"/>
            <w:tcBorders>
              <w:tl2br w:val="nil"/>
              <w:tr2bl w:val="nil"/>
            </w:tcBorders>
            <w:shd w:val="clear" w:color="auto" w:fill="auto"/>
            <w:noWrap/>
            <w:vAlign w:val="center"/>
          </w:tcPr>
          <w:p w14:paraId="4E39C7E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42A8C99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1015</w:t>
            </w:r>
          </w:p>
        </w:tc>
        <w:tc>
          <w:tcPr>
            <w:tcW w:w="954" w:type="pct"/>
            <w:tcBorders>
              <w:tl2br w:val="nil"/>
              <w:tr2bl w:val="nil"/>
            </w:tcBorders>
            <w:shd w:val="clear" w:color="auto" w:fill="auto"/>
            <w:noWrap/>
            <w:vAlign w:val="center"/>
          </w:tcPr>
          <w:p w14:paraId="3CEFAAA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省级炮制规范或中药饮片标准</w:t>
            </w:r>
          </w:p>
        </w:tc>
        <w:tc>
          <w:tcPr>
            <w:tcW w:w="2299" w:type="pct"/>
            <w:tcBorders>
              <w:tl2br w:val="nil"/>
              <w:tr2bl w:val="nil"/>
            </w:tcBorders>
            <w:shd w:val="clear" w:color="auto" w:fill="auto"/>
            <w:vAlign w:val="center"/>
          </w:tcPr>
          <w:p w14:paraId="0D9A071D">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按陕西省中药饮片标准执行。</w:t>
            </w:r>
          </w:p>
        </w:tc>
      </w:tr>
      <w:tr w14:paraId="4F1359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0" w:hRule="atLeast"/>
        </w:trPr>
        <w:tc>
          <w:tcPr>
            <w:tcW w:w="332" w:type="pct"/>
            <w:tcBorders>
              <w:tl2br w:val="nil"/>
              <w:tr2bl w:val="nil"/>
            </w:tcBorders>
            <w:shd w:val="clear" w:color="auto" w:fill="auto"/>
            <w:noWrap/>
            <w:vAlign w:val="center"/>
          </w:tcPr>
          <w:p w14:paraId="1FD55439">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23</w:t>
            </w:r>
          </w:p>
        </w:tc>
        <w:tc>
          <w:tcPr>
            <w:tcW w:w="332" w:type="pct"/>
            <w:tcBorders>
              <w:tl2br w:val="nil"/>
              <w:tr2bl w:val="nil"/>
            </w:tcBorders>
            <w:shd w:val="clear" w:color="auto" w:fill="auto"/>
            <w:noWrap/>
            <w:vAlign w:val="center"/>
          </w:tcPr>
          <w:p w14:paraId="4874382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郁李仁</w:t>
            </w:r>
          </w:p>
        </w:tc>
        <w:tc>
          <w:tcPr>
            <w:tcW w:w="365" w:type="pct"/>
            <w:tcBorders>
              <w:tl2br w:val="nil"/>
              <w:tr2bl w:val="nil"/>
            </w:tcBorders>
            <w:shd w:val="clear" w:color="auto" w:fill="auto"/>
            <w:noWrap/>
            <w:vAlign w:val="center"/>
          </w:tcPr>
          <w:p w14:paraId="5AA7E54F">
            <w:pPr>
              <w:jc w:val="center"/>
              <w:rPr>
                <w:rFonts w:hint="eastAsia" w:ascii="仿宋" w:hAnsi="仿宋" w:eastAsia="仿宋" w:cs="仿宋"/>
                <w:i w:val="0"/>
                <w:iCs w:val="0"/>
                <w:color w:val="auto"/>
                <w:sz w:val="21"/>
                <w:szCs w:val="21"/>
                <w:u w:val="none"/>
              </w:rPr>
            </w:pPr>
          </w:p>
        </w:tc>
        <w:tc>
          <w:tcPr>
            <w:tcW w:w="326" w:type="pct"/>
            <w:tcBorders>
              <w:tl2br w:val="nil"/>
              <w:tr2bl w:val="nil"/>
            </w:tcBorders>
            <w:shd w:val="clear" w:color="auto" w:fill="auto"/>
            <w:noWrap/>
            <w:vAlign w:val="center"/>
          </w:tcPr>
          <w:p w14:paraId="2684940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2808FC6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95</w:t>
            </w:r>
          </w:p>
        </w:tc>
        <w:tc>
          <w:tcPr>
            <w:tcW w:w="954" w:type="pct"/>
            <w:tcBorders>
              <w:tl2br w:val="nil"/>
              <w:tr2bl w:val="nil"/>
            </w:tcBorders>
            <w:shd w:val="clear" w:color="auto" w:fill="auto"/>
            <w:noWrap/>
            <w:vAlign w:val="center"/>
          </w:tcPr>
          <w:p w14:paraId="04DADA4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l2br w:val="nil"/>
              <w:tr2bl w:val="nil"/>
            </w:tcBorders>
            <w:shd w:val="clear" w:color="auto" w:fill="auto"/>
            <w:vAlign w:val="center"/>
          </w:tcPr>
          <w:p w14:paraId="592E743F">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呈卵形，表面黄白色或浅棕色，长0.5～0.8cm，直径0.3～0.5cm，富油性，无走油，无破碎 、无果壳 、无虫蛀，杂质≤2%。</w:t>
            </w:r>
          </w:p>
        </w:tc>
      </w:tr>
      <w:tr w14:paraId="27716A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332" w:type="pct"/>
            <w:tcBorders>
              <w:tl2br w:val="nil"/>
              <w:tr2bl w:val="nil"/>
            </w:tcBorders>
            <w:shd w:val="clear" w:color="auto" w:fill="auto"/>
            <w:noWrap/>
            <w:vAlign w:val="center"/>
          </w:tcPr>
          <w:p w14:paraId="347BC617">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24</w:t>
            </w:r>
          </w:p>
        </w:tc>
        <w:tc>
          <w:tcPr>
            <w:tcW w:w="332" w:type="pct"/>
            <w:tcBorders>
              <w:tl2br w:val="nil"/>
              <w:tr2bl w:val="nil"/>
            </w:tcBorders>
            <w:shd w:val="clear" w:color="auto" w:fill="auto"/>
            <w:noWrap/>
            <w:vAlign w:val="center"/>
          </w:tcPr>
          <w:p w14:paraId="07A82B8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炒牛蒡子</w:t>
            </w:r>
          </w:p>
        </w:tc>
        <w:tc>
          <w:tcPr>
            <w:tcW w:w="365" w:type="pct"/>
            <w:tcBorders>
              <w:tl2br w:val="nil"/>
              <w:tr2bl w:val="nil"/>
            </w:tcBorders>
            <w:shd w:val="clear" w:color="auto" w:fill="auto"/>
            <w:noWrap/>
            <w:vAlign w:val="center"/>
          </w:tcPr>
          <w:p w14:paraId="1BCB058D">
            <w:pPr>
              <w:jc w:val="center"/>
              <w:rPr>
                <w:rFonts w:hint="eastAsia" w:ascii="仿宋" w:hAnsi="仿宋" w:eastAsia="仿宋" w:cs="仿宋"/>
                <w:i w:val="0"/>
                <w:iCs w:val="0"/>
                <w:color w:val="auto"/>
                <w:sz w:val="21"/>
                <w:szCs w:val="21"/>
                <w:u w:val="none"/>
              </w:rPr>
            </w:pPr>
          </w:p>
        </w:tc>
        <w:tc>
          <w:tcPr>
            <w:tcW w:w="326" w:type="pct"/>
            <w:tcBorders>
              <w:tl2br w:val="nil"/>
              <w:tr2bl w:val="nil"/>
            </w:tcBorders>
            <w:shd w:val="clear" w:color="auto" w:fill="auto"/>
            <w:noWrap/>
            <w:vAlign w:val="center"/>
          </w:tcPr>
          <w:p w14:paraId="4B09F3B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2864CCB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240</w:t>
            </w:r>
          </w:p>
        </w:tc>
        <w:tc>
          <w:tcPr>
            <w:tcW w:w="954" w:type="pct"/>
            <w:tcBorders>
              <w:tl2br w:val="nil"/>
              <w:tr2bl w:val="nil"/>
            </w:tcBorders>
            <w:shd w:val="clear" w:color="auto" w:fill="auto"/>
            <w:noWrap/>
            <w:vAlign w:val="center"/>
          </w:tcPr>
          <w:p w14:paraId="605F2C6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l2br w:val="nil"/>
              <w:tr2bl w:val="nil"/>
            </w:tcBorders>
            <w:shd w:val="clear" w:color="auto" w:fill="auto"/>
            <w:vAlign w:val="center"/>
          </w:tcPr>
          <w:p w14:paraId="32CAF15C">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略鼓起，表面灰褐色，带紫黑色斑点，有数条纵棱，微有香气。</w:t>
            </w:r>
          </w:p>
        </w:tc>
      </w:tr>
      <w:tr w14:paraId="01A9C8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810" w:hRule="atLeast"/>
        </w:trPr>
        <w:tc>
          <w:tcPr>
            <w:tcW w:w="332" w:type="pct"/>
            <w:tcBorders>
              <w:tl2br w:val="nil"/>
              <w:tr2bl w:val="nil"/>
            </w:tcBorders>
            <w:shd w:val="clear" w:color="auto" w:fill="auto"/>
            <w:noWrap/>
            <w:vAlign w:val="center"/>
          </w:tcPr>
          <w:p w14:paraId="72837C67">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25</w:t>
            </w:r>
          </w:p>
        </w:tc>
        <w:tc>
          <w:tcPr>
            <w:tcW w:w="332" w:type="pct"/>
            <w:tcBorders>
              <w:tl2br w:val="nil"/>
              <w:tr2bl w:val="nil"/>
            </w:tcBorders>
            <w:shd w:val="clear" w:color="auto" w:fill="auto"/>
            <w:noWrap/>
            <w:vAlign w:val="center"/>
          </w:tcPr>
          <w:p w14:paraId="793BDF5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紫草</w:t>
            </w:r>
          </w:p>
        </w:tc>
        <w:tc>
          <w:tcPr>
            <w:tcW w:w="365" w:type="pct"/>
            <w:tcBorders>
              <w:tl2br w:val="nil"/>
              <w:tr2bl w:val="nil"/>
            </w:tcBorders>
            <w:shd w:val="clear" w:color="auto" w:fill="auto"/>
            <w:noWrap/>
            <w:vAlign w:val="center"/>
          </w:tcPr>
          <w:p w14:paraId="72D4307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选货</w:t>
            </w:r>
          </w:p>
        </w:tc>
        <w:tc>
          <w:tcPr>
            <w:tcW w:w="326" w:type="pct"/>
            <w:tcBorders>
              <w:tl2br w:val="nil"/>
              <w:tr2bl w:val="nil"/>
            </w:tcBorders>
            <w:shd w:val="clear" w:color="auto" w:fill="auto"/>
            <w:noWrap/>
            <w:vAlign w:val="center"/>
          </w:tcPr>
          <w:p w14:paraId="4584162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7A08790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11</w:t>
            </w:r>
          </w:p>
        </w:tc>
        <w:tc>
          <w:tcPr>
            <w:tcW w:w="954" w:type="pct"/>
            <w:tcBorders>
              <w:tl2br w:val="nil"/>
              <w:tr2bl w:val="nil"/>
            </w:tcBorders>
            <w:shd w:val="clear" w:color="auto" w:fill="auto"/>
            <w:noWrap/>
            <w:vAlign w:val="center"/>
          </w:tcPr>
          <w:p w14:paraId="5BEE74A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l2br w:val="nil"/>
              <w:tr2bl w:val="nil"/>
            </w:tcBorders>
            <w:shd w:val="clear" w:color="auto" w:fill="auto"/>
            <w:vAlign w:val="center"/>
          </w:tcPr>
          <w:p w14:paraId="2235A17C">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表面紫红色或紫褐色条形片状，体轻，质松软，易折断，断面不整齐，黄白色或黄色。气特异，味微苦、涩。</w:t>
            </w:r>
          </w:p>
        </w:tc>
      </w:tr>
      <w:tr w14:paraId="1F90B9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332" w:type="pct"/>
            <w:tcBorders>
              <w:tl2br w:val="nil"/>
              <w:tr2bl w:val="nil"/>
            </w:tcBorders>
            <w:shd w:val="clear" w:color="auto" w:fill="auto"/>
            <w:noWrap/>
            <w:vAlign w:val="center"/>
          </w:tcPr>
          <w:p w14:paraId="704CF14A">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26</w:t>
            </w:r>
          </w:p>
        </w:tc>
        <w:tc>
          <w:tcPr>
            <w:tcW w:w="332" w:type="pct"/>
            <w:tcBorders>
              <w:tl2br w:val="nil"/>
              <w:tr2bl w:val="nil"/>
            </w:tcBorders>
            <w:shd w:val="clear" w:color="auto" w:fill="auto"/>
            <w:noWrap/>
            <w:vAlign w:val="center"/>
          </w:tcPr>
          <w:p w14:paraId="011D47E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花椒</w:t>
            </w:r>
          </w:p>
        </w:tc>
        <w:tc>
          <w:tcPr>
            <w:tcW w:w="365" w:type="pct"/>
            <w:tcBorders>
              <w:tl2br w:val="nil"/>
              <w:tr2bl w:val="nil"/>
            </w:tcBorders>
            <w:shd w:val="clear" w:color="auto" w:fill="auto"/>
            <w:noWrap/>
            <w:vAlign w:val="center"/>
          </w:tcPr>
          <w:p w14:paraId="29877FE4">
            <w:pPr>
              <w:jc w:val="center"/>
              <w:rPr>
                <w:rFonts w:hint="eastAsia" w:ascii="仿宋" w:hAnsi="仿宋" w:eastAsia="仿宋" w:cs="仿宋"/>
                <w:i w:val="0"/>
                <w:iCs w:val="0"/>
                <w:color w:val="auto"/>
                <w:sz w:val="21"/>
                <w:szCs w:val="21"/>
                <w:u w:val="none"/>
              </w:rPr>
            </w:pPr>
          </w:p>
        </w:tc>
        <w:tc>
          <w:tcPr>
            <w:tcW w:w="326" w:type="pct"/>
            <w:tcBorders>
              <w:tl2br w:val="nil"/>
              <w:tr2bl w:val="nil"/>
            </w:tcBorders>
            <w:shd w:val="clear" w:color="auto" w:fill="auto"/>
            <w:noWrap/>
            <w:vAlign w:val="center"/>
          </w:tcPr>
          <w:p w14:paraId="31CE171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56DF3C9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66</w:t>
            </w:r>
          </w:p>
        </w:tc>
        <w:tc>
          <w:tcPr>
            <w:tcW w:w="954" w:type="pct"/>
            <w:tcBorders>
              <w:tl2br w:val="nil"/>
              <w:tr2bl w:val="nil"/>
            </w:tcBorders>
            <w:shd w:val="clear" w:color="auto" w:fill="auto"/>
            <w:noWrap/>
            <w:vAlign w:val="center"/>
          </w:tcPr>
          <w:p w14:paraId="48D1E98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l2br w:val="nil"/>
              <w:tr2bl w:val="nil"/>
            </w:tcBorders>
            <w:shd w:val="clear" w:color="auto" w:fill="auto"/>
            <w:vAlign w:val="center"/>
          </w:tcPr>
          <w:p w14:paraId="6E583BFD">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色紫红、无梗、无椒目、无果柄，香气浓，味麻辣且持久，杂质≤2%</w:t>
            </w:r>
          </w:p>
        </w:tc>
      </w:tr>
      <w:tr w14:paraId="4F4989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70" w:hRule="atLeast"/>
        </w:trPr>
        <w:tc>
          <w:tcPr>
            <w:tcW w:w="332" w:type="pct"/>
            <w:tcBorders>
              <w:tl2br w:val="nil"/>
              <w:tr2bl w:val="nil"/>
            </w:tcBorders>
            <w:shd w:val="clear" w:color="auto" w:fill="auto"/>
            <w:noWrap/>
            <w:vAlign w:val="center"/>
          </w:tcPr>
          <w:p w14:paraId="144FF18D">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27</w:t>
            </w:r>
          </w:p>
        </w:tc>
        <w:tc>
          <w:tcPr>
            <w:tcW w:w="332" w:type="pct"/>
            <w:tcBorders>
              <w:tl2br w:val="nil"/>
              <w:tr2bl w:val="nil"/>
            </w:tcBorders>
            <w:shd w:val="clear" w:color="auto" w:fill="auto"/>
            <w:noWrap/>
            <w:vAlign w:val="center"/>
          </w:tcPr>
          <w:p w14:paraId="2EEEC6D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鹿茸片</w:t>
            </w:r>
          </w:p>
        </w:tc>
        <w:tc>
          <w:tcPr>
            <w:tcW w:w="365" w:type="pct"/>
            <w:tcBorders>
              <w:tl2br w:val="nil"/>
              <w:tr2bl w:val="nil"/>
            </w:tcBorders>
            <w:shd w:val="clear" w:color="auto" w:fill="auto"/>
            <w:noWrap/>
            <w:vAlign w:val="center"/>
          </w:tcPr>
          <w:p w14:paraId="398FBBC5">
            <w:pPr>
              <w:jc w:val="center"/>
              <w:rPr>
                <w:rFonts w:hint="eastAsia" w:ascii="仿宋" w:hAnsi="仿宋" w:eastAsia="仿宋" w:cs="仿宋"/>
                <w:i w:val="0"/>
                <w:iCs w:val="0"/>
                <w:color w:val="auto"/>
                <w:sz w:val="21"/>
                <w:szCs w:val="21"/>
                <w:u w:val="none"/>
              </w:rPr>
            </w:pPr>
          </w:p>
        </w:tc>
        <w:tc>
          <w:tcPr>
            <w:tcW w:w="326" w:type="pct"/>
            <w:tcBorders>
              <w:tl2br w:val="nil"/>
              <w:tr2bl w:val="nil"/>
            </w:tcBorders>
            <w:shd w:val="clear" w:color="auto" w:fill="auto"/>
            <w:noWrap/>
            <w:vAlign w:val="center"/>
          </w:tcPr>
          <w:p w14:paraId="496A3E8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42C581C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w:t>
            </w:r>
          </w:p>
        </w:tc>
        <w:tc>
          <w:tcPr>
            <w:tcW w:w="954" w:type="pct"/>
            <w:tcBorders>
              <w:tl2br w:val="nil"/>
              <w:tr2bl w:val="nil"/>
            </w:tcBorders>
            <w:shd w:val="clear" w:color="auto" w:fill="auto"/>
            <w:noWrap/>
            <w:vAlign w:val="center"/>
          </w:tcPr>
          <w:p w14:paraId="4546925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l2br w:val="nil"/>
              <w:tr2bl w:val="nil"/>
            </w:tcBorders>
            <w:shd w:val="clear" w:color="auto" w:fill="auto"/>
            <w:vAlign w:val="center"/>
          </w:tcPr>
          <w:p w14:paraId="17566527">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薄片，气微腥，味微咸。</w:t>
            </w:r>
          </w:p>
        </w:tc>
      </w:tr>
      <w:tr w14:paraId="639DF1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332" w:type="pct"/>
            <w:tcBorders>
              <w:tl2br w:val="nil"/>
              <w:tr2bl w:val="nil"/>
            </w:tcBorders>
            <w:shd w:val="clear" w:color="auto" w:fill="auto"/>
            <w:noWrap/>
            <w:vAlign w:val="center"/>
          </w:tcPr>
          <w:p w14:paraId="1059D4CD">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28</w:t>
            </w:r>
          </w:p>
        </w:tc>
        <w:tc>
          <w:tcPr>
            <w:tcW w:w="332" w:type="pct"/>
            <w:tcBorders>
              <w:tl2br w:val="nil"/>
              <w:tr2bl w:val="nil"/>
            </w:tcBorders>
            <w:shd w:val="clear" w:color="auto" w:fill="auto"/>
            <w:noWrap/>
            <w:vAlign w:val="center"/>
          </w:tcPr>
          <w:p w14:paraId="09D6E0F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胡黄连</w:t>
            </w:r>
          </w:p>
        </w:tc>
        <w:tc>
          <w:tcPr>
            <w:tcW w:w="365" w:type="pct"/>
            <w:tcBorders>
              <w:tl2br w:val="nil"/>
              <w:tr2bl w:val="nil"/>
            </w:tcBorders>
            <w:shd w:val="clear" w:color="auto" w:fill="auto"/>
            <w:noWrap/>
            <w:vAlign w:val="center"/>
          </w:tcPr>
          <w:p w14:paraId="529CE445">
            <w:pPr>
              <w:jc w:val="center"/>
              <w:rPr>
                <w:rFonts w:hint="eastAsia" w:ascii="仿宋" w:hAnsi="仿宋" w:eastAsia="仿宋" w:cs="仿宋"/>
                <w:i w:val="0"/>
                <w:iCs w:val="0"/>
                <w:color w:val="auto"/>
                <w:sz w:val="21"/>
                <w:szCs w:val="21"/>
                <w:u w:val="none"/>
              </w:rPr>
            </w:pPr>
          </w:p>
        </w:tc>
        <w:tc>
          <w:tcPr>
            <w:tcW w:w="326" w:type="pct"/>
            <w:tcBorders>
              <w:tl2br w:val="nil"/>
              <w:tr2bl w:val="nil"/>
            </w:tcBorders>
            <w:shd w:val="clear" w:color="auto" w:fill="auto"/>
            <w:noWrap/>
            <w:vAlign w:val="center"/>
          </w:tcPr>
          <w:p w14:paraId="295C37F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209247A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10</w:t>
            </w:r>
          </w:p>
        </w:tc>
        <w:tc>
          <w:tcPr>
            <w:tcW w:w="954" w:type="pct"/>
            <w:tcBorders>
              <w:tl2br w:val="nil"/>
              <w:tr2bl w:val="nil"/>
            </w:tcBorders>
            <w:shd w:val="clear" w:color="auto" w:fill="auto"/>
            <w:noWrap/>
            <w:vAlign w:val="center"/>
          </w:tcPr>
          <w:p w14:paraId="584462F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l2br w:val="nil"/>
              <w:tr2bl w:val="nil"/>
            </w:tcBorders>
            <w:shd w:val="clear" w:color="auto" w:fill="auto"/>
            <w:vAlign w:val="center"/>
          </w:tcPr>
          <w:p w14:paraId="756F5B27">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圆形薄片，直径≥0.4cm，断面有类白色维管束排列成环，味极苦。</w:t>
            </w:r>
          </w:p>
        </w:tc>
      </w:tr>
      <w:tr w14:paraId="492FC0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332" w:type="pct"/>
            <w:tcBorders>
              <w:tl2br w:val="nil"/>
              <w:tr2bl w:val="nil"/>
            </w:tcBorders>
            <w:shd w:val="clear" w:color="auto" w:fill="auto"/>
            <w:noWrap/>
            <w:vAlign w:val="center"/>
          </w:tcPr>
          <w:p w14:paraId="43772A28">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29</w:t>
            </w:r>
          </w:p>
        </w:tc>
        <w:tc>
          <w:tcPr>
            <w:tcW w:w="332" w:type="pct"/>
            <w:tcBorders>
              <w:tl2br w:val="nil"/>
              <w:tr2bl w:val="nil"/>
            </w:tcBorders>
            <w:shd w:val="clear" w:color="auto" w:fill="auto"/>
            <w:noWrap/>
            <w:vAlign w:val="center"/>
          </w:tcPr>
          <w:p w14:paraId="48A1B15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伸筋草</w:t>
            </w:r>
          </w:p>
        </w:tc>
        <w:tc>
          <w:tcPr>
            <w:tcW w:w="365" w:type="pct"/>
            <w:tcBorders>
              <w:tl2br w:val="nil"/>
              <w:tr2bl w:val="nil"/>
            </w:tcBorders>
            <w:shd w:val="clear" w:color="auto" w:fill="auto"/>
            <w:noWrap/>
            <w:vAlign w:val="center"/>
          </w:tcPr>
          <w:p w14:paraId="4C72F950">
            <w:pPr>
              <w:jc w:val="center"/>
              <w:rPr>
                <w:rFonts w:hint="eastAsia" w:ascii="仿宋" w:hAnsi="仿宋" w:eastAsia="仿宋" w:cs="仿宋"/>
                <w:i w:val="0"/>
                <w:iCs w:val="0"/>
                <w:color w:val="auto"/>
                <w:sz w:val="21"/>
                <w:szCs w:val="21"/>
                <w:u w:val="none"/>
              </w:rPr>
            </w:pPr>
          </w:p>
        </w:tc>
        <w:tc>
          <w:tcPr>
            <w:tcW w:w="326" w:type="pct"/>
            <w:tcBorders>
              <w:tl2br w:val="nil"/>
              <w:tr2bl w:val="nil"/>
            </w:tcBorders>
            <w:shd w:val="clear" w:color="auto" w:fill="auto"/>
            <w:noWrap/>
            <w:vAlign w:val="center"/>
          </w:tcPr>
          <w:p w14:paraId="42CAF23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711352D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280</w:t>
            </w:r>
          </w:p>
        </w:tc>
        <w:tc>
          <w:tcPr>
            <w:tcW w:w="954" w:type="pct"/>
            <w:tcBorders>
              <w:tl2br w:val="nil"/>
              <w:tr2bl w:val="nil"/>
            </w:tcBorders>
            <w:shd w:val="clear" w:color="auto" w:fill="auto"/>
            <w:noWrap/>
            <w:vAlign w:val="center"/>
          </w:tcPr>
          <w:p w14:paraId="307D1B7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l2br w:val="nil"/>
              <w:tr2bl w:val="nil"/>
            </w:tcBorders>
            <w:shd w:val="clear" w:color="auto" w:fill="auto"/>
            <w:vAlign w:val="center"/>
          </w:tcPr>
          <w:p w14:paraId="43193F27">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长段、全草，叶线形或针形，黄绿色至淡黄棕色，先端芒状，全缘。</w:t>
            </w:r>
          </w:p>
        </w:tc>
      </w:tr>
      <w:tr w14:paraId="67352E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332" w:type="pct"/>
            <w:tcBorders>
              <w:tl2br w:val="nil"/>
              <w:tr2bl w:val="nil"/>
            </w:tcBorders>
            <w:shd w:val="clear" w:color="auto" w:fill="auto"/>
            <w:noWrap/>
            <w:vAlign w:val="center"/>
          </w:tcPr>
          <w:p w14:paraId="755BD9C7">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30</w:t>
            </w:r>
          </w:p>
        </w:tc>
        <w:tc>
          <w:tcPr>
            <w:tcW w:w="332" w:type="pct"/>
            <w:tcBorders>
              <w:tl2br w:val="nil"/>
              <w:tr2bl w:val="nil"/>
            </w:tcBorders>
            <w:shd w:val="clear" w:color="auto" w:fill="auto"/>
            <w:noWrap/>
            <w:vAlign w:val="center"/>
          </w:tcPr>
          <w:p w14:paraId="60AD026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茵陈</w:t>
            </w:r>
          </w:p>
        </w:tc>
        <w:tc>
          <w:tcPr>
            <w:tcW w:w="365" w:type="pct"/>
            <w:tcBorders>
              <w:tl2br w:val="nil"/>
              <w:tr2bl w:val="nil"/>
            </w:tcBorders>
            <w:shd w:val="clear" w:color="auto" w:fill="auto"/>
            <w:noWrap/>
            <w:vAlign w:val="center"/>
          </w:tcPr>
          <w:p w14:paraId="2AE0BC11">
            <w:pPr>
              <w:jc w:val="center"/>
              <w:rPr>
                <w:rFonts w:hint="eastAsia" w:ascii="仿宋" w:hAnsi="仿宋" w:eastAsia="仿宋" w:cs="仿宋"/>
                <w:i w:val="0"/>
                <w:iCs w:val="0"/>
                <w:color w:val="auto"/>
                <w:sz w:val="21"/>
                <w:szCs w:val="21"/>
                <w:u w:val="none"/>
              </w:rPr>
            </w:pPr>
          </w:p>
        </w:tc>
        <w:tc>
          <w:tcPr>
            <w:tcW w:w="326" w:type="pct"/>
            <w:tcBorders>
              <w:tl2br w:val="nil"/>
              <w:tr2bl w:val="nil"/>
            </w:tcBorders>
            <w:shd w:val="clear" w:color="auto" w:fill="auto"/>
            <w:noWrap/>
            <w:vAlign w:val="center"/>
          </w:tcPr>
          <w:p w14:paraId="6B7C99C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166537A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169</w:t>
            </w:r>
          </w:p>
        </w:tc>
        <w:tc>
          <w:tcPr>
            <w:tcW w:w="954" w:type="pct"/>
            <w:tcBorders>
              <w:tl2br w:val="nil"/>
              <w:tr2bl w:val="nil"/>
            </w:tcBorders>
            <w:shd w:val="clear" w:color="auto" w:fill="auto"/>
            <w:noWrap/>
            <w:vAlign w:val="center"/>
          </w:tcPr>
          <w:p w14:paraId="5E61A81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l2br w:val="nil"/>
              <w:tr2bl w:val="nil"/>
            </w:tcBorders>
            <w:shd w:val="clear" w:color="auto" w:fill="auto"/>
            <w:vAlign w:val="center"/>
          </w:tcPr>
          <w:p w14:paraId="5AF0BA8B">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绵茵陈，全体密被白色绒毛，绵软如绒。气清香味微苦。</w:t>
            </w:r>
          </w:p>
        </w:tc>
      </w:tr>
      <w:tr w14:paraId="1325FE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70" w:hRule="atLeast"/>
        </w:trPr>
        <w:tc>
          <w:tcPr>
            <w:tcW w:w="332" w:type="pct"/>
            <w:tcBorders>
              <w:tl2br w:val="nil"/>
              <w:tr2bl w:val="nil"/>
            </w:tcBorders>
            <w:shd w:val="clear" w:color="auto" w:fill="auto"/>
            <w:noWrap/>
            <w:vAlign w:val="center"/>
          </w:tcPr>
          <w:p w14:paraId="77105EBD">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31</w:t>
            </w:r>
          </w:p>
        </w:tc>
        <w:tc>
          <w:tcPr>
            <w:tcW w:w="332" w:type="pct"/>
            <w:tcBorders>
              <w:tl2br w:val="nil"/>
              <w:tr2bl w:val="nil"/>
            </w:tcBorders>
            <w:shd w:val="clear" w:color="auto" w:fill="auto"/>
            <w:noWrap/>
            <w:vAlign w:val="center"/>
          </w:tcPr>
          <w:p w14:paraId="45C49AD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蒲黄炭</w:t>
            </w:r>
          </w:p>
        </w:tc>
        <w:tc>
          <w:tcPr>
            <w:tcW w:w="365" w:type="pct"/>
            <w:tcBorders>
              <w:tl2br w:val="nil"/>
              <w:tr2bl w:val="nil"/>
            </w:tcBorders>
            <w:shd w:val="clear" w:color="auto" w:fill="auto"/>
            <w:noWrap/>
            <w:vAlign w:val="center"/>
          </w:tcPr>
          <w:p w14:paraId="3D185D35">
            <w:pPr>
              <w:jc w:val="center"/>
              <w:rPr>
                <w:rFonts w:hint="eastAsia" w:ascii="仿宋" w:hAnsi="仿宋" w:eastAsia="仿宋" w:cs="仿宋"/>
                <w:i w:val="0"/>
                <w:iCs w:val="0"/>
                <w:color w:val="auto"/>
                <w:sz w:val="21"/>
                <w:szCs w:val="21"/>
                <w:u w:val="none"/>
              </w:rPr>
            </w:pPr>
          </w:p>
        </w:tc>
        <w:tc>
          <w:tcPr>
            <w:tcW w:w="326" w:type="pct"/>
            <w:tcBorders>
              <w:tl2br w:val="nil"/>
              <w:tr2bl w:val="nil"/>
            </w:tcBorders>
            <w:shd w:val="clear" w:color="auto" w:fill="auto"/>
            <w:noWrap/>
            <w:vAlign w:val="center"/>
          </w:tcPr>
          <w:p w14:paraId="34E14BE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1B50996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48</w:t>
            </w:r>
          </w:p>
        </w:tc>
        <w:tc>
          <w:tcPr>
            <w:tcW w:w="954" w:type="pct"/>
            <w:tcBorders>
              <w:tl2br w:val="nil"/>
              <w:tr2bl w:val="nil"/>
            </w:tcBorders>
            <w:shd w:val="clear" w:color="auto" w:fill="auto"/>
            <w:noWrap/>
            <w:vAlign w:val="center"/>
          </w:tcPr>
          <w:p w14:paraId="59C6F42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l2br w:val="nil"/>
              <w:tr2bl w:val="nil"/>
            </w:tcBorders>
            <w:shd w:val="clear" w:color="auto" w:fill="auto"/>
            <w:vAlign w:val="center"/>
          </w:tcPr>
          <w:p w14:paraId="3982ACD7">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黑褐色粉末，具焦香气体轻，手捻有滑腻感。</w:t>
            </w:r>
          </w:p>
        </w:tc>
      </w:tr>
      <w:tr w14:paraId="44E53E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332" w:type="pct"/>
            <w:tcBorders>
              <w:tl2br w:val="nil"/>
              <w:tr2bl w:val="nil"/>
            </w:tcBorders>
            <w:shd w:val="clear" w:color="auto" w:fill="auto"/>
            <w:noWrap/>
            <w:vAlign w:val="center"/>
          </w:tcPr>
          <w:p w14:paraId="59CD0E0A">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32</w:t>
            </w:r>
          </w:p>
        </w:tc>
        <w:tc>
          <w:tcPr>
            <w:tcW w:w="332" w:type="pct"/>
            <w:tcBorders>
              <w:tl2br w:val="nil"/>
              <w:tr2bl w:val="nil"/>
            </w:tcBorders>
            <w:shd w:val="clear" w:color="auto" w:fill="auto"/>
            <w:noWrap/>
            <w:vAlign w:val="center"/>
          </w:tcPr>
          <w:p w14:paraId="62A50C5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大腹皮</w:t>
            </w:r>
          </w:p>
        </w:tc>
        <w:tc>
          <w:tcPr>
            <w:tcW w:w="365" w:type="pct"/>
            <w:tcBorders>
              <w:tl2br w:val="nil"/>
              <w:tr2bl w:val="nil"/>
            </w:tcBorders>
            <w:shd w:val="clear" w:color="auto" w:fill="auto"/>
            <w:noWrap/>
            <w:vAlign w:val="center"/>
          </w:tcPr>
          <w:p w14:paraId="64DC0D7B">
            <w:pPr>
              <w:jc w:val="center"/>
              <w:rPr>
                <w:rFonts w:hint="eastAsia" w:ascii="仿宋" w:hAnsi="仿宋" w:eastAsia="仿宋" w:cs="仿宋"/>
                <w:i w:val="0"/>
                <w:iCs w:val="0"/>
                <w:color w:val="auto"/>
                <w:sz w:val="21"/>
                <w:szCs w:val="21"/>
                <w:u w:val="none"/>
              </w:rPr>
            </w:pPr>
          </w:p>
        </w:tc>
        <w:tc>
          <w:tcPr>
            <w:tcW w:w="326" w:type="pct"/>
            <w:tcBorders>
              <w:tl2br w:val="nil"/>
              <w:tr2bl w:val="nil"/>
            </w:tcBorders>
            <w:shd w:val="clear" w:color="auto" w:fill="auto"/>
            <w:noWrap/>
            <w:vAlign w:val="center"/>
          </w:tcPr>
          <w:p w14:paraId="2412BDE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71AC83E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290</w:t>
            </w:r>
          </w:p>
        </w:tc>
        <w:tc>
          <w:tcPr>
            <w:tcW w:w="954" w:type="pct"/>
            <w:tcBorders>
              <w:tl2br w:val="nil"/>
              <w:tr2bl w:val="nil"/>
            </w:tcBorders>
            <w:shd w:val="clear" w:color="auto" w:fill="auto"/>
            <w:noWrap/>
            <w:vAlign w:val="center"/>
          </w:tcPr>
          <w:p w14:paraId="031BDA2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l2br w:val="nil"/>
              <w:tr2bl w:val="nil"/>
            </w:tcBorders>
            <w:shd w:val="clear" w:color="auto" w:fill="auto"/>
            <w:vAlign w:val="center"/>
          </w:tcPr>
          <w:p w14:paraId="619A45DF">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大腹毛，中果皮棕毛状，黄白色或淡棕色，疏松质柔。</w:t>
            </w:r>
          </w:p>
        </w:tc>
      </w:tr>
      <w:tr w14:paraId="485CA1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32" w:type="pct"/>
            <w:tcBorders>
              <w:tl2br w:val="nil"/>
              <w:tr2bl w:val="nil"/>
            </w:tcBorders>
            <w:shd w:val="clear" w:color="auto" w:fill="auto"/>
            <w:noWrap/>
            <w:vAlign w:val="center"/>
          </w:tcPr>
          <w:p w14:paraId="4790D70F">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33</w:t>
            </w:r>
          </w:p>
        </w:tc>
        <w:tc>
          <w:tcPr>
            <w:tcW w:w="332" w:type="pct"/>
            <w:tcBorders>
              <w:tl2br w:val="nil"/>
              <w:tr2bl w:val="nil"/>
            </w:tcBorders>
            <w:shd w:val="clear" w:color="auto" w:fill="auto"/>
            <w:noWrap/>
            <w:vAlign w:val="center"/>
          </w:tcPr>
          <w:p w14:paraId="07B05EC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灵芝</w:t>
            </w:r>
          </w:p>
        </w:tc>
        <w:tc>
          <w:tcPr>
            <w:tcW w:w="365" w:type="pct"/>
            <w:tcBorders>
              <w:tl2br w:val="nil"/>
              <w:tr2bl w:val="nil"/>
            </w:tcBorders>
            <w:shd w:val="clear" w:color="auto" w:fill="auto"/>
            <w:noWrap/>
            <w:vAlign w:val="center"/>
          </w:tcPr>
          <w:p w14:paraId="124344C2">
            <w:pPr>
              <w:jc w:val="center"/>
              <w:rPr>
                <w:rFonts w:hint="eastAsia" w:ascii="仿宋" w:hAnsi="仿宋" w:eastAsia="仿宋" w:cs="仿宋"/>
                <w:i w:val="0"/>
                <w:iCs w:val="0"/>
                <w:color w:val="auto"/>
                <w:sz w:val="21"/>
                <w:szCs w:val="21"/>
                <w:u w:val="none"/>
              </w:rPr>
            </w:pPr>
          </w:p>
        </w:tc>
        <w:tc>
          <w:tcPr>
            <w:tcW w:w="326" w:type="pct"/>
            <w:tcBorders>
              <w:tl2br w:val="nil"/>
              <w:tr2bl w:val="nil"/>
            </w:tcBorders>
            <w:shd w:val="clear" w:color="auto" w:fill="auto"/>
            <w:noWrap/>
            <w:vAlign w:val="center"/>
          </w:tcPr>
          <w:p w14:paraId="4A0EA18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4751401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61</w:t>
            </w:r>
          </w:p>
        </w:tc>
        <w:tc>
          <w:tcPr>
            <w:tcW w:w="954" w:type="pct"/>
            <w:tcBorders>
              <w:tl2br w:val="nil"/>
              <w:tr2bl w:val="nil"/>
            </w:tcBorders>
            <w:shd w:val="clear" w:color="auto" w:fill="auto"/>
            <w:noWrap/>
            <w:vAlign w:val="center"/>
          </w:tcPr>
          <w:p w14:paraId="2801890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l2br w:val="nil"/>
              <w:tr2bl w:val="nil"/>
            </w:tcBorders>
            <w:shd w:val="clear" w:color="auto" w:fill="auto"/>
            <w:vAlign w:val="center"/>
          </w:tcPr>
          <w:p w14:paraId="53A5F8BE">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不规则长条形切片，厚1～2cm，无变色,无霉变。</w:t>
            </w:r>
          </w:p>
        </w:tc>
      </w:tr>
      <w:tr w14:paraId="19BEC2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332" w:type="pct"/>
            <w:tcBorders>
              <w:tl2br w:val="nil"/>
              <w:tr2bl w:val="nil"/>
            </w:tcBorders>
            <w:shd w:val="clear" w:color="auto" w:fill="auto"/>
            <w:noWrap/>
            <w:vAlign w:val="center"/>
          </w:tcPr>
          <w:p w14:paraId="301547C8">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34</w:t>
            </w:r>
          </w:p>
        </w:tc>
        <w:tc>
          <w:tcPr>
            <w:tcW w:w="332" w:type="pct"/>
            <w:tcBorders>
              <w:tl2br w:val="nil"/>
              <w:tr2bl w:val="nil"/>
            </w:tcBorders>
            <w:shd w:val="clear" w:color="auto" w:fill="auto"/>
            <w:noWrap/>
            <w:vAlign w:val="center"/>
          </w:tcPr>
          <w:p w14:paraId="6BFE3D1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炒紫苏子</w:t>
            </w:r>
          </w:p>
        </w:tc>
        <w:tc>
          <w:tcPr>
            <w:tcW w:w="365" w:type="pct"/>
            <w:tcBorders>
              <w:tl2br w:val="nil"/>
              <w:tr2bl w:val="nil"/>
            </w:tcBorders>
            <w:shd w:val="clear" w:color="auto" w:fill="auto"/>
            <w:noWrap/>
            <w:vAlign w:val="center"/>
          </w:tcPr>
          <w:p w14:paraId="029A058C">
            <w:pPr>
              <w:jc w:val="center"/>
              <w:rPr>
                <w:rFonts w:hint="eastAsia" w:ascii="仿宋" w:hAnsi="仿宋" w:eastAsia="仿宋" w:cs="仿宋"/>
                <w:i w:val="0"/>
                <w:iCs w:val="0"/>
                <w:color w:val="auto"/>
                <w:sz w:val="21"/>
                <w:szCs w:val="21"/>
                <w:u w:val="none"/>
              </w:rPr>
            </w:pPr>
          </w:p>
        </w:tc>
        <w:tc>
          <w:tcPr>
            <w:tcW w:w="326" w:type="pct"/>
            <w:tcBorders>
              <w:tl2br w:val="nil"/>
              <w:tr2bl w:val="nil"/>
            </w:tcBorders>
            <w:shd w:val="clear" w:color="auto" w:fill="auto"/>
            <w:noWrap/>
            <w:vAlign w:val="center"/>
          </w:tcPr>
          <w:p w14:paraId="638FA48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733BFCC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215</w:t>
            </w:r>
          </w:p>
        </w:tc>
        <w:tc>
          <w:tcPr>
            <w:tcW w:w="954" w:type="pct"/>
            <w:tcBorders>
              <w:tl2br w:val="nil"/>
              <w:tr2bl w:val="nil"/>
            </w:tcBorders>
            <w:shd w:val="clear" w:color="auto" w:fill="auto"/>
            <w:noWrap/>
            <w:vAlign w:val="center"/>
          </w:tcPr>
          <w:p w14:paraId="011553E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l2br w:val="nil"/>
              <w:tr2bl w:val="nil"/>
            </w:tcBorders>
            <w:shd w:val="clear" w:color="auto" w:fill="auto"/>
            <w:vAlign w:val="center"/>
          </w:tcPr>
          <w:p w14:paraId="369223F2">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球形，表面灰黑色或黑褐色，直径0.4～0.6cm，体轻，基部有灰白色宿萼及短果梗。</w:t>
            </w:r>
          </w:p>
        </w:tc>
      </w:tr>
      <w:tr w14:paraId="09C69A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70" w:hRule="atLeast"/>
        </w:trPr>
        <w:tc>
          <w:tcPr>
            <w:tcW w:w="332" w:type="pct"/>
            <w:tcBorders>
              <w:tl2br w:val="nil"/>
              <w:tr2bl w:val="nil"/>
            </w:tcBorders>
            <w:shd w:val="clear" w:color="auto" w:fill="auto"/>
            <w:noWrap/>
            <w:vAlign w:val="center"/>
          </w:tcPr>
          <w:p w14:paraId="39D62A0D">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35</w:t>
            </w:r>
          </w:p>
        </w:tc>
        <w:tc>
          <w:tcPr>
            <w:tcW w:w="332" w:type="pct"/>
            <w:tcBorders>
              <w:tl2br w:val="nil"/>
              <w:tr2bl w:val="nil"/>
            </w:tcBorders>
            <w:shd w:val="clear" w:color="auto" w:fill="auto"/>
            <w:noWrap/>
            <w:vAlign w:val="center"/>
          </w:tcPr>
          <w:p w14:paraId="24E071A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苦参</w:t>
            </w:r>
          </w:p>
        </w:tc>
        <w:tc>
          <w:tcPr>
            <w:tcW w:w="365" w:type="pct"/>
            <w:tcBorders>
              <w:tl2br w:val="nil"/>
              <w:tr2bl w:val="nil"/>
            </w:tcBorders>
            <w:shd w:val="clear" w:color="auto" w:fill="auto"/>
            <w:noWrap/>
            <w:vAlign w:val="center"/>
          </w:tcPr>
          <w:p w14:paraId="253DB48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选货</w:t>
            </w:r>
          </w:p>
        </w:tc>
        <w:tc>
          <w:tcPr>
            <w:tcW w:w="326" w:type="pct"/>
            <w:tcBorders>
              <w:tl2br w:val="nil"/>
              <w:tr2bl w:val="nil"/>
            </w:tcBorders>
            <w:shd w:val="clear" w:color="auto" w:fill="auto"/>
            <w:noWrap/>
            <w:vAlign w:val="center"/>
          </w:tcPr>
          <w:p w14:paraId="3712BE0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27E9CC2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120</w:t>
            </w:r>
          </w:p>
        </w:tc>
        <w:tc>
          <w:tcPr>
            <w:tcW w:w="954" w:type="pct"/>
            <w:tcBorders>
              <w:tl2br w:val="nil"/>
              <w:tr2bl w:val="nil"/>
            </w:tcBorders>
            <w:shd w:val="clear" w:color="auto" w:fill="auto"/>
            <w:noWrap/>
            <w:vAlign w:val="center"/>
          </w:tcPr>
          <w:p w14:paraId="1FD6E66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l2br w:val="nil"/>
              <w:tr2bl w:val="nil"/>
            </w:tcBorders>
            <w:shd w:val="clear" w:color="auto" w:fill="auto"/>
            <w:vAlign w:val="center"/>
          </w:tcPr>
          <w:p w14:paraId="3B878EF1">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厚片，直径≥2cm，切面色黄白，味极苦，无根头。</w:t>
            </w:r>
          </w:p>
        </w:tc>
      </w:tr>
      <w:tr w14:paraId="2EF4C4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332" w:type="pct"/>
            <w:tcBorders>
              <w:tl2br w:val="nil"/>
              <w:tr2bl w:val="nil"/>
            </w:tcBorders>
            <w:shd w:val="clear" w:color="auto" w:fill="auto"/>
            <w:noWrap/>
            <w:vAlign w:val="center"/>
          </w:tcPr>
          <w:p w14:paraId="700432C8">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36</w:t>
            </w:r>
          </w:p>
        </w:tc>
        <w:tc>
          <w:tcPr>
            <w:tcW w:w="332" w:type="pct"/>
            <w:tcBorders>
              <w:tl2br w:val="nil"/>
              <w:tr2bl w:val="nil"/>
            </w:tcBorders>
            <w:shd w:val="clear" w:color="auto" w:fill="auto"/>
            <w:noWrap/>
            <w:vAlign w:val="center"/>
          </w:tcPr>
          <w:p w14:paraId="133BFDC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盐补骨脂</w:t>
            </w:r>
          </w:p>
        </w:tc>
        <w:tc>
          <w:tcPr>
            <w:tcW w:w="365" w:type="pct"/>
            <w:tcBorders>
              <w:tl2br w:val="nil"/>
              <w:tr2bl w:val="nil"/>
            </w:tcBorders>
            <w:shd w:val="clear" w:color="auto" w:fill="auto"/>
            <w:noWrap/>
            <w:vAlign w:val="center"/>
          </w:tcPr>
          <w:p w14:paraId="6B3A833B">
            <w:pPr>
              <w:jc w:val="center"/>
              <w:rPr>
                <w:rFonts w:hint="eastAsia" w:ascii="仿宋" w:hAnsi="仿宋" w:eastAsia="仿宋" w:cs="仿宋"/>
                <w:i w:val="0"/>
                <w:iCs w:val="0"/>
                <w:color w:val="auto"/>
                <w:sz w:val="21"/>
                <w:szCs w:val="21"/>
                <w:u w:val="none"/>
              </w:rPr>
            </w:pPr>
          </w:p>
        </w:tc>
        <w:tc>
          <w:tcPr>
            <w:tcW w:w="326" w:type="pct"/>
            <w:tcBorders>
              <w:tl2br w:val="nil"/>
              <w:tr2bl w:val="nil"/>
            </w:tcBorders>
            <w:shd w:val="clear" w:color="auto" w:fill="auto"/>
            <w:noWrap/>
            <w:vAlign w:val="center"/>
          </w:tcPr>
          <w:p w14:paraId="760D603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4C89AB5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95</w:t>
            </w:r>
          </w:p>
        </w:tc>
        <w:tc>
          <w:tcPr>
            <w:tcW w:w="954" w:type="pct"/>
            <w:tcBorders>
              <w:tl2br w:val="nil"/>
              <w:tr2bl w:val="nil"/>
            </w:tcBorders>
            <w:shd w:val="clear" w:color="auto" w:fill="auto"/>
            <w:noWrap/>
            <w:vAlign w:val="center"/>
          </w:tcPr>
          <w:p w14:paraId="03334A0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l2br w:val="nil"/>
              <w:tr2bl w:val="nil"/>
            </w:tcBorders>
            <w:shd w:val="clear" w:color="auto" w:fill="auto"/>
            <w:vAlign w:val="center"/>
          </w:tcPr>
          <w:p w14:paraId="103B4F3B">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呈肾形，略扁，顶端圆钝，有一小突起，味微咸，无杂质。</w:t>
            </w:r>
          </w:p>
        </w:tc>
      </w:tr>
      <w:tr w14:paraId="28AA84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32" w:type="pct"/>
            <w:tcBorders>
              <w:tl2br w:val="nil"/>
              <w:tr2bl w:val="nil"/>
            </w:tcBorders>
            <w:shd w:val="clear" w:color="auto" w:fill="auto"/>
            <w:noWrap/>
            <w:vAlign w:val="center"/>
          </w:tcPr>
          <w:p w14:paraId="3CB047B2">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37</w:t>
            </w:r>
          </w:p>
        </w:tc>
        <w:tc>
          <w:tcPr>
            <w:tcW w:w="332" w:type="pct"/>
            <w:tcBorders>
              <w:tl2br w:val="nil"/>
              <w:tr2bl w:val="nil"/>
            </w:tcBorders>
            <w:shd w:val="clear" w:color="auto" w:fill="auto"/>
            <w:noWrap/>
            <w:vAlign w:val="center"/>
          </w:tcPr>
          <w:p w14:paraId="0925949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炒苍耳子</w:t>
            </w:r>
          </w:p>
        </w:tc>
        <w:tc>
          <w:tcPr>
            <w:tcW w:w="365" w:type="pct"/>
            <w:tcBorders>
              <w:tl2br w:val="nil"/>
              <w:tr2bl w:val="nil"/>
            </w:tcBorders>
            <w:shd w:val="clear" w:color="auto" w:fill="auto"/>
            <w:noWrap/>
            <w:vAlign w:val="center"/>
          </w:tcPr>
          <w:p w14:paraId="6BEF10BE">
            <w:pPr>
              <w:jc w:val="center"/>
              <w:rPr>
                <w:rFonts w:hint="eastAsia" w:ascii="仿宋" w:hAnsi="仿宋" w:eastAsia="仿宋" w:cs="仿宋"/>
                <w:i w:val="0"/>
                <w:iCs w:val="0"/>
                <w:color w:val="auto"/>
                <w:sz w:val="21"/>
                <w:szCs w:val="21"/>
                <w:u w:val="none"/>
              </w:rPr>
            </w:pPr>
          </w:p>
        </w:tc>
        <w:tc>
          <w:tcPr>
            <w:tcW w:w="326" w:type="pct"/>
            <w:tcBorders>
              <w:tl2br w:val="nil"/>
              <w:tr2bl w:val="nil"/>
            </w:tcBorders>
            <w:shd w:val="clear" w:color="auto" w:fill="auto"/>
            <w:noWrap/>
            <w:vAlign w:val="center"/>
          </w:tcPr>
          <w:p w14:paraId="620E3AE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020556C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160</w:t>
            </w:r>
          </w:p>
        </w:tc>
        <w:tc>
          <w:tcPr>
            <w:tcW w:w="954" w:type="pct"/>
            <w:tcBorders>
              <w:tl2br w:val="nil"/>
              <w:tr2bl w:val="nil"/>
            </w:tcBorders>
            <w:shd w:val="clear" w:color="auto" w:fill="auto"/>
            <w:noWrap/>
            <w:vAlign w:val="center"/>
          </w:tcPr>
          <w:p w14:paraId="212FC29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l2br w:val="nil"/>
              <w:tr2bl w:val="nil"/>
            </w:tcBorders>
            <w:shd w:val="clear" w:color="auto" w:fill="auto"/>
            <w:vAlign w:val="center"/>
          </w:tcPr>
          <w:p w14:paraId="00AB7900">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卵圆形、表面黄褐色，有剌痕，顶部双刺明显。</w:t>
            </w:r>
          </w:p>
        </w:tc>
      </w:tr>
      <w:tr w14:paraId="44D00C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32" w:type="pct"/>
            <w:tcBorders>
              <w:tl2br w:val="nil"/>
              <w:tr2bl w:val="nil"/>
            </w:tcBorders>
            <w:shd w:val="clear" w:color="auto" w:fill="auto"/>
            <w:noWrap/>
            <w:vAlign w:val="center"/>
          </w:tcPr>
          <w:p w14:paraId="2DC629A5">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38</w:t>
            </w:r>
          </w:p>
        </w:tc>
        <w:tc>
          <w:tcPr>
            <w:tcW w:w="332" w:type="pct"/>
            <w:tcBorders>
              <w:tl2br w:val="nil"/>
              <w:tr2bl w:val="nil"/>
            </w:tcBorders>
            <w:shd w:val="clear" w:color="auto" w:fill="auto"/>
            <w:noWrap/>
            <w:vAlign w:val="center"/>
          </w:tcPr>
          <w:p w14:paraId="4359A14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丁香</w:t>
            </w:r>
          </w:p>
        </w:tc>
        <w:tc>
          <w:tcPr>
            <w:tcW w:w="365" w:type="pct"/>
            <w:tcBorders>
              <w:tl2br w:val="nil"/>
              <w:tr2bl w:val="nil"/>
            </w:tcBorders>
            <w:shd w:val="clear" w:color="auto" w:fill="auto"/>
            <w:noWrap/>
            <w:vAlign w:val="center"/>
          </w:tcPr>
          <w:p w14:paraId="17C94DA8">
            <w:pPr>
              <w:jc w:val="center"/>
              <w:rPr>
                <w:rFonts w:hint="eastAsia" w:ascii="仿宋" w:hAnsi="仿宋" w:eastAsia="仿宋" w:cs="仿宋"/>
                <w:i w:val="0"/>
                <w:iCs w:val="0"/>
                <w:color w:val="auto"/>
                <w:sz w:val="21"/>
                <w:szCs w:val="21"/>
                <w:u w:val="none"/>
              </w:rPr>
            </w:pPr>
          </w:p>
        </w:tc>
        <w:tc>
          <w:tcPr>
            <w:tcW w:w="326" w:type="pct"/>
            <w:tcBorders>
              <w:tl2br w:val="nil"/>
              <w:tr2bl w:val="nil"/>
            </w:tcBorders>
            <w:shd w:val="clear" w:color="auto" w:fill="auto"/>
            <w:noWrap/>
            <w:vAlign w:val="center"/>
          </w:tcPr>
          <w:p w14:paraId="39E498F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038DBE1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30</w:t>
            </w:r>
          </w:p>
        </w:tc>
        <w:tc>
          <w:tcPr>
            <w:tcW w:w="954" w:type="pct"/>
            <w:tcBorders>
              <w:tl2br w:val="nil"/>
              <w:tr2bl w:val="nil"/>
            </w:tcBorders>
            <w:shd w:val="clear" w:color="auto" w:fill="auto"/>
            <w:noWrap/>
            <w:vAlign w:val="center"/>
          </w:tcPr>
          <w:p w14:paraId="4B868CB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l2br w:val="nil"/>
              <w:tr2bl w:val="nil"/>
            </w:tcBorders>
            <w:shd w:val="clear" w:color="auto" w:fill="auto"/>
            <w:vAlign w:val="center"/>
          </w:tcPr>
          <w:p w14:paraId="315BA7E3">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研棒状，气芳香浓烈，味辛辣，有麻舌感。</w:t>
            </w:r>
          </w:p>
        </w:tc>
      </w:tr>
      <w:tr w14:paraId="18AD13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332" w:type="pct"/>
            <w:tcBorders>
              <w:tl2br w:val="nil"/>
              <w:tr2bl w:val="nil"/>
            </w:tcBorders>
            <w:shd w:val="clear" w:color="auto" w:fill="auto"/>
            <w:noWrap/>
            <w:vAlign w:val="center"/>
          </w:tcPr>
          <w:p w14:paraId="4D72197C">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39</w:t>
            </w:r>
          </w:p>
        </w:tc>
        <w:tc>
          <w:tcPr>
            <w:tcW w:w="332" w:type="pct"/>
            <w:tcBorders>
              <w:tl2br w:val="nil"/>
              <w:tr2bl w:val="nil"/>
            </w:tcBorders>
            <w:shd w:val="clear" w:color="auto" w:fill="auto"/>
            <w:noWrap/>
            <w:vAlign w:val="center"/>
          </w:tcPr>
          <w:p w14:paraId="0FC0E64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熟大黄</w:t>
            </w:r>
          </w:p>
        </w:tc>
        <w:tc>
          <w:tcPr>
            <w:tcW w:w="365" w:type="pct"/>
            <w:tcBorders>
              <w:tl2br w:val="nil"/>
              <w:tr2bl w:val="nil"/>
            </w:tcBorders>
            <w:shd w:val="clear" w:color="auto" w:fill="auto"/>
            <w:noWrap/>
            <w:vAlign w:val="center"/>
          </w:tcPr>
          <w:p w14:paraId="7EB11D86">
            <w:pPr>
              <w:jc w:val="center"/>
              <w:rPr>
                <w:rFonts w:hint="eastAsia" w:ascii="仿宋" w:hAnsi="仿宋" w:eastAsia="仿宋" w:cs="仿宋"/>
                <w:i w:val="0"/>
                <w:iCs w:val="0"/>
                <w:color w:val="auto"/>
                <w:sz w:val="21"/>
                <w:szCs w:val="21"/>
                <w:u w:val="none"/>
              </w:rPr>
            </w:pPr>
          </w:p>
        </w:tc>
        <w:tc>
          <w:tcPr>
            <w:tcW w:w="326" w:type="pct"/>
            <w:tcBorders>
              <w:tl2br w:val="nil"/>
              <w:tr2bl w:val="nil"/>
            </w:tcBorders>
            <w:shd w:val="clear" w:color="auto" w:fill="auto"/>
            <w:noWrap/>
            <w:vAlign w:val="center"/>
          </w:tcPr>
          <w:p w14:paraId="60E3705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4265375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35</w:t>
            </w:r>
          </w:p>
        </w:tc>
        <w:tc>
          <w:tcPr>
            <w:tcW w:w="954" w:type="pct"/>
            <w:tcBorders>
              <w:tl2br w:val="nil"/>
              <w:tr2bl w:val="nil"/>
            </w:tcBorders>
            <w:shd w:val="clear" w:color="auto" w:fill="auto"/>
            <w:noWrap/>
            <w:vAlign w:val="center"/>
          </w:tcPr>
          <w:p w14:paraId="6C926AE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l2br w:val="nil"/>
              <w:tr2bl w:val="nil"/>
            </w:tcBorders>
            <w:shd w:val="clear" w:color="auto" w:fill="auto"/>
            <w:vAlign w:val="center"/>
          </w:tcPr>
          <w:p w14:paraId="01AC0F8E">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呈不规则的块片，表面黑色，断面中间隐约可见放射状纹理，质坚硬，气微香。</w:t>
            </w:r>
          </w:p>
        </w:tc>
      </w:tr>
      <w:tr w14:paraId="457DF2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50" w:hRule="atLeast"/>
        </w:trPr>
        <w:tc>
          <w:tcPr>
            <w:tcW w:w="332" w:type="pct"/>
            <w:tcBorders>
              <w:tl2br w:val="nil"/>
              <w:tr2bl w:val="nil"/>
            </w:tcBorders>
            <w:shd w:val="clear" w:color="auto" w:fill="auto"/>
            <w:noWrap/>
            <w:vAlign w:val="center"/>
          </w:tcPr>
          <w:p w14:paraId="03496AF9">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40</w:t>
            </w:r>
          </w:p>
        </w:tc>
        <w:tc>
          <w:tcPr>
            <w:tcW w:w="332" w:type="pct"/>
            <w:tcBorders>
              <w:tl2br w:val="nil"/>
              <w:tr2bl w:val="nil"/>
            </w:tcBorders>
            <w:shd w:val="clear" w:color="auto" w:fill="auto"/>
            <w:noWrap/>
            <w:vAlign w:val="center"/>
          </w:tcPr>
          <w:p w14:paraId="225457C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海风藤</w:t>
            </w:r>
          </w:p>
        </w:tc>
        <w:tc>
          <w:tcPr>
            <w:tcW w:w="365" w:type="pct"/>
            <w:tcBorders>
              <w:tl2br w:val="nil"/>
              <w:tr2bl w:val="nil"/>
            </w:tcBorders>
            <w:shd w:val="clear" w:color="auto" w:fill="auto"/>
            <w:noWrap/>
            <w:vAlign w:val="center"/>
          </w:tcPr>
          <w:p w14:paraId="174059AA">
            <w:pPr>
              <w:jc w:val="center"/>
              <w:rPr>
                <w:rFonts w:hint="eastAsia" w:ascii="仿宋" w:hAnsi="仿宋" w:eastAsia="仿宋" w:cs="仿宋"/>
                <w:i w:val="0"/>
                <w:iCs w:val="0"/>
                <w:color w:val="auto"/>
                <w:sz w:val="21"/>
                <w:szCs w:val="21"/>
                <w:u w:val="none"/>
              </w:rPr>
            </w:pPr>
          </w:p>
        </w:tc>
        <w:tc>
          <w:tcPr>
            <w:tcW w:w="326" w:type="pct"/>
            <w:tcBorders>
              <w:tl2br w:val="nil"/>
              <w:tr2bl w:val="nil"/>
            </w:tcBorders>
            <w:shd w:val="clear" w:color="auto" w:fill="auto"/>
            <w:noWrap/>
            <w:vAlign w:val="center"/>
          </w:tcPr>
          <w:p w14:paraId="381EBC9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326C166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35</w:t>
            </w:r>
          </w:p>
        </w:tc>
        <w:tc>
          <w:tcPr>
            <w:tcW w:w="954" w:type="pct"/>
            <w:tcBorders>
              <w:tl2br w:val="nil"/>
              <w:tr2bl w:val="nil"/>
            </w:tcBorders>
            <w:shd w:val="clear" w:color="auto" w:fill="auto"/>
            <w:noWrap/>
            <w:vAlign w:val="center"/>
          </w:tcPr>
          <w:p w14:paraId="6C16E90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l2br w:val="nil"/>
              <w:tr2bl w:val="nil"/>
            </w:tcBorders>
            <w:shd w:val="clear" w:color="auto" w:fill="auto"/>
            <w:vAlign w:val="center"/>
          </w:tcPr>
          <w:p w14:paraId="5C4A8E21">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呈不规则的扁圆柱形厚片，直径0.3～2.0cm。表面灰褐色或褐色，有纵向棱状纹理。切面皮部窄，木部宽广呈灰黄色，导管孔多束，有灰黄色与灰白色相间排列的放射状纹理，中心有灰褐色髓。体轻，质脆。气香，味微苦、辛。</w:t>
            </w:r>
          </w:p>
        </w:tc>
      </w:tr>
      <w:tr w14:paraId="0250C6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32" w:type="pct"/>
            <w:tcBorders>
              <w:tl2br w:val="nil"/>
              <w:tr2bl w:val="nil"/>
            </w:tcBorders>
            <w:shd w:val="clear" w:color="auto" w:fill="auto"/>
            <w:noWrap/>
            <w:vAlign w:val="center"/>
          </w:tcPr>
          <w:p w14:paraId="06BE82FC">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41</w:t>
            </w:r>
          </w:p>
        </w:tc>
        <w:tc>
          <w:tcPr>
            <w:tcW w:w="332" w:type="pct"/>
            <w:tcBorders>
              <w:tl2br w:val="nil"/>
              <w:tr2bl w:val="nil"/>
            </w:tcBorders>
            <w:shd w:val="clear" w:color="auto" w:fill="auto"/>
            <w:noWrap/>
            <w:vAlign w:val="center"/>
          </w:tcPr>
          <w:p w14:paraId="6FFB11A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芒硝</w:t>
            </w:r>
          </w:p>
        </w:tc>
        <w:tc>
          <w:tcPr>
            <w:tcW w:w="365" w:type="pct"/>
            <w:tcBorders>
              <w:tl2br w:val="nil"/>
              <w:tr2bl w:val="nil"/>
            </w:tcBorders>
            <w:shd w:val="clear" w:color="auto" w:fill="auto"/>
            <w:noWrap/>
            <w:vAlign w:val="center"/>
          </w:tcPr>
          <w:p w14:paraId="6E94B846">
            <w:pPr>
              <w:jc w:val="center"/>
              <w:rPr>
                <w:rFonts w:hint="eastAsia" w:ascii="仿宋" w:hAnsi="仿宋" w:eastAsia="仿宋" w:cs="仿宋"/>
                <w:i w:val="0"/>
                <w:iCs w:val="0"/>
                <w:color w:val="auto"/>
                <w:sz w:val="21"/>
                <w:szCs w:val="21"/>
                <w:u w:val="none"/>
              </w:rPr>
            </w:pPr>
          </w:p>
        </w:tc>
        <w:tc>
          <w:tcPr>
            <w:tcW w:w="326" w:type="pct"/>
            <w:tcBorders>
              <w:tl2br w:val="nil"/>
              <w:tr2bl w:val="nil"/>
            </w:tcBorders>
            <w:shd w:val="clear" w:color="auto" w:fill="auto"/>
            <w:noWrap/>
            <w:vAlign w:val="center"/>
          </w:tcPr>
          <w:p w14:paraId="5239E3A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507ADC5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30</w:t>
            </w:r>
          </w:p>
        </w:tc>
        <w:tc>
          <w:tcPr>
            <w:tcW w:w="954" w:type="pct"/>
            <w:tcBorders>
              <w:tl2br w:val="nil"/>
              <w:tr2bl w:val="nil"/>
            </w:tcBorders>
            <w:shd w:val="clear" w:color="auto" w:fill="auto"/>
            <w:noWrap/>
            <w:vAlign w:val="center"/>
          </w:tcPr>
          <w:p w14:paraId="67F3ABE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l2br w:val="nil"/>
              <w:tr2bl w:val="nil"/>
            </w:tcBorders>
            <w:shd w:val="clear" w:color="auto" w:fill="auto"/>
            <w:vAlign w:val="center"/>
          </w:tcPr>
          <w:p w14:paraId="173898E9">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粒状，无色透明或类白色半透明。</w:t>
            </w:r>
          </w:p>
        </w:tc>
      </w:tr>
      <w:tr w14:paraId="33DFDA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70" w:hRule="atLeast"/>
        </w:trPr>
        <w:tc>
          <w:tcPr>
            <w:tcW w:w="332" w:type="pct"/>
            <w:tcBorders>
              <w:tl2br w:val="nil"/>
              <w:tr2bl w:val="nil"/>
            </w:tcBorders>
            <w:shd w:val="clear" w:color="auto" w:fill="auto"/>
            <w:noWrap/>
            <w:vAlign w:val="center"/>
          </w:tcPr>
          <w:p w14:paraId="2BCB376A">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42</w:t>
            </w:r>
          </w:p>
        </w:tc>
        <w:tc>
          <w:tcPr>
            <w:tcW w:w="332" w:type="pct"/>
            <w:tcBorders>
              <w:tl2br w:val="nil"/>
              <w:tr2bl w:val="nil"/>
            </w:tcBorders>
            <w:shd w:val="clear" w:color="auto" w:fill="auto"/>
            <w:noWrap/>
            <w:vAlign w:val="center"/>
          </w:tcPr>
          <w:p w14:paraId="2DC518D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胆南星</w:t>
            </w:r>
          </w:p>
        </w:tc>
        <w:tc>
          <w:tcPr>
            <w:tcW w:w="365" w:type="pct"/>
            <w:tcBorders>
              <w:tl2br w:val="nil"/>
              <w:tr2bl w:val="nil"/>
            </w:tcBorders>
            <w:shd w:val="clear" w:color="auto" w:fill="auto"/>
            <w:noWrap/>
            <w:vAlign w:val="center"/>
          </w:tcPr>
          <w:p w14:paraId="5E8B9BB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500g/袋</w:t>
            </w:r>
          </w:p>
        </w:tc>
        <w:tc>
          <w:tcPr>
            <w:tcW w:w="326" w:type="pct"/>
            <w:tcBorders>
              <w:tl2br w:val="nil"/>
              <w:tr2bl w:val="nil"/>
            </w:tcBorders>
            <w:shd w:val="clear" w:color="auto" w:fill="auto"/>
            <w:noWrap/>
            <w:vAlign w:val="center"/>
          </w:tcPr>
          <w:p w14:paraId="668BFC6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4DF6855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80</w:t>
            </w:r>
          </w:p>
        </w:tc>
        <w:tc>
          <w:tcPr>
            <w:tcW w:w="954" w:type="pct"/>
            <w:tcBorders>
              <w:tl2br w:val="nil"/>
              <w:tr2bl w:val="nil"/>
            </w:tcBorders>
            <w:shd w:val="clear" w:color="auto" w:fill="auto"/>
            <w:noWrap/>
            <w:vAlign w:val="center"/>
          </w:tcPr>
          <w:p w14:paraId="37B32FE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l2br w:val="nil"/>
              <w:tr2bl w:val="nil"/>
            </w:tcBorders>
            <w:shd w:val="clear" w:color="auto" w:fill="auto"/>
            <w:vAlign w:val="center"/>
          </w:tcPr>
          <w:p w14:paraId="1794F21D">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按《中华人民共和国药典》2025版一部执行。</w:t>
            </w:r>
          </w:p>
        </w:tc>
      </w:tr>
      <w:tr w14:paraId="44642B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332" w:type="pct"/>
            <w:tcBorders>
              <w:tl2br w:val="nil"/>
              <w:tr2bl w:val="nil"/>
            </w:tcBorders>
            <w:shd w:val="clear" w:color="auto" w:fill="auto"/>
            <w:noWrap/>
            <w:vAlign w:val="center"/>
          </w:tcPr>
          <w:p w14:paraId="4C7EC409">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43</w:t>
            </w:r>
          </w:p>
        </w:tc>
        <w:tc>
          <w:tcPr>
            <w:tcW w:w="332" w:type="pct"/>
            <w:tcBorders>
              <w:tl2br w:val="nil"/>
              <w:tr2bl w:val="nil"/>
            </w:tcBorders>
            <w:shd w:val="clear" w:color="auto" w:fill="auto"/>
            <w:noWrap/>
            <w:vAlign w:val="center"/>
          </w:tcPr>
          <w:p w14:paraId="4E33DA5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银柴胡</w:t>
            </w:r>
          </w:p>
        </w:tc>
        <w:tc>
          <w:tcPr>
            <w:tcW w:w="365" w:type="pct"/>
            <w:tcBorders>
              <w:tl2br w:val="nil"/>
              <w:tr2bl w:val="nil"/>
            </w:tcBorders>
            <w:shd w:val="clear" w:color="auto" w:fill="auto"/>
            <w:noWrap/>
            <w:vAlign w:val="center"/>
          </w:tcPr>
          <w:p w14:paraId="57217CEB">
            <w:pPr>
              <w:jc w:val="center"/>
              <w:rPr>
                <w:rFonts w:hint="eastAsia" w:ascii="仿宋" w:hAnsi="仿宋" w:eastAsia="仿宋" w:cs="仿宋"/>
                <w:i w:val="0"/>
                <w:iCs w:val="0"/>
                <w:color w:val="auto"/>
                <w:sz w:val="21"/>
                <w:szCs w:val="21"/>
                <w:u w:val="none"/>
              </w:rPr>
            </w:pPr>
          </w:p>
        </w:tc>
        <w:tc>
          <w:tcPr>
            <w:tcW w:w="326" w:type="pct"/>
            <w:tcBorders>
              <w:tl2br w:val="nil"/>
              <w:tr2bl w:val="nil"/>
            </w:tcBorders>
            <w:shd w:val="clear" w:color="auto" w:fill="auto"/>
            <w:noWrap/>
            <w:vAlign w:val="center"/>
          </w:tcPr>
          <w:p w14:paraId="678701F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719C534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21</w:t>
            </w:r>
          </w:p>
        </w:tc>
        <w:tc>
          <w:tcPr>
            <w:tcW w:w="954" w:type="pct"/>
            <w:tcBorders>
              <w:tl2br w:val="nil"/>
              <w:tr2bl w:val="nil"/>
            </w:tcBorders>
            <w:shd w:val="clear" w:color="auto" w:fill="auto"/>
            <w:noWrap/>
            <w:vAlign w:val="center"/>
          </w:tcPr>
          <w:p w14:paraId="066A4BC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l2br w:val="nil"/>
              <w:tr2bl w:val="nil"/>
            </w:tcBorders>
            <w:shd w:val="clear" w:color="auto" w:fill="auto"/>
            <w:vAlign w:val="center"/>
          </w:tcPr>
          <w:p w14:paraId="471BA219">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厚片，质地紧密，表面浅棕黄色至浅棕色，切面黄白色。</w:t>
            </w:r>
          </w:p>
        </w:tc>
      </w:tr>
      <w:tr w14:paraId="71DB0D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32" w:type="pct"/>
            <w:tcBorders>
              <w:tl2br w:val="nil"/>
              <w:tr2bl w:val="nil"/>
            </w:tcBorders>
            <w:shd w:val="clear" w:color="auto" w:fill="auto"/>
            <w:noWrap/>
            <w:vAlign w:val="center"/>
          </w:tcPr>
          <w:p w14:paraId="2A609CD5">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44</w:t>
            </w:r>
          </w:p>
        </w:tc>
        <w:tc>
          <w:tcPr>
            <w:tcW w:w="332" w:type="pct"/>
            <w:tcBorders>
              <w:tl2br w:val="nil"/>
              <w:tr2bl w:val="nil"/>
            </w:tcBorders>
            <w:shd w:val="clear" w:color="auto" w:fill="auto"/>
            <w:noWrap/>
            <w:vAlign w:val="center"/>
          </w:tcPr>
          <w:p w14:paraId="608EE51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诃子肉（煨）</w:t>
            </w:r>
          </w:p>
        </w:tc>
        <w:tc>
          <w:tcPr>
            <w:tcW w:w="365" w:type="pct"/>
            <w:tcBorders>
              <w:tl2br w:val="nil"/>
              <w:tr2bl w:val="nil"/>
            </w:tcBorders>
            <w:shd w:val="clear" w:color="auto" w:fill="auto"/>
            <w:noWrap/>
            <w:vAlign w:val="center"/>
          </w:tcPr>
          <w:p w14:paraId="092713C8">
            <w:pPr>
              <w:jc w:val="center"/>
              <w:rPr>
                <w:rFonts w:hint="eastAsia" w:ascii="仿宋" w:hAnsi="仿宋" w:eastAsia="仿宋" w:cs="仿宋"/>
                <w:i w:val="0"/>
                <w:iCs w:val="0"/>
                <w:color w:val="auto"/>
                <w:sz w:val="21"/>
                <w:szCs w:val="21"/>
                <w:u w:val="none"/>
              </w:rPr>
            </w:pPr>
          </w:p>
        </w:tc>
        <w:tc>
          <w:tcPr>
            <w:tcW w:w="326" w:type="pct"/>
            <w:tcBorders>
              <w:tl2br w:val="nil"/>
              <w:tr2bl w:val="nil"/>
            </w:tcBorders>
            <w:shd w:val="clear" w:color="auto" w:fill="auto"/>
            <w:noWrap/>
            <w:vAlign w:val="center"/>
          </w:tcPr>
          <w:p w14:paraId="00C953C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0F1166B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50</w:t>
            </w:r>
          </w:p>
        </w:tc>
        <w:tc>
          <w:tcPr>
            <w:tcW w:w="954" w:type="pct"/>
            <w:tcBorders>
              <w:tl2br w:val="nil"/>
              <w:tr2bl w:val="nil"/>
            </w:tcBorders>
            <w:shd w:val="clear" w:color="auto" w:fill="auto"/>
            <w:noWrap/>
            <w:vAlign w:val="center"/>
          </w:tcPr>
          <w:p w14:paraId="40C7EFC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l2br w:val="nil"/>
              <w:tr2bl w:val="nil"/>
            </w:tcBorders>
            <w:shd w:val="clear" w:color="auto" w:fill="auto"/>
            <w:vAlign w:val="center"/>
          </w:tcPr>
          <w:p w14:paraId="7D33B326">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表面焦黄色或棕褐色，质坚实，味微酸涩而后甜。</w:t>
            </w:r>
          </w:p>
        </w:tc>
      </w:tr>
      <w:tr w14:paraId="05EB49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332" w:type="pct"/>
            <w:tcBorders>
              <w:tl2br w:val="nil"/>
              <w:tr2bl w:val="nil"/>
            </w:tcBorders>
            <w:shd w:val="clear" w:color="auto" w:fill="auto"/>
            <w:noWrap/>
            <w:vAlign w:val="center"/>
          </w:tcPr>
          <w:p w14:paraId="2348FAEC">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45</w:t>
            </w:r>
          </w:p>
        </w:tc>
        <w:tc>
          <w:tcPr>
            <w:tcW w:w="332" w:type="pct"/>
            <w:tcBorders>
              <w:tl2br w:val="nil"/>
              <w:tr2bl w:val="nil"/>
            </w:tcBorders>
            <w:shd w:val="clear" w:color="auto" w:fill="auto"/>
            <w:noWrap/>
            <w:vAlign w:val="center"/>
          </w:tcPr>
          <w:p w14:paraId="0AEDDF3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野菊花</w:t>
            </w:r>
          </w:p>
        </w:tc>
        <w:tc>
          <w:tcPr>
            <w:tcW w:w="365" w:type="pct"/>
            <w:tcBorders>
              <w:tl2br w:val="nil"/>
              <w:tr2bl w:val="nil"/>
            </w:tcBorders>
            <w:shd w:val="clear" w:color="auto" w:fill="auto"/>
            <w:noWrap/>
            <w:vAlign w:val="center"/>
          </w:tcPr>
          <w:p w14:paraId="054D1C44">
            <w:pPr>
              <w:jc w:val="center"/>
              <w:rPr>
                <w:rFonts w:hint="eastAsia" w:ascii="仿宋" w:hAnsi="仿宋" w:eastAsia="仿宋" w:cs="仿宋"/>
                <w:i w:val="0"/>
                <w:iCs w:val="0"/>
                <w:color w:val="auto"/>
                <w:sz w:val="21"/>
                <w:szCs w:val="21"/>
                <w:u w:val="none"/>
              </w:rPr>
            </w:pPr>
          </w:p>
        </w:tc>
        <w:tc>
          <w:tcPr>
            <w:tcW w:w="326" w:type="pct"/>
            <w:tcBorders>
              <w:tl2br w:val="nil"/>
              <w:tr2bl w:val="nil"/>
            </w:tcBorders>
            <w:shd w:val="clear" w:color="auto" w:fill="auto"/>
            <w:noWrap/>
            <w:vAlign w:val="center"/>
          </w:tcPr>
          <w:p w14:paraId="0EE7803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591A551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42</w:t>
            </w:r>
          </w:p>
        </w:tc>
        <w:tc>
          <w:tcPr>
            <w:tcW w:w="954" w:type="pct"/>
            <w:tcBorders>
              <w:tl2br w:val="nil"/>
              <w:tr2bl w:val="nil"/>
            </w:tcBorders>
            <w:shd w:val="clear" w:color="auto" w:fill="auto"/>
            <w:noWrap/>
            <w:vAlign w:val="center"/>
          </w:tcPr>
          <w:p w14:paraId="4B4B92B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l2br w:val="nil"/>
              <w:tr2bl w:val="nil"/>
            </w:tcBorders>
            <w:shd w:val="clear" w:color="auto" w:fill="auto"/>
            <w:vAlign w:val="center"/>
          </w:tcPr>
          <w:p w14:paraId="28DDBEAF">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初开放的干燥头状花序，呈类球形，棕黄色，体轻，气芳香，味苦。</w:t>
            </w:r>
          </w:p>
        </w:tc>
      </w:tr>
      <w:tr w14:paraId="1A06CE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70" w:hRule="atLeast"/>
        </w:trPr>
        <w:tc>
          <w:tcPr>
            <w:tcW w:w="332" w:type="pct"/>
            <w:tcBorders>
              <w:tl2br w:val="nil"/>
              <w:tr2bl w:val="nil"/>
            </w:tcBorders>
            <w:shd w:val="clear" w:color="auto" w:fill="auto"/>
            <w:noWrap/>
            <w:vAlign w:val="center"/>
          </w:tcPr>
          <w:p w14:paraId="35FE885C">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46</w:t>
            </w:r>
          </w:p>
        </w:tc>
        <w:tc>
          <w:tcPr>
            <w:tcW w:w="332" w:type="pct"/>
            <w:tcBorders>
              <w:tl2br w:val="nil"/>
              <w:tr2bl w:val="nil"/>
            </w:tcBorders>
            <w:shd w:val="clear" w:color="auto" w:fill="auto"/>
            <w:noWrap/>
            <w:vAlign w:val="center"/>
          </w:tcPr>
          <w:p w14:paraId="1A12046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冬瓜子</w:t>
            </w:r>
          </w:p>
        </w:tc>
        <w:tc>
          <w:tcPr>
            <w:tcW w:w="365" w:type="pct"/>
            <w:tcBorders>
              <w:tl2br w:val="nil"/>
              <w:tr2bl w:val="nil"/>
            </w:tcBorders>
            <w:shd w:val="clear" w:color="auto" w:fill="auto"/>
            <w:noWrap/>
            <w:vAlign w:val="center"/>
          </w:tcPr>
          <w:p w14:paraId="53EA12ED">
            <w:pPr>
              <w:jc w:val="center"/>
              <w:rPr>
                <w:rFonts w:hint="eastAsia" w:ascii="仿宋" w:hAnsi="仿宋" w:eastAsia="仿宋" w:cs="仿宋"/>
                <w:i w:val="0"/>
                <w:iCs w:val="0"/>
                <w:color w:val="auto"/>
                <w:sz w:val="21"/>
                <w:szCs w:val="21"/>
                <w:u w:val="none"/>
              </w:rPr>
            </w:pPr>
          </w:p>
        </w:tc>
        <w:tc>
          <w:tcPr>
            <w:tcW w:w="326" w:type="pct"/>
            <w:tcBorders>
              <w:tl2br w:val="nil"/>
              <w:tr2bl w:val="nil"/>
            </w:tcBorders>
            <w:shd w:val="clear" w:color="auto" w:fill="auto"/>
            <w:noWrap/>
            <w:vAlign w:val="center"/>
          </w:tcPr>
          <w:p w14:paraId="2CC750D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0B36EEE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12</w:t>
            </w:r>
          </w:p>
        </w:tc>
        <w:tc>
          <w:tcPr>
            <w:tcW w:w="954" w:type="pct"/>
            <w:tcBorders>
              <w:tl2br w:val="nil"/>
              <w:tr2bl w:val="nil"/>
            </w:tcBorders>
            <w:shd w:val="clear" w:color="auto" w:fill="auto"/>
            <w:noWrap/>
            <w:vAlign w:val="center"/>
          </w:tcPr>
          <w:p w14:paraId="210E6FD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省级炮制规范或中药饮片标准</w:t>
            </w:r>
          </w:p>
        </w:tc>
        <w:tc>
          <w:tcPr>
            <w:tcW w:w="2299" w:type="pct"/>
            <w:tcBorders>
              <w:tl2br w:val="nil"/>
              <w:tr2bl w:val="nil"/>
            </w:tcBorders>
            <w:shd w:val="clear" w:color="auto" w:fill="auto"/>
            <w:vAlign w:val="center"/>
          </w:tcPr>
          <w:p w14:paraId="2AAB11AF">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扁平卵圆形，表面淡黄白色。</w:t>
            </w:r>
          </w:p>
        </w:tc>
      </w:tr>
      <w:tr w14:paraId="42078F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32" w:type="pct"/>
            <w:tcBorders>
              <w:tl2br w:val="nil"/>
              <w:tr2bl w:val="nil"/>
            </w:tcBorders>
            <w:shd w:val="clear" w:color="auto" w:fill="auto"/>
            <w:noWrap/>
            <w:vAlign w:val="center"/>
          </w:tcPr>
          <w:p w14:paraId="5CBF21C6">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47</w:t>
            </w:r>
          </w:p>
        </w:tc>
        <w:tc>
          <w:tcPr>
            <w:tcW w:w="332" w:type="pct"/>
            <w:tcBorders>
              <w:tl2br w:val="nil"/>
              <w:tr2bl w:val="nil"/>
            </w:tcBorders>
            <w:shd w:val="clear" w:color="auto" w:fill="auto"/>
            <w:noWrap/>
            <w:vAlign w:val="center"/>
          </w:tcPr>
          <w:p w14:paraId="1EC1C33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炒川楝子</w:t>
            </w:r>
          </w:p>
        </w:tc>
        <w:tc>
          <w:tcPr>
            <w:tcW w:w="365" w:type="pct"/>
            <w:tcBorders>
              <w:tl2br w:val="nil"/>
              <w:tr2bl w:val="nil"/>
            </w:tcBorders>
            <w:shd w:val="clear" w:color="auto" w:fill="auto"/>
            <w:noWrap/>
            <w:vAlign w:val="center"/>
          </w:tcPr>
          <w:p w14:paraId="30C05B8D">
            <w:pPr>
              <w:jc w:val="center"/>
              <w:rPr>
                <w:rFonts w:hint="eastAsia" w:ascii="仿宋" w:hAnsi="仿宋" w:eastAsia="仿宋" w:cs="仿宋"/>
                <w:i w:val="0"/>
                <w:iCs w:val="0"/>
                <w:color w:val="auto"/>
                <w:sz w:val="21"/>
                <w:szCs w:val="21"/>
                <w:u w:val="none"/>
              </w:rPr>
            </w:pPr>
          </w:p>
        </w:tc>
        <w:tc>
          <w:tcPr>
            <w:tcW w:w="326" w:type="pct"/>
            <w:tcBorders>
              <w:tl2br w:val="nil"/>
              <w:tr2bl w:val="nil"/>
            </w:tcBorders>
            <w:shd w:val="clear" w:color="auto" w:fill="auto"/>
            <w:noWrap/>
            <w:vAlign w:val="center"/>
          </w:tcPr>
          <w:p w14:paraId="3C64759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51BD438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200</w:t>
            </w:r>
          </w:p>
        </w:tc>
        <w:tc>
          <w:tcPr>
            <w:tcW w:w="954" w:type="pct"/>
            <w:tcBorders>
              <w:tl2br w:val="nil"/>
              <w:tr2bl w:val="nil"/>
            </w:tcBorders>
            <w:shd w:val="clear" w:color="auto" w:fill="auto"/>
            <w:noWrap/>
            <w:vAlign w:val="center"/>
          </w:tcPr>
          <w:p w14:paraId="6EB42AD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l2br w:val="nil"/>
              <w:tr2bl w:val="nil"/>
            </w:tcBorders>
            <w:shd w:val="clear" w:color="auto" w:fill="auto"/>
            <w:vAlign w:val="center"/>
          </w:tcPr>
          <w:p w14:paraId="40771556">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厚片，表面焦黄色，偶见焦斑，气焦香，杂质≤2%。</w:t>
            </w:r>
          </w:p>
        </w:tc>
      </w:tr>
      <w:tr w14:paraId="112A3E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32" w:type="pct"/>
            <w:tcBorders>
              <w:tl2br w:val="nil"/>
              <w:tr2bl w:val="nil"/>
            </w:tcBorders>
            <w:shd w:val="clear" w:color="auto" w:fill="auto"/>
            <w:noWrap/>
            <w:vAlign w:val="center"/>
          </w:tcPr>
          <w:p w14:paraId="685C68C8">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48</w:t>
            </w:r>
          </w:p>
        </w:tc>
        <w:tc>
          <w:tcPr>
            <w:tcW w:w="332" w:type="pct"/>
            <w:tcBorders>
              <w:tl2br w:val="nil"/>
              <w:tr2bl w:val="nil"/>
            </w:tcBorders>
            <w:shd w:val="clear" w:color="auto" w:fill="auto"/>
            <w:noWrap/>
            <w:vAlign w:val="center"/>
          </w:tcPr>
          <w:p w14:paraId="2C7D6CB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山豆根</w:t>
            </w:r>
          </w:p>
        </w:tc>
        <w:tc>
          <w:tcPr>
            <w:tcW w:w="365" w:type="pct"/>
            <w:tcBorders>
              <w:tl2br w:val="nil"/>
              <w:tr2bl w:val="nil"/>
            </w:tcBorders>
            <w:shd w:val="clear" w:color="auto" w:fill="auto"/>
            <w:noWrap/>
            <w:vAlign w:val="center"/>
          </w:tcPr>
          <w:p w14:paraId="72F4078F">
            <w:pPr>
              <w:jc w:val="center"/>
              <w:rPr>
                <w:rFonts w:hint="eastAsia" w:ascii="仿宋" w:hAnsi="仿宋" w:eastAsia="仿宋" w:cs="仿宋"/>
                <w:i w:val="0"/>
                <w:iCs w:val="0"/>
                <w:color w:val="auto"/>
                <w:sz w:val="21"/>
                <w:szCs w:val="21"/>
                <w:u w:val="none"/>
              </w:rPr>
            </w:pPr>
          </w:p>
        </w:tc>
        <w:tc>
          <w:tcPr>
            <w:tcW w:w="326" w:type="pct"/>
            <w:tcBorders>
              <w:tl2br w:val="nil"/>
              <w:tr2bl w:val="nil"/>
            </w:tcBorders>
            <w:shd w:val="clear" w:color="auto" w:fill="auto"/>
            <w:noWrap/>
            <w:vAlign w:val="center"/>
          </w:tcPr>
          <w:p w14:paraId="4C64B79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5238986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12</w:t>
            </w:r>
          </w:p>
        </w:tc>
        <w:tc>
          <w:tcPr>
            <w:tcW w:w="954" w:type="pct"/>
            <w:tcBorders>
              <w:tl2br w:val="nil"/>
              <w:tr2bl w:val="nil"/>
            </w:tcBorders>
            <w:shd w:val="clear" w:color="auto" w:fill="auto"/>
            <w:noWrap/>
            <w:vAlign w:val="center"/>
          </w:tcPr>
          <w:p w14:paraId="467FF6C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l2br w:val="nil"/>
              <w:tr2bl w:val="nil"/>
            </w:tcBorders>
            <w:shd w:val="clear" w:color="auto" w:fill="auto"/>
            <w:vAlign w:val="center"/>
          </w:tcPr>
          <w:p w14:paraId="1171E862">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厚片，直径≥0.8cm，有豆腥味，味极苦。</w:t>
            </w:r>
          </w:p>
        </w:tc>
      </w:tr>
      <w:tr w14:paraId="53E46E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332" w:type="pct"/>
            <w:tcBorders>
              <w:tl2br w:val="nil"/>
              <w:tr2bl w:val="nil"/>
            </w:tcBorders>
            <w:shd w:val="clear" w:color="auto" w:fill="auto"/>
            <w:noWrap/>
            <w:vAlign w:val="center"/>
          </w:tcPr>
          <w:p w14:paraId="7E180306">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49</w:t>
            </w:r>
          </w:p>
        </w:tc>
        <w:tc>
          <w:tcPr>
            <w:tcW w:w="332" w:type="pct"/>
            <w:tcBorders>
              <w:tl2br w:val="nil"/>
              <w:tr2bl w:val="nil"/>
            </w:tcBorders>
            <w:shd w:val="clear" w:color="auto" w:fill="auto"/>
            <w:noWrap/>
            <w:vAlign w:val="center"/>
          </w:tcPr>
          <w:p w14:paraId="414160B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草豆蔻</w:t>
            </w:r>
          </w:p>
        </w:tc>
        <w:tc>
          <w:tcPr>
            <w:tcW w:w="365" w:type="pct"/>
            <w:tcBorders>
              <w:tl2br w:val="nil"/>
              <w:tr2bl w:val="nil"/>
            </w:tcBorders>
            <w:shd w:val="clear" w:color="auto" w:fill="auto"/>
            <w:noWrap/>
            <w:vAlign w:val="center"/>
          </w:tcPr>
          <w:p w14:paraId="42710166">
            <w:pPr>
              <w:jc w:val="center"/>
              <w:rPr>
                <w:rFonts w:hint="eastAsia" w:ascii="仿宋" w:hAnsi="仿宋" w:eastAsia="仿宋" w:cs="仿宋"/>
                <w:i w:val="0"/>
                <w:iCs w:val="0"/>
                <w:color w:val="auto"/>
                <w:sz w:val="21"/>
                <w:szCs w:val="21"/>
                <w:u w:val="none"/>
              </w:rPr>
            </w:pPr>
          </w:p>
        </w:tc>
        <w:tc>
          <w:tcPr>
            <w:tcW w:w="326" w:type="pct"/>
            <w:tcBorders>
              <w:tl2br w:val="nil"/>
              <w:tr2bl w:val="nil"/>
            </w:tcBorders>
            <w:shd w:val="clear" w:color="auto" w:fill="auto"/>
            <w:noWrap/>
            <w:vAlign w:val="center"/>
          </w:tcPr>
          <w:p w14:paraId="4897DE5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2D4A1EE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16</w:t>
            </w:r>
          </w:p>
        </w:tc>
        <w:tc>
          <w:tcPr>
            <w:tcW w:w="954" w:type="pct"/>
            <w:tcBorders>
              <w:tl2br w:val="nil"/>
              <w:tr2bl w:val="nil"/>
            </w:tcBorders>
            <w:shd w:val="clear" w:color="auto" w:fill="auto"/>
            <w:noWrap/>
            <w:vAlign w:val="center"/>
          </w:tcPr>
          <w:p w14:paraId="2DC85BA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l2br w:val="nil"/>
              <w:tr2bl w:val="nil"/>
            </w:tcBorders>
            <w:shd w:val="clear" w:color="auto" w:fill="auto"/>
            <w:vAlign w:val="center"/>
          </w:tcPr>
          <w:p w14:paraId="30B8041C">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类球形种子团，直径≥18mm，每粒种子上有一条纵沟，气香，味辛。</w:t>
            </w:r>
          </w:p>
        </w:tc>
      </w:tr>
      <w:tr w14:paraId="50EF61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32" w:type="pct"/>
            <w:tcBorders>
              <w:tl2br w:val="nil"/>
              <w:tr2bl w:val="nil"/>
            </w:tcBorders>
            <w:shd w:val="clear" w:color="auto" w:fill="auto"/>
            <w:noWrap/>
            <w:vAlign w:val="center"/>
          </w:tcPr>
          <w:p w14:paraId="6FB8EA28">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50</w:t>
            </w:r>
          </w:p>
        </w:tc>
        <w:tc>
          <w:tcPr>
            <w:tcW w:w="332" w:type="pct"/>
            <w:tcBorders>
              <w:tl2br w:val="nil"/>
              <w:tr2bl w:val="nil"/>
            </w:tcBorders>
            <w:shd w:val="clear" w:color="auto" w:fill="auto"/>
            <w:noWrap/>
            <w:vAlign w:val="center"/>
          </w:tcPr>
          <w:p w14:paraId="3CC6911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冰片</w:t>
            </w:r>
          </w:p>
        </w:tc>
        <w:tc>
          <w:tcPr>
            <w:tcW w:w="365" w:type="pct"/>
            <w:tcBorders>
              <w:tl2br w:val="nil"/>
              <w:tr2bl w:val="nil"/>
            </w:tcBorders>
            <w:shd w:val="clear" w:color="auto" w:fill="auto"/>
            <w:noWrap/>
            <w:vAlign w:val="center"/>
          </w:tcPr>
          <w:p w14:paraId="0DE5FE27">
            <w:pPr>
              <w:jc w:val="center"/>
              <w:rPr>
                <w:rFonts w:hint="eastAsia" w:ascii="仿宋" w:hAnsi="仿宋" w:eastAsia="仿宋" w:cs="仿宋"/>
                <w:i w:val="0"/>
                <w:iCs w:val="0"/>
                <w:color w:val="auto"/>
                <w:sz w:val="21"/>
                <w:szCs w:val="21"/>
                <w:u w:val="none"/>
              </w:rPr>
            </w:pPr>
          </w:p>
        </w:tc>
        <w:tc>
          <w:tcPr>
            <w:tcW w:w="326" w:type="pct"/>
            <w:tcBorders>
              <w:tl2br w:val="nil"/>
              <w:tr2bl w:val="nil"/>
            </w:tcBorders>
            <w:shd w:val="clear" w:color="auto" w:fill="auto"/>
            <w:noWrap/>
            <w:vAlign w:val="center"/>
          </w:tcPr>
          <w:p w14:paraId="3E3C081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5404D0F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w:t>
            </w:r>
          </w:p>
        </w:tc>
        <w:tc>
          <w:tcPr>
            <w:tcW w:w="954" w:type="pct"/>
            <w:tcBorders>
              <w:tl2br w:val="nil"/>
              <w:tr2bl w:val="nil"/>
            </w:tcBorders>
            <w:shd w:val="clear" w:color="auto" w:fill="auto"/>
            <w:noWrap/>
            <w:vAlign w:val="center"/>
          </w:tcPr>
          <w:p w14:paraId="23FD83B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l2br w:val="nil"/>
              <w:tr2bl w:val="nil"/>
            </w:tcBorders>
            <w:shd w:val="clear" w:color="auto" w:fill="auto"/>
            <w:vAlign w:val="center"/>
          </w:tcPr>
          <w:p w14:paraId="02BAD280">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按《中华人民共和国药典》2025版一部执行。</w:t>
            </w:r>
          </w:p>
        </w:tc>
      </w:tr>
      <w:tr w14:paraId="328322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40" w:hRule="atLeast"/>
        </w:trPr>
        <w:tc>
          <w:tcPr>
            <w:tcW w:w="332" w:type="pct"/>
            <w:tcBorders>
              <w:tl2br w:val="nil"/>
              <w:tr2bl w:val="nil"/>
            </w:tcBorders>
            <w:shd w:val="clear" w:color="auto" w:fill="auto"/>
            <w:noWrap/>
            <w:vAlign w:val="center"/>
          </w:tcPr>
          <w:p w14:paraId="221AFADA">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51</w:t>
            </w:r>
          </w:p>
        </w:tc>
        <w:tc>
          <w:tcPr>
            <w:tcW w:w="332" w:type="pct"/>
            <w:tcBorders>
              <w:tl2br w:val="nil"/>
              <w:tr2bl w:val="nil"/>
            </w:tcBorders>
            <w:shd w:val="clear" w:color="auto" w:fill="auto"/>
            <w:noWrap/>
            <w:vAlign w:val="center"/>
          </w:tcPr>
          <w:p w14:paraId="3C68A64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佩兰</w:t>
            </w:r>
          </w:p>
        </w:tc>
        <w:tc>
          <w:tcPr>
            <w:tcW w:w="365" w:type="pct"/>
            <w:tcBorders>
              <w:tl2br w:val="nil"/>
              <w:tr2bl w:val="nil"/>
            </w:tcBorders>
            <w:shd w:val="clear" w:color="auto" w:fill="auto"/>
            <w:noWrap/>
            <w:vAlign w:val="center"/>
          </w:tcPr>
          <w:p w14:paraId="032DEF32">
            <w:pPr>
              <w:jc w:val="center"/>
              <w:rPr>
                <w:rFonts w:hint="eastAsia" w:ascii="仿宋" w:hAnsi="仿宋" w:eastAsia="仿宋" w:cs="仿宋"/>
                <w:i w:val="0"/>
                <w:iCs w:val="0"/>
                <w:color w:val="auto"/>
                <w:sz w:val="21"/>
                <w:szCs w:val="21"/>
                <w:u w:val="none"/>
              </w:rPr>
            </w:pPr>
          </w:p>
        </w:tc>
        <w:tc>
          <w:tcPr>
            <w:tcW w:w="326" w:type="pct"/>
            <w:tcBorders>
              <w:tl2br w:val="nil"/>
              <w:tr2bl w:val="nil"/>
            </w:tcBorders>
            <w:shd w:val="clear" w:color="auto" w:fill="auto"/>
            <w:noWrap/>
            <w:vAlign w:val="center"/>
          </w:tcPr>
          <w:p w14:paraId="1C18538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3D3A3E9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152</w:t>
            </w:r>
          </w:p>
        </w:tc>
        <w:tc>
          <w:tcPr>
            <w:tcW w:w="954" w:type="pct"/>
            <w:tcBorders>
              <w:tl2br w:val="nil"/>
              <w:tr2bl w:val="nil"/>
            </w:tcBorders>
            <w:shd w:val="clear" w:color="auto" w:fill="auto"/>
            <w:noWrap/>
            <w:vAlign w:val="center"/>
          </w:tcPr>
          <w:p w14:paraId="4919600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l2br w:val="nil"/>
              <w:tr2bl w:val="nil"/>
            </w:tcBorders>
            <w:shd w:val="clear" w:color="auto" w:fill="auto"/>
            <w:vAlign w:val="center"/>
          </w:tcPr>
          <w:p w14:paraId="64CCC4EE">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短段，茎圆柱形，叶片绿褐色，切面髓部白色或中空，气芳香味微苦。</w:t>
            </w:r>
          </w:p>
        </w:tc>
      </w:tr>
      <w:tr w14:paraId="2F6C43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32" w:type="pct"/>
            <w:tcBorders>
              <w:tl2br w:val="nil"/>
              <w:tr2bl w:val="nil"/>
            </w:tcBorders>
            <w:shd w:val="clear" w:color="auto" w:fill="auto"/>
            <w:noWrap/>
            <w:vAlign w:val="center"/>
          </w:tcPr>
          <w:p w14:paraId="3A492730">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52</w:t>
            </w:r>
          </w:p>
        </w:tc>
        <w:tc>
          <w:tcPr>
            <w:tcW w:w="332" w:type="pct"/>
            <w:tcBorders>
              <w:tl2br w:val="nil"/>
              <w:tr2bl w:val="nil"/>
            </w:tcBorders>
            <w:shd w:val="clear" w:color="auto" w:fill="auto"/>
            <w:noWrap/>
            <w:vAlign w:val="center"/>
          </w:tcPr>
          <w:p w14:paraId="37824EA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桑叶</w:t>
            </w:r>
          </w:p>
        </w:tc>
        <w:tc>
          <w:tcPr>
            <w:tcW w:w="365" w:type="pct"/>
            <w:tcBorders>
              <w:tl2br w:val="nil"/>
              <w:tr2bl w:val="nil"/>
            </w:tcBorders>
            <w:shd w:val="clear" w:color="auto" w:fill="auto"/>
            <w:noWrap/>
            <w:vAlign w:val="center"/>
          </w:tcPr>
          <w:p w14:paraId="6971A470">
            <w:pPr>
              <w:jc w:val="center"/>
              <w:rPr>
                <w:rFonts w:hint="eastAsia" w:ascii="仿宋" w:hAnsi="仿宋" w:eastAsia="仿宋" w:cs="仿宋"/>
                <w:i w:val="0"/>
                <w:iCs w:val="0"/>
                <w:color w:val="auto"/>
                <w:sz w:val="21"/>
                <w:szCs w:val="21"/>
                <w:u w:val="none"/>
              </w:rPr>
            </w:pPr>
          </w:p>
        </w:tc>
        <w:tc>
          <w:tcPr>
            <w:tcW w:w="326" w:type="pct"/>
            <w:tcBorders>
              <w:tl2br w:val="nil"/>
              <w:tr2bl w:val="nil"/>
            </w:tcBorders>
            <w:shd w:val="clear" w:color="auto" w:fill="auto"/>
            <w:noWrap/>
            <w:vAlign w:val="center"/>
          </w:tcPr>
          <w:p w14:paraId="6FAFFE6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6526F17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126</w:t>
            </w:r>
          </w:p>
        </w:tc>
        <w:tc>
          <w:tcPr>
            <w:tcW w:w="954" w:type="pct"/>
            <w:tcBorders>
              <w:tl2br w:val="nil"/>
              <w:tr2bl w:val="nil"/>
            </w:tcBorders>
            <w:shd w:val="clear" w:color="auto" w:fill="auto"/>
            <w:noWrap/>
            <w:vAlign w:val="center"/>
          </w:tcPr>
          <w:p w14:paraId="187FE84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l2br w:val="nil"/>
              <w:tr2bl w:val="nil"/>
            </w:tcBorders>
            <w:shd w:val="clear" w:color="auto" w:fill="auto"/>
            <w:vAlign w:val="center"/>
          </w:tcPr>
          <w:p w14:paraId="0C150CA4">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碎片，黄绿色或浅黄棕色。</w:t>
            </w:r>
          </w:p>
        </w:tc>
      </w:tr>
      <w:tr w14:paraId="167251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10" w:hRule="atLeast"/>
        </w:trPr>
        <w:tc>
          <w:tcPr>
            <w:tcW w:w="332" w:type="pct"/>
            <w:tcBorders>
              <w:tl2br w:val="nil"/>
              <w:tr2bl w:val="nil"/>
            </w:tcBorders>
            <w:shd w:val="clear" w:color="auto" w:fill="auto"/>
            <w:noWrap/>
            <w:vAlign w:val="center"/>
          </w:tcPr>
          <w:p w14:paraId="4342677E">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53</w:t>
            </w:r>
          </w:p>
        </w:tc>
        <w:tc>
          <w:tcPr>
            <w:tcW w:w="332" w:type="pct"/>
            <w:tcBorders>
              <w:tl2br w:val="nil"/>
              <w:tr2bl w:val="nil"/>
            </w:tcBorders>
            <w:shd w:val="clear" w:color="auto" w:fill="auto"/>
            <w:noWrap/>
            <w:vAlign w:val="center"/>
          </w:tcPr>
          <w:p w14:paraId="36B30BE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酒豨莶草</w:t>
            </w:r>
          </w:p>
        </w:tc>
        <w:tc>
          <w:tcPr>
            <w:tcW w:w="365" w:type="pct"/>
            <w:tcBorders>
              <w:tl2br w:val="nil"/>
              <w:tr2bl w:val="nil"/>
            </w:tcBorders>
            <w:shd w:val="clear" w:color="auto" w:fill="auto"/>
            <w:noWrap/>
            <w:vAlign w:val="center"/>
          </w:tcPr>
          <w:p w14:paraId="15F865B0">
            <w:pPr>
              <w:jc w:val="center"/>
              <w:rPr>
                <w:rFonts w:hint="eastAsia" w:ascii="仿宋" w:hAnsi="仿宋" w:eastAsia="仿宋" w:cs="仿宋"/>
                <w:i w:val="0"/>
                <w:iCs w:val="0"/>
                <w:color w:val="auto"/>
                <w:sz w:val="21"/>
                <w:szCs w:val="21"/>
                <w:u w:val="none"/>
              </w:rPr>
            </w:pPr>
          </w:p>
        </w:tc>
        <w:tc>
          <w:tcPr>
            <w:tcW w:w="326" w:type="pct"/>
            <w:tcBorders>
              <w:tl2br w:val="nil"/>
              <w:tr2bl w:val="nil"/>
            </w:tcBorders>
            <w:shd w:val="clear" w:color="auto" w:fill="auto"/>
            <w:noWrap/>
            <w:vAlign w:val="center"/>
          </w:tcPr>
          <w:p w14:paraId="3C281CC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1C16289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120</w:t>
            </w:r>
          </w:p>
        </w:tc>
        <w:tc>
          <w:tcPr>
            <w:tcW w:w="954" w:type="pct"/>
            <w:tcBorders>
              <w:tl2br w:val="nil"/>
              <w:tr2bl w:val="nil"/>
            </w:tcBorders>
            <w:shd w:val="clear" w:color="auto" w:fill="auto"/>
            <w:noWrap/>
            <w:vAlign w:val="center"/>
          </w:tcPr>
          <w:p w14:paraId="0C1D8E3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l2br w:val="nil"/>
              <w:tr2bl w:val="nil"/>
            </w:tcBorders>
            <w:shd w:val="clear" w:color="auto" w:fill="auto"/>
            <w:vAlign w:val="center"/>
          </w:tcPr>
          <w:p w14:paraId="0C1BE99C">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不规则的段。茎略呈方柱形，表面褐绿色或黑绿色。微具酒香气</w:t>
            </w:r>
          </w:p>
        </w:tc>
      </w:tr>
      <w:tr w14:paraId="29D2E9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810" w:hRule="atLeast"/>
        </w:trPr>
        <w:tc>
          <w:tcPr>
            <w:tcW w:w="332" w:type="pct"/>
            <w:tcBorders>
              <w:tl2br w:val="nil"/>
              <w:tr2bl w:val="nil"/>
            </w:tcBorders>
            <w:shd w:val="clear" w:color="auto" w:fill="auto"/>
            <w:noWrap/>
            <w:vAlign w:val="center"/>
          </w:tcPr>
          <w:p w14:paraId="27928470">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54</w:t>
            </w:r>
          </w:p>
        </w:tc>
        <w:tc>
          <w:tcPr>
            <w:tcW w:w="332" w:type="pct"/>
            <w:tcBorders>
              <w:tl2br w:val="nil"/>
              <w:tr2bl w:val="nil"/>
            </w:tcBorders>
            <w:shd w:val="clear" w:color="auto" w:fill="auto"/>
            <w:noWrap/>
            <w:vAlign w:val="center"/>
          </w:tcPr>
          <w:p w14:paraId="3FBA967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百部</w:t>
            </w:r>
          </w:p>
        </w:tc>
        <w:tc>
          <w:tcPr>
            <w:tcW w:w="365" w:type="pct"/>
            <w:tcBorders>
              <w:tl2br w:val="nil"/>
              <w:tr2bl w:val="nil"/>
            </w:tcBorders>
            <w:shd w:val="clear" w:color="auto" w:fill="auto"/>
            <w:noWrap/>
            <w:vAlign w:val="center"/>
          </w:tcPr>
          <w:p w14:paraId="3B4912D7">
            <w:pPr>
              <w:jc w:val="center"/>
              <w:rPr>
                <w:rFonts w:hint="eastAsia" w:ascii="仿宋" w:hAnsi="仿宋" w:eastAsia="仿宋" w:cs="仿宋"/>
                <w:i w:val="0"/>
                <w:iCs w:val="0"/>
                <w:color w:val="auto"/>
                <w:sz w:val="21"/>
                <w:szCs w:val="21"/>
                <w:u w:val="none"/>
              </w:rPr>
            </w:pPr>
          </w:p>
        </w:tc>
        <w:tc>
          <w:tcPr>
            <w:tcW w:w="326" w:type="pct"/>
            <w:tcBorders>
              <w:tl2br w:val="nil"/>
              <w:tr2bl w:val="nil"/>
            </w:tcBorders>
            <w:shd w:val="clear" w:color="auto" w:fill="auto"/>
            <w:noWrap/>
            <w:vAlign w:val="center"/>
          </w:tcPr>
          <w:p w14:paraId="2A3C2C7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38D73AE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14</w:t>
            </w:r>
          </w:p>
        </w:tc>
        <w:tc>
          <w:tcPr>
            <w:tcW w:w="954" w:type="pct"/>
            <w:tcBorders>
              <w:tl2br w:val="nil"/>
              <w:tr2bl w:val="nil"/>
            </w:tcBorders>
            <w:shd w:val="clear" w:color="auto" w:fill="auto"/>
            <w:noWrap/>
            <w:vAlign w:val="center"/>
          </w:tcPr>
          <w:p w14:paraId="5847A71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l2br w:val="nil"/>
              <w:tr2bl w:val="nil"/>
            </w:tcBorders>
            <w:shd w:val="clear" w:color="auto" w:fill="auto"/>
            <w:vAlign w:val="center"/>
          </w:tcPr>
          <w:p w14:paraId="3D60CF6A">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厚片，直径≥0.6cm，表面灰白色、棕黄色，切面灰白色、淡黄棕色或黄白色，角质样，皮部较厚，中柱扁缩，质韧软。</w:t>
            </w:r>
          </w:p>
        </w:tc>
      </w:tr>
      <w:tr w14:paraId="437474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40" w:hRule="atLeast"/>
        </w:trPr>
        <w:tc>
          <w:tcPr>
            <w:tcW w:w="332" w:type="pct"/>
            <w:tcBorders>
              <w:tl2br w:val="nil"/>
              <w:tr2bl w:val="nil"/>
            </w:tcBorders>
            <w:shd w:val="clear" w:color="auto" w:fill="auto"/>
            <w:noWrap/>
            <w:vAlign w:val="center"/>
          </w:tcPr>
          <w:p w14:paraId="4C9C3305">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55</w:t>
            </w:r>
          </w:p>
        </w:tc>
        <w:tc>
          <w:tcPr>
            <w:tcW w:w="332" w:type="pct"/>
            <w:tcBorders>
              <w:tl2br w:val="nil"/>
              <w:tr2bl w:val="nil"/>
            </w:tcBorders>
            <w:shd w:val="clear" w:color="auto" w:fill="auto"/>
            <w:noWrap/>
            <w:vAlign w:val="center"/>
          </w:tcPr>
          <w:p w14:paraId="1312731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荆芥穗</w:t>
            </w:r>
          </w:p>
        </w:tc>
        <w:tc>
          <w:tcPr>
            <w:tcW w:w="365" w:type="pct"/>
            <w:tcBorders>
              <w:tl2br w:val="nil"/>
              <w:tr2bl w:val="nil"/>
            </w:tcBorders>
            <w:shd w:val="clear" w:color="auto" w:fill="auto"/>
            <w:noWrap/>
            <w:vAlign w:val="center"/>
          </w:tcPr>
          <w:p w14:paraId="039BD0BC">
            <w:pPr>
              <w:jc w:val="center"/>
              <w:rPr>
                <w:rFonts w:hint="eastAsia" w:ascii="仿宋" w:hAnsi="仿宋" w:eastAsia="仿宋" w:cs="仿宋"/>
                <w:i w:val="0"/>
                <w:iCs w:val="0"/>
                <w:color w:val="auto"/>
                <w:sz w:val="21"/>
                <w:szCs w:val="21"/>
                <w:u w:val="none"/>
              </w:rPr>
            </w:pPr>
          </w:p>
        </w:tc>
        <w:tc>
          <w:tcPr>
            <w:tcW w:w="326" w:type="pct"/>
            <w:tcBorders>
              <w:tl2br w:val="nil"/>
              <w:tr2bl w:val="nil"/>
            </w:tcBorders>
            <w:shd w:val="clear" w:color="auto" w:fill="auto"/>
            <w:noWrap/>
            <w:vAlign w:val="center"/>
          </w:tcPr>
          <w:p w14:paraId="636DCC5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673968A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19</w:t>
            </w:r>
          </w:p>
        </w:tc>
        <w:tc>
          <w:tcPr>
            <w:tcW w:w="954" w:type="pct"/>
            <w:tcBorders>
              <w:tl2br w:val="nil"/>
              <w:tr2bl w:val="nil"/>
            </w:tcBorders>
            <w:shd w:val="clear" w:color="auto" w:fill="auto"/>
            <w:noWrap/>
            <w:vAlign w:val="center"/>
          </w:tcPr>
          <w:p w14:paraId="1F4A140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l2br w:val="nil"/>
              <w:tr2bl w:val="nil"/>
            </w:tcBorders>
            <w:shd w:val="clear" w:color="auto" w:fill="auto"/>
            <w:vAlign w:val="center"/>
          </w:tcPr>
          <w:p w14:paraId="68160EF2">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穗状轮伞花序呈圆柱形，黄绿色，除去多余枝梗。气芳香，味微涩而辛凉。</w:t>
            </w:r>
          </w:p>
        </w:tc>
      </w:tr>
      <w:tr w14:paraId="5836C1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32" w:type="pct"/>
            <w:tcBorders>
              <w:tl2br w:val="nil"/>
              <w:tr2bl w:val="nil"/>
            </w:tcBorders>
            <w:shd w:val="clear" w:color="auto" w:fill="auto"/>
            <w:noWrap/>
            <w:vAlign w:val="center"/>
          </w:tcPr>
          <w:p w14:paraId="08F384E5">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56</w:t>
            </w:r>
          </w:p>
        </w:tc>
        <w:tc>
          <w:tcPr>
            <w:tcW w:w="332" w:type="pct"/>
            <w:tcBorders>
              <w:tl2br w:val="nil"/>
              <w:tr2bl w:val="nil"/>
            </w:tcBorders>
            <w:shd w:val="clear" w:color="auto" w:fill="auto"/>
            <w:noWrap/>
            <w:vAlign w:val="center"/>
          </w:tcPr>
          <w:p w14:paraId="4F72FE7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甜叶菊</w:t>
            </w:r>
          </w:p>
        </w:tc>
        <w:tc>
          <w:tcPr>
            <w:tcW w:w="365" w:type="pct"/>
            <w:tcBorders>
              <w:tl2br w:val="nil"/>
              <w:tr2bl w:val="nil"/>
            </w:tcBorders>
            <w:shd w:val="clear" w:color="auto" w:fill="auto"/>
            <w:noWrap/>
            <w:vAlign w:val="center"/>
          </w:tcPr>
          <w:p w14:paraId="02F1CFC9">
            <w:pPr>
              <w:jc w:val="center"/>
              <w:rPr>
                <w:rFonts w:hint="eastAsia" w:ascii="仿宋" w:hAnsi="仿宋" w:eastAsia="仿宋" w:cs="仿宋"/>
                <w:i w:val="0"/>
                <w:iCs w:val="0"/>
                <w:color w:val="auto"/>
                <w:sz w:val="21"/>
                <w:szCs w:val="21"/>
                <w:u w:val="none"/>
              </w:rPr>
            </w:pPr>
          </w:p>
        </w:tc>
        <w:tc>
          <w:tcPr>
            <w:tcW w:w="326" w:type="pct"/>
            <w:tcBorders>
              <w:tl2br w:val="nil"/>
              <w:tr2bl w:val="nil"/>
            </w:tcBorders>
            <w:shd w:val="clear" w:color="auto" w:fill="auto"/>
            <w:noWrap/>
            <w:vAlign w:val="center"/>
          </w:tcPr>
          <w:p w14:paraId="15BC2DE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3CE0CD0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22</w:t>
            </w:r>
          </w:p>
        </w:tc>
        <w:tc>
          <w:tcPr>
            <w:tcW w:w="954" w:type="pct"/>
            <w:tcBorders>
              <w:tl2br w:val="nil"/>
              <w:tr2bl w:val="nil"/>
            </w:tcBorders>
            <w:shd w:val="clear" w:color="auto" w:fill="auto"/>
            <w:noWrap/>
            <w:vAlign w:val="center"/>
          </w:tcPr>
          <w:p w14:paraId="3F4809E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省级炮制规范或中药饮片标准</w:t>
            </w:r>
          </w:p>
        </w:tc>
        <w:tc>
          <w:tcPr>
            <w:tcW w:w="2299" w:type="pct"/>
            <w:tcBorders>
              <w:tl2br w:val="nil"/>
              <w:tr2bl w:val="nil"/>
            </w:tcBorders>
            <w:shd w:val="clear" w:color="auto" w:fill="auto"/>
            <w:noWrap/>
            <w:vAlign w:val="center"/>
          </w:tcPr>
          <w:p w14:paraId="29DBE84C">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按省级炮制规范及中药饮片标准执行。</w:t>
            </w:r>
          </w:p>
        </w:tc>
      </w:tr>
      <w:tr w14:paraId="385B88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32" w:type="pct"/>
            <w:tcBorders>
              <w:tl2br w:val="nil"/>
              <w:tr2bl w:val="nil"/>
            </w:tcBorders>
            <w:shd w:val="clear" w:color="auto" w:fill="auto"/>
            <w:noWrap/>
            <w:vAlign w:val="center"/>
          </w:tcPr>
          <w:p w14:paraId="78B7344F">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57</w:t>
            </w:r>
          </w:p>
        </w:tc>
        <w:tc>
          <w:tcPr>
            <w:tcW w:w="332" w:type="pct"/>
            <w:tcBorders>
              <w:tl2br w:val="nil"/>
              <w:tr2bl w:val="nil"/>
            </w:tcBorders>
            <w:shd w:val="clear" w:color="auto" w:fill="auto"/>
            <w:noWrap/>
            <w:vAlign w:val="center"/>
          </w:tcPr>
          <w:p w14:paraId="7BDF19A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茜草炭</w:t>
            </w:r>
          </w:p>
        </w:tc>
        <w:tc>
          <w:tcPr>
            <w:tcW w:w="365" w:type="pct"/>
            <w:tcBorders>
              <w:tl2br w:val="nil"/>
              <w:tr2bl w:val="nil"/>
            </w:tcBorders>
            <w:shd w:val="clear" w:color="auto" w:fill="auto"/>
            <w:noWrap/>
            <w:vAlign w:val="center"/>
          </w:tcPr>
          <w:p w14:paraId="206F8CF4">
            <w:pPr>
              <w:jc w:val="center"/>
              <w:rPr>
                <w:rFonts w:hint="eastAsia" w:ascii="仿宋" w:hAnsi="仿宋" w:eastAsia="仿宋" w:cs="仿宋"/>
                <w:i w:val="0"/>
                <w:iCs w:val="0"/>
                <w:color w:val="auto"/>
                <w:sz w:val="21"/>
                <w:szCs w:val="21"/>
                <w:u w:val="none"/>
              </w:rPr>
            </w:pPr>
          </w:p>
        </w:tc>
        <w:tc>
          <w:tcPr>
            <w:tcW w:w="326" w:type="pct"/>
            <w:tcBorders>
              <w:tl2br w:val="nil"/>
              <w:tr2bl w:val="nil"/>
            </w:tcBorders>
            <w:shd w:val="clear" w:color="auto" w:fill="auto"/>
            <w:noWrap/>
            <w:vAlign w:val="center"/>
          </w:tcPr>
          <w:p w14:paraId="0B3989C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18CDC01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6</w:t>
            </w:r>
          </w:p>
        </w:tc>
        <w:tc>
          <w:tcPr>
            <w:tcW w:w="954" w:type="pct"/>
            <w:tcBorders>
              <w:tl2br w:val="nil"/>
              <w:tr2bl w:val="nil"/>
            </w:tcBorders>
            <w:shd w:val="clear" w:color="auto" w:fill="auto"/>
            <w:noWrap/>
            <w:vAlign w:val="center"/>
          </w:tcPr>
          <w:p w14:paraId="77461ED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l2br w:val="nil"/>
              <w:tr2bl w:val="nil"/>
            </w:tcBorders>
            <w:shd w:val="clear" w:color="auto" w:fill="auto"/>
            <w:vAlign w:val="center"/>
          </w:tcPr>
          <w:p w14:paraId="2C13942A">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短段，表面黑褐色，内部棕褐色。</w:t>
            </w:r>
          </w:p>
        </w:tc>
      </w:tr>
      <w:tr w14:paraId="235F0F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40" w:hRule="atLeast"/>
        </w:trPr>
        <w:tc>
          <w:tcPr>
            <w:tcW w:w="332" w:type="pct"/>
            <w:tcBorders>
              <w:tl2br w:val="nil"/>
              <w:tr2bl w:val="nil"/>
            </w:tcBorders>
            <w:shd w:val="clear" w:color="auto" w:fill="auto"/>
            <w:noWrap/>
            <w:vAlign w:val="center"/>
          </w:tcPr>
          <w:p w14:paraId="1E305B65">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58</w:t>
            </w:r>
          </w:p>
        </w:tc>
        <w:tc>
          <w:tcPr>
            <w:tcW w:w="332" w:type="pct"/>
            <w:tcBorders>
              <w:tl2br w:val="nil"/>
              <w:tr2bl w:val="nil"/>
            </w:tcBorders>
            <w:shd w:val="clear" w:color="auto" w:fill="auto"/>
            <w:noWrap/>
            <w:vAlign w:val="center"/>
          </w:tcPr>
          <w:p w14:paraId="69A1972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金钱草</w:t>
            </w:r>
          </w:p>
        </w:tc>
        <w:tc>
          <w:tcPr>
            <w:tcW w:w="365" w:type="pct"/>
            <w:tcBorders>
              <w:tl2br w:val="nil"/>
              <w:tr2bl w:val="nil"/>
            </w:tcBorders>
            <w:shd w:val="clear" w:color="auto" w:fill="auto"/>
            <w:noWrap/>
            <w:vAlign w:val="center"/>
          </w:tcPr>
          <w:p w14:paraId="140AE122">
            <w:pPr>
              <w:jc w:val="center"/>
              <w:rPr>
                <w:rFonts w:hint="eastAsia" w:ascii="仿宋" w:hAnsi="仿宋" w:eastAsia="仿宋" w:cs="仿宋"/>
                <w:i w:val="0"/>
                <w:iCs w:val="0"/>
                <w:color w:val="auto"/>
                <w:sz w:val="21"/>
                <w:szCs w:val="21"/>
                <w:u w:val="none"/>
              </w:rPr>
            </w:pPr>
          </w:p>
        </w:tc>
        <w:tc>
          <w:tcPr>
            <w:tcW w:w="326" w:type="pct"/>
            <w:tcBorders>
              <w:tl2br w:val="nil"/>
              <w:tr2bl w:val="nil"/>
            </w:tcBorders>
            <w:shd w:val="clear" w:color="auto" w:fill="auto"/>
            <w:noWrap/>
            <w:vAlign w:val="center"/>
          </w:tcPr>
          <w:p w14:paraId="39415ED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398D6D2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30</w:t>
            </w:r>
          </w:p>
        </w:tc>
        <w:tc>
          <w:tcPr>
            <w:tcW w:w="954" w:type="pct"/>
            <w:tcBorders>
              <w:tl2br w:val="nil"/>
              <w:tr2bl w:val="nil"/>
            </w:tcBorders>
            <w:shd w:val="clear" w:color="auto" w:fill="auto"/>
            <w:noWrap/>
            <w:vAlign w:val="center"/>
          </w:tcPr>
          <w:p w14:paraId="6B877D4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l2br w:val="nil"/>
              <w:tr2bl w:val="nil"/>
            </w:tcBorders>
            <w:shd w:val="clear" w:color="auto" w:fill="auto"/>
            <w:vAlign w:val="center"/>
          </w:tcPr>
          <w:p w14:paraId="60D370C3">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段，表面棕褐色，茎圆柱形，实心，叶全缘，用水浸后，对光透视可见黑色条纹。</w:t>
            </w:r>
          </w:p>
        </w:tc>
      </w:tr>
      <w:tr w14:paraId="155E57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332" w:type="pct"/>
            <w:tcBorders>
              <w:tl2br w:val="nil"/>
              <w:tr2bl w:val="nil"/>
            </w:tcBorders>
            <w:shd w:val="clear" w:color="auto" w:fill="auto"/>
            <w:noWrap/>
            <w:vAlign w:val="center"/>
          </w:tcPr>
          <w:p w14:paraId="7A2E2D87">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59</w:t>
            </w:r>
          </w:p>
        </w:tc>
        <w:tc>
          <w:tcPr>
            <w:tcW w:w="332" w:type="pct"/>
            <w:tcBorders>
              <w:tl2br w:val="nil"/>
              <w:tr2bl w:val="nil"/>
            </w:tcBorders>
            <w:shd w:val="clear" w:color="auto" w:fill="auto"/>
            <w:noWrap/>
            <w:vAlign w:val="center"/>
          </w:tcPr>
          <w:p w14:paraId="2309759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大血藤</w:t>
            </w:r>
          </w:p>
        </w:tc>
        <w:tc>
          <w:tcPr>
            <w:tcW w:w="365" w:type="pct"/>
            <w:tcBorders>
              <w:tl2br w:val="nil"/>
              <w:tr2bl w:val="nil"/>
            </w:tcBorders>
            <w:shd w:val="clear" w:color="auto" w:fill="auto"/>
            <w:noWrap/>
            <w:vAlign w:val="center"/>
          </w:tcPr>
          <w:p w14:paraId="18EDEB32">
            <w:pPr>
              <w:jc w:val="center"/>
              <w:rPr>
                <w:rFonts w:hint="eastAsia" w:ascii="仿宋" w:hAnsi="仿宋" w:eastAsia="仿宋" w:cs="仿宋"/>
                <w:i w:val="0"/>
                <w:iCs w:val="0"/>
                <w:color w:val="auto"/>
                <w:sz w:val="21"/>
                <w:szCs w:val="21"/>
                <w:u w:val="none"/>
              </w:rPr>
            </w:pPr>
          </w:p>
        </w:tc>
        <w:tc>
          <w:tcPr>
            <w:tcW w:w="326" w:type="pct"/>
            <w:tcBorders>
              <w:tl2br w:val="nil"/>
              <w:tr2bl w:val="nil"/>
            </w:tcBorders>
            <w:shd w:val="clear" w:color="auto" w:fill="auto"/>
            <w:noWrap/>
            <w:vAlign w:val="center"/>
          </w:tcPr>
          <w:p w14:paraId="15594F9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7B34D88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30</w:t>
            </w:r>
          </w:p>
        </w:tc>
        <w:tc>
          <w:tcPr>
            <w:tcW w:w="954" w:type="pct"/>
            <w:tcBorders>
              <w:tl2br w:val="nil"/>
              <w:tr2bl w:val="nil"/>
            </w:tcBorders>
            <w:shd w:val="clear" w:color="auto" w:fill="auto"/>
            <w:noWrap/>
            <w:vAlign w:val="center"/>
          </w:tcPr>
          <w:p w14:paraId="513D8BA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l2br w:val="nil"/>
              <w:tr2bl w:val="nil"/>
            </w:tcBorders>
            <w:shd w:val="clear" w:color="auto" w:fill="auto"/>
            <w:vAlign w:val="center"/>
          </w:tcPr>
          <w:p w14:paraId="0157AE37">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厚片，直径≥1cm，切面皮部红棕色，气微，味微涩，片形均匀完整，色泽均一。</w:t>
            </w:r>
          </w:p>
        </w:tc>
      </w:tr>
      <w:tr w14:paraId="210151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32" w:type="pct"/>
            <w:tcBorders>
              <w:tl2br w:val="nil"/>
              <w:tr2bl w:val="nil"/>
            </w:tcBorders>
            <w:shd w:val="clear" w:color="auto" w:fill="auto"/>
            <w:noWrap/>
            <w:vAlign w:val="center"/>
          </w:tcPr>
          <w:p w14:paraId="49B877ED">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60</w:t>
            </w:r>
          </w:p>
        </w:tc>
        <w:tc>
          <w:tcPr>
            <w:tcW w:w="332" w:type="pct"/>
            <w:tcBorders>
              <w:tl2br w:val="nil"/>
              <w:tr2bl w:val="nil"/>
            </w:tcBorders>
            <w:shd w:val="clear" w:color="auto" w:fill="auto"/>
            <w:noWrap/>
            <w:vAlign w:val="center"/>
          </w:tcPr>
          <w:p w14:paraId="058B4FD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炒白果仁</w:t>
            </w:r>
          </w:p>
        </w:tc>
        <w:tc>
          <w:tcPr>
            <w:tcW w:w="365" w:type="pct"/>
            <w:tcBorders>
              <w:tl2br w:val="nil"/>
              <w:tr2bl w:val="nil"/>
            </w:tcBorders>
            <w:shd w:val="clear" w:color="auto" w:fill="auto"/>
            <w:noWrap/>
            <w:vAlign w:val="center"/>
          </w:tcPr>
          <w:p w14:paraId="60E02E57">
            <w:pPr>
              <w:jc w:val="center"/>
              <w:rPr>
                <w:rFonts w:hint="eastAsia" w:ascii="仿宋" w:hAnsi="仿宋" w:eastAsia="仿宋" w:cs="仿宋"/>
                <w:i w:val="0"/>
                <w:iCs w:val="0"/>
                <w:color w:val="auto"/>
                <w:sz w:val="21"/>
                <w:szCs w:val="21"/>
                <w:u w:val="none"/>
              </w:rPr>
            </w:pPr>
          </w:p>
        </w:tc>
        <w:tc>
          <w:tcPr>
            <w:tcW w:w="326" w:type="pct"/>
            <w:tcBorders>
              <w:tl2br w:val="nil"/>
              <w:tr2bl w:val="nil"/>
            </w:tcBorders>
            <w:shd w:val="clear" w:color="auto" w:fill="auto"/>
            <w:noWrap/>
            <w:vAlign w:val="center"/>
          </w:tcPr>
          <w:p w14:paraId="4095657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07989AA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32</w:t>
            </w:r>
          </w:p>
        </w:tc>
        <w:tc>
          <w:tcPr>
            <w:tcW w:w="954" w:type="pct"/>
            <w:tcBorders>
              <w:tl2br w:val="nil"/>
              <w:tr2bl w:val="nil"/>
            </w:tcBorders>
            <w:shd w:val="clear" w:color="auto" w:fill="auto"/>
            <w:noWrap/>
            <w:vAlign w:val="center"/>
          </w:tcPr>
          <w:p w14:paraId="32DF15A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l2br w:val="nil"/>
              <w:tr2bl w:val="nil"/>
            </w:tcBorders>
            <w:shd w:val="clear" w:color="auto" w:fill="auto"/>
            <w:vAlign w:val="center"/>
          </w:tcPr>
          <w:p w14:paraId="1BD98C30">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椭圆形，无果壳，断面角质样，中间有空隙。</w:t>
            </w:r>
          </w:p>
        </w:tc>
      </w:tr>
      <w:tr w14:paraId="56B439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32" w:type="pct"/>
            <w:tcBorders>
              <w:tl2br w:val="nil"/>
              <w:tr2bl w:val="nil"/>
            </w:tcBorders>
            <w:shd w:val="clear" w:color="auto" w:fill="auto"/>
            <w:noWrap/>
            <w:vAlign w:val="center"/>
          </w:tcPr>
          <w:p w14:paraId="3679FF72">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61</w:t>
            </w:r>
          </w:p>
        </w:tc>
        <w:tc>
          <w:tcPr>
            <w:tcW w:w="332" w:type="pct"/>
            <w:tcBorders>
              <w:tl2br w:val="nil"/>
              <w:tr2bl w:val="nil"/>
            </w:tcBorders>
            <w:shd w:val="clear" w:color="auto" w:fill="auto"/>
            <w:noWrap/>
            <w:vAlign w:val="center"/>
          </w:tcPr>
          <w:p w14:paraId="09C688F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朱砂粉</w:t>
            </w:r>
          </w:p>
        </w:tc>
        <w:tc>
          <w:tcPr>
            <w:tcW w:w="365" w:type="pct"/>
            <w:tcBorders>
              <w:tl2br w:val="nil"/>
              <w:tr2bl w:val="nil"/>
            </w:tcBorders>
            <w:shd w:val="clear" w:color="auto" w:fill="auto"/>
            <w:noWrap/>
            <w:vAlign w:val="center"/>
          </w:tcPr>
          <w:p w14:paraId="2273A38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100g/袋</w:t>
            </w:r>
          </w:p>
        </w:tc>
        <w:tc>
          <w:tcPr>
            <w:tcW w:w="326" w:type="pct"/>
            <w:tcBorders>
              <w:tl2br w:val="nil"/>
              <w:tr2bl w:val="nil"/>
            </w:tcBorders>
            <w:shd w:val="clear" w:color="auto" w:fill="auto"/>
            <w:noWrap/>
            <w:vAlign w:val="center"/>
          </w:tcPr>
          <w:p w14:paraId="3C829EF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6DFF29E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0.5</w:t>
            </w:r>
          </w:p>
        </w:tc>
        <w:tc>
          <w:tcPr>
            <w:tcW w:w="954" w:type="pct"/>
            <w:tcBorders>
              <w:tl2br w:val="nil"/>
              <w:tr2bl w:val="nil"/>
            </w:tcBorders>
            <w:shd w:val="clear" w:color="auto" w:fill="auto"/>
            <w:noWrap/>
            <w:vAlign w:val="center"/>
          </w:tcPr>
          <w:p w14:paraId="3606794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l2br w:val="nil"/>
              <w:tr2bl w:val="nil"/>
            </w:tcBorders>
            <w:shd w:val="clear" w:color="auto" w:fill="auto"/>
            <w:vAlign w:val="center"/>
          </w:tcPr>
          <w:p w14:paraId="179639F3">
            <w:pPr>
              <w:keepNext w:val="0"/>
              <w:keepLines w:val="0"/>
              <w:widowControl/>
              <w:suppressLineNumbers w:val="0"/>
              <w:jc w:val="left"/>
              <w:textAlignment w:val="center"/>
              <w:rPr>
                <w:rFonts w:hint="default" w:ascii="仿宋" w:hAnsi="仿宋" w:eastAsia="仿宋" w:cs="仿宋"/>
                <w:i w:val="0"/>
                <w:iCs w:val="0"/>
                <w:color w:val="auto"/>
                <w:sz w:val="21"/>
                <w:szCs w:val="21"/>
                <w:u w:val="none"/>
                <w:lang w:val="en-US" w:eastAsia="zh-CN"/>
              </w:rPr>
            </w:pPr>
            <w:r>
              <w:rPr>
                <w:rFonts w:hint="eastAsia" w:ascii="仿宋" w:hAnsi="仿宋" w:eastAsia="仿宋" w:cs="仿宋"/>
                <w:i w:val="0"/>
                <w:iCs w:val="0"/>
                <w:color w:val="auto"/>
                <w:sz w:val="21"/>
                <w:szCs w:val="21"/>
                <w:u w:val="none"/>
                <w:lang w:val="en-US" w:eastAsia="zh-CN"/>
              </w:rPr>
              <w:t>朱红色极细粉末，手指撮之无粒状物，磁铁吸之无铁末。</w:t>
            </w:r>
          </w:p>
        </w:tc>
      </w:tr>
      <w:tr w14:paraId="1A4ED4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332" w:type="pct"/>
            <w:tcBorders>
              <w:tl2br w:val="nil"/>
              <w:tr2bl w:val="nil"/>
            </w:tcBorders>
            <w:shd w:val="clear" w:color="auto" w:fill="auto"/>
            <w:noWrap/>
            <w:vAlign w:val="center"/>
          </w:tcPr>
          <w:p w14:paraId="26489649">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62</w:t>
            </w:r>
          </w:p>
        </w:tc>
        <w:tc>
          <w:tcPr>
            <w:tcW w:w="332" w:type="pct"/>
            <w:tcBorders>
              <w:tl2br w:val="nil"/>
              <w:tr2bl w:val="nil"/>
            </w:tcBorders>
            <w:shd w:val="clear" w:color="auto" w:fill="auto"/>
            <w:noWrap/>
            <w:vAlign w:val="center"/>
          </w:tcPr>
          <w:p w14:paraId="5640CB0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黄芩炭</w:t>
            </w:r>
          </w:p>
        </w:tc>
        <w:tc>
          <w:tcPr>
            <w:tcW w:w="365" w:type="pct"/>
            <w:tcBorders>
              <w:tl2br w:val="nil"/>
              <w:tr2bl w:val="nil"/>
            </w:tcBorders>
            <w:shd w:val="clear" w:color="auto" w:fill="auto"/>
            <w:noWrap/>
            <w:vAlign w:val="center"/>
          </w:tcPr>
          <w:p w14:paraId="3787C320">
            <w:pPr>
              <w:jc w:val="center"/>
              <w:rPr>
                <w:rFonts w:hint="eastAsia" w:ascii="仿宋" w:hAnsi="仿宋" w:eastAsia="仿宋" w:cs="仿宋"/>
                <w:i w:val="0"/>
                <w:iCs w:val="0"/>
                <w:color w:val="auto"/>
                <w:sz w:val="21"/>
                <w:szCs w:val="21"/>
                <w:u w:val="none"/>
              </w:rPr>
            </w:pPr>
          </w:p>
        </w:tc>
        <w:tc>
          <w:tcPr>
            <w:tcW w:w="326" w:type="pct"/>
            <w:tcBorders>
              <w:tl2br w:val="nil"/>
              <w:tr2bl w:val="nil"/>
            </w:tcBorders>
            <w:shd w:val="clear" w:color="auto" w:fill="auto"/>
            <w:noWrap/>
            <w:vAlign w:val="center"/>
          </w:tcPr>
          <w:p w14:paraId="01CBA1E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746D7E2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7</w:t>
            </w:r>
          </w:p>
        </w:tc>
        <w:tc>
          <w:tcPr>
            <w:tcW w:w="954" w:type="pct"/>
            <w:tcBorders>
              <w:tl2br w:val="nil"/>
              <w:tr2bl w:val="nil"/>
            </w:tcBorders>
            <w:shd w:val="clear" w:color="auto" w:fill="auto"/>
            <w:noWrap/>
            <w:vAlign w:val="center"/>
          </w:tcPr>
          <w:p w14:paraId="7A05FAD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省级炮制规范或中药饮片标准</w:t>
            </w:r>
          </w:p>
        </w:tc>
        <w:tc>
          <w:tcPr>
            <w:tcW w:w="2299" w:type="pct"/>
            <w:tcBorders>
              <w:tl2br w:val="nil"/>
              <w:tr2bl w:val="nil"/>
            </w:tcBorders>
            <w:shd w:val="clear" w:color="auto" w:fill="auto"/>
            <w:vAlign w:val="center"/>
          </w:tcPr>
          <w:p w14:paraId="176C6A1E">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类圆形或不规则形薄片，表面焦黑色，内部焦黄色，气微。</w:t>
            </w:r>
          </w:p>
        </w:tc>
      </w:tr>
      <w:tr w14:paraId="54EE3A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70" w:hRule="atLeast"/>
        </w:trPr>
        <w:tc>
          <w:tcPr>
            <w:tcW w:w="332" w:type="pct"/>
            <w:tcBorders>
              <w:tl2br w:val="nil"/>
              <w:tr2bl w:val="nil"/>
            </w:tcBorders>
            <w:shd w:val="clear" w:color="auto" w:fill="auto"/>
            <w:noWrap/>
            <w:vAlign w:val="center"/>
          </w:tcPr>
          <w:p w14:paraId="17FB2621">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63</w:t>
            </w:r>
          </w:p>
        </w:tc>
        <w:tc>
          <w:tcPr>
            <w:tcW w:w="332" w:type="pct"/>
            <w:tcBorders>
              <w:tl2br w:val="nil"/>
              <w:tr2bl w:val="nil"/>
            </w:tcBorders>
            <w:shd w:val="clear" w:color="auto" w:fill="auto"/>
            <w:noWrap/>
            <w:vAlign w:val="center"/>
          </w:tcPr>
          <w:p w14:paraId="67EE148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大青叶</w:t>
            </w:r>
          </w:p>
        </w:tc>
        <w:tc>
          <w:tcPr>
            <w:tcW w:w="365" w:type="pct"/>
            <w:tcBorders>
              <w:tl2br w:val="nil"/>
              <w:tr2bl w:val="nil"/>
            </w:tcBorders>
            <w:shd w:val="clear" w:color="auto" w:fill="auto"/>
            <w:noWrap/>
            <w:vAlign w:val="center"/>
          </w:tcPr>
          <w:p w14:paraId="385F3FDE">
            <w:pPr>
              <w:jc w:val="center"/>
              <w:rPr>
                <w:rFonts w:hint="eastAsia" w:ascii="仿宋" w:hAnsi="仿宋" w:eastAsia="仿宋" w:cs="仿宋"/>
                <w:i w:val="0"/>
                <w:iCs w:val="0"/>
                <w:color w:val="auto"/>
                <w:sz w:val="21"/>
                <w:szCs w:val="21"/>
                <w:u w:val="none"/>
              </w:rPr>
            </w:pPr>
          </w:p>
        </w:tc>
        <w:tc>
          <w:tcPr>
            <w:tcW w:w="326" w:type="pct"/>
            <w:tcBorders>
              <w:tl2br w:val="nil"/>
              <w:tr2bl w:val="nil"/>
            </w:tcBorders>
            <w:shd w:val="clear" w:color="auto" w:fill="auto"/>
            <w:noWrap/>
            <w:vAlign w:val="center"/>
          </w:tcPr>
          <w:p w14:paraId="3E17E04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7D0FD99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25</w:t>
            </w:r>
          </w:p>
        </w:tc>
        <w:tc>
          <w:tcPr>
            <w:tcW w:w="954" w:type="pct"/>
            <w:tcBorders>
              <w:tl2br w:val="nil"/>
              <w:tr2bl w:val="nil"/>
            </w:tcBorders>
            <w:shd w:val="clear" w:color="auto" w:fill="auto"/>
            <w:noWrap/>
            <w:vAlign w:val="center"/>
          </w:tcPr>
          <w:p w14:paraId="36E6C15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l2br w:val="nil"/>
              <w:tr2bl w:val="nil"/>
            </w:tcBorders>
            <w:shd w:val="clear" w:color="auto" w:fill="auto"/>
            <w:vAlign w:val="center"/>
          </w:tcPr>
          <w:p w14:paraId="54D53237">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碎段，叶上表面暗灰绿色，叶柄淡棕黄色。</w:t>
            </w:r>
          </w:p>
        </w:tc>
      </w:tr>
      <w:tr w14:paraId="0516CB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332" w:type="pct"/>
            <w:tcBorders>
              <w:tl2br w:val="nil"/>
              <w:tr2bl w:val="nil"/>
            </w:tcBorders>
            <w:shd w:val="clear" w:color="auto" w:fill="auto"/>
            <w:noWrap/>
            <w:vAlign w:val="center"/>
          </w:tcPr>
          <w:p w14:paraId="5FA92425">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64</w:t>
            </w:r>
          </w:p>
        </w:tc>
        <w:tc>
          <w:tcPr>
            <w:tcW w:w="332" w:type="pct"/>
            <w:tcBorders>
              <w:tl2br w:val="nil"/>
              <w:tr2bl w:val="nil"/>
            </w:tcBorders>
            <w:shd w:val="clear" w:color="auto" w:fill="auto"/>
            <w:noWrap/>
            <w:vAlign w:val="center"/>
          </w:tcPr>
          <w:p w14:paraId="43E25D2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泽兰</w:t>
            </w:r>
          </w:p>
        </w:tc>
        <w:tc>
          <w:tcPr>
            <w:tcW w:w="365" w:type="pct"/>
            <w:tcBorders>
              <w:tl2br w:val="nil"/>
              <w:tr2bl w:val="nil"/>
            </w:tcBorders>
            <w:shd w:val="clear" w:color="auto" w:fill="auto"/>
            <w:noWrap/>
            <w:vAlign w:val="center"/>
          </w:tcPr>
          <w:p w14:paraId="46FCF9C3">
            <w:pPr>
              <w:jc w:val="center"/>
              <w:rPr>
                <w:rFonts w:hint="eastAsia" w:ascii="仿宋" w:hAnsi="仿宋" w:eastAsia="仿宋" w:cs="仿宋"/>
                <w:i w:val="0"/>
                <w:iCs w:val="0"/>
                <w:color w:val="auto"/>
                <w:sz w:val="21"/>
                <w:szCs w:val="21"/>
                <w:u w:val="none"/>
              </w:rPr>
            </w:pPr>
          </w:p>
        </w:tc>
        <w:tc>
          <w:tcPr>
            <w:tcW w:w="326" w:type="pct"/>
            <w:tcBorders>
              <w:tl2br w:val="nil"/>
              <w:tr2bl w:val="nil"/>
            </w:tcBorders>
            <w:shd w:val="clear" w:color="auto" w:fill="auto"/>
            <w:noWrap/>
            <w:vAlign w:val="center"/>
          </w:tcPr>
          <w:p w14:paraId="2E534CB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0C60CE2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37</w:t>
            </w:r>
          </w:p>
        </w:tc>
        <w:tc>
          <w:tcPr>
            <w:tcW w:w="954" w:type="pct"/>
            <w:tcBorders>
              <w:tl2br w:val="nil"/>
              <w:tr2bl w:val="nil"/>
            </w:tcBorders>
            <w:shd w:val="clear" w:color="auto" w:fill="auto"/>
            <w:noWrap/>
            <w:vAlign w:val="center"/>
          </w:tcPr>
          <w:p w14:paraId="472A40A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l2br w:val="nil"/>
              <w:tr2bl w:val="nil"/>
            </w:tcBorders>
            <w:shd w:val="clear" w:color="auto" w:fill="auto"/>
            <w:vAlign w:val="center"/>
          </w:tcPr>
          <w:p w14:paraId="2A04ED7C">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段、茎方柱形，表面黄绿色或带紫色，节处紫色明显，有白色绒毛，茎切面黄白色，中空。</w:t>
            </w:r>
          </w:p>
        </w:tc>
      </w:tr>
      <w:tr w14:paraId="08E4B2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32" w:type="pct"/>
            <w:tcBorders>
              <w:tl2br w:val="nil"/>
              <w:tr2bl w:val="nil"/>
            </w:tcBorders>
            <w:shd w:val="clear" w:color="auto" w:fill="auto"/>
            <w:noWrap/>
            <w:vAlign w:val="center"/>
          </w:tcPr>
          <w:p w14:paraId="1104A2ED">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65</w:t>
            </w:r>
          </w:p>
        </w:tc>
        <w:tc>
          <w:tcPr>
            <w:tcW w:w="332" w:type="pct"/>
            <w:tcBorders>
              <w:tl2br w:val="nil"/>
              <w:tr2bl w:val="nil"/>
            </w:tcBorders>
            <w:shd w:val="clear" w:color="auto" w:fill="auto"/>
            <w:noWrap/>
            <w:vAlign w:val="center"/>
          </w:tcPr>
          <w:p w14:paraId="70AD011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熟地黄炭</w:t>
            </w:r>
          </w:p>
        </w:tc>
        <w:tc>
          <w:tcPr>
            <w:tcW w:w="365" w:type="pct"/>
            <w:tcBorders>
              <w:tl2br w:val="nil"/>
              <w:tr2bl w:val="nil"/>
            </w:tcBorders>
            <w:shd w:val="clear" w:color="auto" w:fill="auto"/>
            <w:noWrap/>
            <w:vAlign w:val="center"/>
          </w:tcPr>
          <w:p w14:paraId="0385E477">
            <w:pPr>
              <w:jc w:val="center"/>
              <w:rPr>
                <w:rFonts w:hint="eastAsia" w:ascii="仿宋" w:hAnsi="仿宋" w:eastAsia="仿宋" w:cs="仿宋"/>
                <w:i w:val="0"/>
                <w:iCs w:val="0"/>
                <w:color w:val="auto"/>
                <w:sz w:val="21"/>
                <w:szCs w:val="21"/>
                <w:u w:val="none"/>
              </w:rPr>
            </w:pPr>
          </w:p>
        </w:tc>
        <w:tc>
          <w:tcPr>
            <w:tcW w:w="326" w:type="pct"/>
            <w:tcBorders>
              <w:tl2br w:val="nil"/>
              <w:tr2bl w:val="nil"/>
            </w:tcBorders>
            <w:shd w:val="clear" w:color="auto" w:fill="auto"/>
            <w:noWrap/>
            <w:vAlign w:val="center"/>
          </w:tcPr>
          <w:p w14:paraId="61BA7D5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6D1DD40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13</w:t>
            </w:r>
          </w:p>
        </w:tc>
        <w:tc>
          <w:tcPr>
            <w:tcW w:w="954" w:type="pct"/>
            <w:tcBorders>
              <w:tl2br w:val="nil"/>
              <w:tr2bl w:val="nil"/>
            </w:tcBorders>
            <w:shd w:val="clear" w:color="auto" w:fill="auto"/>
            <w:noWrap/>
            <w:vAlign w:val="center"/>
          </w:tcPr>
          <w:p w14:paraId="0741F96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省级炮制规范或中药饮片标准</w:t>
            </w:r>
          </w:p>
        </w:tc>
        <w:tc>
          <w:tcPr>
            <w:tcW w:w="2299" w:type="pct"/>
            <w:tcBorders>
              <w:tl2br w:val="nil"/>
              <w:tr2bl w:val="nil"/>
            </w:tcBorders>
            <w:shd w:val="clear" w:color="auto" w:fill="auto"/>
            <w:vAlign w:val="center"/>
          </w:tcPr>
          <w:p w14:paraId="4FFD3065">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厚片，表面棕黑色，断面棕黑色或乌黑色。</w:t>
            </w:r>
          </w:p>
        </w:tc>
      </w:tr>
      <w:tr w14:paraId="456437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32" w:type="pct"/>
            <w:tcBorders>
              <w:tl2br w:val="nil"/>
              <w:tr2bl w:val="nil"/>
            </w:tcBorders>
            <w:shd w:val="clear" w:color="auto" w:fill="auto"/>
            <w:noWrap/>
            <w:vAlign w:val="center"/>
          </w:tcPr>
          <w:p w14:paraId="1EBCF178">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66</w:t>
            </w:r>
          </w:p>
        </w:tc>
        <w:tc>
          <w:tcPr>
            <w:tcW w:w="332" w:type="pct"/>
            <w:tcBorders>
              <w:tl2br w:val="nil"/>
              <w:tr2bl w:val="nil"/>
            </w:tcBorders>
            <w:shd w:val="clear" w:color="auto" w:fill="auto"/>
            <w:noWrap/>
            <w:vAlign w:val="center"/>
          </w:tcPr>
          <w:p w14:paraId="16FE90D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北败酱</w:t>
            </w:r>
          </w:p>
        </w:tc>
        <w:tc>
          <w:tcPr>
            <w:tcW w:w="365" w:type="pct"/>
            <w:tcBorders>
              <w:tl2br w:val="nil"/>
              <w:tr2bl w:val="nil"/>
            </w:tcBorders>
            <w:shd w:val="clear" w:color="auto" w:fill="auto"/>
            <w:noWrap/>
            <w:vAlign w:val="center"/>
          </w:tcPr>
          <w:p w14:paraId="78E3D6E8">
            <w:pPr>
              <w:jc w:val="center"/>
              <w:rPr>
                <w:rFonts w:hint="eastAsia" w:ascii="仿宋" w:hAnsi="仿宋" w:eastAsia="仿宋" w:cs="仿宋"/>
                <w:i w:val="0"/>
                <w:iCs w:val="0"/>
                <w:color w:val="auto"/>
                <w:sz w:val="21"/>
                <w:szCs w:val="21"/>
                <w:u w:val="none"/>
              </w:rPr>
            </w:pPr>
          </w:p>
        </w:tc>
        <w:tc>
          <w:tcPr>
            <w:tcW w:w="326" w:type="pct"/>
            <w:tcBorders>
              <w:tl2br w:val="nil"/>
              <w:tr2bl w:val="nil"/>
            </w:tcBorders>
            <w:shd w:val="clear" w:color="auto" w:fill="auto"/>
            <w:noWrap/>
            <w:vAlign w:val="center"/>
          </w:tcPr>
          <w:p w14:paraId="400CF64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6E0818C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57</w:t>
            </w:r>
          </w:p>
        </w:tc>
        <w:tc>
          <w:tcPr>
            <w:tcW w:w="954" w:type="pct"/>
            <w:tcBorders>
              <w:tl2br w:val="nil"/>
              <w:tr2bl w:val="nil"/>
            </w:tcBorders>
            <w:shd w:val="clear" w:color="auto" w:fill="auto"/>
            <w:noWrap/>
            <w:vAlign w:val="center"/>
          </w:tcPr>
          <w:p w14:paraId="5D17901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省级炮制规范或中药饮片标准</w:t>
            </w:r>
          </w:p>
        </w:tc>
        <w:tc>
          <w:tcPr>
            <w:tcW w:w="2299" w:type="pct"/>
            <w:tcBorders>
              <w:tl2br w:val="nil"/>
              <w:tr2bl w:val="nil"/>
            </w:tcBorders>
            <w:shd w:val="clear" w:color="auto" w:fill="auto"/>
            <w:vAlign w:val="center"/>
          </w:tcPr>
          <w:p w14:paraId="2F499AAB">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按省级炮制规范及中药饮片标准执行。</w:t>
            </w:r>
          </w:p>
        </w:tc>
      </w:tr>
      <w:tr w14:paraId="5FEE89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332" w:type="pct"/>
            <w:tcBorders>
              <w:tl2br w:val="nil"/>
              <w:tr2bl w:val="nil"/>
            </w:tcBorders>
            <w:shd w:val="clear" w:color="auto" w:fill="auto"/>
            <w:noWrap/>
            <w:vAlign w:val="center"/>
          </w:tcPr>
          <w:p w14:paraId="0260CBDC">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67</w:t>
            </w:r>
          </w:p>
        </w:tc>
        <w:tc>
          <w:tcPr>
            <w:tcW w:w="332" w:type="pct"/>
            <w:tcBorders>
              <w:tl2br w:val="nil"/>
              <w:tr2bl w:val="nil"/>
            </w:tcBorders>
            <w:shd w:val="clear" w:color="auto" w:fill="auto"/>
            <w:noWrap/>
            <w:vAlign w:val="center"/>
          </w:tcPr>
          <w:p w14:paraId="55C2B6F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滑石粉</w:t>
            </w:r>
          </w:p>
        </w:tc>
        <w:tc>
          <w:tcPr>
            <w:tcW w:w="365" w:type="pct"/>
            <w:tcBorders>
              <w:tl2br w:val="nil"/>
              <w:tr2bl w:val="nil"/>
            </w:tcBorders>
            <w:shd w:val="clear" w:color="auto" w:fill="auto"/>
            <w:noWrap/>
            <w:vAlign w:val="center"/>
          </w:tcPr>
          <w:p w14:paraId="662EAB2C">
            <w:pPr>
              <w:jc w:val="center"/>
              <w:rPr>
                <w:rFonts w:hint="eastAsia" w:ascii="仿宋" w:hAnsi="仿宋" w:eastAsia="仿宋" w:cs="仿宋"/>
                <w:i w:val="0"/>
                <w:iCs w:val="0"/>
                <w:color w:val="auto"/>
                <w:sz w:val="21"/>
                <w:szCs w:val="21"/>
                <w:u w:val="none"/>
              </w:rPr>
            </w:pPr>
          </w:p>
        </w:tc>
        <w:tc>
          <w:tcPr>
            <w:tcW w:w="326" w:type="pct"/>
            <w:tcBorders>
              <w:tl2br w:val="nil"/>
              <w:tr2bl w:val="nil"/>
            </w:tcBorders>
            <w:shd w:val="clear" w:color="auto" w:fill="auto"/>
            <w:noWrap/>
            <w:vAlign w:val="center"/>
          </w:tcPr>
          <w:p w14:paraId="0F1336A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4F90EFC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85</w:t>
            </w:r>
          </w:p>
        </w:tc>
        <w:tc>
          <w:tcPr>
            <w:tcW w:w="954" w:type="pct"/>
            <w:tcBorders>
              <w:tl2br w:val="nil"/>
              <w:tr2bl w:val="nil"/>
            </w:tcBorders>
            <w:shd w:val="clear" w:color="auto" w:fill="auto"/>
            <w:noWrap/>
            <w:vAlign w:val="center"/>
          </w:tcPr>
          <w:p w14:paraId="1753F05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l2br w:val="nil"/>
              <w:tr2bl w:val="nil"/>
            </w:tcBorders>
            <w:shd w:val="clear" w:color="auto" w:fill="auto"/>
            <w:vAlign w:val="center"/>
          </w:tcPr>
          <w:p w14:paraId="53BEF920">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白色或类白色、微细、无砂性的粉末，手摸有滑腻感。</w:t>
            </w:r>
          </w:p>
        </w:tc>
      </w:tr>
      <w:tr w14:paraId="141C44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0" w:hRule="atLeast"/>
        </w:trPr>
        <w:tc>
          <w:tcPr>
            <w:tcW w:w="332" w:type="pct"/>
            <w:tcBorders>
              <w:tl2br w:val="nil"/>
              <w:tr2bl w:val="nil"/>
            </w:tcBorders>
            <w:shd w:val="clear" w:color="auto" w:fill="auto"/>
            <w:noWrap/>
            <w:vAlign w:val="center"/>
          </w:tcPr>
          <w:p w14:paraId="54D90F82">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68</w:t>
            </w:r>
          </w:p>
        </w:tc>
        <w:tc>
          <w:tcPr>
            <w:tcW w:w="332" w:type="pct"/>
            <w:tcBorders>
              <w:tl2br w:val="nil"/>
              <w:tr2bl w:val="nil"/>
            </w:tcBorders>
            <w:shd w:val="clear" w:color="auto" w:fill="auto"/>
            <w:noWrap/>
            <w:vAlign w:val="center"/>
          </w:tcPr>
          <w:p w14:paraId="739004F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土荆皮</w:t>
            </w:r>
          </w:p>
        </w:tc>
        <w:tc>
          <w:tcPr>
            <w:tcW w:w="365" w:type="pct"/>
            <w:tcBorders>
              <w:tl2br w:val="nil"/>
              <w:tr2bl w:val="nil"/>
            </w:tcBorders>
            <w:shd w:val="clear" w:color="auto" w:fill="auto"/>
            <w:noWrap/>
            <w:vAlign w:val="center"/>
          </w:tcPr>
          <w:p w14:paraId="1540E7F9">
            <w:pPr>
              <w:jc w:val="center"/>
              <w:rPr>
                <w:rFonts w:hint="eastAsia" w:ascii="仿宋" w:hAnsi="仿宋" w:eastAsia="仿宋" w:cs="仿宋"/>
                <w:i w:val="0"/>
                <w:iCs w:val="0"/>
                <w:color w:val="auto"/>
                <w:sz w:val="21"/>
                <w:szCs w:val="21"/>
                <w:u w:val="none"/>
              </w:rPr>
            </w:pPr>
          </w:p>
        </w:tc>
        <w:tc>
          <w:tcPr>
            <w:tcW w:w="326" w:type="pct"/>
            <w:tcBorders>
              <w:tl2br w:val="nil"/>
              <w:tr2bl w:val="nil"/>
            </w:tcBorders>
            <w:shd w:val="clear" w:color="auto" w:fill="auto"/>
            <w:noWrap/>
            <w:vAlign w:val="center"/>
          </w:tcPr>
          <w:p w14:paraId="43DC877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03338A5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w:t>
            </w:r>
          </w:p>
        </w:tc>
        <w:tc>
          <w:tcPr>
            <w:tcW w:w="954" w:type="pct"/>
            <w:tcBorders>
              <w:tl2br w:val="nil"/>
              <w:tr2bl w:val="nil"/>
            </w:tcBorders>
            <w:shd w:val="clear" w:color="auto" w:fill="auto"/>
            <w:noWrap/>
            <w:vAlign w:val="center"/>
          </w:tcPr>
          <w:p w14:paraId="098D040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l2br w:val="nil"/>
              <w:tr2bl w:val="nil"/>
            </w:tcBorders>
            <w:shd w:val="clear" w:color="auto" w:fill="auto"/>
            <w:vAlign w:val="center"/>
          </w:tcPr>
          <w:p w14:paraId="43AD95F6">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呈条片状或卷筒状。外表面灰黄色，有时可见灰白色横向皮孔样突起。内表面黄棕色至红棕色，具细纵纹。切面淡红棕色至红棕色，有时可见有细小白色结晶，可层层剥离。气微，味苦而涩。</w:t>
            </w:r>
          </w:p>
        </w:tc>
      </w:tr>
      <w:tr w14:paraId="5BAB36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70" w:hRule="atLeast"/>
        </w:trPr>
        <w:tc>
          <w:tcPr>
            <w:tcW w:w="332" w:type="pct"/>
            <w:tcBorders>
              <w:tl2br w:val="nil"/>
              <w:tr2bl w:val="nil"/>
            </w:tcBorders>
            <w:shd w:val="clear" w:color="auto" w:fill="auto"/>
            <w:noWrap/>
            <w:vAlign w:val="center"/>
          </w:tcPr>
          <w:p w14:paraId="124FE2C4">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69</w:t>
            </w:r>
          </w:p>
        </w:tc>
        <w:tc>
          <w:tcPr>
            <w:tcW w:w="332" w:type="pct"/>
            <w:tcBorders>
              <w:tl2br w:val="nil"/>
              <w:tr2bl w:val="nil"/>
            </w:tcBorders>
            <w:shd w:val="clear" w:color="auto" w:fill="auto"/>
            <w:noWrap/>
            <w:vAlign w:val="center"/>
          </w:tcPr>
          <w:p w14:paraId="4C2B678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藕节</w:t>
            </w:r>
          </w:p>
        </w:tc>
        <w:tc>
          <w:tcPr>
            <w:tcW w:w="365" w:type="pct"/>
            <w:tcBorders>
              <w:tl2br w:val="nil"/>
              <w:tr2bl w:val="nil"/>
            </w:tcBorders>
            <w:shd w:val="clear" w:color="auto" w:fill="auto"/>
            <w:noWrap/>
            <w:vAlign w:val="center"/>
          </w:tcPr>
          <w:p w14:paraId="0BDE0466">
            <w:pPr>
              <w:jc w:val="center"/>
              <w:rPr>
                <w:rFonts w:hint="eastAsia" w:ascii="仿宋" w:hAnsi="仿宋" w:eastAsia="仿宋" w:cs="仿宋"/>
                <w:i w:val="0"/>
                <w:iCs w:val="0"/>
                <w:color w:val="auto"/>
                <w:sz w:val="21"/>
                <w:szCs w:val="21"/>
                <w:u w:val="none"/>
              </w:rPr>
            </w:pPr>
          </w:p>
        </w:tc>
        <w:tc>
          <w:tcPr>
            <w:tcW w:w="326" w:type="pct"/>
            <w:tcBorders>
              <w:tl2br w:val="nil"/>
              <w:tr2bl w:val="nil"/>
            </w:tcBorders>
            <w:shd w:val="clear" w:color="auto" w:fill="auto"/>
            <w:noWrap/>
            <w:vAlign w:val="center"/>
          </w:tcPr>
          <w:p w14:paraId="7FDF475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1AFA919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14</w:t>
            </w:r>
          </w:p>
        </w:tc>
        <w:tc>
          <w:tcPr>
            <w:tcW w:w="954" w:type="pct"/>
            <w:tcBorders>
              <w:tl2br w:val="nil"/>
              <w:tr2bl w:val="nil"/>
            </w:tcBorders>
            <w:shd w:val="clear" w:color="auto" w:fill="auto"/>
            <w:noWrap/>
            <w:vAlign w:val="center"/>
          </w:tcPr>
          <w:p w14:paraId="2603D9A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l2br w:val="nil"/>
              <w:tr2bl w:val="nil"/>
            </w:tcBorders>
            <w:shd w:val="clear" w:color="auto" w:fill="auto"/>
            <w:vAlign w:val="center"/>
          </w:tcPr>
          <w:p w14:paraId="6910CA68">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短圆柱形，直径约2cm，无须根，无发霉，无虫蛀。</w:t>
            </w:r>
          </w:p>
        </w:tc>
      </w:tr>
      <w:tr w14:paraId="22214B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332" w:type="pct"/>
            <w:tcBorders>
              <w:tl2br w:val="nil"/>
              <w:tr2bl w:val="nil"/>
            </w:tcBorders>
            <w:shd w:val="clear" w:color="auto" w:fill="auto"/>
            <w:noWrap/>
            <w:vAlign w:val="center"/>
          </w:tcPr>
          <w:p w14:paraId="4923DDA0">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70</w:t>
            </w:r>
          </w:p>
        </w:tc>
        <w:tc>
          <w:tcPr>
            <w:tcW w:w="332" w:type="pct"/>
            <w:tcBorders>
              <w:tl2br w:val="nil"/>
              <w:tr2bl w:val="nil"/>
            </w:tcBorders>
            <w:shd w:val="clear" w:color="auto" w:fill="auto"/>
            <w:noWrap/>
            <w:vAlign w:val="center"/>
          </w:tcPr>
          <w:p w14:paraId="748155E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煅瓦楞子</w:t>
            </w:r>
          </w:p>
        </w:tc>
        <w:tc>
          <w:tcPr>
            <w:tcW w:w="365" w:type="pct"/>
            <w:tcBorders>
              <w:tl2br w:val="nil"/>
              <w:tr2bl w:val="nil"/>
            </w:tcBorders>
            <w:shd w:val="clear" w:color="auto" w:fill="auto"/>
            <w:noWrap/>
            <w:vAlign w:val="center"/>
          </w:tcPr>
          <w:p w14:paraId="7659F344">
            <w:pPr>
              <w:jc w:val="center"/>
              <w:rPr>
                <w:rFonts w:hint="eastAsia" w:ascii="仿宋" w:hAnsi="仿宋" w:eastAsia="仿宋" w:cs="仿宋"/>
                <w:i w:val="0"/>
                <w:iCs w:val="0"/>
                <w:color w:val="auto"/>
                <w:sz w:val="21"/>
                <w:szCs w:val="21"/>
                <w:u w:val="none"/>
              </w:rPr>
            </w:pPr>
          </w:p>
        </w:tc>
        <w:tc>
          <w:tcPr>
            <w:tcW w:w="326" w:type="pct"/>
            <w:tcBorders>
              <w:tl2br w:val="nil"/>
              <w:tr2bl w:val="nil"/>
            </w:tcBorders>
            <w:shd w:val="clear" w:color="auto" w:fill="auto"/>
            <w:noWrap/>
            <w:vAlign w:val="center"/>
          </w:tcPr>
          <w:p w14:paraId="03375FB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1DF42F3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90</w:t>
            </w:r>
          </w:p>
        </w:tc>
        <w:tc>
          <w:tcPr>
            <w:tcW w:w="954" w:type="pct"/>
            <w:tcBorders>
              <w:tl2br w:val="nil"/>
              <w:tr2bl w:val="nil"/>
            </w:tcBorders>
            <w:shd w:val="clear" w:color="auto" w:fill="auto"/>
            <w:noWrap/>
            <w:vAlign w:val="center"/>
          </w:tcPr>
          <w:p w14:paraId="5F6B5B9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l2br w:val="nil"/>
              <w:tr2bl w:val="nil"/>
            </w:tcBorders>
            <w:shd w:val="clear" w:color="auto" w:fill="auto"/>
            <w:vAlign w:val="center"/>
          </w:tcPr>
          <w:p w14:paraId="08CAAAC1">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碎块或粉末，灰白色至深灰色，外表可见放射状肋线，质酥脆。</w:t>
            </w:r>
          </w:p>
        </w:tc>
      </w:tr>
      <w:tr w14:paraId="417A85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32" w:type="pct"/>
            <w:tcBorders>
              <w:tl2br w:val="nil"/>
              <w:tr2bl w:val="nil"/>
            </w:tcBorders>
            <w:shd w:val="clear" w:color="auto" w:fill="auto"/>
            <w:noWrap/>
            <w:vAlign w:val="center"/>
          </w:tcPr>
          <w:p w14:paraId="01060DAE">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71</w:t>
            </w:r>
          </w:p>
        </w:tc>
        <w:tc>
          <w:tcPr>
            <w:tcW w:w="332" w:type="pct"/>
            <w:tcBorders>
              <w:tl2br w:val="nil"/>
              <w:tr2bl w:val="nil"/>
            </w:tcBorders>
            <w:shd w:val="clear" w:color="auto" w:fill="auto"/>
            <w:noWrap/>
            <w:vAlign w:val="center"/>
          </w:tcPr>
          <w:p w14:paraId="111B00C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大蓟</w:t>
            </w:r>
          </w:p>
        </w:tc>
        <w:tc>
          <w:tcPr>
            <w:tcW w:w="365" w:type="pct"/>
            <w:tcBorders>
              <w:tl2br w:val="nil"/>
              <w:tr2bl w:val="nil"/>
            </w:tcBorders>
            <w:shd w:val="clear" w:color="auto" w:fill="auto"/>
            <w:noWrap/>
            <w:vAlign w:val="center"/>
          </w:tcPr>
          <w:p w14:paraId="54B6C924">
            <w:pPr>
              <w:jc w:val="center"/>
              <w:rPr>
                <w:rFonts w:hint="eastAsia" w:ascii="仿宋" w:hAnsi="仿宋" w:eastAsia="仿宋" w:cs="仿宋"/>
                <w:i w:val="0"/>
                <w:iCs w:val="0"/>
                <w:color w:val="auto"/>
                <w:sz w:val="21"/>
                <w:szCs w:val="21"/>
                <w:u w:val="none"/>
              </w:rPr>
            </w:pPr>
          </w:p>
        </w:tc>
        <w:tc>
          <w:tcPr>
            <w:tcW w:w="326" w:type="pct"/>
            <w:tcBorders>
              <w:tl2br w:val="nil"/>
              <w:tr2bl w:val="nil"/>
            </w:tcBorders>
            <w:shd w:val="clear" w:color="auto" w:fill="auto"/>
            <w:noWrap/>
            <w:vAlign w:val="center"/>
          </w:tcPr>
          <w:p w14:paraId="2A6960C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1629227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25</w:t>
            </w:r>
          </w:p>
        </w:tc>
        <w:tc>
          <w:tcPr>
            <w:tcW w:w="954" w:type="pct"/>
            <w:tcBorders>
              <w:tl2br w:val="nil"/>
              <w:tr2bl w:val="nil"/>
            </w:tcBorders>
            <w:shd w:val="clear" w:color="auto" w:fill="auto"/>
            <w:noWrap/>
            <w:vAlign w:val="center"/>
          </w:tcPr>
          <w:p w14:paraId="7893B72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l2br w:val="nil"/>
              <w:tr2bl w:val="nil"/>
            </w:tcBorders>
            <w:shd w:val="clear" w:color="auto" w:fill="auto"/>
            <w:vAlign w:val="center"/>
          </w:tcPr>
          <w:p w14:paraId="301A9C1E">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段，叶边缘具不等长的针刺，被灰白色丝状毛。</w:t>
            </w:r>
          </w:p>
        </w:tc>
      </w:tr>
      <w:tr w14:paraId="76AFC0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70" w:hRule="atLeast"/>
        </w:trPr>
        <w:tc>
          <w:tcPr>
            <w:tcW w:w="332" w:type="pct"/>
            <w:tcBorders>
              <w:tl2br w:val="nil"/>
              <w:tr2bl w:val="nil"/>
            </w:tcBorders>
            <w:shd w:val="clear" w:color="auto" w:fill="auto"/>
            <w:noWrap/>
            <w:vAlign w:val="center"/>
          </w:tcPr>
          <w:p w14:paraId="6E0614DC">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72</w:t>
            </w:r>
          </w:p>
        </w:tc>
        <w:tc>
          <w:tcPr>
            <w:tcW w:w="332" w:type="pct"/>
            <w:tcBorders>
              <w:tl2br w:val="nil"/>
              <w:tr2bl w:val="nil"/>
            </w:tcBorders>
            <w:shd w:val="clear" w:color="auto" w:fill="auto"/>
            <w:noWrap/>
            <w:vAlign w:val="center"/>
          </w:tcPr>
          <w:p w14:paraId="621AD4D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小蓟</w:t>
            </w:r>
          </w:p>
        </w:tc>
        <w:tc>
          <w:tcPr>
            <w:tcW w:w="365" w:type="pct"/>
            <w:tcBorders>
              <w:tl2br w:val="nil"/>
              <w:tr2bl w:val="nil"/>
            </w:tcBorders>
            <w:shd w:val="clear" w:color="auto" w:fill="auto"/>
            <w:noWrap/>
            <w:vAlign w:val="center"/>
          </w:tcPr>
          <w:p w14:paraId="6F62988F">
            <w:pPr>
              <w:jc w:val="center"/>
              <w:rPr>
                <w:rFonts w:hint="eastAsia" w:ascii="仿宋" w:hAnsi="仿宋" w:eastAsia="仿宋" w:cs="仿宋"/>
                <w:i w:val="0"/>
                <w:iCs w:val="0"/>
                <w:color w:val="auto"/>
                <w:sz w:val="21"/>
                <w:szCs w:val="21"/>
                <w:u w:val="none"/>
              </w:rPr>
            </w:pPr>
          </w:p>
        </w:tc>
        <w:tc>
          <w:tcPr>
            <w:tcW w:w="326" w:type="pct"/>
            <w:tcBorders>
              <w:tl2br w:val="nil"/>
              <w:tr2bl w:val="nil"/>
            </w:tcBorders>
            <w:shd w:val="clear" w:color="auto" w:fill="auto"/>
            <w:noWrap/>
            <w:vAlign w:val="center"/>
          </w:tcPr>
          <w:p w14:paraId="47C82DE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35EA1E7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25</w:t>
            </w:r>
          </w:p>
        </w:tc>
        <w:tc>
          <w:tcPr>
            <w:tcW w:w="954" w:type="pct"/>
            <w:tcBorders>
              <w:tl2br w:val="nil"/>
              <w:tr2bl w:val="nil"/>
            </w:tcBorders>
            <w:shd w:val="clear" w:color="auto" w:fill="auto"/>
            <w:noWrap/>
            <w:vAlign w:val="center"/>
          </w:tcPr>
          <w:p w14:paraId="0FBC949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l2br w:val="nil"/>
              <w:tr2bl w:val="nil"/>
            </w:tcBorders>
            <w:shd w:val="clear" w:color="auto" w:fill="auto"/>
            <w:vAlign w:val="center"/>
          </w:tcPr>
          <w:p w14:paraId="2DA34732">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段，叶齿尖具针刺，两面均具白色柔毛。</w:t>
            </w:r>
          </w:p>
        </w:tc>
      </w:tr>
      <w:tr w14:paraId="002B43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32" w:type="pct"/>
            <w:tcBorders>
              <w:tl2br w:val="nil"/>
              <w:tr2bl w:val="nil"/>
            </w:tcBorders>
            <w:shd w:val="clear" w:color="auto" w:fill="auto"/>
            <w:noWrap/>
            <w:vAlign w:val="center"/>
          </w:tcPr>
          <w:p w14:paraId="171C3F8C">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73</w:t>
            </w:r>
          </w:p>
        </w:tc>
        <w:tc>
          <w:tcPr>
            <w:tcW w:w="332" w:type="pct"/>
            <w:tcBorders>
              <w:tl2br w:val="nil"/>
              <w:tr2bl w:val="nil"/>
            </w:tcBorders>
            <w:shd w:val="clear" w:color="auto" w:fill="auto"/>
            <w:noWrap/>
            <w:vAlign w:val="center"/>
          </w:tcPr>
          <w:p w14:paraId="20B3BB7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芦荟</w:t>
            </w:r>
          </w:p>
        </w:tc>
        <w:tc>
          <w:tcPr>
            <w:tcW w:w="365" w:type="pct"/>
            <w:tcBorders>
              <w:tl2br w:val="nil"/>
              <w:tr2bl w:val="nil"/>
            </w:tcBorders>
            <w:shd w:val="clear" w:color="auto" w:fill="auto"/>
            <w:noWrap/>
            <w:vAlign w:val="center"/>
          </w:tcPr>
          <w:p w14:paraId="24BFEDC2">
            <w:pPr>
              <w:jc w:val="center"/>
              <w:rPr>
                <w:rFonts w:hint="eastAsia" w:ascii="仿宋" w:hAnsi="仿宋" w:eastAsia="仿宋" w:cs="仿宋"/>
                <w:i w:val="0"/>
                <w:iCs w:val="0"/>
                <w:color w:val="auto"/>
                <w:sz w:val="21"/>
                <w:szCs w:val="21"/>
                <w:u w:val="none"/>
              </w:rPr>
            </w:pPr>
          </w:p>
        </w:tc>
        <w:tc>
          <w:tcPr>
            <w:tcW w:w="326" w:type="pct"/>
            <w:tcBorders>
              <w:tl2br w:val="nil"/>
              <w:tr2bl w:val="nil"/>
            </w:tcBorders>
            <w:shd w:val="clear" w:color="auto" w:fill="auto"/>
            <w:noWrap/>
            <w:vAlign w:val="center"/>
          </w:tcPr>
          <w:p w14:paraId="3BBA097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200663E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w:t>
            </w:r>
          </w:p>
        </w:tc>
        <w:tc>
          <w:tcPr>
            <w:tcW w:w="954" w:type="pct"/>
            <w:tcBorders>
              <w:tl2br w:val="nil"/>
              <w:tr2bl w:val="nil"/>
            </w:tcBorders>
            <w:shd w:val="clear" w:color="auto" w:fill="auto"/>
            <w:noWrap/>
            <w:vAlign w:val="center"/>
          </w:tcPr>
          <w:p w14:paraId="1248F74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l2br w:val="nil"/>
              <w:tr2bl w:val="nil"/>
            </w:tcBorders>
            <w:shd w:val="clear" w:color="auto" w:fill="auto"/>
            <w:vAlign w:val="center"/>
          </w:tcPr>
          <w:p w14:paraId="00513B09">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小块，表面呈褐色，体轻，味极苦。</w:t>
            </w:r>
          </w:p>
        </w:tc>
      </w:tr>
      <w:tr w14:paraId="35E462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32" w:type="pct"/>
            <w:tcBorders>
              <w:tl2br w:val="nil"/>
              <w:tr2bl w:val="nil"/>
            </w:tcBorders>
            <w:shd w:val="clear" w:color="auto" w:fill="auto"/>
            <w:noWrap/>
            <w:vAlign w:val="center"/>
          </w:tcPr>
          <w:p w14:paraId="0470D13B">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74</w:t>
            </w:r>
          </w:p>
        </w:tc>
        <w:tc>
          <w:tcPr>
            <w:tcW w:w="332" w:type="pct"/>
            <w:tcBorders>
              <w:tl2br w:val="nil"/>
              <w:tr2bl w:val="nil"/>
            </w:tcBorders>
            <w:shd w:val="clear" w:color="auto" w:fill="auto"/>
            <w:noWrap/>
            <w:vAlign w:val="center"/>
          </w:tcPr>
          <w:p w14:paraId="72111E1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地榆炭</w:t>
            </w:r>
          </w:p>
        </w:tc>
        <w:tc>
          <w:tcPr>
            <w:tcW w:w="365" w:type="pct"/>
            <w:tcBorders>
              <w:tl2br w:val="nil"/>
              <w:tr2bl w:val="nil"/>
            </w:tcBorders>
            <w:shd w:val="clear" w:color="auto" w:fill="auto"/>
            <w:noWrap/>
            <w:vAlign w:val="center"/>
          </w:tcPr>
          <w:p w14:paraId="78383401">
            <w:pPr>
              <w:jc w:val="center"/>
              <w:rPr>
                <w:rFonts w:hint="eastAsia" w:ascii="仿宋" w:hAnsi="仿宋" w:eastAsia="仿宋" w:cs="仿宋"/>
                <w:i w:val="0"/>
                <w:iCs w:val="0"/>
                <w:color w:val="auto"/>
                <w:sz w:val="21"/>
                <w:szCs w:val="21"/>
                <w:u w:val="none"/>
              </w:rPr>
            </w:pPr>
          </w:p>
        </w:tc>
        <w:tc>
          <w:tcPr>
            <w:tcW w:w="326" w:type="pct"/>
            <w:tcBorders>
              <w:tl2br w:val="nil"/>
              <w:tr2bl w:val="nil"/>
            </w:tcBorders>
            <w:shd w:val="clear" w:color="auto" w:fill="auto"/>
            <w:noWrap/>
            <w:vAlign w:val="center"/>
          </w:tcPr>
          <w:p w14:paraId="458D29C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00464D6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8</w:t>
            </w:r>
          </w:p>
        </w:tc>
        <w:tc>
          <w:tcPr>
            <w:tcW w:w="954" w:type="pct"/>
            <w:tcBorders>
              <w:tl2br w:val="nil"/>
              <w:tr2bl w:val="nil"/>
            </w:tcBorders>
            <w:shd w:val="clear" w:color="auto" w:fill="auto"/>
            <w:noWrap/>
            <w:vAlign w:val="center"/>
          </w:tcPr>
          <w:p w14:paraId="15F090E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l2br w:val="nil"/>
              <w:tr2bl w:val="nil"/>
            </w:tcBorders>
            <w:shd w:val="clear" w:color="auto" w:fill="auto"/>
            <w:vAlign w:val="center"/>
          </w:tcPr>
          <w:p w14:paraId="56766CE3">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厚片，表面焦黑色、内部棕褐色，过孔径4mm筛。</w:t>
            </w:r>
          </w:p>
        </w:tc>
      </w:tr>
      <w:tr w14:paraId="729806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32" w:type="pct"/>
            <w:tcBorders>
              <w:tl2br w:val="nil"/>
              <w:tr2bl w:val="nil"/>
            </w:tcBorders>
            <w:shd w:val="clear" w:color="auto" w:fill="auto"/>
            <w:noWrap/>
            <w:vAlign w:val="center"/>
          </w:tcPr>
          <w:p w14:paraId="65B13C8D">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75</w:t>
            </w:r>
          </w:p>
        </w:tc>
        <w:tc>
          <w:tcPr>
            <w:tcW w:w="332" w:type="pct"/>
            <w:tcBorders>
              <w:tl2br w:val="nil"/>
              <w:tr2bl w:val="nil"/>
            </w:tcBorders>
            <w:shd w:val="clear" w:color="auto" w:fill="auto"/>
            <w:noWrap/>
            <w:vAlign w:val="center"/>
          </w:tcPr>
          <w:p w14:paraId="2A72FFE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炒槐米</w:t>
            </w:r>
          </w:p>
        </w:tc>
        <w:tc>
          <w:tcPr>
            <w:tcW w:w="365" w:type="pct"/>
            <w:tcBorders>
              <w:tl2br w:val="nil"/>
              <w:tr2bl w:val="nil"/>
            </w:tcBorders>
            <w:shd w:val="clear" w:color="auto" w:fill="auto"/>
            <w:noWrap/>
            <w:vAlign w:val="center"/>
          </w:tcPr>
          <w:p w14:paraId="69FDF557">
            <w:pPr>
              <w:jc w:val="center"/>
              <w:rPr>
                <w:rFonts w:hint="eastAsia" w:ascii="仿宋" w:hAnsi="仿宋" w:eastAsia="仿宋" w:cs="仿宋"/>
                <w:i w:val="0"/>
                <w:iCs w:val="0"/>
                <w:color w:val="auto"/>
                <w:sz w:val="21"/>
                <w:szCs w:val="21"/>
                <w:u w:val="none"/>
              </w:rPr>
            </w:pPr>
          </w:p>
        </w:tc>
        <w:tc>
          <w:tcPr>
            <w:tcW w:w="326" w:type="pct"/>
            <w:tcBorders>
              <w:tl2br w:val="nil"/>
              <w:tr2bl w:val="nil"/>
            </w:tcBorders>
            <w:shd w:val="clear" w:color="auto" w:fill="auto"/>
            <w:noWrap/>
            <w:vAlign w:val="center"/>
          </w:tcPr>
          <w:p w14:paraId="2F8A6DE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1CDDB9C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w:t>
            </w:r>
          </w:p>
        </w:tc>
        <w:tc>
          <w:tcPr>
            <w:tcW w:w="954" w:type="pct"/>
            <w:tcBorders>
              <w:tl2br w:val="nil"/>
              <w:tr2bl w:val="nil"/>
            </w:tcBorders>
            <w:shd w:val="clear" w:color="auto" w:fill="auto"/>
            <w:noWrap/>
            <w:vAlign w:val="center"/>
          </w:tcPr>
          <w:p w14:paraId="072DA1D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l2br w:val="nil"/>
              <w:tr2bl w:val="nil"/>
            </w:tcBorders>
            <w:shd w:val="clear" w:color="auto" w:fill="auto"/>
            <w:vAlign w:val="center"/>
          </w:tcPr>
          <w:p w14:paraId="345406C4">
            <w:pPr>
              <w:keepNext w:val="0"/>
              <w:keepLines w:val="0"/>
              <w:widowControl/>
              <w:suppressLineNumbers w:val="0"/>
              <w:jc w:val="left"/>
              <w:textAlignment w:val="center"/>
              <w:rPr>
                <w:rFonts w:hint="default" w:ascii="仿宋" w:hAnsi="仿宋" w:eastAsia="仿宋" w:cs="仿宋"/>
                <w:i w:val="0"/>
                <w:iCs w:val="0"/>
                <w:color w:val="auto"/>
                <w:sz w:val="21"/>
                <w:szCs w:val="21"/>
                <w:u w:val="none"/>
                <w:lang w:val="en-US" w:eastAsia="zh-CN"/>
              </w:rPr>
            </w:pPr>
            <w:r>
              <w:rPr>
                <w:rFonts w:hint="eastAsia" w:ascii="仿宋" w:hAnsi="仿宋" w:eastAsia="仿宋" w:cs="仿宋"/>
                <w:i w:val="0"/>
                <w:iCs w:val="0"/>
                <w:color w:val="auto"/>
                <w:sz w:val="21"/>
                <w:szCs w:val="21"/>
                <w:u w:val="none"/>
                <w:lang w:val="en-US" w:eastAsia="zh-CN"/>
              </w:rPr>
              <w:t>表面深黄色</w:t>
            </w:r>
            <w:r>
              <w:rPr>
                <w:rFonts w:hint="eastAsia" w:ascii="仿宋" w:hAnsi="仿宋" w:eastAsia="仿宋" w:cs="仿宋"/>
                <w:i w:val="0"/>
                <w:iCs w:val="0"/>
                <w:color w:val="auto"/>
                <w:sz w:val="21"/>
                <w:szCs w:val="21"/>
                <w:u w:val="none"/>
              </w:rPr>
              <w:t>。</w:t>
            </w:r>
            <w:r>
              <w:rPr>
                <w:rFonts w:hint="eastAsia" w:ascii="仿宋" w:hAnsi="仿宋" w:eastAsia="仿宋" w:cs="仿宋"/>
                <w:i w:val="0"/>
                <w:iCs w:val="0"/>
                <w:color w:val="auto"/>
                <w:sz w:val="21"/>
                <w:szCs w:val="21"/>
                <w:u w:val="none"/>
                <w:lang w:val="en-US" w:eastAsia="zh-CN"/>
              </w:rPr>
              <w:t>微有焦香气。</w:t>
            </w:r>
          </w:p>
        </w:tc>
      </w:tr>
      <w:tr w14:paraId="616DE1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70" w:hRule="atLeast"/>
        </w:trPr>
        <w:tc>
          <w:tcPr>
            <w:tcW w:w="332" w:type="pct"/>
            <w:tcBorders>
              <w:tl2br w:val="nil"/>
              <w:tr2bl w:val="nil"/>
            </w:tcBorders>
            <w:shd w:val="clear" w:color="auto" w:fill="auto"/>
            <w:noWrap/>
            <w:vAlign w:val="center"/>
          </w:tcPr>
          <w:p w14:paraId="51589C6C">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76</w:t>
            </w:r>
          </w:p>
        </w:tc>
        <w:tc>
          <w:tcPr>
            <w:tcW w:w="332" w:type="pct"/>
            <w:tcBorders>
              <w:tl2br w:val="nil"/>
              <w:tr2bl w:val="nil"/>
            </w:tcBorders>
            <w:shd w:val="clear" w:color="auto" w:fill="auto"/>
            <w:noWrap/>
            <w:vAlign w:val="center"/>
          </w:tcPr>
          <w:p w14:paraId="4D5A324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柿蒂</w:t>
            </w:r>
          </w:p>
        </w:tc>
        <w:tc>
          <w:tcPr>
            <w:tcW w:w="365" w:type="pct"/>
            <w:tcBorders>
              <w:tl2br w:val="nil"/>
              <w:tr2bl w:val="nil"/>
            </w:tcBorders>
            <w:shd w:val="clear" w:color="auto" w:fill="auto"/>
            <w:noWrap/>
            <w:vAlign w:val="center"/>
          </w:tcPr>
          <w:p w14:paraId="733AE674">
            <w:pPr>
              <w:jc w:val="center"/>
              <w:rPr>
                <w:rFonts w:hint="eastAsia" w:ascii="仿宋" w:hAnsi="仿宋" w:eastAsia="仿宋" w:cs="仿宋"/>
                <w:i w:val="0"/>
                <w:iCs w:val="0"/>
                <w:color w:val="auto"/>
                <w:sz w:val="21"/>
                <w:szCs w:val="21"/>
                <w:u w:val="none"/>
              </w:rPr>
            </w:pPr>
          </w:p>
        </w:tc>
        <w:tc>
          <w:tcPr>
            <w:tcW w:w="326" w:type="pct"/>
            <w:tcBorders>
              <w:tl2br w:val="nil"/>
              <w:tr2bl w:val="nil"/>
            </w:tcBorders>
            <w:shd w:val="clear" w:color="auto" w:fill="auto"/>
            <w:noWrap/>
            <w:vAlign w:val="center"/>
          </w:tcPr>
          <w:p w14:paraId="771EB57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215349E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w:t>
            </w:r>
          </w:p>
        </w:tc>
        <w:tc>
          <w:tcPr>
            <w:tcW w:w="954" w:type="pct"/>
            <w:tcBorders>
              <w:tl2br w:val="nil"/>
              <w:tr2bl w:val="nil"/>
            </w:tcBorders>
            <w:shd w:val="clear" w:color="auto" w:fill="auto"/>
            <w:noWrap/>
            <w:vAlign w:val="center"/>
          </w:tcPr>
          <w:p w14:paraId="2560880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l2br w:val="nil"/>
              <w:tr2bl w:val="nil"/>
            </w:tcBorders>
            <w:shd w:val="clear" w:color="auto" w:fill="auto"/>
            <w:vAlign w:val="center"/>
          </w:tcPr>
          <w:p w14:paraId="110C5B48">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呈扁圆形，外表面黄褐色或红棕色。</w:t>
            </w:r>
          </w:p>
        </w:tc>
      </w:tr>
      <w:tr w14:paraId="4E36E9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32" w:type="pct"/>
            <w:tcBorders>
              <w:tl2br w:val="nil"/>
              <w:tr2bl w:val="nil"/>
            </w:tcBorders>
            <w:shd w:val="clear" w:color="auto" w:fill="auto"/>
            <w:noWrap/>
            <w:vAlign w:val="center"/>
          </w:tcPr>
          <w:p w14:paraId="1F4EBD3B">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77</w:t>
            </w:r>
          </w:p>
        </w:tc>
        <w:tc>
          <w:tcPr>
            <w:tcW w:w="332" w:type="pct"/>
            <w:tcBorders>
              <w:tl2br w:val="nil"/>
              <w:tr2bl w:val="nil"/>
            </w:tcBorders>
            <w:shd w:val="clear" w:color="auto" w:fill="auto"/>
            <w:noWrap/>
            <w:vAlign w:val="center"/>
          </w:tcPr>
          <w:p w14:paraId="6074234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番泻叶</w:t>
            </w:r>
          </w:p>
        </w:tc>
        <w:tc>
          <w:tcPr>
            <w:tcW w:w="365" w:type="pct"/>
            <w:tcBorders>
              <w:tl2br w:val="nil"/>
              <w:tr2bl w:val="nil"/>
            </w:tcBorders>
            <w:shd w:val="clear" w:color="auto" w:fill="auto"/>
            <w:noWrap/>
            <w:vAlign w:val="center"/>
          </w:tcPr>
          <w:p w14:paraId="0E471A6D">
            <w:pPr>
              <w:jc w:val="center"/>
              <w:rPr>
                <w:rFonts w:hint="eastAsia" w:ascii="仿宋" w:hAnsi="仿宋" w:eastAsia="仿宋" w:cs="仿宋"/>
                <w:i w:val="0"/>
                <w:iCs w:val="0"/>
                <w:color w:val="auto"/>
                <w:sz w:val="21"/>
                <w:szCs w:val="21"/>
                <w:u w:val="none"/>
              </w:rPr>
            </w:pPr>
          </w:p>
        </w:tc>
        <w:tc>
          <w:tcPr>
            <w:tcW w:w="326" w:type="pct"/>
            <w:tcBorders>
              <w:tl2br w:val="nil"/>
              <w:tr2bl w:val="nil"/>
            </w:tcBorders>
            <w:shd w:val="clear" w:color="auto" w:fill="auto"/>
            <w:noWrap/>
            <w:vAlign w:val="center"/>
          </w:tcPr>
          <w:p w14:paraId="14F870F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723EEB3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12</w:t>
            </w:r>
          </w:p>
        </w:tc>
        <w:tc>
          <w:tcPr>
            <w:tcW w:w="954" w:type="pct"/>
            <w:tcBorders>
              <w:tl2br w:val="nil"/>
              <w:tr2bl w:val="nil"/>
            </w:tcBorders>
            <w:shd w:val="clear" w:color="auto" w:fill="auto"/>
            <w:noWrap/>
            <w:vAlign w:val="center"/>
          </w:tcPr>
          <w:p w14:paraId="6BFEF53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l2br w:val="nil"/>
              <w:tr2bl w:val="nil"/>
            </w:tcBorders>
            <w:shd w:val="clear" w:color="auto" w:fill="auto"/>
            <w:vAlign w:val="center"/>
          </w:tcPr>
          <w:p w14:paraId="2E08CF29">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长卵形，干燥小叶，无枝梗。</w:t>
            </w:r>
          </w:p>
        </w:tc>
      </w:tr>
      <w:tr w14:paraId="6745F6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332" w:type="pct"/>
            <w:tcBorders>
              <w:tl2br w:val="nil"/>
              <w:tr2bl w:val="nil"/>
            </w:tcBorders>
            <w:shd w:val="clear" w:color="auto" w:fill="auto"/>
            <w:noWrap/>
            <w:vAlign w:val="center"/>
          </w:tcPr>
          <w:p w14:paraId="0BBA57A6">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78</w:t>
            </w:r>
          </w:p>
        </w:tc>
        <w:tc>
          <w:tcPr>
            <w:tcW w:w="332" w:type="pct"/>
            <w:tcBorders>
              <w:tl2br w:val="nil"/>
              <w:tr2bl w:val="nil"/>
            </w:tcBorders>
            <w:shd w:val="clear" w:color="auto" w:fill="auto"/>
            <w:noWrap/>
            <w:vAlign w:val="center"/>
          </w:tcPr>
          <w:p w14:paraId="0D18890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椿皮</w:t>
            </w:r>
          </w:p>
        </w:tc>
        <w:tc>
          <w:tcPr>
            <w:tcW w:w="365" w:type="pct"/>
            <w:tcBorders>
              <w:tl2br w:val="nil"/>
              <w:tr2bl w:val="nil"/>
            </w:tcBorders>
            <w:shd w:val="clear" w:color="auto" w:fill="auto"/>
            <w:noWrap/>
            <w:vAlign w:val="center"/>
          </w:tcPr>
          <w:p w14:paraId="0D5DB529">
            <w:pPr>
              <w:jc w:val="center"/>
              <w:rPr>
                <w:rFonts w:hint="eastAsia" w:ascii="仿宋" w:hAnsi="仿宋" w:eastAsia="仿宋" w:cs="仿宋"/>
                <w:i w:val="0"/>
                <w:iCs w:val="0"/>
                <w:color w:val="auto"/>
                <w:sz w:val="21"/>
                <w:szCs w:val="21"/>
                <w:u w:val="none"/>
              </w:rPr>
            </w:pPr>
          </w:p>
        </w:tc>
        <w:tc>
          <w:tcPr>
            <w:tcW w:w="326" w:type="pct"/>
            <w:tcBorders>
              <w:tl2br w:val="nil"/>
              <w:tr2bl w:val="nil"/>
            </w:tcBorders>
            <w:shd w:val="clear" w:color="auto" w:fill="auto"/>
            <w:noWrap/>
            <w:vAlign w:val="center"/>
          </w:tcPr>
          <w:p w14:paraId="2E6E5A6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3CEF347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6</w:t>
            </w:r>
          </w:p>
        </w:tc>
        <w:tc>
          <w:tcPr>
            <w:tcW w:w="954" w:type="pct"/>
            <w:tcBorders>
              <w:tl2br w:val="nil"/>
              <w:tr2bl w:val="nil"/>
            </w:tcBorders>
            <w:shd w:val="clear" w:color="auto" w:fill="auto"/>
            <w:noWrap/>
            <w:vAlign w:val="center"/>
          </w:tcPr>
          <w:p w14:paraId="49FBA6E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l2br w:val="nil"/>
              <w:tr2bl w:val="nil"/>
            </w:tcBorders>
            <w:shd w:val="clear" w:color="auto" w:fill="auto"/>
            <w:vAlign w:val="center"/>
          </w:tcPr>
          <w:p w14:paraId="4A31C088">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丝条状或段状，除去粗皮，显黄白色，密布梭形小孔或小点。</w:t>
            </w:r>
          </w:p>
        </w:tc>
      </w:tr>
      <w:tr w14:paraId="684720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332" w:type="pct"/>
            <w:tcBorders>
              <w:tl2br w:val="nil"/>
              <w:tr2bl w:val="nil"/>
            </w:tcBorders>
            <w:shd w:val="clear" w:color="auto" w:fill="auto"/>
            <w:noWrap/>
            <w:vAlign w:val="center"/>
          </w:tcPr>
          <w:p w14:paraId="78475447">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79</w:t>
            </w:r>
          </w:p>
        </w:tc>
        <w:tc>
          <w:tcPr>
            <w:tcW w:w="332" w:type="pct"/>
            <w:tcBorders>
              <w:tl2br w:val="nil"/>
              <w:tr2bl w:val="nil"/>
            </w:tcBorders>
            <w:shd w:val="clear" w:color="auto" w:fill="auto"/>
            <w:noWrap/>
            <w:vAlign w:val="center"/>
          </w:tcPr>
          <w:p w14:paraId="3CE467E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白薇</w:t>
            </w:r>
          </w:p>
        </w:tc>
        <w:tc>
          <w:tcPr>
            <w:tcW w:w="365" w:type="pct"/>
            <w:tcBorders>
              <w:tl2br w:val="nil"/>
              <w:tr2bl w:val="nil"/>
            </w:tcBorders>
            <w:shd w:val="clear" w:color="auto" w:fill="auto"/>
            <w:noWrap/>
            <w:vAlign w:val="center"/>
          </w:tcPr>
          <w:p w14:paraId="7B30AAB9">
            <w:pPr>
              <w:jc w:val="center"/>
              <w:rPr>
                <w:rFonts w:hint="eastAsia" w:ascii="仿宋" w:hAnsi="仿宋" w:eastAsia="仿宋" w:cs="仿宋"/>
                <w:i w:val="0"/>
                <w:iCs w:val="0"/>
                <w:color w:val="auto"/>
                <w:sz w:val="21"/>
                <w:szCs w:val="21"/>
                <w:u w:val="none"/>
              </w:rPr>
            </w:pPr>
          </w:p>
        </w:tc>
        <w:tc>
          <w:tcPr>
            <w:tcW w:w="326" w:type="pct"/>
            <w:tcBorders>
              <w:tl2br w:val="nil"/>
              <w:tr2bl w:val="nil"/>
            </w:tcBorders>
            <w:shd w:val="clear" w:color="auto" w:fill="auto"/>
            <w:noWrap/>
            <w:vAlign w:val="center"/>
          </w:tcPr>
          <w:p w14:paraId="44E61E9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3B820AA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w:t>
            </w:r>
          </w:p>
        </w:tc>
        <w:tc>
          <w:tcPr>
            <w:tcW w:w="954" w:type="pct"/>
            <w:tcBorders>
              <w:tl2br w:val="nil"/>
              <w:tr2bl w:val="nil"/>
            </w:tcBorders>
            <w:shd w:val="clear" w:color="auto" w:fill="auto"/>
            <w:noWrap/>
            <w:vAlign w:val="center"/>
          </w:tcPr>
          <w:p w14:paraId="04F99C0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l2br w:val="nil"/>
              <w:tr2bl w:val="nil"/>
            </w:tcBorders>
            <w:shd w:val="clear" w:color="auto" w:fill="auto"/>
            <w:vAlign w:val="center"/>
          </w:tcPr>
          <w:p w14:paraId="14610852">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圆柱形细根，表面棕黄色，直径0.1～0.2cm，无地上茎，质脆，气微，味微苦，杂质≤2%。</w:t>
            </w:r>
          </w:p>
        </w:tc>
      </w:tr>
      <w:tr w14:paraId="538FF7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32" w:type="pct"/>
            <w:tcBorders>
              <w:tl2br w:val="nil"/>
              <w:tr2bl w:val="nil"/>
            </w:tcBorders>
            <w:shd w:val="clear" w:color="auto" w:fill="auto"/>
            <w:noWrap/>
            <w:vAlign w:val="center"/>
          </w:tcPr>
          <w:p w14:paraId="0E53EC46">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80</w:t>
            </w:r>
          </w:p>
        </w:tc>
        <w:tc>
          <w:tcPr>
            <w:tcW w:w="332" w:type="pct"/>
            <w:tcBorders>
              <w:tl2br w:val="nil"/>
              <w:tr2bl w:val="nil"/>
            </w:tcBorders>
            <w:shd w:val="clear" w:color="auto" w:fill="auto"/>
            <w:noWrap/>
            <w:vAlign w:val="center"/>
          </w:tcPr>
          <w:p w14:paraId="4FE0583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枳椇子</w:t>
            </w:r>
          </w:p>
        </w:tc>
        <w:tc>
          <w:tcPr>
            <w:tcW w:w="365" w:type="pct"/>
            <w:tcBorders>
              <w:tl2br w:val="nil"/>
              <w:tr2bl w:val="nil"/>
            </w:tcBorders>
            <w:shd w:val="clear" w:color="auto" w:fill="auto"/>
            <w:noWrap/>
            <w:vAlign w:val="center"/>
          </w:tcPr>
          <w:p w14:paraId="7DA18B02">
            <w:pPr>
              <w:jc w:val="center"/>
              <w:rPr>
                <w:rFonts w:hint="eastAsia" w:ascii="仿宋" w:hAnsi="仿宋" w:eastAsia="仿宋" w:cs="仿宋"/>
                <w:i w:val="0"/>
                <w:iCs w:val="0"/>
                <w:color w:val="auto"/>
                <w:sz w:val="21"/>
                <w:szCs w:val="21"/>
                <w:u w:val="none"/>
              </w:rPr>
            </w:pPr>
          </w:p>
        </w:tc>
        <w:tc>
          <w:tcPr>
            <w:tcW w:w="326" w:type="pct"/>
            <w:tcBorders>
              <w:tl2br w:val="nil"/>
              <w:tr2bl w:val="nil"/>
            </w:tcBorders>
            <w:shd w:val="clear" w:color="auto" w:fill="auto"/>
            <w:noWrap/>
            <w:vAlign w:val="center"/>
          </w:tcPr>
          <w:p w14:paraId="0E2FC35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7BDB96B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w:t>
            </w:r>
          </w:p>
        </w:tc>
        <w:tc>
          <w:tcPr>
            <w:tcW w:w="954" w:type="pct"/>
            <w:tcBorders>
              <w:tl2br w:val="nil"/>
              <w:tr2bl w:val="nil"/>
            </w:tcBorders>
            <w:shd w:val="clear" w:color="auto" w:fill="auto"/>
            <w:noWrap/>
            <w:vAlign w:val="center"/>
          </w:tcPr>
          <w:p w14:paraId="0B31CA2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省级炮制规范或中药饮片标准</w:t>
            </w:r>
          </w:p>
        </w:tc>
        <w:tc>
          <w:tcPr>
            <w:tcW w:w="2299" w:type="pct"/>
            <w:tcBorders>
              <w:tl2br w:val="nil"/>
              <w:tr2bl w:val="nil"/>
            </w:tcBorders>
            <w:shd w:val="clear" w:color="auto" w:fill="auto"/>
            <w:vAlign w:val="center"/>
          </w:tcPr>
          <w:p w14:paraId="1E61E0D8">
            <w:pPr>
              <w:keepNext w:val="0"/>
              <w:keepLines w:val="0"/>
              <w:widowControl/>
              <w:suppressLineNumbers w:val="0"/>
              <w:jc w:val="left"/>
              <w:textAlignment w:val="center"/>
              <w:rPr>
                <w:rFonts w:hint="default" w:ascii="仿宋" w:hAnsi="仿宋" w:eastAsia="仿宋" w:cs="仿宋"/>
                <w:i w:val="0"/>
                <w:iCs w:val="0"/>
                <w:color w:val="auto"/>
                <w:sz w:val="21"/>
                <w:szCs w:val="21"/>
                <w:u w:val="none"/>
                <w:lang w:val="en-US" w:eastAsia="zh-CN"/>
              </w:rPr>
            </w:pPr>
            <w:r>
              <w:rPr>
                <w:rFonts w:hint="eastAsia" w:ascii="仿宋" w:hAnsi="仿宋" w:eastAsia="仿宋" w:cs="仿宋"/>
                <w:i w:val="0"/>
                <w:iCs w:val="0"/>
                <w:color w:val="auto"/>
                <w:sz w:val="21"/>
                <w:szCs w:val="21"/>
                <w:u w:val="none"/>
                <w:lang w:val="en-US" w:eastAsia="zh-CN"/>
              </w:rPr>
              <w:t>呈扁圆行，表面棕红色、棕黑色或绿棕色，有光泽。</w:t>
            </w:r>
          </w:p>
        </w:tc>
      </w:tr>
      <w:tr w14:paraId="3FE0FC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332" w:type="pct"/>
            <w:tcBorders>
              <w:tl2br w:val="nil"/>
              <w:tr2bl w:val="nil"/>
            </w:tcBorders>
            <w:shd w:val="clear" w:color="auto" w:fill="auto"/>
            <w:noWrap/>
            <w:vAlign w:val="center"/>
          </w:tcPr>
          <w:p w14:paraId="1C86EE32">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81</w:t>
            </w:r>
          </w:p>
        </w:tc>
        <w:tc>
          <w:tcPr>
            <w:tcW w:w="332" w:type="pct"/>
            <w:tcBorders>
              <w:tl2br w:val="nil"/>
              <w:tr2bl w:val="nil"/>
            </w:tcBorders>
            <w:shd w:val="clear" w:color="auto" w:fill="auto"/>
            <w:noWrap/>
            <w:vAlign w:val="center"/>
          </w:tcPr>
          <w:p w14:paraId="509D9A3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荜澄茄</w:t>
            </w:r>
          </w:p>
        </w:tc>
        <w:tc>
          <w:tcPr>
            <w:tcW w:w="365" w:type="pct"/>
            <w:tcBorders>
              <w:tl2br w:val="nil"/>
              <w:tr2bl w:val="nil"/>
            </w:tcBorders>
            <w:shd w:val="clear" w:color="auto" w:fill="auto"/>
            <w:noWrap/>
            <w:vAlign w:val="center"/>
          </w:tcPr>
          <w:p w14:paraId="75BDAD15">
            <w:pPr>
              <w:jc w:val="center"/>
              <w:rPr>
                <w:rFonts w:hint="eastAsia" w:ascii="仿宋" w:hAnsi="仿宋" w:eastAsia="仿宋" w:cs="仿宋"/>
                <w:i w:val="0"/>
                <w:iCs w:val="0"/>
                <w:color w:val="auto"/>
                <w:sz w:val="21"/>
                <w:szCs w:val="21"/>
                <w:u w:val="none"/>
              </w:rPr>
            </w:pPr>
          </w:p>
        </w:tc>
        <w:tc>
          <w:tcPr>
            <w:tcW w:w="326" w:type="pct"/>
            <w:tcBorders>
              <w:tl2br w:val="nil"/>
              <w:tr2bl w:val="nil"/>
            </w:tcBorders>
            <w:shd w:val="clear" w:color="auto" w:fill="auto"/>
            <w:noWrap/>
            <w:vAlign w:val="center"/>
          </w:tcPr>
          <w:p w14:paraId="0E05A5D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04C672E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w:t>
            </w:r>
          </w:p>
        </w:tc>
        <w:tc>
          <w:tcPr>
            <w:tcW w:w="954" w:type="pct"/>
            <w:tcBorders>
              <w:tl2br w:val="nil"/>
              <w:tr2bl w:val="nil"/>
            </w:tcBorders>
            <w:shd w:val="clear" w:color="auto" w:fill="auto"/>
            <w:noWrap/>
            <w:vAlign w:val="center"/>
          </w:tcPr>
          <w:p w14:paraId="4CBBE28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l2br w:val="nil"/>
              <w:tr2bl w:val="nil"/>
            </w:tcBorders>
            <w:shd w:val="clear" w:color="auto" w:fill="auto"/>
            <w:vAlign w:val="center"/>
          </w:tcPr>
          <w:p w14:paraId="60EB98F3">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类球形，直径≥4mm，表面棕褐色至黑褐色，气芳香，味稍辣。</w:t>
            </w:r>
          </w:p>
        </w:tc>
      </w:tr>
      <w:tr w14:paraId="3899F4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70" w:hRule="atLeast"/>
        </w:trPr>
        <w:tc>
          <w:tcPr>
            <w:tcW w:w="332" w:type="pct"/>
            <w:tcBorders>
              <w:tl2br w:val="nil"/>
              <w:tr2bl w:val="nil"/>
            </w:tcBorders>
            <w:shd w:val="clear" w:color="auto" w:fill="auto"/>
            <w:noWrap/>
            <w:vAlign w:val="center"/>
          </w:tcPr>
          <w:p w14:paraId="0D262185">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82</w:t>
            </w:r>
          </w:p>
        </w:tc>
        <w:tc>
          <w:tcPr>
            <w:tcW w:w="332" w:type="pct"/>
            <w:tcBorders>
              <w:tl2br w:val="nil"/>
              <w:tr2bl w:val="nil"/>
            </w:tcBorders>
            <w:shd w:val="clear" w:color="auto" w:fill="auto"/>
            <w:noWrap/>
            <w:vAlign w:val="center"/>
          </w:tcPr>
          <w:p w14:paraId="4AD7FCA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醋艾炭</w:t>
            </w:r>
          </w:p>
        </w:tc>
        <w:tc>
          <w:tcPr>
            <w:tcW w:w="365" w:type="pct"/>
            <w:tcBorders>
              <w:tl2br w:val="nil"/>
              <w:tr2bl w:val="nil"/>
            </w:tcBorders>
            <w:shd w:val="clear" w:color="auto" w:fill="auto"/>
            <w:noWrap/>
            <w:vAlign w:val="center"/>
          </w:tcPr>
          <w:p w14:paraId="355E125C">
            <w:pPr>
              <w:jc w:val="center"/>
              <w:rPr>
                <w:rFonts w:hint="eastAsia" w:ascii="仿宋" w:hAnsi="仿宋" w:eastAsia="仿宋" w:cs="仿宋"/>
                <w:i w:val="0"/>
                <w:iCs w:val="0"/>
                <w:color w:val="auto"/>
                <w:sz w:val="21"/>
                <w:szCs w:val="21"/>
                <w:u w:val="none"/>
              </w:rPr>
            </w:pPr>
          </w:p>
        </w:tc>
        <w:tc>
          <w:tcPr>
            <w:tcW w:w="326" w:type="pct"/>
            <w:tcBorders>
              <w:tl2br w:val="nil"/>
              <w:tr2bl w:val="nil"/>
            </w:tcBorders>
            <w:shd w:val="clear" w:color="auto" w:fill="auto"/>
            <w:noWrap/>
            <w:vAlign w:val="center"/>
          </w:tcPr>
          <w:p w14:paraId="77B8398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46FF682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w:t>
            </w:r>
          </w:p>
        </w:tc>
        <w:tc>
          <w:tcPr>
            <w:tcW w:w="954" w:type="pct"/>
            <w:tcBorders>
              <w:tl2br w:val="nil"/>
              <w:tr2bl w:val="nil"/>
            </w:tcBorders>
            <w:shd w:val="clear" w:color="auto" w:fill="auto"/>
            <w:noWrap/>
            <w:vAlign w:val="center"/>
          </w:tcPr>
          <w:p w14:paraId="62A17E3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l2br w:val="nil"/>
              <w:tr2bl w:val="nil"/>
            </w:tcBorders>
            <w:shd w:val="clear" w:color="auto" w:fill="auto"/>
            <w:vAlign w:val="center"/>
          </w:tcPr>
          <w:p w14:paraId="72A7A455">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不规则的碎片，黑褐色。</w:t>
            </w:r>
          </w:p>
        </w:tc>
      </w:tr>
      <w:tr w14:paraId="083383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810" w:hRule="atLeast"/>
        </w:trPr>
        <w:tc>
          <w:tcPr>
            <w:tcW w:w="332" w:type="pct"/>
            <w:tcBorders>
              <w:tl2br w:val="nil"/>
              <w:tr2bl w:val="nil"/>
            </w:tcBorders>
            <w:shd w:val="clear" w:color="auto" w:fill="auto"/>
            <w:noWrap/>
            <w:vAlign w:val="center"/>
          </w:tcPr>
          <w:p w14:paraId="2BAE9DEA">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83</w:t>
            </w:r>
          </w:p>
        </w:tc>
        <w:tc>
          <w:tcPr>
            <w:tcW w:w="332" w:type="pct"/>
            <w:tcBorders>
              <w:tl2br w:val="nil"/>
              <w:tr2bl w:val="nil"/>
            </w:tcBorders>
            <w:shd w:val="clear" w:color="auto" w:fill="auto"/>
            <w:noWrap/>
            <w:vAlign w:val="center"/>
          </w:tcPr>
          <w:p w14:paraId="5F7B1C7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垂盆草</w:t>
            </w:r>
          </w:p>
        </w:tc>
        <w:tc>
          <w:tcPr>
            <w:tcW w:w="365" w:type="pct"/>
            <w:tcBorders>
              <w:tl2br w:val="nil"/>
              <w:tr2bl w:val="nil"/>
            </w:tcBorders>
            <w:shd w:val="clear" w:color="auto" w:fill="auto"/>
            <w:noWrap/>
            <w:vAlign w:val="center"/>
          </w:tcPr>
          <w:p w14:paraId="7C49A044">
            <w:pPr>
              <w:jc w:val="center"/>
              <w:rPr>
                <w:rFonts w:hint="eastAsia" w:ascii="仿宋" w:hAnsi="仿宋" w:eastAsia="仿宋" w:cs="仿宋"/>
                <w:i w:val="0"/>
                <w:iCs w:val="0"/>
                <w:color w:val="auto"/>
                <w:sz w:val="21"/>
                <w:szCs w:val="21"/>
                <w:u w:val="none"/>
              </w:rPr>
            </w:pPr>
          </w:p>
        </w:tc>
        <w:tc>
          <w:tcPr>
            <w:tcW w:w="326" w:type="pct"/>
            <w:tcBorders>
              <w:tl2br w:val="nil"/>
              <w:tr2bl w:val="nil"/>
            </w:tcBorders>
            <w:shd w:val="clear" w:color="auto" w:fill="auto"/>
            <w:noWrap/>
            <w:vAlign w:val="center"/>
          </w:tcPr>
          <w:p w14:paraId="3BDB2E1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0A56488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w:t>
            </w:r>
          </w:p>
        </w:tc>
        <w:tc>
          <w:tcPr>
            <w:tcW w:w="954" w:type="pct"/>
            <w:tcBorders>
              <w:tl2br w:val="nil"/>
              <w:tr2bl w:val="nil"/>
            </w:tcBorders>
            <w:shd w:val="clear" w:color="auto" w:fill="auto"/>
            <w:noWrap/>
            <w:vAlign w:val="center"/>
          </w:tcPr>
          <w:p w14:paraId="700DD01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l2br w:val="nil"/>
              <w:tr2bl w:val="nil"/>
            </w:tcBorders>
            <w:shd w:val="clear" w:color="auto" w:fill="auto"/>
            <w:vAlign w:val="center"/>
          </w:tcPr>
          <w:p w14:paraId="741C1202">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本品为不规则的段。部分节上可见纤细的不定根。3叶轮生，叶片倒披针形至矩圆形，绿色。气微，味微苦。</w:t>
            </w:r>
          </w:p>
        </w:tc>
      </w:tr>
      <w:tr w14:paraId="75C0D7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32" w:type="pct"/>
            <w:tcBorders>
              <w:tl2br w:val="nil"/>
              <w:tr2bl w:val="nil"/>
            </w:tcBorders>
            <w:shd w:val="clear" w:color="auto" w:fill="auto"/>
            <w:noWrap/>
            <w:vAlign w:val="center"/>
          </w:tcPr>
          <w:p w14:paraId="14804D8B">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84</w:t>
            </w:r>
          </w:p>
        </w:tc>
        <w:tc>
          <w:tcPr>
            <w:tcW w:w="332" w:type="pct"/>
            <w:tcBorders>
              <w:tl2br w:val="nil"/>
              <w:tr2bl w:val="nil"/>
            </w:tcBorders>
            <w:shd w:val="clear" w:color="auto" w:fill="auto"/>
            <w:noWrap/>
            <w:vAlign w:val="center"/>
          </w:tcPr>
          <w:p w14:paraId="175123A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阳起石</w:t>
            </w:r>
          </w:p>
        </w:tc>
        <w:tc>
          <w:tcPr>
            <w:tcW w:w="365" w:type="pct"/>
            <w:tcBorders>
              <w:tl2br w:val="nil"/>
              <w:tr2bl w:val="nil"/>
            </w:tcBorders>
            <w:shd w:val="clear" w:color="auto" w:fill="auto"/>
            <w:noWrap/>
            <w:vAlign w:val="center"/>
          </w:tcPr>
          <w:p w14:paraId="692B039A">
            <w:pPr>
              <w:jc w:val="center"/>
              <w:rPr>
                <w:rFonts w:hint="eastAsia" w:ascii="仿宋" w:hAnsi="仿宋" w:eastAsia="仿宋" w:cs="仿宋"/>
                <w:i w:val="0"/>
                <w:iCs w:val="0"/>
                <w:color w:val="auto"/>
                <w:sz w:val="21"/>
                <w:szCs w:val="21"/>
                <w:u w:val="none"/>
              </w:rPr>
            </w:pPr>
          </w:p>
        </w:tc>
        <w:tc>
          <w:tcPr>
            <w:tcW w:w="326" w:type="pct"/>
            <w:tcBorders>
              <w:tl2br w:val="nil"/>
              <w:tr2bl w:val="nil"/>
            </w:tcBorders>
            <w:shd w:val="clear" w:color="auto" w:fill="auto"/>
            <w:noWrap/>
            <w:vAlign w:val="center"/>
          </w:tcPr>
          <w:p w14:paraId="2BB13E3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9" w:type="pct"/>
            <w:tcBorders>
              <w:tl2br w:val="nil"/>
              <w:tr2bl w:val="nil"/>
            </w:tcBorders>
            <w:shd w:val="clear" w:color="auto" w:fill="auto"/>
            <w:noWrap/>
            <w:vAlign w:val="center"/>
          </w:tcPr>
          <w:p w14:paraId="401C885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w:t>
            </w:r>
          </w:p>
        </w:tc>
        <w:tc>
          <w:tcPr>
            <w:tcW w:w="954" w:type="pct"/>
            <w:tcBorders>
              <w:tl2br w:val="nil"/>
              <w:tr2bl w:val="nil"/>
            </w:tcBorders>
            <w:shd w:val="clear" w:color="auto" w:fill="auto"/>
            <w:noWrap/>
            <w:vAlign w:val="center"/>
          </w:tcPr>
          <w:p w14:paraId="50852B4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省级炮制规范或中药饮片标准</w:t>
            </w:r>
          </w:p>
        </w:tc>
        <w:tc>
          <w:tcPr>
            <w:tcW w:w="2299" w:type="pct"/>
            <w:tcBorders>
              <w:tl2br w:val="nil"/>
              <w:tr2bl w:val="nil"/>
            </w:tcBorders>
            <w:shd w:val="clear" w:color="auto" w:fill="auto"/>
            <w:vAlign w:val="center"/>
          </w:tcPr>
          <w:p w14:paraId="000A2EFD">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碎块状，色灰白、暗灰色或浅绿色，具丝样光泽。</w:t>
            </w:r>
          </w:p>
        </w:tc>
      </w:tr>
    </w:tbl>
    <w:p w14:paraId="08E7DC53">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color w:val="auto"/>
          <w:lang w:val="en-US" w:eastAsia="zh-CN"/>
        </w:rPr>
      </w:pPr>
      <w:r>
        <w:rPr>
          <w:rFonts w:hint="eastAsia" w:ascii="仿宋" w:hAnsi="仿宋" w:eastAsia="仿宋" w:cs="仿宋"/>
          <w:b/>
          <w:bCs/>
          <w:color w:val="auto"/>
          <w:sz w:val="28"/>
          <w:szCs w:val="28"/>
          <w:lang w:val="en-US" w:eastAsia="zh-CN"/>
        </w:rPr>
        <w:t>样品要求</w:t>
      </w:r>
    </w:p>
    <w:p w14:paraId="15063E65">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outlineLvl w:val="9"/>
        <w:rPr>
          <w:rFonts w:hint="default"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样品名称：龙骨、炒山桃仁、防风、地龙、海螵蛸、细辛、水蛭、盐泽泻、紫草、鹿茸片</w:t>
      </w:r>
    </w:p>
    <w:p w14:paraId="291D8EB8">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（1）样品要求：以上饮片每种类别提供标签齐全的最小销售包装，所有样品密封在一个不透明箱子里。随样品提供检测报告。</w:t>
      </w:r>
    </w:p>
    <w:p w14:paraId="3D684093">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（2）样品密封提交，包装外标注项目名称、包号、供应商名称</w:t>
      </w:r>
      <w:r>
        <w:rPr>
          <w:rFonts w:hint="default" w:ascii="仿宋" w:hAnsi="仿宋" w:eastAsia="仿宋" w:cs="仿宋"/>
          <w:color w:val="auto"/>
          <w:sz w:val="24"/>
          <w:szCs w:val="24"/>
          <w:lang w:val="en-US" w:eastAsia="zh-CN"/>
        </w:rPr>
        <w:t>。</w:t>
      </w:r>
    </w:p>
    <w:p w14:paraId="65E4C947">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w:t>
      </w:r>
      <w:r>
        <w:rPr>
          <w:rFonts w:hint="default" w:ascii="仿宋" w:hAnsi="仿宋" w:eastAsia="仿宋" w:cs="仿宋"/>
          <w:color w:val="auto"/>
          <w:sz w:val="24"/>
          <w:szCs w:val="24"/>
          <w:lang w:val="en-US" w:eastAsia="zh-CN"/>
        </w:rPr>
        <w:t>后期配送所供货品等必须和投标产品（样品）一致，不得更改。</w:t>
      </w:r>
    </w:p>
    <w:p w14:paraId="21A93953">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（4）</w:t>
      </w:r>
      <w:r>
        <w:rPr>
          <w:rFonts w:hint="default" w:ascii="仿宋" w:hAnsi="仿宋" w:eastAsia="仿宋" w:cs="仿宋"/>
          <w:color w:val="auto"/>
          <w:sz w:val="24"/>
          <w:szCs w:val="24"/>
          <w:lang w:val="en-US" w:eastAsia="zh-CN"/>
        </w:rPr>
        <w:t>递交：样品开标当天递交，样品递交截至时间为投标文件递交截至时间</w:t>
      </w:r>
      <w:r>
        <w:rPr>
          <w:rFonts w:hint="eastAsia" w:ascii="仿宋" w:hAnsi="仿宋" w:eastAsia="仿宋" w:cs="仿宋"/>
          <w:color w:val="auto"/>
          <w:sz w:val="24"/>
          <w:szCs w:val="24"/>
          <w:lang w:val="en-US" w:eastAsia="zh-CN"/>
        </w:rPr>
        <w:t>。</w:t>
      </w:r>
    </w:p>
    <w:p w14:paraId="11908EA0">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（5）中标人的样品不退，由采购人留存；</w:t>
      </w:r>
      <w:r>
        <w:rPr>
          <w:rFonts w:hint="default" w:ascii="仿宋" w:hAnsi="仿宋" w:eastAsia="仿宋" w:cs="仿宋"/>
          <w:color w:val="auto"/>
          <w:sz w:val="24"/>
          <w:szCs w:val="24"/>
          <w:lang w:val="en-US" w:eastAsia="zh-CN"/>
        </w:rPr>
        <w:t>其余未中标人的样品，在中标公告发出后由代理机构通知7日内自行取回，过期未取视为由代理机构自行处理，后期不得有任何异议。</w:t>
      </w:r>
    </w:p>
    <w:p w14:paraId="5CC8D636">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（6）递交地址：西安市公共资源交易中心（西安市未央区白桦林国际B座）一楼</w:t>
      </w:r>
    </w:p>
    <w:p w14:paraId="4A0DAF3A">
      <w:pP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br w:type="page"/>
      </w:r>
    </w:p>
    <w:p w14:paraId="49D2C3A0">
      <w:pPr>
        <w:keepNext w:val="0"/>
        <w:keepLines w:val="0"/>
        <w:pageBreakBefore w:val="0"/>
        <w:widowControl/>
        <w:kinsoku/>
        <w:wordWrap/>
        <w:overflowPunct/>
        <w:topLinePunct w:val="0"/>
        <w:autoSpaceDE/>
        <w:autoSpaceDN/>
        <w:bidi w:val="0"/>
        <w:adjustRightInd/>
        <w:snapToGrid/>
        <w:jc w:val="center"/>
        <w:textAlignment w:val="auto"/>
        <w:outlineLvl w:val="1"/>
        <w:rPr>
          <w:rFonts w:hint="eastAsia" w:ascii="仿宋" w:hAnsi="仿宋" w:eastAsia="仿宋" w:cs="仿宋"/>
          <w:b w:val="0"/>
          <w:bCs w:val="0"/>
          <w:color w:val="auto"/>
          <w:kern w:val="0"/>
          <w:sz w:val="32"/>
          <w:szCs w:val="32"/>
          <w:lang w:val="en-US" w:eastAsia="zh-CN" w:bidi="ar"/>
        </w:rPr>
      </w:pPr>
      <w:r>
        <w:rPr>
          <w:rFonts w:hint="eastAsia" w:ascii="仿宋" w:hAnsi="仿宋" w:eastAsia="仿宋" w:cs="仿宋"/>
          <w:b w:val="0"/>
          <w:bCs w:val="0"/>
          <w:color w:val="auto"/>
          <w:kern w:val="0"/>
          <w:sz w:val="32"/>
          <w:szCs w:val="32"/>
          <w:lang w:val="en-US" w:eastAsia="zh-CN" w:bidi="ar"/>
        </w:rPr>
        <w:t>第二标段：非集采中药饮片招标采购项目二包</w:t>
      </w:r>
    </w:p>
    <w:tbl>
      <w:tblPr>
        <w:tblStyle w:val="32"/>
        <w:tblW w:w="534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97"/>
        <w:gridCol w:w="597"/>
        <w:gridCol w:w="688"/>
        <w:gridCol w:w="596"/>
        <w:gridCol w:w="699"/>
        <w:gridCol w:w="1743"/>
        <w:gridCol w:w="4192"/>
      </w:tblGrid>
      <w:tr w14:paraId="2DA411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0" w:hRule="atLeast"/>
        </w:trPr>
        <w:tc>
          <w:tcPr>
            <w:tcW w:w="327" w:type="pct"/>
            <w:tcBorders>
              <w:top w:val="single" w:color="000000" w:sz="4" w:space="0"/>
              <w:left w:val="single" w:color="000000" w:sz="4" w:space="0"/>
              <w:bottom w:val="nil"/>
              <w:right w:val="single" w:color="000000" w:sz="4" w:space="0"/>
            </w:tcBorders>
            <w:shd w:val="clear" w:color="auto" w:fill="auto"/>
            <w:noWrap/>
            <w:vAlign w:val="center"/>
          </w:tcPr>
          <w:p w14:paraId="0891A40C">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序号</w:t>
            </w:r>
          </w:p>
        </w:tc>
        <w:tc>
          <w:tcPr>
            <w:tcW w:w="327" w:type="pct"/>
            <w:tcBorders>
              <w:top w:val="single" w:color="000000" w:sz="4" w:space="0"/>
              <w:left w:val="single" w:color="000000" w:sz="4" w:space="0"/>
              <w:bottom w:val="nil"/>
              <w:right w:val="single" w:color="000000" w:sz="4" w:space="0"/>
            </w:tcBorders>
            <w:shd w:val="clear" w:color="auto" w:fill="auto"/>
            <w:noWrap/>
            <w:vAlign w:val="center"/>
          </w:tcPr>
          <w:p w14:paraId="0142D4F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药品名称</w:t>
            </w:r>
          </w:p>
        </w:tc>
        <w:tc>
          <w:tcPr>
            <w:tcW w:w="377" w:type="pct"/>
            <w:tcBorders>
              <w:top w:val="single" w:color="000000" w:sz="4" w:space="0"/>
              <w:left w:val="single" w:color="000000" w:sz="4" w:space="0"/>
              <w:bottom w:val="nil"/>
              <w:right w:val="single" w:color="000000" w:sz="4" w:space="0"/>
            </w:tcBorders>
            <w:shd w:val="clear" w:color="auto" w:fill="auto"/>
            <w:noWrap/>
            <w:vAlign w:val="center"/>
          </w:tcPr>
          <w:p w14:paraId="1046D51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规格</w:t>
            </w:r>
          </w:p>
        </w:tc>
        <w:tc>
          <w:tcPr>
            <w:tcW w:w="327" w:type="pct"/>
            <w:tcBorders>
              <w:top w:val="single" w:color="000000" w:sz="4" w:space="0"/>
              <w:left w:val="single" w:color="000000" w:sz="4" w:space="0"/>
              <w:bottom w:val="nil"/>
              <w:right w:val="single" w:color="000000" w:sz="4" w:space="0"/>
            </w:tcBorders>
            <w:shd w:val="clear" w:color="auto" w:fill="auto"/>
            <w:noWrap/>
            <w:vAlign w:val="center"/>
          </w:tcPr>
          <w:p w14:paraId="5D9BBC2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单位</w:t>
            </w:r>
          </w:p>
        </w:tc>
        <w:tc>
          <w:tcPr>
            <w:tcW w:w="383" w:type="pct"/>
            <w:tcBorders>
              <w:top w:val="single" w:color="000000" w:sz="4" w:space="0"/>
              <w:left w:val="single" w:color="000000" w:sz="4" w:space="0"/>
              <w:bottom w:val="nil"/>
              <w:right w:val="single" w:color="000000" w:sz="4" w:space="0"/>
            </w:tcBorders>
            <w:shd w:val="clear" w:color="auto" w:fill="auto"/>
            <w:noWrap/>
            <w:vAlign w:val="center"/>
          </w:tcPr>
          <w:p w14:paraId="5608C5D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预估数量</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9E5B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执行标准</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2F23BC">
            <w:pPr>
              <w:jc w:val="center"/>
              <w:rPr>
                <w:rFonts w:hint="eastAsia" w:ascii="仿宋" w:hAnsi="仿宋" w:eastAsia="仿宋" w:cs="仿宋"/>
                <w:i w:val="0"/>
                <w:iCs w:val="0"/>
                <w:color w:val="auto"/>
                <w:sz w:val="21"/>
                <w:szCs w:val="21"/>
                <w:u w:val="none"/>
                <w:lang w:val="en-US" w:eastAsia="zh-CN"/>
              </w:rPr>
            </w:pPr>
            <w:r>
              <w:rPr>
                <w:rFonts w:hint="eastAsia" w:ascii="仿宋" w:hAnsi="仿宋" w:eastAsia="仿宋" w:cs="仿宋"/>
                <w:i w:val="0"/>
                <w:iCs w:val="0"/>
                <w:color w:val="auto"/>
                <w:sz w:val="21"/>
                <w:szCs w:val="21"/>
                <w:u w:val="none"/>
                <w:lang w:val="en-US" w:eastAsia="zh-CN"/>
              </w:rPr>
              <w:t>技术要求</w:t>
            </w:r>
          </w:p>
        </w:tc>
      </w:tr>
      <w:tr w14:paraId="63CC53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02060">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B1CC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北柴胡</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03C9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选货</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543B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F84A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1480</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60AA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14B34B">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厚片，直径0.3～0.8cm，外皮极薄，木部占多大部分，有多个环纹，气微香，杂质≤3%。</w:t>
            </w:r>
          </w:p>
        </w:tc>
      </w:tr>
      <w:tr w14:paraId="542AAC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C580E">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5EA8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红曲</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56F5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3g/袋</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437D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袋</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ED91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35200</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6D7E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省级炮制规范或中药饮片标准</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7F68B7">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按照省级炮制规范或中药饮片标准执行</w:t>
            </w:r>
          </w:p>
        </w:tc>
      </w:tr>
      <w:tr w14:paraId="379E33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D00B3">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4A443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姜半夏</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7956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选货</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BD19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9DDD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953</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BB5E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CBC9FE">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薄片，直径≥0.8cm，无杂质，表面棕色至棕褐色，质硬脆，断面淡黄棕色，常具角质样光泽。气微香，味淡、微有麻舌感，嚼之略粘牙。</w:t>
            </w:r>
          </w:p>
        </w:tc>
      </w:tr>
      <w:tr w14:paraId="6DB120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223E6">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FA61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黄芩</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FE8FA">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B026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432C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825</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F725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BF87E9">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薄片，直径≥10cm，切面黄棕色或黄绿色，无绿色片。</w:t>
            </w:r>
          </w:p>
        </w:tc>
      </w:tr>
      <w:tr w14:paraId="7746B4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0D235">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C61E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炒栀子</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246F0">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4E7C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41A7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530</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D184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87FE02">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不规则碎末，表面棕褐色，气微，味微酸而苦。</w:t>
            </w:r>
          </w:p>
        </w:tc>
      </w:tr>
      <w:tr w14:paraId="4D925E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84065">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A167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西洋参片</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6CDEA">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248D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3750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45</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2651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E1E90D">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薄片，直径≥1.2cm，外表皮浅黄褐色，皮部有黄棕色点状树脂道，气微而特异，味微苦、甘。</w:t>
            </w:r>
          </w:p>
        </w:tc>
      </w:tr>
      <w:tr w14:paraId="682452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BB565">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05CE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阿胶</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4814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250g/盒</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0907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6225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15</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E08B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6DACAA">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按《中华人民共和国药典》2025版一部执行。</w:t>
            </w:r>
          </w:p>
        </w:tc>
      </w:tr>
      <w:tr w14:paraId="243B67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4845C">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8</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0D31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麸炒苍术</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9B03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选货</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52DB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07F3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475</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ABFF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F51A7F">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厚片，表面深黄色，断面朱砂点明显，有焦香气，直径≥1cm。</w:t>
            </w:r>
          </w:p>
        </w:tc>
      </w:tr>
      <w:tr w14:paraId="417B46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36A6D">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9</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1D6A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炒柏子仁</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B328C">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E20B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078B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190</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0CE6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省级炮制规范或中药饮片标准</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0C8C7A">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呈长卵形或长椭圆形，长0.4～0.7cm，直径0.15～0.3cm，表面油黄色，偶见焦斑，外包膜质内种皮，顶端略尖，有深褐色小点，基部钝圆，质软，富油性，具焦香气，味淡。</w:t>
            </w:r>
          </w:p>
        </w:tc>
      </w:tr>
      <w:tr w14:paraId="35F225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66961">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10</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C922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醋没药</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8A301">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2A62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91D1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78</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0012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7A1718">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表面黄棕色或红棕色，近半透明，部分呈棕黑色，质坚脆，破碎面不整齐，无光泽，有特异香气，略有醋香气。</w:t>
            </w:r>
          </w:p>
        </w:tc>
      </w:tr>
      <w:tr w14:paraId="270BE8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6C7C1">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11</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8D48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醋鳖甲</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BB3E9">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14CD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0D02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104</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292A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FCEEE9">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不规则块状，无腐肉、无腹甲，淡黄色，易掰断。</w:t>
            </w:r>
          </w:p>
        </w:tc>
      </w:tr>
      <w:tr w14:paraId="0A3B30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3348C">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12</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5160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山慈菇</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2B51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选货</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3152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A318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6</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2A85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8C7BC1">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呈不规则扁球形或圆锥形，中部有2-3条微突起的环节。毛慈菇，质坚硬，难折断，断面灰白色或黄白色，略呈角质，气微，味淡，带黏性，直径≥1cm。</w:t>
            </w:r>
          </w:p>
        </w:tc>
      </w:tr>
      <w:tr w14:paraId="080980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653E7">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13</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0ED9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桑螵蛸</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6A5B4">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2235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5E2D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21</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94F8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11B7D4">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体轻，质松而韧，色黄褐至深棕色，气微腥，个完整，验收撕开无虫蛀，无增重。</w:t>
            </w:r>
          </w:p>
        </w:tc>
      </w:tr>
      <w:tr w14:paraId="1DB99E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A559C">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14</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A1CE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茯神</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5F1F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选货</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10F2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A544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225</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2817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省级炮制规范或中药饮片标准</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176612">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不规则厚片，无外皮，每块中间带有朽状木心或有松根脱落残迹。</w:t>
            </w:r>
          </w:p>
        </w:tc>
      </w:tr>
      <w:tr w14:paraId="3953D6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91007">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15</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C8A7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炒火麻仁</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1F5FA">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088A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DFB7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362</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8C8D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D96A35">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富油性，有香气，无虫蛀，无走油。</w:t>
            </w:r>
          </w:p>
        </w:tc>
      </w:tr>
      <w:tr w14:paraId="248772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17D22">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16</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52DF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醋五灵脂</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F9682">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BFDA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6C95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60</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24CF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省级炮制规范或中药饮片标准</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E4F4D5">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长椭圆形，长0.5～1.5cm，直径0.3～0.6cm，质松。</w:t>
            </w:r>
          </w:p>
        </w:tc>
      </w:tr>
      <w:tr w14:paraId="5CE0E1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3FBE5">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17</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0FEB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蜜百部</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3B1C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选货</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A211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5388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180</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0127F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32E62A">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厚片，直径≥0.6cm，表面棕黄色，稍有黏性，味甜，炒至不粘手。</w:t>
            </w:r>
          </w:p>
        </w:tc>
      </w:tr>
      <w:tr w14:paraId="22ABA4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B0CF7">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18</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D38F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茜草</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923D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选货</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22D9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3265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30</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4F51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6B0FF5">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段，表面红棕色或暗棕色，久嚼刺舌。直径≥0.3cm。</w:t>
            </w:r>
          </w:p>
        </w:tc>
      </w:tr>
      <w:tr w14:paraId="451F36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03CF8">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19</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3921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龙胆</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D39CE">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DBA9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E210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47</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0AFB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A35927">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长段，表面淡黄色至黄棕色，味甚苦。</w:t>
            </w:r>
          </w:p>
        </w:tc>
      </w:tr>
      <w:tr w14:paraId="2C1FB9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4517C">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20</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1DC0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半夏曲</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F7294">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00CA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7B82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43</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DB11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省级炮制规范或中药饮片标准</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FCF60F">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按照省级炮制规范或中药饮片标准执行</w:t>
            </w:r>
          </w:p>
        </w:tc>
      </w:tr>
      <w:tr w14:paraId="6FF250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3F0A2">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21</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E252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盐知母</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EC7F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选货</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ACFA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7C8F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319</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5C28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CE1FF2">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本品呈不规则类圆形的厚片。色黄或微带焦斑。味微咸。可见少量残存的黄棕色叶基纤维和凹陷或突起的点状根痕。直径≥1cm。</w:t>
            </w:r>
          </w:p>
        </w:tc>
      </w:tr>
      <w:tr w14:paraId="510518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E4CF6">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22</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18A4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覆盆子</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070B1">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3ED2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EC59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60</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D88D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89C43C">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聚合果，直径≥0.8cm，体轻、质硬，表面黄绿或淡棕色，背面密被灰白色绒毛，顶端钝圆。</w:t>
            </w:r>
          </w:p>
        </w:tc>
      </w:tr>
      <w:tr w14:paraId="7C4B1A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5F0CA">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23</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C9AA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酒苁蓉</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66B6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选货</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C6A4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24E2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110</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0827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FD07EF">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厚片，表面黑棕色，直径≥2cm，质柔韧，略有酒香气，味甜，微苦。</w:t>
            </w:r>
          </w:p>
        </w:tc>
      </w:tr>
      <w:tr w14:paraId="66C880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7E5A9">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24</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0DB2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烫骨碎补</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A3340">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E399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A4E2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95</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CA3F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D1A714">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扁平长条状，表面黄棕色至深棕色，体膨大鼓起，质轻、酥松，鼓起无残毛，无残留叶柄。</w:t>
            </w:r>
          </w:p>
        </w:tc>
      </w:tr>
      <w:tr w14:paraId="250E74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D3A03">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25</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E384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降香</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B79F1">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EB65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7518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25</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23A6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0DECB8">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表面紫红色或红褐色，无黄色边材，质硬，有油性，气微香。</w:t>
            </w:r>
          </w:p>
        </w:tc>
      </w:tr>
      <w:tr w14:paraId="4A4776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3241A">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26</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DFDE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丝瓜络</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8283C">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076F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F0D4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51.5</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95E9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52F166">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小段，体轻，质韧，有弹性，不能折断。气微，无霉变。</w:t>
            </w:r>
          </w:p>
        </w:tc>
      </w:tr>
      <w:tr w14:paraId="530072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10BE6">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27</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F146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蜜旋覆花</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FA688">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1207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BA80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123</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C098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73306A">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深黄色，体轻易散碎，气微。</w:t>
            </w:r>
          </w:p>
        </w:tc>
      </w:tr>
      <w:tr w14:paraId="1AC951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53997">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28</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5B6F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淡豆豉</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0A510">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2ED0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5418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68</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8AFF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529061">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呈椭圆形，略扁，表面黑色，皱缩不平。质稍柔软或脆，断面棕黑色。气香，味微甘。</w:t>
            </w:r>
          </w:p>
        </w:tc>
      </w:tr>
      <w:tr w14:paraId="53EC97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D1A1B">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29</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AFBC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醋乳香</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2CDC4">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2763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89C2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72</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ED2E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C90AEA">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黄白色，半透明，质脆，遇热软化，破碎面有玻璃样或蜡样光泽,具特异香气，略有醋香气，味微苦。</w:t>
            </w:r>
          </w:p>
        </w:tc>
      </w:tr>
      <w:tr w14:paraId="2BD1D6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7FD5E">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30</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FED8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乌梅</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86C98">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615B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DBFA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86</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01B6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314A68">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类球形或扁球形，直径1.5～3cm表面灰黑色至乌黑色，皱缩不平，质硬。气微，味极酸</w:t>
            </w:r>
          </w:p>
        </w:tc>
      </w:tr>
      <w:tr w14:paraId="5F6450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F3B18">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31</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5FF9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鲜竹沥</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DC56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100ml/瓶</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18A7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瓶</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DADB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2180</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B00B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省级炮制规范或中药饮片标准</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6C1FAD">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按照省级炮制规范或中药饮片标准执行</w:t>
            </w:r>
          </w:p>
        </w:tc>
      </w:tr>
      <w:tr w14:paraId="5B2DBB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ACFD1">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32</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356A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盐车前子</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6B067">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8455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34FB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147</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C0C2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B30F2A">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呈椭圆形，略扁，表面黑褐色，味微咸。</w:t>
            </w:r>
          </w:p>
        </w:tc>
      </w:tr>
      <w:tr w14:paraId="67E4C7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0F3AB">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33</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631A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锁阳</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06E14">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E688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97E8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20</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3C14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04CA1E">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薄片，直径≥2cm，外表皮棕色或棕褐色，有明显的纵沟和不规则的凹陷，切面散在黄色三角状维管束，气微，味甘而涩。</w:t>
            </w:r>
          </w:p>
        </w:tc>
      </w:tr>
      <w:tr w14:paraId="3DE800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FF237">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34</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249D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墨旱莲</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FE3DA">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37FC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4E0C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70</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953E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9A42B5">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呈不规则的段。茎圆柱形，表面绿褐色或墨绿色，具纵棱，有白毛，切面中空或有白色髓，叶多皱缩或破碎，墨绿色，密生白毛，头状花序，气微，味微咸。</w:t>
            </w:r>
          </w:p>
        </w:tc>
      </w:tr>
      <w:tr w14:paraId="057B2B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0E085">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35</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DDCA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制白附子</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188A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选货</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0A1E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F478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28</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DF2C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FB470E">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本品为类圆形或椭圆形厚片，外表皮淡棕色，切面黄色，角质。味淡，微有麻舌感，直径≥1.2cm。</w:t>
            </w:r>
          </w:p>
        </w:tc>
      </w:tr>
      <w:tr w14:paraId="61BEDA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0DF3D">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36</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CE94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蛇床子</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D15FE">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DB9D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D2DD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40</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66E5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7193A3">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椭圆形，双悬果，长约0.3cm，直径0.2cm，颗粒饱满，气味浓厚，味辛凉。</w:t>
            </w:r>
          </w:p>
        </w:tc>
      </w:tr>
      <w:tr w14:paraId="69E917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6E686">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37</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2F3C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珍珠透骨草</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6EC3E">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0C5F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0DD1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100</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DF5F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省级炮制规范或中药饮片标准</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CFBDB0">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按照省级炮制规范或中药饮片标准执行</w:t>
            </w:r>
          </w:p>
        </w:tc>
      </w:tr>
      <w:tr w14:paraId="6337B4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CE744">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38</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8CC2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制川乌</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5861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选货</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15FE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C9AE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33</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9298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7BF4A0">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体轻，质坚实，黑褐色，断面有光泽，气微，微有麻舌感，直径≥1.5cm。</w:t>
            </w:r>
          </w:p>
        </w:tc>
      </w:tr>
      <w:tr w14:paraId="3BDBF5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85373">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39</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1299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川木通</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041B2">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5024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CBD8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136</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18D0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12E66E">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厚片，外皮易脱落，边缘不整齐，有放射状纹理及裂隙，气微。</w:t>
            </w:r>
          </w:p>
        </w:tc>
      </w:tr>
      <w:tr w14:paraId="5734D4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2621A">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40</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7E2D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烫狗脊</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42954">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0F90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526F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50</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6766A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779CB2">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厚片，质坚实，表面略鼓起，棕褐色，气微，除去残存绒毛。</w:t>
            </w:r>
          </w:p>
        </w:tc>
      </w:tr>
      <w:tr w14:paraId="3D2F73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3474A">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41</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29F3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穿山龙</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D43C4">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9360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229D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100</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83A9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DF920A">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本品呈圆形或椭圆形的厚片。外表皮黄白色或棕黄色，有时可见刺状残根。切面白色或黄白色，有淡棕色的点状维管束。气微。味苦涩。</w:t>
            </w:r>
          </w:p>
        </w:tc>
      </w:tr>
      <w:tr w14:paraId="51A986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40475">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42</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B8AA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紫花地丁</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C9C8F">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4C9F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736B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50</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04F4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9155B0">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段，花茎纤细，蒴果椭圆形或3裂。气微，味微苦而稍黏。</w:t>
            </w:r>
          </w:p>
        </w:tc>
      </w:tr>
      <w:tr w14:paraId="3308E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29110">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43</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59F1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炒葶苈子</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A8BDB">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FCF4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BC6B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70</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E898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475F5E">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呈扁卵形，微鼓起，表面棕黄色。有油香气，不带黏性。</w:t>
            </w:r>
          </w:p>
        </w:tc>
      </w:tr>
      <w:tr w14:paraId="769369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E2591">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44</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D7B7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益母草</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86D63">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4815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57C3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273</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E548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0DEB78">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段、茎方形，切面中部有白髓，必须带花。</w:t>
            </w:r>
          </w:p>
        </w:tc>
      </w:tr>
      <w:tr w14:paraId="68623D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43460">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45</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41EE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翻白草</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DFCCC">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3C74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ADDB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40</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1509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4C2AB4">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不规则的段，叶上表面暗绿色或灰绿色，下表面密被白色绒毛，边缘有粗锯齿。气微，味甘、微涩。</w:t>
            </w:r>
          </w:p>
        </w:tc>
      </w:tr>
      <w:tr w14:paraId="373C44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60AB3">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46</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CE5C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海藻</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68857">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9369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1CA1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25</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FB7F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3CC2CB">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段，气腥、味咸，色黑褐，表面白霜少。</w:t>
            </w:r>
          </w:p>
        </w:tc>
      </w:tr>
      <w:tr w14:paraId="7ADBA3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702F1">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47</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247D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五倍子</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18E49">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C958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D8F9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12</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95D2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1F66C2">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不规则碎片，表面微有柔毛，断面角质样，无霉变无虫屑，气特异。</w:t>
            </w:r>
          </w:p>
        </w:tc>
      </w:tr>
      <w:tr w14:paraId="60CCA1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0FEC3">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48</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2FFE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地枫皮</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78F68">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DE1E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0C98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15</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0345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174F94">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块片状，外表面灰棕色至深棕色，内表面棕色或棕红色，气微香。</w:t>
            </w:r>
          </w:p>
        </w:tc>
      </w:tr>
      <w:tr w14:paraId="6CC345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8D4A4">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49</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47B2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建曲</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6B054">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33B1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02BA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53</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F33E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省级炮制规范或中药饮片标准</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835C06">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按照省级炮制规范或中药饮片标准执行</w:t>
            </w:r>
          </w:p>
        </w:tc>
      </w:tr>
      <w:tr w14:paraId="1E170F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AA67F">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50</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DDF5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炒黑芝麻</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BE9E5">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E6B19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6A34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36</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27D2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4CC9DE">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扁卵圆形，表面黑色，嚼之有香气，杂质≤2%。</w:t>
            </w:r>
          </w:p>
        </w:tc>
      </w:tr>
      <w:tr w14:paraId="641A29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C7570">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51</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6D06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龙血竭</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0A087">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5A22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408A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D36A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FDBE42">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按《中华人民共和国药典》2025版一部执行。</w:t>
            </w:r>
          </w:p>
        </w:tc>
      </w:tr>
      <w:tr w14:paraId="5CA9E4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3333C">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52</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6EE5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盐小茴香</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F2860">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F7BC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9725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40</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732A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67FF7B">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双悬果，表面微鼓起，深黄绿色，偶见焦斑，味微咸，无干瘪的种子等杂质，杂质≤2%。</w:t>
            </w:r>
          </w:p>
        </w:tc>
      </w:tr>
      <w:tr w14:paraId="722ABC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9A9D6">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53</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84F4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桑枝</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281B9">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03E3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83B0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200</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CC3B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87AA62">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厚片，质嫩，外表皮灰黄色，切面皮部较薄，木部黄白色，射线放射状，髓部白色或黄白色。</w:t>
            </w:r>
          </w:p>
        </w:tc>
      </w:tr>
      <w:tr w14:paraId="2770FE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2BDEB">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54</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FB38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青风藤</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07FB7">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7277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5993D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39</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0859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BDFC8B">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厚片，直径≥1cm，外表面绿褐色或棕褐色，切面灰黄色，木部有放射状纹理。</w:t>
            </w:r>
          </w:p>
        </w:tc>
      </w:tr>
      <w:tr w14:paraId="5167D8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3778F">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55</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56D5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三七粉</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8750D">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79E5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17F1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F3FE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CAD411">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灰黄色粉末，气微，味苦回甜。</w:t>
            </w:r>
          </w:p>
        </w:tc>
      </w:tr>
      <w:tr w14:paraId="3CD3A4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D0322">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56</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AA1B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瞿麦</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BC934">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4CE2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989C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35</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A4B6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6741A0">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段，茎圆柱形，节明显，略膨大，切面中空，蒴果长筒形，与宿萼等长，表面淡绿色或黄绿色。</w:t>
            </w:r>
          </w:p>
        </w:tc>
      </w:tr>
      <w:tr w14:paraId="2289BA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D4381">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57</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826A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蒲黄</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E1C11">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C8F7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21BE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16</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8D21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1BFB29">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纯花粉，黄色粉末，体轻，放水中则飘浮水面，手捻有滑腻感。</w:t>
            </w:r>
          </w:p>
        </w:tc>
      </w:tr>
      <w:tr w14:paraId="49BA10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767ED">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58</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6DF4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金银花炭</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E59D0">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64A9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49AF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4221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省级炮制规范或中药饮片标准</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8EF46D">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按照省级炮制规范或中药饮片标准执行</w:t>
            </w:r>
          </w:p>
        </w:tc>
      </w:tr>
      <w:tr w14:paraId="3FD539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49915">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59</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FFC7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煅赭石</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BE682">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0287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FED4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180</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BC8D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761D09">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不规则的碎块，暗棕红色，略有醋酸气。</w:t>
            </w:r>
          </w:p>
        </w:tc>
      </w:tr>
      <w:tr w14:paraId="4CE3BB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51924">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60</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C9AE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白头翁</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CECB6">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391F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2B5C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36B0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AA1AAD">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外表皮黄棕色或棕褐色，直径≥0.5cm，皮部环状裂隙、木部蛛网状纹理，近根头部有白色绒毛，切面多有裂隙。</w:t>
            </w:r>
          </w:p>
        </w:tc>
      </w:tr>
      <w:tr w14:paraId="60D2A5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DBAA7">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61</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AD20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冬葵子</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1BC3B">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E732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9611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10</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BAB8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省级炮制规范或中药饮片标准</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5CBAAD">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按照省级炮制规范或中药饮片标准执行</w:t>
            </w:r>
          </w:p>
        </w:tc>
      </w:tr>
      <w:tr w14:paraId="25BC78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B0A74">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62</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663C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片姜黄</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1CB91">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3194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3D93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30</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5A40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5E25B1">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厚片，外皮灰黄色，粗糙皱缩，有时可见环节及须根痕。切面黄白色至棕黄色，有一圈环纹及多数筋脉小点。略粉质。气香特异，味微苦而辛凉。</w:t>
            </w:r>
          </w:p>
        </w:tc>
      </w:tr>
      <w:tr w14:paraId="50126E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DD210">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63</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39DC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青蒿</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42966">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9D04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864F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35</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BC7F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FBBF42">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短段，呈圆柱形，茎黄绿色或棕黄色，叶暗绿色或棕绿色,气香特异，味微苦。</w:t>
            </w:r>
          </w:p>
        </w:tc>
      </w:tr>
      <w:tr w14:paraId="2FE805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2BC3F">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64</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687B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炮姜</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9846A">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8F1C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4F08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14</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E899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74F060">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呈不规则膨胀的块状，具指状分枝。表面棕黑色或棕褐色，质轻泡，气香、特异，味微辛辣，过孔径10mm筛。</w:t>
            </w:r>
          </w:p>
        </w:tc>
      </w:tr>
      <w:tr w14:paraId="025152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4FD99">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65</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3CEC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姜黄</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33D4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选货</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4A30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497B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15</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6EA2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84FEA9">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厚片，直径≥1.5cm，切面棕黄色或金黄色，角质样，气香特异。</w:t>
            </w:r>
          </w:p>
        </w:tc>
      </w:tr>
      <w:tr w14:paraId="66AAB6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99D6C">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66</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E626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水红花子</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F2229">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A107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1053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17</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9221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370788">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呈扁圆形，直径2～3.5mm，厚1～1.5mm。表面棕黑色或红棕色，有光泽，两面微凹，中部略有纵向隆起。顶端有突起的柱基，基部有浅棕色略突起的果梗痕，质硬。气微，味淡。</w:t>
            </w:r>
          </w:p>
        </w:tc>
      </w:tr>
      <w:tr w14:paraId="3556AD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3A33C">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67</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2A0D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胡椒（白）</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04DE2">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844F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67B6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6</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9D2C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15DA45">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呈球形，表面灰白色或淡黄白色，平滑，顶端与基部间有多数浅色线状条纹。</w:t>
            </w:r>
          </w:p>
        </w:tc>
      </w:tr>
      <w:tr w14:paraId="7BA58A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BC59C">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68</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BA8B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姜皮</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88D06">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AE69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F5F4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11</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CB25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22249A">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略有姜气，无霉变。</w:t>
            </w:r>
          </w:p>
        </w:tc>
      </w:tr>
      <w:tr w14:paraId="526256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9DC7B">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69</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D166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浮石</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E529B">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FA52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2F9A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20</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5334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省级炮制规范或中药饮片标准</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A81311">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按照省级炮制规范或中药饮片标准执行</w:t>
            </w:r>
          </w:p>
        </w:tc>
      </w:tr>
      <w:tr w14:paraId="0D50B7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E9D3C">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70</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7B7F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半枝莲</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937BA">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AF2E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F841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20</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9E4F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E0B44B">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段，全草，茎四棱形，中空，表面紫绿色，果实扁球形。</w:t>
            </w:r>
          </w:p>
        </w:tc>
      </w:tr>
      <w:tr w14:paraId="6AE830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9B4F7">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71</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9F86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谷精草</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885D2">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E9E3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813A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6FCA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7B0498">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淡黄绿色,有数条扭曲的棱线。质柔软。气微，味淡。</w:t>
            </w:r>
          </w:p>
        </w:tc>
      </w:tr>
      <w:tr w14:paraId="728727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28FF1">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72</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A7B4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紫石英</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C1669">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BD57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8E41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30</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DEFB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8536DB">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不规则碎块，紫色或绿色，半透明至透明，有玻璃样光泽，气微，味淡。</w:t>
            </w:r>
          </w:p>
        </w:tc>
      </w:tr>
      <w:tr w14:paraId="12DB85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9A8D0">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73</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C40C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娑罗子</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83B1A">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EDE7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D3B9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9E3C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13BD4D">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厚片，表面棕色或棕褐色，味先苦后甜。</w:t>
            </w:r>
          </w:p>
        </w:tc>
      </w:tr>
      <w:tr w14:paraId="4E00BD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AE4F2">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74</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D1FE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漏芦</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BF776">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5934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2663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D42A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7FA46">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厚片，体轻泡，断面裂隙较多，气特异，味苦。</w:t>
            </w:r>
          </w:p>
        </w:tc>
      </w:tr>
      <w:tr w14:paraId="4BB634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23D75">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75</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A10F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枯矾</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AABCF">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8D31E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540F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10</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5A08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7D608C">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不规则的块状，颗粒或粉末，白色或淡黄白色，体轻，质疏松而脆，手捻易碎，有颗粒感。气微，味微甘而极涩，遇水可溶。</w:t>
            </w:r>
          </w:p>
        </w:tc>
      </w:tr>
      <w:tr w14:paraId="77736F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2224D">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76</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E74E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千年健</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1A0A0">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76B9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1B8E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A16D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106664">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片，直径≥1cm，切面红褐色，具有众多黄色纤维束，有的呈针刺状，无虫孔，香气浓。</w:t>
            </w:r>
          </w:p>
        </w:tc>
      </w:tr>
      <w:tr w14:paraId="688DA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4D402">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77</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5D0B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马鞭草</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71921">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7162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EB3C4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5A95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E00CE7">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不规则的段，绿褐色，气微，味苦。</w:t>
            </w:r>
          </w:p>
        </w:tc>
      </w:tr>
      <w:tr w14:paraId="3034C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9EA41">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78</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E2FD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大皂角</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5E104">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79CE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487A5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829D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C33D6C">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呈扁长的剑鞘状，有的略弯曲，表面棕褐色或紫褐色，被灰色粉霜。</w:t>
            </w:r>
          </w:p>
        </w:tc>
      </w:tr>
      <w:tr w14:paraId="10C763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2E6CC">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79</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E3453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香薷</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F1365">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1465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AE6A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E8F6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9065C">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段，气清香而浓，味微辛而凉。</w:t>
            </w:r>
          </w:p>
        </w:tc>
      </w:tr>
      <w:tr w14:paraId="305C20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EB79E">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80</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F240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穿心莲</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C5294">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56D8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EC96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CC57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49D123">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呈不规则的段。茎方柱形，节稍膨大。切面不平坦，具类白色髓。叶片多皱缩或破碎，先端渐尖，基部楔形下延；上表面绿色，下表面灰绿色。气微，味极苦。</w:t>
            </w:r>
          </w:p>
        </w:tc>
      </w:tr>
      <w:tr w14:paraId="45D99E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68AC4">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81</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8046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大黄炭</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F6578">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8C54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D3B73">
            <w:pPr>
              <w:jc w:val="center"/>
              <w:rPr>
                <w:rFonts w:hint="eastAsia" w:ascii="仿宋" w:hAnsi="仿宋" w:eastAsia="仿宋" w:cs="仿宋"/>
                <w:i w:val="0"/>
                <w:iCs w:val="0"/>
                <w:color w:val="auto"/>
                <w:sz w:val="21"/>
                <w:szCs w:val="21"/>
                <w:u w:val="none"/>
                <w:lang w:val="en-US" w:eastAsia="zh-CN"/>
              </w:rPr>
            </w:pPr>
            <w:r>
              <w:rPr>
                <w:rFonts w:hint="eastAsia" w:ascii="仿宋" w:hAnsi="仿宋" w:eastAsia="仿宋" w:cs="仿宋"/>
                <w:i w:val="0"/>
                <w:iCs w:val="0"/>
                <w:color w:val="auto"/>
                <w:sz w:val="21"/>
                <w:szCs w:val="21"/>
                <w:u w:val="none"/>
                <w:lang w:val="en-US" w:eastAsia="zh-CN"/>
              </w:rPr>
              <w:t>2</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0411F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7AFD59">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厚片，表面焦黑色，内部深棕色或焦褐色具焦香气，过孔径10mm筛。</w:t>
            </w:r>
          </w:p>
        </w:tc>
      </w:tr>
      <w:tr w14:paraId="7EDF17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E3E58">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82</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DFBB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蜂蜜</w:t>
            </w:r>
          </w:p>
        </w:tc>
        <w:tc>
          <w:tcPr>
            <w:tcW w:w="3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2FABF">
            <w:pPr>
              <w:jc w:val="center"/>
              <w:rPr>
                <w:rFonts w:hint="eastAsia" w:ascii="仿宋" w:hAnsi="仿宋" w:eastAsia="仿宋" w:cs="仿宋"/>
                <w:i w:val="0"/>
                <w:iCs w:val="0"/>
                <w:color w:val="auto"/>
                <w:sz w:val="21"/>
                <w:szCs w:val="21"/>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0C38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45F3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175</w:t>
            </w:r>
          </w:p>
        </w:tc>
        <w:tc>
          <w:tcPr>
            <w:tcW w:w="9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BCA8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5BB4CA">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按《中华人民共和国药典》2025版一部执行。</w:t>
            </w:r>
          </w:p>
        </w:tc>
      </w:tr>
    </w:tbl>
    <w:p w14:paraId="1C887A03">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color w:val="auto"/>
          <w:lang w:val="en-US" w:eastAsia="zh-CN"/>
        </w:rPr>
      </w:pPr>
      <w:r>
        <w:rPr>
          <w:rFonts w:hint="eastAsia" w:ascii="仿宋" w:hAnsi="仿宋" w:eastAsia="仿宋" w:cs="仿宋"/>
          <w:b/>
          <w:bCs/>
          <w:color w:val="auto"/>
          <w:sz w:val="28"/>
          <w:szCs w:val="28"/>
          <w:lang w:val="en-US" w:eastAsia="zh-CN"/>
        </w:rPr>
        <w:t>样品要求</w:t>
      </w:r>
    </w:p>
    <w:p w14:paraId="749FEA89">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outlineLvl w:val="9"/>
        <w:rPr>
          <w:rFonts w:hint="default"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样品名称：北柴胡、姜半夏、黄芩、麸炒苍术、西洋参片、炒柏子仁、茯神、炒火麻仁、盐知母、酒苁蓉</w:t>
      </w:r>
    </w:p>
    <w:p w14:paraId="2C60BF25">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（1）样品要求</w:t>
      </w:r>
      <w:r>
        <w:rPr>
          <w:rFonts w:hint="eastAsia" w:ascii="仿宋" w:hAnsi="仿宋" w:eastAsia="仿宋" w:cs="仿宋"/>
          <w:color w:val="auto"/>
          <w:sz w:val="24"/>
          <w:szCs w:val="24"/>
          <w:highlight w:val="none"/>
          <w:lang w:val="en-US" w:eastAsia="zh-CN"/>
        </w:rPr>
        <w:t>：以上饮片每种类别提供标签齐全的最小销售包装，所有样品密</w:t>
      </w:r>
      <w:r>
        <w:rPr>
          <w:rFonts w:hint="eastAsia" w:ascii="仿宋" w:hAnsi="仿宋" w:eastAsia="仿宋" w:cs="仿宋"/>
          <w:color w:val="auto"/>
          <w:sz w:val="24"/>
          <w:szCs w:val="24"/>
          <w:lang w:val="en-US" w:eastAsia="zh-CN"/>
        </w:rPr>
        <w:t>封在一个不透明箱子里。随样品提供检测报告。</w:t>
      </w:r>
    </w:p>
    <w:p w14:paraId="0A5A00A5">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w:t>
      </w:r>
      <w:r>
        <w:rPr>
          <w:rFonts w:hint="default" w:ascii="仿宋" w:hAnsi="仿宋" w:eastAsia="仿宋" w:cs="仿宋"/>
          <w:color w:val="auto"/>
          <w:sz w:val="24"/>
          <w:szCs w:val="24"/>
          <w:lang w:val="en-US" w:eastAsia="zh-CN"/>
        </w:rPr>
        <w:t>样品密封提交，包装外标注</w:t>
      </w:r>
      <w:r>
        <w:rPr>
          <w:rFonts w:hint="eastAsia" w:ascii="仿宋" w:hAnsi="仿宋" w:eastAsia="仿宋" w:cs="仿宋"/>
          <w:color w:val="auto"/>
          <w:sz w:val="24"/>
          <w:szCs w:val="24"/>
          <w:lang w:val="en-US" w:eastAsia="zh-CN"/>
        </w:rPr>
        <w:t>项目名称、包号、</w:t>
      </w:r>
      <w:r>
        <w:rPr>
          <w:rFonts w:hint="default" w:ascii="仿宋" w:hAnsi="仿宋" w:eastAsia="仿宋" w:cs="仿宋"/>
          <w:color w:val="auto"/>
          <w:sz w:val="24"/>
          <w:szCs w:val="24"/>
          <w:lang w:val="en-US" w:eastAsia="zh-CN"/>
        </w:rPr>
        <w:t>供应商名称。</w:t>
      </w:r>
    </w:p>
    <w:p w14:paraId="25DAB966">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w:t>
      </w:r>
      <w:r>
        <w:rPr>
          <w:rFonts w:hint="default" w:ascii="仿宋" w:hAnsi="仿宋" w:eastAsia="仿宋" w:cs="仿宋"/>
          <w:color w:val="auto"/>
          <w:sz w:val="24"/>
          <w:szCs w:val="24"/>
          <w:lang w:val="en-US" w:eastAsia="zh-CN"/>
        </w:rPr>
        <w:t>后期配送所供货品等必须和投标产品（样品）一致，不得更改。</w:t>
      </w:r>
    </w:p>
    <w:p w14:paraId="07FF216F">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（4）</w:t>
      </w:r>
      <w:r>
        <w:rPr>
          <w:rFonts w:hint="default" w:ascii="仿宋" w:hAnsi="仿宋" w:eastAsia="仿宋" w:cs="仿宋"/>
          <w:color w:val="auto"/>
          <w:sz w:val="24"/>
          <w:szCs w:val="24"/>
          <w:lang w:val="en-US" w:eastAsia="zh-CN"/>
        </w:rPr>
        <w:t>递交：样品开标当天递交，样品递交截至时间为投标文件递交截至时间</w:t>
      </w:r>
      <w:r>
        <w:rPr>
          <w:rFonts w:hint="eastAsia" w:ascii="仿宋" w:hAnsi="仿宋" w:eastAsia="仿宋" w:cs="仿宋"/>
          <w:color w:val="auto"/>
          <w:sz w:val="24"/>
          <w:szCs w:val="24"/>
          <w:lang w:val="en-US" w:eastAsia="zh-CN"/>
        </w:rPr>
        <w:t>。</w:t>
      </w:r>
    </w:p>
    <w:p w14:paraId="497F912B">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outlineLvl w:val="9"/>
        <w:rPr>
          <w:rFonts w:hint="default" w:ascii="仿宋" w:hAnsi="仿宋" w:eastAsia="仿宋" w:cs="仿宋"/>
          <w:color w:val="auto"/>
          <w:sz w:val="24"/>
          <w:szCs w:val="24"/>
          <w:lang w:val="en-US" w:eastAsia="zh-CN"/>
        </w:rPr>
      </w:pPr>
      <w:r>
        <w:rPr>
          <w:rFonts w:hint="eastAsia" w:ascii="仿宋" w:hAnsi="仿宋" w:eastAsia="仿宋" w:cs="仿宋"/>
          <w:b w:val="0"/>
          <w:bCs w:val="0"/>
          <w:color w:val="auto"/>
          <w:kern w:val="0"/>
          <w:sz w:val="24"/>
          <w:szCs w:val="24"/>
          <w:lang w:val="en-US" w:eastAsia="zh-CN" w:bidi="ar"/>
        </w:rPr>
        <w:t>（5）</w:t>
      </w:r>
      <w:r>
        <w:rPr>
          <w:rFonts w:hint="eastAsia" w:ascii="仿宋" w:hAnsi="仿宋" w:eastAsia="仿宋" w:cs="仿宋"/>
          <w:color w:val="auto"/>
          <w:sz w:val="24"/>
          <w:szCs w:val="24"/>
          <w:lang w:val="en-US" w:eastAsia="zh-CN"/>
        </w:rPr>
        <w:t>中标人的样品不退，由采购人留存；</w:t>
      </w:r>
      <w:r>
        <w:rPr>
          <w:rFonts w:hint="default" w:ascii="仿宋" w:hAnsi="仿宋" w:eastAsia="仿宋" w:cs="仿宋"/>
          <w:color w:val="auto"/>
          <w:sz w:val="24"/>
          <w:szCs w:val="24"/>
          <w:lang w:val="en-US" w:eastAsia="zh-CN"/>
        </w:rPr>
        <w:t>其余未中标人的样品，在中标公告发出后由代理机构通知7日内自行取回，过期未取视为由代理机构自行处理，后期不得有任何异议。</w:t>
      </w:r>
    </w:p>
    <w:p w14:paraId="54218031">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（6）递交地址：西安市公共资源交易中心（西安市未央区白桦林国际B座）一楼</w:t>
      </w:r>
    </w:p>
    <w:p w14:paraId="071BD1E4">
      <w:pPr>
        <w:rPr>
          <w:rFonts w:hint="eastAsia" w:ascii="仿宋" w:hAnsi="仿宋" w:eastAsia="仿宋" w:cs="仿宋"/>
          <w:b w:val="0"/>
          <w:bCs w:val="0"/>
          <w:color w:val="auto"/>
          <w:kern w:val="0"/>
          <w:sz w:val="32"/>
          <w:szCs w:val="32"/>
          <w:lang w:val="en-US" w:eastAsia="zh-CN" w:bidi="ar"/>
        </w:rPr>
      </w:pPr>
      <w:r>
        <w:rPr>
          <w:rFonts w:hint="eastAsia" w:ascii="仿宋" w:hAnsi="仿宋" w:eastAsia="仿宋" w:cs="仿宋"/>
          <w:b w:val="0"/>
          <w:bCs w:val="0"/>
          <w:color w:val="auto"/>
          <w:kern w:val="0"/>
          <w:sz w:val="32"/>
          <w:szCs w:val="32"/>
          <w:lang w:val="en-US" w:eastAsia="zh-CN" w:bidi="ar"/>
        </w:rPr>
        <w:br w:type="page"/>
      </w:r>
    </w:p>
    <w:p w14:paraId="05FA49DD">
      <w:pPr>
        <w:keepNext w:val="0"/>
        <w:keepLines w:val="0"/>
        <w:pageBreakBefore w:val="0"/>
        <w:widowControl/>
        <w:kinsoku/>
        <w:wordWrap/>
        <w:overflowPunct/>
        <w:topLinePunct w:val="0"/>
        <w:autoSpaceDE/>
        <w:autoSpaceDN/>
        <w:bidi w:val="0"/>
        <w:adjustRightInd/>
        <w:snapToGrid/>
        <w:spacing w:before="0" w:after="0" w:line="360" w:lineRule="auto"/>
        <w:jc w:val="center"/>
        <w:textAlignment w:val="auto"/>
        <w:outlineLvl w:val="1"/>
        <w:rPr>
          <w:rFonts w:hint="eastAsia" w:ascii="仿宋" w:hAnsi="仿宋" w:eastAsia="仿宋" w:cs="仿宋"/>
          <w:b w:val="0"/>
          <w:bCs w:val="0"/>
          <w:color w:val="auto"/>
          <w:kern w:val="0"/>
          <w:sz w:val="32"/>
          <w:szCs w:val="32"/>
          <w:lang w:val="en-US" w:eastAsia="zh-CN" w:bidi="ar"/>
        </w:rPr>
      </w:pPr>
      <w:r>
        <w:rPr>
          <w:rFonts w:hint="eastAsia" w:ascii="仿宋" w:hAnsi="仿宋" w:eastAsia="仿宋" w:cs="仿宋"/>
          <w:b w:val="0"/>
          <w:bCs w:val="0"/>
          <w:color w:val="auto"/>
          <w:kern w:val="0"/>
          <w:sz w:val="32"/>
          <w:szCs w:val="32"/>
          <w:lang w:val="en-US" w:eastAsia="zh-CN" w:bidi="ar"/>
        </w:rPr>
        <w:t>第三标段：</w:t>
      </w:r>
      <w:bookmarkEnd w:id="150"/>
      <w:bookmarkEnd w:id="151"/>
      <w:r>
        <w:rPr>
          <w:rFonts w:hint="eastAsia" w:ascii="仿宋" w:hAnsi="仿宋" w:eastAsia="仿宋" w:cs="仿宋"/>
          <w:b w:val="0"/>
          <w:bCs w:val="0"/>
          <w:color w:val="auto"/>
          <w:kern w:val="0"/>
          <w:sz w:val="32"/>
          <w:szCs w:val="32"/>
          <w:lang w:val="en-US" w:eastAsia="zh-CN" w:bidi="ar"/>
        </w:rPr>
        <w:t>非集采中药饮片招标采购项目三包</w:t>
      </w:r>
    </w:p>
    <w:bookmarkEnd w:id="152"/>
    <w:tbl>
      <w:tblPr>
        <w:tblStyle w:val="32"/>
        <w:tblW w:w="53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80"/>
        <w:gridCol w:w="780"/>
        <w:gridCol w:w="763"/>
        <w:gridCol w:w="712"/>
        <w:gridCol w:w="788"/>
        <w:gridCol w:w="1387"/>
        <w:gridCol w:w="3987"/>
      </w:tblGrid>
      <w:tr w14:paraId="295B80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9" w:hRule="atLeast"/>
        </w:trPr>
        <w:tc>
          <w:tcPr>
            <w:tcW w:w="424" w:type="pct"/>
            <w:tcBorders>
              <w:top w:val="single" w:color="000000" w:sz="4" w:space="0"/>
              <w:left w:val="single" w:color="000000" w:sz="4" w:space="0"/>
              <w:bottom w:val="nil"/>
              <w:right w:val="single" w:color="000000" w:sz="4" w:space="0"/>
            </w:tcBorders>
            <w:shd w:val="clear" w:color="auto" w:fill="auto"/>
            <w:noWrap/>
            <w:vAlign w:val="center"/>
          </w:tcPr>
          <w:p w14:paraId="34C57B6A">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序号</w:t>
            </w:r>
          </w:p>
        </w:tc>
        <w:tc>
          <w:tcPr>
            <w:tcW w:w="424" w:type="pct"/>
            <w:tcBorders>
              <w:top w:val="single" w:color="000000" w:sz="4" w:space="0"/>
              <w:left w:val="single" w:color="000000" w:sz="4" w:space="0"/>
              <w:bottom w:val="nil"/>
              <w:right w:val="single" w:color="000000" w:sz="4" w:space="0"/>
            </w:tcBorders>
            <w:shd w:val="clear" w:color="auto" w:fill="auto"/>
            <w:noWrap/>
            <w:vAlign w:val="center"/>
          </w:tcPr>
          <w:p w14:paraId="75B573B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药品名称</w:t>
            </w:r>
          </w:p>
        </w:tc>
        <w:tc>
          <w:tcPr>
            <w:tcW w:w="414" w:type="pct"/>
            <w:tcBorders>
              <w:top w:val="single" w:color="000000" w:sz="4" w:space="0"/>
              <w:left w:val="single" w:color="000000" w:sz="4" w:space="0"/>
              <w:bottom w:val="nil"/>
              <w:right w:val="single" w:color="000000" w:sz="4" w:space="0"/>
            </w:tcBorders>
            <w:shd w:val="clear" w:color="auto" w:fill="auto"/>
            <w:noWrap/>
            <w:vAlign w:val="center"/>
          </w:tcPr>
          <w:p w14:paraId="2C6B358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规格</w:t>
            </w:r>
          </w:p>
        </w:tc>
        <w:tc>
          <w:tcPr>
            <w:tcW w:w="387" w:type="pct"/>
            <w:tcBorders>
              <w:top w:val="single" w:color="000000" w:sz="4" w:space="0"/>
              <w:left w:val="single" w:color="000000" w:sz="4" w:space="0"/>
              <w:bottom w:val="nil"/>
              <w:right w:val="single" w:color="000000" w:sz="4" w:space="0"/>
            </w:tcBorders>
            <w:shd w:val="clear" w:color="auto" w:fill="auto"/>
            <w:noWrap/>
            <w:vAlign w:val="center"/>
          </w:tcPr>
          <w:p w14:paraId="47DDCD3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单位</w:t>
            </w:r>
          </w:p>
        </w:tc>
        <w:tc>
          <w:tcPr>
            <w:tcW w:w="428" w:type="pct"/>
            <w:tcBorders>
              <w:top w:val="single" w:color="000000" w:sz="4" w:space="0"/>
              <w:left w:val="single" w:color="000000" w:sz="4" w:space="0"/>
              <w:bottom w:val="nil"/>
              <w:right w:val="single" w:color="000000" w:sz="4" w:space="0"/>
            </w:tcBorders>
            <w:shd w:val="clear" w:color="auto" w:fill="auto"/>
            <w:noWrap/>
            <w:vAlign w:val="center"/>
          </w:tcPr>
          <w:p w14:paraId="311F221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预估数量</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88B7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执行标准</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13FCBC">
            <w:pPr>
              <w:jc w:val="center"/>
              <w:rPr>
                <w:rFonts w:hint="default" w:ascii="仿宋" w:hAnsi="仿宋" w:eastAsia="仿宋" w:cs="仿宋"/>
                <w:i w:val="0"/>
                <w:iCs w:val="0"/>
                <w:color w:val="auto"/>
                <w:sz w:val="21"/>
                <w:szCs w:val="21"/>
                <w:u w:val="none"/>
                <w:lang w:val="en-US" w:eastAsia="zh-CN"/>
              </w:rPr>
            </w:pPr>
            <w:r>
              <w:rPr>
                <w:rFonts w:hint="eastAsia" w:ascii="仿宋" w:hAnsi="仿宋" w:eastAsia="仿宋" w:cs="仿宋"/>
                <w:i w:val="0"/>
                <w:iCs w:val="0"/>
                <w:color w:val="auto"/>
                <w:sz w:val="21"/>
                <w:szCs w:val="21"/>
                <w:u w:val="none"/>
                <w:lang w:val="en-US" w:eastAsia="zh-CN"/>
              </w:rPr>
              <w:t>技术要求</w:t>
            </w:r>
          </w:p>
        </w:tc>
      </w:tr>
      <w:tr w14:paraId="5CC6C2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701A5">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2CE9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麸炒白术</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3D29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选货</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17C3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24E6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2597</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DDE4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01489B">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圆片或纵片，直径≥2.5cm，切面黄棕色、有裂隙，偶见焦斑，无油片及黑片，具焦香气。</w:t>
            </w:r>
          </w:p>
        </w:tc>
      </w:tr>
      <w:tr w14:paraId="1E4E12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81F0D">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1EEF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浙贝母</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D6F2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选货</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E2F1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4F27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471</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CF0E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A718F2">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表面淡黄色、表皮皱缩，厚片直径≥1.5cm，断面粉白色、富粉性。</w:t>
            </w:r>
          </w:p>
        </w:tc>
      </w:tr>
      <w:tr w14:paraId="469D97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47FF4">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3EAC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羌活</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7940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选货</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46F5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4FCA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219</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AB2E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5475D3">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厚片，直径≥1cm，体轻，质脆，气香，味微苦而辛。</w:t>
            </w:r>
          </w:p>
        </w:tc>
      </w:tr>
      <w:tr w14:paraId="3C1920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FE2F6">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169D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全蝎</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1B8C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选货</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BB07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B2EA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20</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F3BC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254710">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背面绿褐色，后腹部黄棕色，体型完整，长约60mm，腹部干瘪，外无盐霜及油迹。</w:t>
            </w:r>
          </w:p>
        </w:tc>
      </w:tr>
      <w:tr w14:paraId="17329B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DBA62">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DA25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甘草</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4CD4C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选货</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7027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F993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915</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C7D3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17F645">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厚片，直径≥1cm，味甘而特殊，外表皮红棕或灰棕色，切面黄白色，粉性。</w:t>
            </w:r>
          </w:p>
        </w:tc>
      </w:tr>
      <w:tr w14:paraId="38A304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CA420">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7519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川贝母</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FB55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选货</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CA6C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AB49B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10</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F204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9CEB6E">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呈类圆锥形或近球形，高0.3～0.8cm，直径0.3～0.9cm。表面类白色。外层鳞叶2瓣，大小悬殊，大瓣紧抱小瓣，未抱部分呈新月形；顶部闭合，内有类圆柱形、顶端稍尖的心芽和小鳞叶1～2枚；先端钝圆或稍尖，底部平，微凹入，中心有1灰褐色的鳞茎盘，偶有残存须根。质硬而脆，断面白色，富粉性。开花粒≤20%，油粒+碎瓣≤10%</w:t>
            </w:r>
          </w:p>
        </w:tc>
      </w:tr>
      <w:tr w14:paraId="726059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BC8F7">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0BEA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麸炒枳实</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88DE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选货</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DECD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687A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593</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CD0A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F7F4D9">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薄片，中果皮厚度大于0.4cm，直径≥0.6cm，肉厚心小，香浓味苦。</w:t>
            </w:r>
          </w:p>
        </w:tc>
      </w:tr>
      <w:tr w14:paraId="184BD6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72E446">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8</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F8A0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酒川牛膝</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6B44A">
            <w:pPr>
              <w:jc w:val="center"/>
              <w:rPr>
                <w:rFonts w:hint="eastAsia" w:ascii="仿宋" w:hAnsi="仿宋" w:eastAsia="仿宋" w:cs="仿宋"/>
                <w:i w:val="0"/>
                <w:iCs w:val="0"/>
                <w:color w:val="auto"/>
                <w:sz w:val="21"/>
                <w:szCs w:val="21"/>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BACF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238C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611</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8592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EA60D3">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薄片，直径≥6mm，棕黑色，微有酒香气。</w:t>
            </w:r>
          </w:p>
        </w:tc>
      </w:tr>
      <w:tr w14:paraId="771C3D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2A466">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9</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49AE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檀香</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43E21">
            <w:pPr>
              <w:jc w:val="center"/>
              <w:rPr>
                <w:rFonts w:hint="eastAsia" w:ascii="仿宋" w:hAnsi="仿宋" w:eastAsia="仿宋" w:cs="仿宋"/>
                <w:i w:val="0"/>
                <w:iCs w:val="0"/>
                <w:color w:val="auto"/>
                <w:sz w:val="21"/>
                <w:szCs w:val="21"/>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0C1A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CEBC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15</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2340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03DD47">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小段，质密，气清香，划之显油痕，燃烧香气浓郁。</w:t>
            </w:r>
          </w:p>
        </w:tc>
      </w:tr>
      <w:tr w14:paraId="59AAE4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CD64C">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10</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B4D9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麸煨肉豆蔻</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E8C4C9">
            <w:pPr>
              <w:jc w:val="center"/>
              <w:rPr>
                <w:rFonts w:hint="eastAsia" w:ascii="仿宋" w:hAnsi="仿宋" w:eastAsia="仿宋" w:cs="仿宋"/>
                <w:i w:val="0"/>
                <w:iCs w:val="0"/>
                <w:color w:val="auto"/>
                <w:sz w:val="21"/>
                <w:szCs w:val="21"/>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22FF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948F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105</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FC56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1A094D">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饱满，长2～3cm，直径1.5～2.5cm，表面棕褐色，有裂隙，气味浓烈，无走油，无霉变。</w:t>
            </w:r>
          </w:p>
        </w:tc>
      </w:tr>
      <w:tr w14:paraId="344A36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9F79C">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11</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A272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盐益智仁</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F0CEC">
            <w:pPr>
              <w:jc w:val="center"/>
              <w:rPr>
                <w:rFonts w:hint="eastAsia" w:ascii="仿宋" w:hAnsi="仿宋" w:eastAsia="仿宋" w:cs="仿宋"/>
                <w:i w:val="0"/>
                <w:iCs w:val="0"/>
                <w:color w:val="auto"/>
                <w:sz w:val="21"/>
                <w:szCs w:val="21"/>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4C16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AB6B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160</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E109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FEC07D">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特异香气，味辛、微咸苦，杂质≤2%。</w:t>
            </w:r>
          </w:p>
        </w:tc>
      </w:tr>
      <w:tr w14:paraId="202D00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221EC">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12</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5BA1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炒苦杏仁</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AF675">
            <w:pPr>
              <w:jc w:val="center"/>
              <w:rPr>
                <w:rFonts w:hint="eastAsia" w:ascii="仿宋" w:hAnsi="仿宋" w:eastAsia="仿宋" w:cs="仿宋"/>
                <w:i w:val="0"/>
                <w:iCs w:val="0"/>
                <w:color w:val="auto"/>
                <w:sz w:val="21"/>
                <w:szCs w:val="21"/>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A68E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441F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480</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7F71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539853">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扁心形，表面黄色至棕黄色，有焦斑，饱满、富油性，味苦。</w:t>
            </w:r>
          </w:p>
        </w:tc>
      </w:tr>
      <w:tr w14:paraId="67CECB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6A496">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13</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05FC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前胡</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7825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选货</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CB32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22FF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189</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21EC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42430A">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薄片，质软，切面淡黄白色，气芳香。直径≥1.2cm。</w:t>
            </w:r>
          </w:p>
        </w:tc>
      </w:tr>
      <w:tr w14:paraId="5447C7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86FA0">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14</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59C6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石斛</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40FEF">
            <w:pPr>
              <w:jc w:val="center"/>
              <w:rPr>
                <w:rFonts w:hint="eastAsia" w:ascii="仿宋" w:hAnsi="仿宋" w:eastAsia="仿宋" w:cs="仿宋"/>
                <w:i w:val="0"/>
                <w:iCs w:val="0"/>
                <w:color w:val="auto"/>
                <w:sz w:val="21"/>
                <w:szCs w:val="21"/>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351F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32C6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148</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0D73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D68AB4">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短段，直径≥0.6cm，色黄亮，体轻。</w:t>
            </w:r>
          </w:p>
        </w:tc>
      </w:tr>
      <w:tr w14:paraId="56EAA3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00F14">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15</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A3D5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地骨皮</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CEAFF">
            <w:pPr>
              <w:jc w:val="center"/>
              <w:rPr>
                <w:rFonts w:hint="eastAsia" w:ascii="仿宋" w:hAnsi="仿宋" w:eastAsia="仿宋" w:cs="仿宋"/>
                <w:i w:val="0"/>
                <w:iCs w:val="0"/>
                <w:color w:val="auto"/>
                <w:sz w:val="21"/>
                <w:szCs w:val="21"/>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97D9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FD51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80</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BFC5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25B826">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体轻质脆易折断，断面外层黄棕色内层灰白色，气微。</w:t>
            </w:r>
          </w:p>
        </w:tc>
      </w:tr>
      <w:tr w14:paraId="6DFE28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CB4B2">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16</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F31D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蜜桑白皮</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993F0">
            <w:pPr>
              <w:jc w:val="center"/>
              <w:rPr>
                <w:rFonts w:hint="eastAsia" w:ascii="仿宋" w:hAnsi="仿宋" w:eastAsia="仿宋" w:cs="仿宋"/>
                <w:i w:val="0"/>
                <w:iCs w:val="0"/>
                <w:color w:val="auto"/>
                <w:sz w:val="21"/>
                <w:szCs w:val="21"/>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919E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2902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265</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BD5D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80447B">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丝条状，纤维性强，根皮厚度0.1～0.4cm，气微味甜，无霉变、虫蛀。</w:t>
            </w:r>
          </w:p>
        </w:tc>
      </w:tr>
      <w:tr w14:paraId="7CAEE4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7524E">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17</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174D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九节菖蒲</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D7520">
            <w:pPr>
              <w:jc w:val="center"/>
              <w:rPr>
                <w:rFonts w:hint="eastAsia" w:ascii="仿宋" w:hAnsi="仿宋" w:eastAsia="仿宋" w:cs="仿宋"/>
                <w:i w:val="0"/>
                <w:iCs w:val="0"/>
                <w:color w:val="auto"/>
                <w:sz w:val="21"/>
                <w:szCs w:val="21"/>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88C8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219B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23</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D32C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省级炮制规范或中药饮片标准</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C5CC1E">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段，外形饱满，表面棕黄色，质硬而脆，易折断。</w:t>
            </w:r>
          </w:p>
        </w:tc>
      </w:tr>
      <w:tr w14:paraId="72CEAA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48777">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18</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559B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仙茅</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0A4D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选货</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6796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D14C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23</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E3FD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1B437B">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段，质硬而脆，外皮棕色至褐色，断面灰白色至棕褐色，≥0.6cm。</w:t>
            </w:r>
          </w:p>
        </w:tc>
      </w:tr>
      <w:tr w14:paraId="75216F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B8CBC">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19</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0BD9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炒白扁豆</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77008">
            <w:pPr>
              <w:jc w:val="center"/>
              <w:rPr>
                <w:rFonts w:hint="eastAsia" w:ascii="仿宋" w:hAnsi="仿宋" w:eastAsia="仿宋" w:cs="仿宋"/>
                <w:i w:val="0"/>
                <w:iCs w:val="0"/>
                <w:color w:val="auto"/>
                <w:sz w:val="21"/>
                <w:szCs w:val="21"/>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AF0E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8C4F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300</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C988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DD579B">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扁椭圆形或扁卵圆形，一侧边缘有隆起的白色眉状种阜，表面微黄色具焦斑，破碎后断面黄白色。</w:t>
            </w:r>
          </w:p>
        </w:tc>
      </w:tr>
      <w:tr w14:paraId="7BB878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49618">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20</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6F19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煅磁石</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15C22">
            <w:pPr>
              <w:jc w:val="center"/>
              <w:rPr>
                <w:rFonts w:hint="eastAsia" w:ascii="仿宋" w:hAnsi="仿宋" w:eastAsia="仿宋" w:cs="仿宋"/>
                <w:i w:val="0"/>
                <w:iCs w:val="0"/>
                <w:color w:val="auto"/>
                <w:sz w:val="21"/>
                <w:szCs w:val="21"/>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E4D9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0299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700</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3B63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1DB5A9">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本品为不规则的碎块或颗粒。表面黑色。质硬而酥。无磁性。有醋香气。</w:t>
            </w:r>
          </w:p>
        </w:tc>
      </w:tr>
      <w:tr w14:paraId="2A5276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6016C">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21</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7FCE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天竺黄</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46842">
            <w:pPr>
              <w:jc w:val="center"/>
              <w:rPr>
                <w:rFonts w:hint="eastAsia" w:ascii="仿宋" w:hAnsi="仿宋" w:eastAsia="仿宋" w:cs="仿宋"/>
                <w:i w:val="0"/>
                <w:iCs w:val="0"/>
                <w:color w:val="auto"/>
                <w:sz w:val="21"/>
                <w:szCs w:val="21"/>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4126B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9E42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12</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110F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A0E0CC">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不规则的片块或颗粒，表面灰蓝色、灰黄色或灰白色，有的洁白色，半透明，略带光泽。体轻，质硬而脆，易破碎，吸湿性强。气微，味淡。</w:t>
            </w:r>
          </w:p>
        </w:tc>
      </w:tr>
      <w:tr w14:paraId="3DA162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F1A8A">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22</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E64B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蜈蚣</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EB706">
            <w:pPr>
              <w:jc w:val="center"/>
              <w:rPr>
                <w:rFonts w:hint="eastAsia" w:ascii="仿宋" w:hAnsi="仿宋" w:eastAsia="仿宋" w:cs="仿宋"/>
                <w:i w:val="0"/>
                <w:iCs w:val="0"/>
                <w:color w:val="auto"/>
                <w:sz w:val="21"/>
                <w:szCs w:val="21"/>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CAD0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条</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EF1A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2200</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83ED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1BB095">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形如药材，成段状，切段标准，段长≥1.5cm，蜈蚣每条长13-15cm棕褐色或灰褐色，具焦香气。</w:t>
            </w:r>
          </w:p>
        </w:tc>
      </w:tr>
      <w:tr w14:paraId="393182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6E731">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23</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EF7B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龙眼肉</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C0615">
            <w:pPr>
              <w:jc w:val="center"/>
              <w:rPr>
                <w:rFonts w:hint="eastAsia" w:ascii="仿宋" w:hAnsi="仿宋" w:eastAsia="仿宋" w:cs="仿宋"/>
                <w:i w:val="0"/>
                <w:iCs w:val="0"/>
                <w:color w:val="auto"/>
                <w:sz w:val="21"/>
                <w:szCs w:val="21"/>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FAA0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763C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80</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4DB6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A82513">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棕黄色质油润，烘干品。</w:t>
            </w:r>
          </w:p>
        </w:tc>
      </w:tr>
      <w:tr w14:paraId="252C7A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8E3DE">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24</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A972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酒黄芩</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C7343">
            <w:pPr>
              <w:jc w:val="center"/>
              <w:rPr>
                <w:rFonts w:hint="eastAsia" w:ascii="仿宋" w:hAnsi="仿宋" w:eastAsia="仿宋" w:cs="仿宋"/>
                <w:i w:val="0"/>
                <w:iCs w:val="0"/>
                <w:color w:val="auto"/>
                <w:sz w:val="21"/>
                <w:szCs w:val="21"/>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1707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88E7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55</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617C7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15BA12">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薄片，直径≥10mm，有酒香气。</w:t>
            </w:r>
          </w:p>
        </w:tc>
      </w:tr>
      <w:tr w14:paraId="5A5328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6AEBC9">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25</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33CD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广藿香</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F1503">
            <w:pPr>
              <w:jc w:val="center"/>
              <w:rPr>
                <w:rFonts w:hint="eastAsia" w:ascii="仿宋" w:hAnsi="仿宋" w:eastAsia="仿宋" w:cs="仿宋"/>
                <w:i w:val="0"/>
                <w:iCs w:val="0"/>
                <w:color w:val="auto"/>
                <w:sz w:val="21"/>
                <w:szCs w:val="21"/>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BFAE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959A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398</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15F2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325B7A">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段，茎四棱，断面中部有髓，叶表面灰褐色、灰黄色或带红棕色，被柔毛，叶不得少于20%，气香特异，味微苦。</w:t>
            </w:r>
          </w:p>
        </w:tc>
      </w:tr>
      <w:tr w14:paraId="76DEC3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65E84">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26</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D88C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乌药</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FFBC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选货</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F407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218E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220</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293B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D00C7F">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薄片，直径≥1cm，表面黄棕色或黄褐色，切面淡棕色。</w:t>
            </w:r>
          </w:p>
        </w:tc>
      </w:tr>
      <w:tr w14:paraId="430276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4D017">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27</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B87D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薤白</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DDA03">
            <w:pPr>
              <w:jc w:val="center"/>
              <w:rPr>
                <w:rFonts w:hint="eastAsia" w:ascii="仿宋" w:hAnsi="仿宋" w:eastAsia="仿宋" w:cs="仿宋"/>
                <w:i w:val="0"/>
                <w:iCs w:val="0"/>
                <w:color w:val="auto"/>
                <w:sz w:val="21"/>
                <w:szCs w:val="21"/>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DC2C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A55E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65</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2A07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1CFB14">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干燥鳞茎，直径≥0.7cm，表面黄白色或淡黄棕色，质硬，角质样，有蒜臭，味微辣。</w:t>
            </w:r>
          </w:p>
        </w:tc>
      </w:tr>
      <w:tr w14:paraId="03483B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9FE6A">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28</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2ACF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炒芥子</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8B544">
            <w:pPr>
              <w:jc w:val="center"/>
              <w:rPr>
                <w:rFonts w:hint="eastAsia" w:ascii="仿宋" w:hAnsi="仿宋" w:eastAsia="仿宋" w:cs="仿宋"/>
                <w:i w:val="0"/>
                <w:iCs w:val="0"/>
                <w:color w:val="auto"/>
                <w:sz w:val="21"/>
                <w:szCs w:val="21"/>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4490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F30E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130</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97EF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4C135B">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淡黄、深黄或棕褐色，有香辣气。</w:t>
            </w:r>
          </w:p>
        </w:tc>
      </w:tr>
      <w:tr w14:paraId="24E577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17709">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29</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A609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制何首乌</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3DC7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选货</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2E6B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7003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100</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C2EE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E44A12">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质坚硬，断面角质样，棕褐色至黑色，气微，0.8-1.2cm小方块，味微甘而苦涩。</w:t>
            </w:r>
          </w:p>
        </w:tc>
      </w:tr>
      <w:tr w14:paraId="5980B0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F3D04">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30</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E416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厚朴花</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5BC79">
            <w:pPr>
              <w:jc w:val="center"/>
              <w:rPr>
                <w:rFonts w:hint="eastAsia" w:ascii="仿宋" w:hAnsi="仿宋" w:eastAsia="仿宋" w:cs="仿宋"/>
                <w:i w:val="0"/>
                <w:iCs w:val="0"/>
                <w:color w:val="auto"/>
                <w:sz w:val="21"/>
                <w:szCs w:val="21"/>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B8FD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0D1A9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39</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E525F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ADB46A">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呈长圆锥形，红棕色至棕褐色。花被肉质，外层的呈长方倒卵形，内层的呈匙形。质脆，易破碎。气香，味淡。</w:t>
            </w:r>
          </w:p>
        </w:tc>
      </w:tr>
      <w:tr w14:paraId="5A2539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6FD03">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31</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A474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桑寄生</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9CD54">
            <w:pPr>
              <w:jc w:val="center"/>
              <w:rPr>
                <w:rFonts w:hint="eastAsia" w:ascii="仿宋" w:hAnsi="仿宋" w:eastAsia="仿宋" w:cs="仿宋"/>
                <w:i w:val="0"/>
                <w:iCs w:val="0"/>
                <w:color w:val="auto"/>
                <w:sz w:val="21"/>
                <w:szCs w:val="21"/>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8056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3558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525</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85DD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99901C">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短段，外表皮红褐色或灰褐色，切面皮部红棕色，木部色较浅，叶多卷曲或破碎，革质。</w:t>
            </w:r>
          </w:p>
        </w:tc>
      </w:tr>
      <w:tr w14:paraId="37990C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AB09D">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32</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A351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薄荷</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13E86">
            <w:pPr>
              <w:jc w:val="center"/>
              <w:rPr>
                <w:rFonts w:hint="eastAsia" w:ascii="仿宋" w:hAnsi="仿宋" w:eastAsia="仿宋" w:cs="仿宋"/>
                <w:i w:val="0"/>
                <w:iCs w:val="0"/>
                <w:color w:val="auto"/>
                <w:sz w:val="21"/>
                <w:szCs w:val="21"/>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0B7E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4252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304</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E059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CD99D2">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茎呈方柱形，呈紫棕色或淡绿色，揉搓后有特殊清凉香气，味辛凉，叶不得少于30%。</w:t>
            </w:r>
          </w:p>
        </w:tc>
      </w:tr>
      <w:tr w14:paraId="616E72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D7DA2">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33</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BAAD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化橘红</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67F80">
            <w:pPr>
              <w:jc w:val="center"/>
              <w:rPr>
                <w:rFonts w:hint="eastAsia" w:ascii="仿宋" w:hAnsi="仿宋" w:eastAsia="仿宋" w:cs="仿宋"/>
                <w:i w:val="0"/>
                <w:iCs w:val="0"/>
                <w:color w:val="auto"/>
                <w:sz w:val="21"/>
                <w:szCs w:val="21"/>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1878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2975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257</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60D3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2CFBB0">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丝，皮厚0.2～0.5cm，质地紧密，注意农残。</w:t>
            </w:r>
          </w:p>
        </w:tc>
      </w:tr>
      <w:tr w14:paraId="42F7F2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659DD">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34</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C132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海金沙</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32614">
            <w:pPr>
              <w:jc w:val="center"/>
              <w:rPr>
                <w:rFonts w:hint="eastAsia" w:ascii="仿宋" w:hAnsi="仿宋" w:eastAsia="仿宋" w:cs="仿宋"/>
                <w:i w:val="0"/>
                <w:iCs w:val="0"/>
                <w:color w:val="auto"/>
                <w:sz w:val="21"/>
                <w:szCs w:val="21"/>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D765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BFF8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12</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688B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49101A">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粉末，棕黄色或浅棕黄色，滑腻，水试不得沉水。</w:t>
            </w:r>
          </w:p>
        </w:tc>
      </w:tr>
      <w:tr w14:paraId="694998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E4AAD">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35</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0727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桑椹</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54471">
            <w:pPr>
              <w:jc w:val="center"/>
              <w:rPr>
                <w:rFonts w:hint="eastAsia" w:ascii="仿宋" w:hAnsi="仿宋" w:eastAsia="仿宋" w:cs="仿宋"/>
                <w:i w:val="0"/>
                <w:iCs w:val="0"/>
                <w:color w:val="auto"/>
                <w:sz w:val="21"/>
                <w:szCs w:val="21"/>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B11C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24E9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50</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9D62A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B1E7E9">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聚花果，黑褐色，无落籽、无粘连、无结块，味微酸而甜。</w:t>
            </w:r>
          </w:p>
        </w:tc>
      </w:tr>
      <w:tr w14:paraId="2A4915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DE243">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36</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44E7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络石藤</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D9404">
            <w:pPr>
              <w:jc w:val="center"/>
              <w:rPr>
                <w:rFonts w:hint="eastAsia" w:ascii="仿宋" w:hAnsi="仿宋" w:eastAsia="仿宋" w:cs="仿宋"/>
                <w:i w:val="0"/>
                <w:iCs w:val="0"/>
                <w:color w:val="auto"/>
                <w:sz w:val="21"/>
                <w:szCs w:val="21"/>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893B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2A17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127</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30B8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1D3FA5">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切段，茎圆柱形，表面红褐色，可见点状皮孔，切面黄白色，中空，叶全缘，略反卷，革质，气微，味微苦，茎条均匀。</w:t>
            </w:r>
          </w:p>
        </w:tc>
      </w:tr>
      <w:tr w14:paraId="0FA34D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3FBFA">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37</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8A79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炒茺蔚子</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55A29">
            <w:pPr>
              <w:jc w:val="center"/>
              <w:rPr>
                <w:rFonts w:hint="eastAsia" w:ascii="仿宋" w:hAnsi="仿宋" w:eastAsia="仿宋" w:cs="仿宋"/>
                <w:i w:val="0"/>
                <w:iCs w:val="0"/>
                <w:color w:val="auto"/>
                <w:sz w:val="21"/>
                <w:szCs w:val="21"/>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98B2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1DEA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46</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CBEE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CA2176">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本品呈三棱形，长0.2～0.3cm，宽约0.15cm。一端稍宽，平截状，另一端窄而钝尖。气微香，味苦。</w:t>
            </w:r>
          </w:p>
        </w:tc>
      </w:tr>
      <w:tr w14:paraId="5A1FCE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66FF2">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38</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8E82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艾叶</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6B785">
            <w:pPr>
              <w:jc w:val="center"/>
              <w:rPr>
                <w:rFonts w:hint="eastAsia" w:ascii="仿宋" w:hAnsi="仿宋" w:eastAsia="仿宋" w:cs="仿宋"/>
                <w:i w:val="0"/>
                <w:iCs w:val="0"/>
                <w:color w:val="auto"/>
                <w:sz w:val="21"/>
                <w:szCs w:val="21"/>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F73B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D4FA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240</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CC6B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F9C881">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羽状深裂，色泽灰绿，下表面密生灰白色绒毛，偶有短柄，气清香，杂质≤3%。</w:t>
            </w:r>
          </w:p>
        </w:tc>
      </w:tr>
      <w:tr w14:paraId="3E084C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1DDFD">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39</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BFDD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白茅根</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DA3A7">
            <w:pPr>
              <w:jc w:val="center"/>
              <w:rPr>
                <w:rFonts w:hint="eastAsia" w:ascii="仿宋" w:hAnsi="仿宋" w:eastAsia="仿宋" w:cs="仿宋"/>
                <w:i w:val="0"/>
                <w:iCs w:val="0"/>
                <w:color w:val="auto"/>
                <w:sz w:val="21"/>
                <w:szCs w:val="21"/>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1E13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6A3F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180</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9B1F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A67F74">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圆柱形段，外表皮黄白色，有淡棕色稍隆起的节，气微味微甜。</w:t>
            </w:r>
          </w:p>
        </w:tc>
      </w:tr>
      <w:tr w14:paraId="19F2F2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FE6B0">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40</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326E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地肤子</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89690">
            <w:pPr>
              <w:jc w:val="center"/>
              <w:rPr>
                <w:rFonts w:hint="eastAsia" w:ascii="仿宋" w:hAnsi="仿宋" w:eastAsia="仿宋" w:cs="仿宋"/>
                <w:i w:val="0"/>
                <w:iCs w:val="0"/>
                <w:color w:val="auto"/>
                <w:sz w:val="21"/>
                <w:szCs w:val="21"/>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06A5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ACF9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132</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F146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72A2C0">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扁球状五角星形，灰绿色或浅棕色，杂质≤2%。</w:t>
            </w:r>
          </w:p>
        </w:tc>
      </w:tr>
      <w:tr w14:paraId="3A774C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98BC1">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41</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D6502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盐沙苑子</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F649E">
            <w:pPr>
              <w:jc w:val="center"/>
              <w:rPr>
                <w:rFonts w:hint="eastAsia" w:ascii="仿宋" w:hAnsi="仿宋" w:eastAsia="仿宋" w:cs="仿宋"/>
                <w:i w:val="0"/>
                <w:iCs w:val="0"/>
                <w:color w:val="auto"/>
                <w:sz w:val="21"/>
                <w:szCs w:val="21"/>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962E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A12A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15</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14A5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01DEC2">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肾形而稍扁，表面无花斑，味微咸嚼之有豆腥味，杂质≤2%。</w:t>
            </w:r>
          </w:p>
        </w:tc>
      </w:tr>
      <w:tr w14:paraId="1EA735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71CC1">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42</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0D96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土鳖虫</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758C3">
            <w:pPr>
              <w:jc w:val="center"/>
              <w:rPr>
                <w:rFonts w:hint="eastAsia" w:ascii="仿宋" w:hAnsi="仿宋" w:eastAsia="仿宋" w:cs="仿宋"/>
                <w:i w:val="0"/>
                <w:iCs w:val="0"/>
                <w:color w:val="auto"/>
                <w:sz w:val="21"/>
                <w:szCs w:val="21"/>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F4D1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8FF3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12</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C55C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DCBEAC">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扁平卵形，背部紫褐色，腹部平坦，易碎，长20～30mm，宽15～24mm，大小均匀。</w:t>
            </w:r>
          </w:p>
        </w:tc>
      </w:tr>
      <w:tr w14:paraId="7C4B3B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1FD68">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43</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225A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蜜麻黄</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4124E">
            <w:pPr>
              <w:jc w:val="center"/>
              <w:rPr>
                <w:rFonts w:hint="eastAsia" w:ascii="仿宋" w:hAnsi="仿宋" w:eastAsia="仿宋" w:cs="仿宋"/>
                <w:i w:val="0"/>
                <w:iCs w:val="0"/>
                <w:color w:val="auto"/>
                <w:sz w:val="21"/>
                <w:szCs w:val="21"/>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E50E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3BB4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105</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DC55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4AB9CE">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段，表面深黄色，微有光泽，略具黏性。</w:t>
            </w:r>
          </w:p>
        </w:tc>
      </w:tr>
      <w:tr w14:paraId="628A34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DD22D">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44</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625E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茯苓皮</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BD898A">
            <w:pPr>
              <w:jc w:val="center"/>
              <w:rPr>
                <w:rFonts w:hint="eastAsia" w:ascii="仿宋" w:hAnsi="仿宋" w:eastAsia="仿宋" w:cs="仿宋"/>
                <w:i w:val="0"/>
                <w:iCs w:val="0"/>
                <w:color w:val="auto"/>
                <w:sz w:val="21"/>
                <w:szCs w:val="21"/>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7A2E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C6F4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59</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8122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818443">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不规则的块片，外表面棕褐色或黑褐色，嚼之黏牙，过孔径4mm筛。</w:t>
            </w:r>
          </w:p>
        </w:tc>
      </w:tr>
      <w:tr w14:paraId="2C7D25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41484">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45</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E3E4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高良姜</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E7CBA">
            <w:pPr>
              <w:jc w:val="center"/>
              <w:rPr>
                <w:rFonts w:hint="eastAsia" w:ascii="仿宋" w:hAnsi="仿宋" w:eastAsia="仿宋" w:cs="仿宋"/>
                <w:i w:val="0"/>
                <w:iCs w:val="0"/>
                <w:color w:val="auto"/>
                <w:sz w:val="21"/>
                <w:szCs w:val="21"/>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486A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48D2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25</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BFE1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37AA1A">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薄片，直径≥1cm，切面灰棕色至红棕色，中心圆形，约占1/3，气香，味辛辣。</w:t>
            </w:r>
          </w:p>
        </w:tc>
      </w:tr>
      <w:tr w14:paraId="51D68E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9992B2">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46</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66345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木蝴蝶</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E8839">
            <w:pPr>
              <w:jc w:val="center"/>
              <w:rPr>
                <w:rFonts w:hint="eastAsia" w:ascii="仿宋" w:hAnsi="仿宋" w:eastAsia="仿宋" w:cs="仿宋"/>
                <w:i w:val="0"/>
                <w:iCs w:val="0"/>
                <w:color w:val="auto"/>
                <w:sz w:val="21"/>
                <w:szCs w:val="21"/>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BF57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FBAE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20</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8F8A9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E586B0">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蝶形薄片，表面浅黄白色，体轻。</w:t>
            </w:r>
          </w:p>
        </w:tc>
      </w:tr>
      <w:tr w14:paraId="6A1112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D56BB">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47</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65DD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淡竹叶</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CE1F9">
            <w:pPr>
              <w:jc w:val="center"/>
              <w:rPr>
                <w:rFonts w:hint="eastAsia" w:ascii="仿宋" w:hAnsi="仿宋" w:eastAsia="仿宋" w:cs="仿宋"/>
                <w:i w:val="0"/>
                <w:iCs w:val="0"/>
                <w:color w:val="auto"/>
                <w:sz w:val="21"/>
                <w:szCs w:val="21"/>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D7CD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4E9E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90</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A1DB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D0CFF9">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段，黄绿色，有横行小脉，形成长方形网格，体轻。</w:t>
            </w:r>
          </w:p>
        </w:tc>
      </w:tr>
      <w:tr w14:paraId="0AC51B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BB307">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48</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3415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蜜枇杷叶</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94636">
            <w:pPr>
              <w:jc w:val="center"/>
              <w:rPr>
                <w:rFonts w:hint="eastAsia" w:ascii="仿宋" w:hAnsi="仿宋" w:eastAsia="仿宋" w:cs="仿宋"/>
                <w:i w:val="0"/>
                <w:iCs w:val="0"/>
                <w:color w:val="auto"/>
                <w:sz w:val="21"/>
                <w:szCs w:val="21"/>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9B67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9B40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136</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4A65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620D8F">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宽丝，表面黄棕色或红棕色，微光泽，略有黏性。</w:t>
            </w:r>
          </w:p>
        </w:tc>
      </w:tr>
      <w:tr w14:paraId="13A339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C8A8E">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49</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381A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鹿衔草</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E5F6B">
            <w:pPr>
              <w:jc w:val="center"/>
              <w:rPr>
                <w:rFonts w:hint="eastAsia" w:ascii="仿宋" w:hAnsi="仿宋" w:eastAsia="仿宋" w:cs="仿宋"/>
                <w:i w:val="0"/>
                <w:iCs w:val="0"/>
                <w:color w:val="auto"/>
                <w:sz w:val="21"/>
                <w:szCs w:val="21"/>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7CF2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0C32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24</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F1B8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7377F">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不规则的段，棕褐色至黑褐色，气微。</w:t>
            </w:r>
          </w:p>
        </w:tc>
      </w:tr>
      <w:tr w14:paraId="665B35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DE468">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50</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66FD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醋莪术</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2DB3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选货</w:t>
            </w: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5E57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F23F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92</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91F1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43108E">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厚片，直径≥2.5cm，质坚实，切面角质样黄绿色、黄棕色或棕褐色角质样，内皮层环纹，可见焦斑，略有醋香气。</w:t>
            </w:r>
          </w:p>
        </w:tc>
      </w:tr>
      <w:tr w14:paraId="72584E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E59E3">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51</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578D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密蒙花</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4811F">
            <w:pPr>
              <w:jc w:val="center"/>
              <w:rPr>
                <w:rFonts w:hint="eastAsia" w:ascii="仿宋" w:hAnsi="仿宋" w:eastAsia="仿宋" w:cs="仿宋"/>
                <w:i w:val="0"/>
                <w:iCs w:val="0"/>
                <w:color w:val="auto"/>
                <w:sz w:val="21"/>
                <w:szCs w:val="21"/>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22A8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319B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18</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4552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BAB0B8">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质柔软，色灰黄，花蕾密聚、密被绒毛，无花梗。</w:t>
            </w:r>
          </w:p>
        </w:tc>
      </w:tr>
      <w:tr w14:paraId="526297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FF884">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52</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0348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炒瓜蒌子</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5BE57">
            <w:pPr>
              <w:jc w:val="center"/>
              <w:rPr>
                <w:rFonts w:hint="eastAsia" w:ascii="仿宋" w:hAnsi="仿宋" w:eastAsia="仿宋" w:cs="仿宋"/>
                <w:i w:val="0"/>
                <w:iCs w:val="0"/>
                <w:color w:val="auto"/>
                <w:sz w:val="21"/>
                <w:szCs w:val="21"/>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32C1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7DDD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20</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3B4D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D0BFDF">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双边，颜色深，种仁饱满，微鼓起偶有焦斑。</w:t>
            </w:r>
          </w:p>
        </w:tc>
      </w:tr>
      <w:tr w14:paraId="3DE5EA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E7892">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53</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F2D1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月季花</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D533C">
            <w:pPr>
              <w:jc w:val="center"/>
              <w:rPr>
                <w:rFonts w:hint="eastAsia" w:ascii="仿宋" w:hAnsi="仿宋" w:eastAsia="仿宋" w:cs="仿宋"/>
                <w:i w:val="0"/>
                <w:iCs w:val="0"/>
                <w:color w:val="auto"/>
                <w:sz w:val="21"/>
                <w:szCs w:val="21"/>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C41C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75F5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11</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4951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893DD8">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呈类球形。花托长圆形，萼片5，暗绿色，先端尾尖；花瓣呈覆瓦状排列，紫红色或淡紫红色，黄色。体轻，质脆。气清香。</w:t>
            </w:r>
          </w:p>
        </w:tc>
      </w:tr>
      <w:tr w14:paraId="4F6982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95EC7">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54</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87FC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车前草</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3943D">
            <w:pPr>
              <w:jc w:val="center"/>
              <w:rPr>
                <w:rFonts w:hint="eastAsia" w:ascii="仿宋" w:hAnsi="仿宋" w:eastAsia="仿宋" w:cs="仿宋"/>
                <w:i w:val="0"/>
                <w:iCs w:val="0"/>
                <w:color w:val="auto"/>
                <w:sz w:val="21"/>
                <w:szCs w:val="21"/>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3E4E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83E4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70</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456A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908A16">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切段，根须状或直而长。叶片皱缩，多破碎，表面灰绿色或污绿色，脉明显，可见穗状花序，气微，味微苦。</w:t>
            </w:r>
          </w:p>
        </w:tc>
      </w:tr>
      <w:tr w14:paraId="3BD340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265FC">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55</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3716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北刘寄奴</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52209">
            <w:pPr>
              <w:jc w:val="center"/>
              <w:rPr>
                <w:rFonts w:hint="eastAsia" w:ascii="仿宋" w:hAnsi="仿宋" w:eastAsia="仿宋" w:cs="仿宋"/>
                <w:i w:val="0"/>
                <w:iCs w:val="0"/>
                <w:color w:val="auto"/>
                <w:sz w:val="21"/>
                <w:szCs w:val="21"/>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D18A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89EB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20</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8E47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E66B5">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不规则的段。茎呈圆柱形，有棱，表面棕褐色或黑棕色，被短毛；切面黄白色，中空或有白色髓。花萼长筒形，切段均匀。</w:t>
            </w:r>
          </w:p>
        </w:tc>
      </w:tr>
      <w:tr w14:paraId="224B39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FFE10">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56</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249D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荷叶</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A1C9D">
            <w:pPr>
              <w:jc w:val="center"/>
              <w:rPr>
                <w:rFonts w:hint="eastAsia" w:ascii="仿宋" w:hAnsi="仿宋" w:eastAsia="仿宋" w:cs="仿宋"/>
                <w:i w:val="0"/>
                <w:iCs w:val="0"/>
                <w:color w:val="auto"/>
                <w:sz w:val="21"/>
                <w:szCs w:val="21"/>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2B4B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0813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47</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13B8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9453F8">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宽丝，上表面黄绿色，下表面淡灰棕色，质脆，易破碎，有清香气，味微苦。</w:t>
            </w:r>
          </w:p>
        </w:tc>
      </w:tr>
      <w:tr w14:paraId="694B10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3E8DF">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57</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08D1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金荞麦</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AD55B">
            <w:pPr>
              <w:jc w:val="center"/>
              <w:rPr>
                <w:rFonts w:hint="eastAsia" w:ascii="仿宋" w:hAnsi="仿宋" w:eastAsia="仿宋" w:cs="仿宋"/>
                <w:i w:val="0"/>
                <w:iCs w:val="0"/>
                <w:color w:val="auto"/>
                <w:sz w:val="21"/>
                <w:szCs w:val="21"/>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C352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D49E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54</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E324C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B6D95B">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厚片，直径≥2cm，外表皮棕褐色杂质≤2%。</w:t>
            </w:r>
          </w:p>
        </w:tc>
      </w:tr>
      <w:tr w14:paraId="7FBD56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DB950">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58</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DAEA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卷柏</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F912F">
            <w:pPr>
              <w:jc w:val="center"/>
              <w:rPr>
                <w:rFonts w:hint="eastAsia" w:ascii="仿宋" w:hAnsi="仿宋" w:eastAsia="仿宋" w:cs="仿宋"/>
                <w:i w:val="0"/>
                <w:iCs w:val="0"/>
                <w:color w:val="auto"/>
                <w:sz w:val="21"/>
                <w:szCs w:val="21"/>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E9CA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59D3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13</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4BFC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5F7638">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呈卷缩的段状，枝扁而有分枝，绿色或棕黄色，向内卷曲，枝上密生鳞片状小叶。叶先端具长芒。气微，味淡。</w:t>
            </w:r>
          </w:p>
        </w:tc>
      </w:tr>
      <w:tr w14:paraId="1D775C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C498D">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59</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04BB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炒使君子仁</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F0F94">
            <w:pPr>
              <w:jc w:val="center"/>
              <w:rPr>
                <w:rFonts w:hint="eastAsia" w:ascii="仿宋" w:hAnsi="仿宋" w:eastAsia="仿宋" w:cs="仿宋"/>
                <w:i w:val="0"/>
                <w:iCs w:val="0"/>
                <w:color w:val="auto"/>
                <w:sz w:val="21"/>
                <w:szCs w:val="21"/>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BF4B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3328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9</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6F47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BB45BF">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椭圆形，表面黄白色，气香，味微甜。</w:t>
            </w:r>
          </w:p>
        </w:tc>
      </w:tr>
      <w:tr w14:paraId="4354C7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D3994">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60</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850AD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虎杖</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C77B1">
            <w:pPr>
              <w:jc w:val="center"/>
              <w:rPr>
                <w:rFonts w:hint="eastAsia" w:ascii="仿宋" w:hAnsi="仿宋" w:eastAsia="仿宋" w:cs="仿宋"/>
                <w:i w:val="0"/>
                <w:iCs w:val="0"/>
                <w:color w:val="auto"/>
                <w:sz w:val="21"/>
                <w:szCs w:val="21"/>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EFB7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8A54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47</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E48A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40BAD7">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厚片，直径≥1.5cm，皮部与木部较易分离。断面黄色，无外皮。</w:t>
            </w:r>
          </w:p>
        </w:tc>
      </w:tr>
      <w:tr w14:paraId="772DB5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6696B">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61</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2C14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灯心草</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B4424">
            <w:pPr>
              <w:jc w:val="center"/>
              <w:rPr>
                <w:rFonts w:hint="eastAsia" w:ascii="仿宋" w:hAnsi="仿宋" w:eastAsia="仿宋" w:cs="仿宋"/>
                <w:i w:val="0"/>
                <w:iCs w:val="0"/>
                <w:color w:val="auto"/>
                <w:sz w:val="21"/>
                <w:szCs w:val="21"/>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49AA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DA65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15E4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9B2B39">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段，体轻质软，表面淡黄白色。</w:t>
            </w:r>
          </w:p>
        </w:tc>
      </w:tr>
      <w:tr w14:paraId="696595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585E0">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62</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C22C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地榆</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D2D57">
            <w:pPr>
              <w:jc w:val="center"/>
              <w:rPr>
                <w:rFonts w:hint="eastAsia" w:ascii="仿宋" w:hAnsi="仿宋" w:eastAsia="仿宋" w:cs="仿宋"/>
                <w:i w:val="0"/>
                <w:iCs w:val="0"/>
                <w:color w:val="auto"/>
                <w:sz w:val="21"/>
                <w:szCs w:val="21"/>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A709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EF6B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20</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F1A2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E19056">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厚片，直径≥1cm，质硬，切面黄棕色，木部呈放射状排列。</w:t>
            </w:r>
          </w:p>
        </w:tc>
      </w:tr>
      <w:tr w14:paraId="719E23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9916C">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63</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6A23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青果</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B0CF2">
            <w:pPr>
              <w:jc w:val="center"/>
              <w:rPr>
                <w:rFonts w:hint="eastAsia" w:ascii="仿宋" w:hAnsi="仿宋" w:eastAsia="仿宋" w:cs="仿宋"/>
                <w:i w:val="0"/>
                <w:iCs w:val="0"/>
                <w:color w:val="auto"/>
                <w:sz w:val="21"/>
                <w:szCs w:val="21"/>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6498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5C50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7</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05BD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9A0D46">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纺锤形，直径≥12mm，棕黄色至黑褐色，气微。</w:t>
            </w:r>
          </w:p>
        </w:tc>
      </w:tr>
      <w:tr w14:paraId="27CA5B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90CD35">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64</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62B2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生地黄炭</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7AE61">
            <w:pPr>
              <w:jc w:val="center"/>
              <w:rPr>
                <w:rFonts w:hint="eastAsia" w:ascii="仿宋" w:hAnsi="仿宋" w:eastAsia="仿宋" w:cs="仿宋"/>
                <w:i w:val="0"/>
                <w:iCs w:val="0"/>
                <w:color w:val="auto"/>
                <w:sz w:val="21"/>
                <w:szCs w:val="21"/>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B301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0B5A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A541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省级炮制规范或中药饮片标准</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C09E7F">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厚片，表面焦黑色，鼓起，中心部呈棕黑色并有蜂窝状裂隙，质酥脆。</w:t>
            </w:r>
          </w:p>
        </w:tc>
      </w:tr>
      <w:tr w14:paraId="35ECC0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9F7CC">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65</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58C6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荆芥穗炭</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40366">
            <w:pPr>
              <w:jc w:val="center"/>
              <w:rPr>
                <w:rFonts w:hint="eastAsia" w:ascii="仿宋" w:hAnsi="仿宋" w:eastAsia="仿宋" w:cs="仿宋"/>
                <w:i w:val="0"/>
                <w:iCs w:val="0"/>
                <w:color w:val="auto"/>
                <w:sz w:val="21"/>
                <w:szCs w:val="21"/>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40BB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12C0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6</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36DA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A3631A">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段，表面黑褐色，具焦香气，杂质≤2%。</w:t>
            </w:r>
          </w:p>
        </w:tc>
      </w:tr>
      <w:tr w14:paraId="3A8281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E6A5AC">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66</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E38A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木贼</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1CEE7">
            <w:pPr>
              <w:jc w:val="center"/>
              <w:rPr>
                <w:rFonts w:hint="eastAsia" w:ascii="仿宋" w:hAnsi="仿宋" w:eastAsia="仿宋" w:cs="仿宋"/>
                <w:i w:val="0"/>
                <w:iCs w:val="0"/>
                <w:color w:val="auto"/>
                <w:sz w:val="21"/>
                <w:szCs w:val="21"/>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6E8E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BE93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13</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CC4E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9C0C4F">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呈管状的段，表面灰绿色或黄绿色，有纵棱，棱上有多数细小光亮的疣状突起，节明显，切面中空，周边有多数圆形小空腔，嚼之有沙粒感。</w:t>
            </w:r>
          </w:p>
        </w:tc>
      </w:tr>
      <w:tr w14:paraId="4D68AD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381C4">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67</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CA99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炒谷芽</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2F343">
            <w:pPr>
              <w:jc w:val="center"/>
              <w:rPr>
                <w:rFonts w:hint="eastAsia" w:ascii="仿宋" w:hAnsi="仿宋" w:eastAsia="仿宋" w:cs="仿宋"/>
                <w:i w:val="0"/>
                <w:iCs w:val="0"/>
                <w:color w:val="auto"/>
                <w:sz w:val="21"/>
                <w:szCs w:val="21"/>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E644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68D4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22</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C226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51F74A">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形如谷芽，类圆球形，表面深黄色，有香气。</w:t>
            </w:r>
          </w:p>
        </w:tc>
      </w:tr>
      <w:tr w14:paraId="0C910A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BFCBD">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68</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004E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马齿苋</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D1ED2">
            <w:pPr>
              <w:jc w:val="center"/>
              <w:rPr>
                <w:rFonts w:hint="eastAsia" w:ascii="仿宋" w:hAnsi="仿宋" w:eastAsia="仿宋" w:cs="仿宋"/>
                <w:i w:val="0"/>
                <w:iCs w:val="0"/>
                <w:color w:val="auto"/>
                <w:sz w:val="21"/>
                <w:szCs w:val="21"/>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BFDF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3414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15</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29EE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C4BE7A">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段，茎肉质，蒴果圆锥形，内含多数细小种子，味微酸。</w:t>
            </w:r>
          </w:p>
        </w:tc>
      </w:tr>
      <w:tr w14:paraId="1EF26E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3958B">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69</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6155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炒王不留行</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1564F">
            <w:pPr>
              <w:jc w:val="center"/>
              <w:rPr>
                <w:rFonts w:hint="eastAsia" w:ascii="仿宋" w:hAnsi="仿宋" w:eastAsia="仿宋" w:cs="仿宋"/>
                <w:i w:val="0"/>
                <w:iCs w:val="0"/>
                <w:color w:val="auto"/>
                <w:sz w:val="21"/>
                <w:szCs w:val="21"/>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7119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3227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8</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7F2E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8D6DDA">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呈类球形爆花状，表面白色，质松脆，爆花率≥85%。</w:t>
            </w:r>
          </w:p>
        </w:tc>
      </w:tr>
      <w:tr w14:paraId="062E1D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7F476">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70</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0D09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鹅不食草</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CB99D">
            <w:pPr>
              <w:jc w:val="center"/>
              <w:rPr>
                <w:rFonts w:hint="eastAsia" w:ascii="仿宋" w:hAnsi="仿宋" w:eastAsia="仿宋" w:cs="仿宋"/>
                <w:i w:val="0"/>
                <w:iCs w:val="0"/>
                <w:color w:val="auto"/>
                <w:sz w:val="21"/>
                <w:szCs w:val="21"/>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E636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C824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7</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8B84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2FDDF4">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不规则的段，灰绿棕色，久嗅有刺激感。</w:t>
            </w:r>
          </w:p>
        </w:tc>
      </w:tr>
      <w:tr w14:paraId="516063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A8104">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71</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759D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浮萍</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7ECC6">
            <w:pPr>
              <w:jc w:val="center"/>
              <w:rPr>
                <w:rFonts w:hint="eastAsia" w:ascii="仿宋" w:hAnsi="仿宋" w:eastAsia="仿宋" w:cs="仿宋"/>
                <w:i w:val="0"/>
                <w:iCs w:val="0"/>
                <w:color w:val="auto"/>
                <w:sz w:val="21"/>
                <w:szCs w:val="21"/>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3AE3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3D81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11</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2CFE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15DA59">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上表面绿色，下表面紫色，体轻，手捻易碎，气微。</w:t>
            </w:r>
          </w:p>
        </w:tc>
      </w:tr>
      <w:tr w14:paraId="21EBDB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1BD03">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72</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7894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升麻炭</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5AB4C">
            <w:pPr>
              <w:jc w:val="center"/>
              <w:rPr>
                <w:rFonts w:hint="eastAsia" w:ascii="仿宋" w:hAnsi="仿宋" w:eastAsia="仿宋" w:cs="仿宋"/>
                <w:i w:val="0"/>
                <w:iCs w:val="0"/>
                <w:color w:val="auto"/>
                <w:sz w:val="21"/>
                <w:szCs w:val="21"/>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7B39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2D436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7327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省级炮制规范或中药饮片标准</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5F3EF3">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按省级炮制规范及中药饮片标准执行。</w:t>
            </w:r>
          </w:p>
        </w:tc>
      </w:tr>
      <w:tr w14:paraId="1238B2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48574">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73</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3917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紫珠草</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43E3A">
            <w:pPr>
              <w:jc w:val="center"/>
              <w:rPr>
                <w:rFonts w:hint="eastAsia" w:ascii="仿宋" w:hAnsi="仿宋" w:eastAsia="仿宋" w:cs="仿宋"/>
                <w:i w:val="0"/>
                <w:iCs w:val="0"/>
                <w:color w:val="auto"/>
                <w:sz w:val="21"/>
                <w:szCs w:val="21"/>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B3E9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1434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3120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省级炮制规范或中药饮片标准</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201E57">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按省级炮制规范及中药饮片标准执行。</w:t>
            </w:r>
          </w:p>
        </w:tc>
      </w:tr>
      <w:tr w14:paraId="59DF4C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7EFFC">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74</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0AF7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苏木</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40676">
            <w:pPr>
              <w:jc w:val="center"/>
              <w:rPr>
                <w:rFonts w:hint="eastAsia" w:ascii="仿宋" w:hAnsi="仿宋" w:eastAsia="仿宋" w:cs="仿宋"/>
                <w:i w:val="0"/>
                <w:iCs w:val="0"/>
                <w:color w:val="auto"/>
                <w:sz w:val="21"/>
                <w:szCs w:val="21"/>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26B6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A2EE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089F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956704">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约3cm长，细条，黄红色或棕红色。</w:t>
            </w:r>
          </w:p>
        </w:tc>
      </w:tr>
      <w:tr w14:paraId="0E67CC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C1AED">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75</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E753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盐胡芦巴</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1038A">
            <w:pPr>
              <w:jc w:val="center"/>
              <w:rPr>
                <w:rFonts w:hint="eastAsia" w:ascii="仿宋" w:hAnsi="仿宋" w:eastAsia="仿宋" w:cs="仿宋"/>
                <w:i w:val="0"/>
                <w:iCs w:val="0"/>
                <w:color w:val="auto"/>
                <w:sz w:val="21"/>
                <w:szCs w:val="21"/>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38EF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C139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9</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3B48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省级炮制规范或中药饮片标准</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10046E">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略呈斜方形，表面黄棕色，微鼓起，两侧各具一深斜沟，相交处有点状种脐，质坚硬，不易破碎，有焦香气。</w:t>
            </w:r>
          </w:p>
        </w:tc>
      </w:tr>
      <w:tr w14:paraId="611489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E5A64">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76</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6427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煅蛤壳</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0A5D4">
            <w:pPr>
              <w:jc w:val="center"/>
              <w:rPr>
                <w:rFonts w:hint="eastAsia" w:ascii="仿宋" w:hAnsi="仿宋" w:eastAsia="仿宋" w:cs="仿宋"/>
                <w:i w:val="0"/>
                <w:iCs w:val="0"/>
                <w:color w:val="auto"/>
                <w:sz w:val="21"/>
                <w:szCs w:val="21"/>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BCAB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5851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10</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80BA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323D34">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不规则碎片，断面有层纹，有时可见同心生长纹，质酥脆。气微，味淡。</w:t>
            </w:r>
          </w:p>
        </w:tc>
      </w:tr>
      <w:tr w14:paraId="738BD9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AB889">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77</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E7F4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鸡矢藤</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6CD02">
            <w:pPr>
              <w:jc w:val="center"/>
              <w:rPr>
                <w:rFonts w:hint="eastAsia" w:ascii="仿宋" w:hAnsi="仿宋" w:eastAsia="仿宋" w:cs="仿宋"/>
                <w:i w:val="0"/>
                <w:iCs w:val="0"/>
                <w:color w:val="auto"/>
                <w:sz w:val="21"/>
                <w:szCs w:val="21"/>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0DC6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51D1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52D9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省级炮制规范或中药饮片标准</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71ED26">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按省级炮制规范及中药饮片标准执行。</w:t>
            </w:r>
          </w:p>
        </w:tc>
      </w:tr>
      <w:tr w14:paraId="7C69E8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914D6">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78</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4AF1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侧柏叶</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9EDA2">
            <w:pPr>
              <w:jc w:val="center"/>
              <w:rPr>
                <w:rFonts w:hint="eastAsia" w:ascii="仿宋" w:hAnsi="仿宋" w:eastAsia="仿宋" w:cs="仿宋"/>
                <w:i w:val="0"/>
                <w:iCs w:val="0"/>
                <w:color w:val="auto"/>
                <w:sz w:val="21"/>
                <w:szCs w:val="21"/>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CE03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9A74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9290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FCA6F6">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多分枝，小枝扁平，深绿色或黄绿色，气清香，无硬梗、变色者及其他杂质。</w:t>
            </w:r>
          </w:p>
        </w:tc>
      </w:tr>
      <w:tr w14:paraId="3857E5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5C643">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79</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F82D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老鹳草</w:t>
            </w:r>
          </w:p>
        </w:tc>
        <w:tc>
          <w:tcPr>
            <w:tcW w:w="4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74966">
            <w:pPr>
              <w:jc w:val="center"/>
              <w:rPr>
                <w:rFonts w:hint="eastAsia" w:ascii="仿宋" w:hAnsi="仿宋" w:eastAsia="仿宋" w:cs="仿宋"/>
                <w:i w:val="0"/>
                <w:iCs w:val="0"/>
                <w:color w:val="auto"/>
                <w:sz w:val="21"/>
                <w:szCs w:val="21"/>
                <w:u w:val="none"/>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8453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3893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w:t>
            </w:r>
          </w:p>
        </w:tc>
        <w:tc>
          <w:tcPr>
            <w:tcW w:w="7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67B5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1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5D014D">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呈不规则的段。茎表面灰绿色或带紫色，节膨大，有时中空。叶对生，卷曲皱缩，灰褐色，具细长叶柄。果实长圆形或球形，宿存花柱形似鹳喙。气微，味淡。</w:t>
            </w:r>
          </w:p>
        </w:tc>
      </w:tr>
    </w:tbl>
    <w:p w14:paraId="757BA7C5">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color w:val="auto"/>
          <w:lang w:val="en-US" w:eastAsia="zh-CN"/>
        </w:rPr>
      </w:pPr>
      <w:r>
        <w:rPr>
          <w:rFonts w:hint="eastAsia" w:ascii="仿宋" w:hAnsi="仿宋" w:eastAsia="仿宋" w:cs="仿宋"/>
          <w:b/>
          <w:bCs/>
          <w:color w:val="auto"/>
          <w:sz w:val="28"/>
          <w:szCs w:val="28"/>
          <w:lang w:val="en-US" w:eastAsia="zh-CN"/>
        </w:rPr>
        <w:t>样品要求</w:t>
      </w:r>
    </w:p>
    <w:p w14:paraId="6B387BBE">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outlineLvl w:val="9"/>
        <w:rPr>
          <w:rFonts w:hint="default"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样品名称：麸炒白术、浙贝母、羌活、甘草、川贝母、麸炒枳实、檀香、炒苦杏仁、前胡、天竺黄</w:t>
      </w:r>
    </w:p>
    <w:p w14:paraId="6E45DA6C">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（1）样品要求：以上饮片每种类别提供标签齐全的最小销售包装，所有样品密封在一个不透明箱子里。随样品提供检测报告。</w:t>
      </w:r>
    </w:p>
    <w:p w14:paraId="0FA03996">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r>
        <w:rPr>
          <w:rFonts w:hint="default" w:ascii="仿宋" w:hAnsi="仿宋" w:eastAsia="仿宋" w:cs="仿宋"/>
          <w:color w:val="auto"/>
          <w:sz w:val="24"/>
          <w:szCs w:val="24"/>
          <w:highlight w:val="none"/>
          <w:lang w:val="en-US" w:eastAsia="zh-CN"/>
        </w:rPr>
        <w:t>样品密封提交，包装外标注</w:t>
      </w:r>
      <w:r>
        <w:rPr>
          <w:rFonts w:hint="eastAsia" w:ascii="仿宋" w:hAnsi="仿宋" w:eastAsia="仿宋" w:cs="仿宋"/>
          <w:color w:val="auto"/>
          <w:sz w:val="24"/>
          <w:szCs w:val="24"/>
          <w:highlight w:val="none"/>
          <w:lang w:val="en-US" w:eastAsia="zh-CN"/>
        </w:rPr>
        <w:t>项目名称、包号、</w:t>
      </w:r>
      <w:r>
        <w:rPr>
          <w:rFonts w:hint="default" w:ascii="仿宋" w:hAnsi="仿宋" w:eastAsia="仿宋" w:cs="仿宋"/>
          <w:color w:val="auto"/>
          <w:sz w:val="24"/>
          <w:szCs w:val="24"/>
          <w:highlight w:val="none"/>
          <w:lang w:val="en-US" w:eastAsia="zh-CN"/>
        </w:rPr>
        <w:t>供应商名称。</w:t>
      </w:r>
    </w:p>
    <w:p w14:paraId="566E83EF">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r>
        <w:rPr>
          <w:rFonts w:hint="default" w:ascii="仿宋" w:hAnsi="仿宋" w:eastAsia="仿宋" w:cs="仿宋"/>
          <w:color w:val="auto"/>
          <w:sz w:val="24"/>
          <w:szCs w:val="24"/>
          <w:highlight w:val="none"/>
          <w:lang w:val="en-US" w:eastAsia="zh-CN"/>
        </w:rPr>
        <w:t>后期配送所供货品等必须和投标产品（样品）一致，不得更改。</w:t>
      </w:r>
    </w:p>
    <w:p w14:paraId="2175432D">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r>
        <w:rPr>
          <w:rFonts w:hint="default" w:ascii="仿宋" w:hAnsi="仿宋" w:eastAsia="仿宋" w:cs="仿宋"/>
          <w:color w:val="auto"/>
          <w:sz w:val="24"/>
          <w:szCs w:val="24"/>
          <w:highlight w:val="none"/>
          <w:lang w:val="en-US" w:eastAsia="zh-CN"/>
        </w:rPr>
        <w:t>递交：样品开标当天递交，样品递交截至时间为投标文件递交截至时间</w:t>
      </w:r>
      <w:r>
        <w:rPr>
          <w:rFonts w:hint="eastAsia" w:ascii="仿宋" w:hAnsi="仿宋" w:eastAsia="仿宋" w:cs="仿宋"/>
          <w:color w:val="auto"/>
          <w:sz w:val="24"/>
          <w:szCs w:val="24"/>
          <w:highlight w:val="none"/>
          <w:lang w:val="en-US" w:eastAsia="zh-CN"/>
        </w:rPr>
        <w:t>。</w:t>
      </w:r>
    </w:p>
    <w:p w14:paraId="226AA6F2">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（5）中标人的样品不退，由采购人留存；其余未中标人的样品，在中标公告发出后由代理机构通知7日内自行取回，过期未取视为由代理机构自行处理，后期不得有任何异议。</w:t>
      </w:r>
    </w:p>
    <w:p w14:paraId="720A8266">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lang w:val="en-US" w:eastAsia="zh-CN"/>
        </w:rPr>
        <w:t>（6）递交地址：西安市公共资源交易中心（西安市未央区白桦林国际B座）一楼</w:t>
      </w:r>
    </w:p>
    <w:p w14:paraId="734562B1">
      <w:pPr>
        <w:rPr>
          <w:rFonts w:hint="eastAsia" w:ascii="仿宋" w:hAnsi="仿宋" w:eastAsia="仿宋" w:cs="仿宋"/>
          <w:color w:val="auto"/>
          <w:lang w:val="en-US" w:eastAsia="zh-CN"/>
        </w:rPr>
      </w:pPr>
    </w:p>
    <w:p w14:paraId="2400D4BD">
      <w:pPr>
        <w:rPr>
          <w:rFonts w:hint="eastAsia" w:ascii="仿宋" w:hAnsi="仿宋" w:eastAsia="仿宋" w:cs="仿宋"/>
          <w:color w:val="auto"/>
          <w:lang w:val="en-US" w:eastAsia="zh-CN"/>
        </w:rPr>
        <w:sectPr>
          <w:footerReference r:id="rId9"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432113C2">
      <w:pPr>
        <w:keepNext w:val="0"/>
        <w:keepLines w:val="0"/>
        <w:pageBreakBefore w:val="0"/>
        <w:widowControl w:val="0"/>
        <w:kinsoku/>
        <w:wordWrap/>
        <w:overflowPunct/>
        <w:topLinePunct w:val="0"/>
        <w:autoSpaceDE/>
        <w:autoSpaceDN/>
        <w:bidi w:val="0"/>
        <w:adjustRightInd/>
        <w:snapToGrid/>
        <w:spacing w:before="0" w:after="0" w:line="360" w:lineRule="auto"/>
        <w:jc w:val="center"/>
        <w:textAlignment w:val="auto"/>
        <w:outlineLvl w:val="1"/>
        <w:rPr>
          <w:rFonts w:hint="eastAsia" w:ascii="仿宋" w:hAnsi="仿宋" w:eastAsia="仿宋" w:cs="仿宋"/>
          <w:b w:val="0"/>
          <w:bCs w:val="0"/>
          <w:color w:val="auto"/>
          <w:kern w:val="0"/>
          <w:sz w:val="32"/>
          <w:szCs w:val="32"/>
          <w:lang w:val="en-US" w:eastAsia="zh-CN" w:bidi="ar"/>
        </w:rPr>
      </w:pPr>
      <w:bookmarkStart w:id="159" w:name="_Toc21648"/>
      <w:bookmarkStart w:id="160" w:name="_Toc15161"/>
      <w:r>
        <w:rPr>
          <w:rFonts w:hint="eastAsia" w:ascii="仿宋" w:hAnsi="仿宋" w:eastAsia="仿宋" w:cs="仿宋"/>
          <w:b w:val="0"/>
          <w:bCs w:val="0"/>
          <w:color w:val="auto"/>
          <w:kern w:val="0"/>
          <w:sz w:val="32"/>
          <w:szCs w:val="32"/>
          <w:lang w:val="en-US" w:eastAsia="zh-CN" w:bidi="ar"/>
        </w:rPr>
        <w:t>第四标段：</w:t>
      </w:r>
      <w:bookmarkEnd w:id="159"/>
      <w:bookmarkEnd w:id="160"/>
      <w:r>
        <w:rPr>
          <w:rFonts w:hint="eastAsia" w:ascii="仿宋" w:hAnsi="仿宋" w:eastAsia="仿宋" w:cs="仿宋"/>
          <w:b w:val="0"/>
          <w:bCs w:val="0"/>
          <w:color w:val="auto"/>
          <w:kern w:val="0"/>
          <w:sz w:val="32"/>
          <w:szCs w:val="32"/>
          <w:lang w:val="en-US" w:eastAsia="zh-CN" w:bidi="ar"/>
        </w:rPr>
        <w:t>非集采中药饮片招标采购项目四包</w:t>
      </w:r>
    </w:p>
    <w:tbl>
      <w:tblPr>
        <w:tblStyle w:val="32"/>
        <w:tblW w:w="535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663"/>
        <w:gridCol w:w="663"/>
        <w:gridCol w:w="713"/>
        <w:gridCol w:w="662"/>
        <w:gridCol w:w="838"/>
        <w:gridCol w:w="1837"/>
        <w:gridCol w:w="4568"/>
      </w:tblGrid>
      <w:tr w14:paraId="05834D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3" w:hRule="atLeast"/>
        </w:trPr>
        <w:tc>
          <w:tcPr>
            <w:tcW w:w="333" w:type="pct"/>
            <w:tcBorders>
              <w:tl2br w:val="nil"/>
              <w:tr2bl w:val="nil"/>
            </w:tcBorders>
            <w:shd w:val="clear" w:color="auto" w:fill="auto"/>
            <w:noWrap/>
            <w:vAlign w:val="center"/>
          </w:tcPr>
          <w:p w14:paraId="7660B93E">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序号</w:t>
            </w:r>
          </w:p>
        </w:tc>
        <w:tc>
          <w:tcPr>
            <w:tcW w:w="333" w:type="pct"/>
            <w:tcBorders>
              <w:tl2br w:val="nil"/>
              <w:tr2bl w:val="nil"/>
            </w:tcBorders>
            <w:shd w:val="clear" w:color="auto" w:fill="auto"/>
            <w:noWrap/>
            <w:vAlign w:val="center"/>
          </w:tcPr>
          <w:p w14:paraId="43CBA24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药品名称</w:t>
            </w:r>
          </w:p>
        </w:tc>
        <w:tc>
          <w:tcPr>
            <w:tcW w:w="358" w:type="pct"/>
            <w:tcBorders>
              <w:tl2br w:val="nil"/>
              <w:tr2bl w:val="nil"/>
            </w:tcBorders>
            <w:shd w:val="clear" w:color="auto" w:fill="auto"/>
            <w:noWrap/>
            <w:vAlign w:val="center"/>
          </w:tcPr>
          <w:p w14:paraId="6CB0B24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规格</w:t>
            </w:r>
          </w:p>
        </w:tc>
        <w:tc>
          <w:tcPr>
            <w:tcW w:w="332" w:type="pct"/>
            <w:tcBorders>
              <w:tl2br w:val="nil"/>
              <w:tr2bl w:val="nil"/>
            </w:tcBorders>
            <w:shd w:val="clear" w:color="auto" w:fill="auto"/>
            <w:noWrap/>
            <w:vAlign w:val="center"/>
          </w:tcPr>
          <w:p w14:paraId="5749A88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单位</w:t>
            </w:r>
          </w:p>
        </w:tc>
        <w:tc>
          <w:tcPr>
            <w:tcW w:w="421" w:type="pct"/>
            <w:tcBorders>
              <w:tl2br w:val="nil"/>
              <w:tr2bl w:val="nil"/>
            </w:tcBorders>
            <w:shd w:val="clear" w:color="auto" w:fill="auto"/>
            <w:noWrap/>
            <w:vAlign w:val="center"/>
          </w:tcPr>
          <w:p w14:paraId="0905C14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预估数量</w:t>
            </w:r>
          </w:p>
        </w:tc>
        <w:tc>
          <w:tcPr>
            <w:tcW w:w="923" w:type="pct"/>
            <w:tcBorders>
              <w:tl2br w:val="nil"/>
              <w:tr2bl w:val="nil"/>
            </w:tcBorders>
            <w:shd w:val="clear" w:color="auto" w:fill="auto"/>
            <w:noWrap/>
            <w:vAlign w:val="center"/>
          </w:tcPr>
          <w:p w14:paraId="67DC0C7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执行标准</w:t>
            </w:r>
          </w:p>
        </w:tc>
        <w:tc>
          <w:tcPr>
            <w:tcW w:w="2296" w:type="pct"/>
            <w:tcBorders>
              <w:tl2br w:val="nil"/>
              <w:tr2bl w:val="nil"/>
            </w:tcBorders>
            <w:shd w:val="clear" w:color="auto" w:fill="auto"/>
            <w:vAlign w:val="center"/>
          </w:tcPr>
          <w:p w14:paraId="76C3738D">
            <w:pPr>
              <w:jc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sz w:val="21"/>
                <w:szCs w:val="21"/>
                <w:u w:val="none"/>
                <w:lang w:val="en-US" w:eastAsia="zh-CN"/>
              </w:rPr>
              <w:t>技术要求</w:t>
            </w:r>
          </w:p>
        </w:tc>
      </w:tr>
      <w:tr w14:paraId="0DEC2A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890" w:hRule="atLeast"/>
        </w:trPr>
        <w:tc>
          <w:tcPr>
            <w:tcW w:w="333" w:type="pct"/>
            <w:tcBorders>
              <w:tl2br w:val="nil"/>
              <w:tr2bl w:val="nil"/>
            </w:tcBorders>
            <w:shd w:val="clear" w:color="auto" w:fill="auto"/>
            <w:noWrap/>
            <w:vAlign w:val="center"/>
          </w:tcPr>
          <w:p w14:paraId="579B182D">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w:t>
            </w:r>
          </w:p>
        </w:tc>
        <w:tc>
          <w:tcPr>
            <w:tcW w:w="333" w:type="pct"/>
            <w:tcBorders>
              <w:tl2br w:val="nil"/>
              <w:tr2bl w:val="nil"/>
            </w:tcBorders>
            <w:shd w:val="clear" w:color="auto" w:fill="auto"/>
            <w:noWrap/>
            <w:vAlign w:val="center"/>
          </w:tcPr>
          <w:p w14:paraId="371394F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炒酸枣仁</w:t>
            </w:r>
          </w:p>
        </w:tc>
        <w:tc>
          <w:tcPr>
            <w:tcW w:w="358" w:type="pct"/>
            <w:tcBorders>
              <w:tl2br w:val="nil"/>
              <w:tr2bl w:val="nil"/>
            </w:tcBorders>
            <w:shd w:val="clear" w:color="auto" w:fill="auto"/>
            <w:noWrap/>
            <w:vAlign w:val="center"/>
          </w:tcPr>
          <w:p w14:paraId="2DD037F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选货</w:t>
            </w:r>
          </w:p>
        </w:tc>
        <w:tc>
          <w:tcPr>
            <w:tcW w:w="332" w:type="pct"/>
            <w:tcBorders>
              <w:tl2br w:val="nil"/>
              <w:tr2bl w:val="nil"/>
            </w:tcBorders>
            <w:shd w:val="clear" w:color="auto" w:fill="auto"/>
            <w:noWrap/>
            <w:vAlign w:val="center"/>
          </w:tcPr>
          <w:p w14:paraId="1D5F9E6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2C0539A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498</w:t>
            </w:r>
          </w:p>
        </w:tc>
        <w:tc>
          <w:tcPr>
            <w:tcW w:w="923" w:type="pct"/>
            <w:tcBorders>
              <w:tl2br w:val="nil"/>
              <w:tr2bl w:val="nil"/>
            </w:tcBorders>
            <w:shd w:val="clear" w:color="auto" w:fill="auto"/>
            <w:noWrap/>
            <w:vAlign w:val="center"/>
          </w:tcPr>
          <w:p w14:paraId="53DC2A0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6" w:type="pct"/>
            <w:tcBorders>
              <w:tl2br w:val="nil"/>
              <w:tr2bl w:val="nil"/>
            </w:tcBorders>
            <w:shd w:val="clear" w:color="auto" w:fill="auto"/>
            <w:vAlign w:val="center"/>
          </w:tcPr>
          <w:p w14:paraId="255F6B60">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扁圆形，种仁饱满，表面无花斑，中间有1条隆起的纵线纹，一端凹陷，可见线形种脐，略有焦香气，味淡，无败油味。壳核不超过2%，长0.5-0.9cm，宽0.5-0.7cm，厚0.3cm，微鼓起，色：紫红或紫褐，富油性，无杂。</w:t>
            </w:r>
          </w:p>
        </w:tc>
      </w:tr>
      <w:tr w14:paraId="6936D3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333" w:type="pct"/>
            <w:tcBorders>
              <w:tl2br w:val="nil"/>
              <w:tr2bl w:val="nil"/>
            </w:tcBorders>
            <w:shd w:val="clear" w:color="auto" w:fill="auto"/>
            <w:noWrap/>
            <w:vAlign w:val="center"/>
          </w:tcPr>
          <w:p w14:paraId="27DE7EA9">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w:t>
            </w:r>
          </w:p>
        </w:tc>
        <w:tc>
          <w:tcPr>
            <w:tcW w:w="333" w:type="pct"/>
            <w:tcBorders>
              <w:tl2br w:val="nil"/>
              <w:tr2bl w:val="nil"/>
            </w:tcBorders>
            <w:shd w:val="clear" w:color="auto" w:fill="auto"/>
            <w:noWrap/>
            <w:vAlign w:val="center"/>
          </w:tcPr>
          <w:p w14:paraId="09F4229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砂仁</w:t>
            </w:r>
          </w:p>
        </w:tc>
        <w:tc>
          <w:tcPr>
            <w:tcW w:w="358" w:type="pct"/>
            <w:tcBorders>
              <w:tl2br w:val="nil"/>
              <w:tr2bl w:val="nil"/>
            </w:tcBorders>
            <w:shd w:val="clear" w:color="auto" w:fill="auto"/>
            <w:noWrap/>
            <w:vAlign w:val="center"/>
          </w:tcPr>
          <w:p w14:paraId="74E69CE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选货</w:t>
            </w:r>
          </w:p>
        </w:tc>
        <w:tc>
          <w:tcPr>
            <w:tcW w:w="332" w:type="pct"/>
            <w:tcBorders>
              <w:tl2br w:val="nil"/>
              <w:tr2bl w:val="nil"/>
            </w:tcBorders>
            <w:shd w:val="clear" w:color="auto" w:fill="auto"/>
            <w:noWrap/>
            <w:vAlign w:val="center"/>
          </w:tcPr>
          <w:p w14:paraId="0186E22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7A4653A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525</w:t>
            </w:r>
          </w:p>
        </w:tc>
        <w:tc>
          <w:tcPr>
            <w:tcW w:w="923" w:type="pct"/>
            <w:tcBorders>
              <w:tl2br w:val="nil"/>
              <w:tr2bl w:val="nil"/>
            </w:tcBorders>
            <w:shd w:val="clear" w:color="auto" w:fill="auto"/>
            <w:noWrap/>
            <w:vAlign w:val="center"/>
          </w:tcPr>
          <w:p w14:paraId="074C492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6" w:type="pct"/>
            <w:tcBorders>
              <w:tl2br w:val="nil"/>
              <w:tr2bl w:val="nil"/>
            </w:tcBorders>
            <w:shd w:val="clear" w:color="auto" w:fill="auto"/>
            <w:vAlign w:val="center"/>
          </w:tcPr>
          <w:p w14:paraId="23009CB9">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阳春砂，直径≥1cm，颗粒饱满，气芳香浓烈，无果梗。</w:t>
            </w:r>
          </w:p>
        </w:tc>
      </w:tr>
      <w:tr w14:paraId="6F2491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080" w:hRule="atLeast"/>
        </w:trPr>
        <w:tc>
          <w:tcPr>
            <w:tcW w:w="333" w:type="pct"/>
            <w:tcBorders>
              <w:tl2br w:val="nil"/>
              <w:tr2bl w:val="nil"/>
            </w:tcBorders>
            <w:shd w:val="clear" w:color="auto" w:fill="auto"/>
            <w:noWrap/>
            <w:vAlign w:val="center"/>
          </w:tcPr>
          <w:p w14:paraId="7E0D224E">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w:t>
            </w:r>
          </w:p>
        </w:tc>
        <w:tc>
          <w:tcPr>
            <w:tcW w:w="333" w:type="pct"/>
            <w:tcBorders>
              <w:tl2br w:val="nil"/>
              <w:tr2bl w:val="nil"/>
            </w:tcBorders>
            <w:shd w:val="clear" w:color="auto" w:fill="auto"/>
            <w:noWrap/>
            <w:vAlign w:val="center"/>
          </w:tcPr>
          <w:p w14:paraId="1801ED0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石菖蒲</w:t>
            </w:r>
          </w:p>
        </w:tc>
        <w:tc>
          <w:tcPr>
            <w:tcW w:w="358" w:type="pct"/>
            <w:tcBorders>
              <w:tl2br w:val="nil"/>
              <w:tr2bl w:val="nil"/>
            </w:tcBorders>
            <w:shd w:val="clear" w:color="auto" w:fill="auto"/>
            <w:noWrap/>
            <w:vAlign w:val="center"/>
          </w:tcPr>
          <w:p w14:paraId="6CA2CB9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选货</w:t>
            </w:r>
          </w:p>
        </w:tc>
        <w:tc>
          <w:tcPr>
            <w:tcW w:w="332" w:type="pct"/>
            <w:tcBorders>
              <w:tl2br w:val="nil"/>
              <w:tr2bl w:val="nil"/>
            </w:tcBorders>
            <w:shd w:val="clear" w:color="auto" w:fill="auto"/>
            <w:noWrap/>
            <w:vAlign w:val="center"/>
          </w:tcPr>
          <w:p w14:paraId="13C5F9D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68290EB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720</w:t>
            </w:r>
          </w:p>
        </w:tc>
        <w:tc>
          <w:tcPr>
            <w:tcW w:w="923" w:type="pct"/>
            <w:tcBorders>
              <w:tl2br w:val="nil"/>
              <w:tr2bl w:val="nil"/>
            </w:tcBorders>
            <w:shd w:val="clear" w:color="auto" w:fill="auto"/>
            <w:noWrap/>
            <w:vAlign w:val="center"/>
          </w:tcPr>
          <w:p w14:paraId="73E422E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6" w:type="pct"/>
            <w:tcBorders>
              <w:tl2br w:val="nil"/>
              <w:tr2bl w:val="nil"/>
            </w:tcBorders>
            <w:shd w:val="clear" w:color="auto" w:fill="auto"/>
            <w:vAlign w:val="center"/>
          </w:tcPr>
          <w:p w14:paraId="3D950AF0">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厚片，直径≥0.5cm，外表皮棕褐色或灰棕色，有的可见环节及根痕。切面粉性，类白色，有明显环纹及油点，气芳香。</w:t>
            </w:r>
          </w:p>
        </w:tc>
      </w:tr>
      <w:tr w14:paraId="545053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0" w:hRule="atLeast"/>
        </w:trPr>
        <w:tc>
          <w:tcPr>
            <w:tcW w:w="333" w:type="pct"/>
            <w:tcBorders>
              <w:tl2br w:val="nil"/>
              <w:tr2bl w:val="nil"/>
            </w:tcBorders>
            <w:shd w:val="clear" w:color="auto" w:fill="auto"/>
            <w:noWrap/>
            <w:vAlign w:val="center"/>
          </w:tcPr>
          <w:p w14:paraId="39ED6468">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w:t>
            </w:r>
          </w:p>
        </w:tc>
        <w:tc>
          <w:tcPr>
            <w:tcW w:w="333" w:type="pct"/>
            <w:tcBorders>
              <w:tl2br w:val="nil"/>
              <w:tr2bl w:val="nil"/>
            </w:tcBorders>
            <w:shd w:val="clear" w:color="auto" w:fill="auto"/>
            <w:noWrap/>
            <w:vAlign w:val="center"/>
          </w:tcPr>
          <w:p w14:paraId="12418EE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法半夏</w:t>
            </w:r>
          </w:p>
        </w:tc>
        <w:tc>
          <w:tcPr>
            <w:tcW w:w="358" w:type="pct"/>
            <w:tcBorders>
              <w:tl2br w:val="nil"/>
              <w:tr2bl w:val="nil"/>
            </w:tcBorders>
            <w:shd w:val="clear" w:color="auto" w:fill="auto"/>
            <w:noWrap/>
            <w:vAlign w:val="center"/>
          </w:tcPr>
          <w:p w14:paraId="115C148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选货</w:t>
            </w:r>
          </w:p>
        </w:tc>
        <w:tc>
          <w:tcPr>
            <w:tcW w:w="332" w:type="pct"/>
            <w:tcBorders>
              <w:tl2br w:val="nil"/>
              <w:tr2bl w:val="nil"/>
            </w:tcBorders>
            <w:shd w:val="clear" w:color="auto" w:fill="auto"/>
            <w:noWrap/>
            <w:vAlign w:val="center"/>
          </w:tcPr>
          <w:p w14:paraId="0F84D37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67042F3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480</w:t>
            </w:r>
          </w:p>
        </w:tc>
        <w:tc>
          <w:tcPr>
            <w:tcW w:w="923" w:type="pct"/>
            <w:tcBorders>
              <w:tl2br w:val="nil"/>
              <w:tr2bl w:val="nil"/>
            </w:tcBorders>
            <w:shd w:val="clear" w:color="auto" w:fill="auto"/>
            <w:noWrap/>
            <w:vAlign w:val="center"/>
          </w:tcPr>
          <w:p w14:paraId="3A3EF5A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6" w:type="pct"/>
            <w:tcBorders>
              <w:tl2br w:val="nil"/>
              <w:tr2bl w:val="nil"/>
            </w:tcBorders>
            <w:shd w:val="clear" w:color="auto" w:fill="auto"/>
            <w:vAlign w:val="center"/>
          </w:tcPr>
          <w:p w14:paraId="1835A9BE">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类球形，直径≥0.9cm，表面淡黄白色、黄色或棕黄色。气微，味淡略甘、微有麻舌感。</w:t>
            </w:r>
          </w:p>
        </w:tc>
      </w:tr>
      <w:tr w14:paraId="67E4CF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0" w:hRule="atLeast"/>
        </w:trPr>
        <w:tc>
          <w:tcPr>
            <w:tcW w:w="333" w:type="pct"/>
            <w:tcBorders>
              <w:tl2br w:val="nil"/>
              <w:tr2bl w:val="nil"/>
            </w:tcBorders>
            <w:shd w:val="clear" w:color="auto" w:fill="auto"/>
            <w:noWrap/>
            <w:vAlign w:val="center"/>
          </w:tcPr>
          <w:p w14:paraId="096EF693">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w:t>
            </w:r>
          </w:p>
        </w:tc>
        <w:tc>
          <w:tcPr>
            <w:tcW w:w="333" w:type="pct"/>
            <w:tcBorders>
              <w:tl2br w:val="nil"/>
              <w:tr2bl w:val="nil"/>
            </w:tcBorders>
            <w:shd w:val="clear" w:color="auto" w:fill="auto"/>
            <w:noWrap/>
            <w:vAlign w:val="center"/>
          </w:tcPr>
          <w:p w14:paraId="735C639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炙淫羊藿</w:t>
            </w:r>
          </w:p>
        </w:tc>
        <w:tc>
          <w:tcPr>
            <w:tcW w:w="358" w:type="pct"/>
            <w:tcBorders>
              <w:tl2br w:val="nil"/>
              <w:tr2bl w:val="nil"/>
            </w:tcBorders>
            <w:shd w:val="clear" w:color="auto" w:fill="auto"/>
            <w:noWrap/>
            <w:vAlign w:val="center"/>
          </w:tcPr>
          <w:p w14:paraId="77722625">
            <w:pPr>
              <w:jc w:val="center"/>
              <w:rPr>
                <w:rFonts w:hint="eastAsia" w:ascii="仿宋" w:hAnsi="仿宋" w:eastAsia="仿宋" w:cs="仿宋"/>
                <w:i w:val="0"/>
                <w:iCs w:val="0"/>
                <w:color w:val="auto"/>
                <w:sz w:val="21"/>
                <w:szCs w:val="21"/>
                <w:u w:val="none"/>
              </w:rPr>
            </w:pPr>
          </w:p>
        </w:tc>
        <w:tc>
          <w:tcPr>
            <w:tcW w:w="332" w:type="pct"/>
            <w:tcBorders>
              <w:tl2br w:val="nil"/>
              <w:tr2bl w:val="nil"/>
            </w:tcBorders>
            <w:shd w:val="clear" w:color="auto" w:fill="auto"/>
            <w:noWrap/>
            <w:vAlign w:val="center"/>
          </w:tcPr>
          <w:p w14:paraId="61DCD70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1C6F681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171</w:t>
            </w:r>
          </w:p>
        </w:tc>
        <w:tc>
          <w:tcPr>
            <w:tcW w:w="923" w:type="pct"/>
            <w:tcBorders>
              <w:tl2br w:val="nil"/>
              <w:tr2bl w:val="nil"/>
            </w:tcBorders>
            <w:shd w:val="clear" w:color="auto" w:fill="auto"/>
            <w:noWrap/>
            <w:vAlign w:val="center"/>
          </w:tcPr>
          <w:p w14:paraId="3FE6964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6" w:type="pct"/>
            <w:tcBorders>
              <w:tl2br w:val="nil"/>
              <w:tr2bl w:val="nil"/>
            </w:tcBorders>
            <w:shd w:val="clear" w:color="auto" w:fill="auto"/>
            <w:vAlign w:val="center"/>
          </w:tcPr>
          <w:p w14:paraId="1EF0AABE">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丝，掌状叶脉，革质，边缘有锯齿，表面浅黄色，显油亮光泽，有羊脂油气。</w:t>
            </w:r>
          </w:p>
        </w:tc>
      </w:tr>
      <w:tr w14:paraId="338434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0" w:hRule="atLeast"/>
        </w:trPr>
        <w:tc>
          <w:tcPr>
            <w:tcW w:w="333" w:type="pct"/>
            <w:tcBorders>
              <w:tl2br w:val="nil"/>
              <w:tr2bl w:val="nil"/>
            </w:tcBorders>
            <w:shd w:val="clear" w:color="auto" w:fill="auto"/>
            <w:noWrap/>
            <w:vAlign w:val="center"/>
          </w:tcPr>
          <w:p w14:paraId="07FC1E22">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w:t>
            </w:r>
          </w:p>
        </w:tc>
        <w:tc>
          <w:tcPr>
            <w:tcW w:w="333" w:type="pct"/>
            <w:tcBorders>
              <w:tl2br w:val="nil"/>
              <w:tr2bl w:val="nil"/>
            </w:tcBorders>
            <w:shd w:val="clear" w:color="auto" w:fill="auto"/>
            <w:noWrap/>
            <w:vAlign w:val="center"/>
          </w:tcPr>
          <w:p w14:paraId="5DCD3BD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酒乌梢蛇</w:t>
            </w:r>
          </w:p>
        </w:tc>
        <w:tc>
          <w:tcPr>
            <w:tcW w:w="358" w:type="pct"/>
            <w:tcBorders>
              <w:tl2br w:val="nil"/>
              <w:tr2bl w:val="nil"/>
            </w:tcBorders>
            <w:shd w:val="clear" w:color="auto" w:fill="auto"/>
            <w:noWrap/>
            <w:vAlign w:val="center"/>
          </w:tcPr>
          <w:p w14:paraId="66F8830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选货</w:t>
            </w:r>
          </w:p>
        </w:tc>
        <w:tc>
          <w:tcPr>
            <w:tcW w:w="332" w:type="pct"/>
            <w:tcBorders>
              <w:tl2br w:val="nil"/>
              <w:tr2bl w:val="nil"/>
            </w:tcBorders>
            <w:shd w:val="clear" w:color="auto" w:fill="auto"/>
            <w:noWrap/>
            <w:vAlign w:val="center"/>
          </w:tcPr>
          <w:p w14:paraId="3C8CAE8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0147CA0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21</w:t>
            </w:r>
          </w:p>
        </w:tc>
        <w:tc>
          <w:tcPr>
            <w:tcW w:w="923" w:type="pct"/>
            <w:tcBorders>
              <w:tl2br w:val="nil"/>
              <w:tr2bl w:val="nil"/>
            </w:tcBorders>
            <w:shd w:val="clear" w:color="auto" w:fill="auto"/>
            <w:noWrap/>
            <w:vAlign w:val="center"/>
          </w:tcPr>
          <w:p w14:paraId="0CCFA3A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6" w:type="pct"/>
            <w:tcBorders>
              <w:tl2br w:val="nil"/>
              <w:tr2bl w:val="nil"/>
            </w:tcBorders>
            <w:shd w:val="clear" w:color="auto" w:fill="auto"/>
            <w:vAlign w:val="center"/>
          </w:tcPr>
          <w:p w14:paraId="43DEB857">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段，背部棕褐色或黑色、隆起呈屋脊状，蛇肉浅棕黄至黄褐色，质坚硬，略有酒气。</w:t>
            </w:r>
          </w:p>
        </w:tc>
      </w:tr>
      <w:tr w14:paraId="6AAF26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0" w:hRule="atLeast"/>
        </w:trPr>
        <w:tc>
          <w:tcPr>
            <w:tcW w:w="333" w:type="pct"/>
            <w:tcBorders>
              <w:tl2br w:val="nil"/>
              <w:tr2bl w:val="nil"/>
            </w:tcBorders>
            <w:shd w:val="clear" w:color="auto" w:fill="auto"/>
            <w:noWrap/>
            <w:vAlign w:val="center"/>
          </w:tcPr>
          <w:p w14:paraId="5E9FA11D">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w:t>
            </w:r>
          </w:p>
        </w:tc>
        <w:tc>
          <w:tcPr>
            <w:tcW w:w="333" w:type="pct"/>
            <w:tcBorders>
              <w:tl2br w:val="nil"/>
              <w:tr2bl w:val="nil"/>
            </w:tcBorders>
            <w:shd w:val="clear" w:color="auto" w:fill="auto"/>
            <w:noWrap/>
            <w:vAlign w:val="center"/>
          </w:tcPr>
          <w:p w14:paraId="21EBD21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枸杞子</w:t>
            </w:r>
          </w:p>
        </w:tc>
        <w:tc>
          <w:tcPr>
            <w:tcW w:w="358" w:type="pct"/>
            <w:tcBorders>
              <w:tl2br w:val="nil"/>
              <w:tr2bl w:val="nil"/>
            </w:tcBorders>
            <w:shd w:val="clear" w:color="auto" w:fill="auto"/>
            <w:noWrap/>
            <w:vAlign w:val="center"/>
          </w:tcPr>
          <w:p w14:paraId="0723AB8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选货</w:t>
            </w:r>
          </w:p>
        </w:tc>
        <w:tc>
          <w:tcPr>
            <w:tcW w:w="332" w:type="pct"/>
            <w:tcBorders>
              <w:tl2br w:val="nil"/>
              <w:tr2bl w:val="nil"/>
            </w:tcBorders>
            <w:shd w:val="clear" w:color="auto" w:fill="auto"/>
            <w:noWrap/>
            <w:vAlign w:val="center"/>
          </w:tcPr>
          <w:p w14:paraId="448D15A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6E4DCE7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421</w:t>
            </w:r>
          </w:p>
        </w:tc>
        <w:tc>
          <w:tcPr>
            <w:tcW w:w="923" w:type="pct"/>
            <w:tcBorders>
              <w:tl2br w:val="nil"/>
              <w:tr2bl w:val="nil"/>
            </w:tcBorders>
            <w:shd w:val="clear" w:color="auto" w:fill="auto"/>
            <w:noWrap/>
            <w:vAlign w:val="center"/>
          </w:tcPr>
          <w:p w14:paraId="67C1D2B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6" w:type="pct"/>
            <w:tcBorders>
              <w:tl2br w:val="nil"/>
              <w:tr2bl w:val="nil"/>
            </w:tcBorders>
            <w:shd w:val="clear" w:color="auto" w:fill="auto"/>
            <w:vAlign w:val="center"/>
          </w:tcPr>
          <w:p w14:paraId="42AB9934">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类纺锤形，体细长，表面红色或暗红色，基部有白色果梗痕，约260粒/50克。</w:t>
            </w:r>
          </w:p>
        </w:tc>
      </w:tr>
      <w:tr w14:paraId="29102D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0" w:hRule="atLeast"/>
        </w:trPr>
        <w:tc>
          <w:tcPr>
            <w:tcW w:w="333" w:type="pct"/>
            <w:tcBorders>
              <w:tl2br w:val="nil"/>
              <w:tr2bl w:val="nil"/>
            </w:tcBorders>
            <w:shd w:val="clear" w:color="auto" w:fill="auto"/>
            <w:noWrap/>
            <w:vAlign w:val="center"/>
          </w:tcPr>
          <w:p w14:paraId="17C7F29B">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8</w:t>
            </w:r>
          </w:p>
        </w:tc>
        <w:tc>
          <w:tcPr>
            <w:tcW w:w="333" w:type="pct"/>
            <w:tcBorders>
              <w:tl2br w:val="nil"/>
              <w:tr2bl w:val="nil"/>
            </w:tcBorders>
            <w:shd w:val="clear" w:color="auto" w:fill="auto"/>
            <w:noWrap/>
            <w:vAlign w:val="center"/>
          </w:tcPr>
          <w:p w14:paraId="0298908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姜厚朴</w:t>
            </w:r>
          </w:p>
        </w:tc>
        <w:tc>
          <w:tcPr>
            <w:tcW w:w="358" w:type="pct"/>
            <w:tcBorders>
              <w:tl2br w:val="nil"/>
              <w:tr2bl w:val="nil"/>
            </w:tcBorders>
            <w:shd w:val="clear" w:color="auto" w:fill="auto"/>
            <w:noWrap/>
            <w:vAlign w:val="center"/>
          </w:tcPr>
          <w:p w14:paraId="0578D7F7">
            <w:pPr>
              <w:jc w:val="center"/>
              <w:rPr>
                <w:rFonts w:hint="eastAsia" w:ascii="仿宋" w:hAnsi="仿宋" w:eastAsia="仿宋" w:cs="仿宋"/>
                <w:i w:val="0"/>
                <w:iCs w:val="0"/>
                <w:color w:val="auto"/>
                <w:sz w:val="21"/>
                <w:szCs w:val="21"/>
                <w:u w:val="none"/>
              </w:rPr>
            </w:pPr>
          </w:p>
        </w:tc>
        <w:tc>
          <w:tcPr>
            <w:tcW w:w="332" w:type="pct"/>
            <w:tcBorders>
              <w:tl2br w:val="nil"/>
              <w:tr2bl w:val="nil"/>
            </w:tcBorders>
            <w:shd w:val="clear" w:color="auto" w:fill="auto"/>
            <w:noWrap/>
            <w:vAlign w:val="center"/>
          </w:tcPr>
          <w:p w14:paraId="7AC23DE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0E3D40B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1352</w:t>
            </w:r>
          </w:p>
        </w:tc>
        <w:tc>
          <w:tcPr>
            <w:tcW w:w="923" w:type="pct"/>
            <w:tcBorders>
              <w:tl2br w:val="nil"/>
              <w:tr2bl w:val="nil"/>
            </w:tcBorders>
            <w:shd w:val="clear" w:color="auto" w:fill="auto"/>
            <w:noWrap/>
            <w:vAlign w:val="center"/>
          </w:tcPr>
          <w:p w14:paraId="1D2614B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6" w:type="pct"/>
            <w:tcBorders>
              <w:tl2br w:val="nil"/>
              <w:tr2bl w:val="nil"/>
            </w:tcBorders>
            <w:shd w:val="clear" w:color="auto" w:fill="auto"/>
            <w:vAlign w:val="center"/>
          </w:tcPr>
          <w:p w14:paraId="5F227D6C">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宽丝，皮厚≥3mm，内表面划之显油痕，表面灰褐色，偶见焦斑。略有姜辣气。</w:t>
            </w:r>
          </w:p>
        </w:tc>
      </w:tr>
      <w:tr w14:paraId="2C6D82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0" w:hRule="atLeast"/>
        </w:trPr>
        <w:tc>
          <w:tcPr>
            <w:tcW w:w="333" w:type="pct"/>
            <w:tcBorders>
              <w:tl2br w:val="nil"/>
              <w:tr2bl w:val="nil"/>
            </w:tcBorders>
            <w:shd w:val="clear" w:color="auto" w:fill="auto"/>
            <w:noWrap/>
            <w:vAlign w:val="center"/>
          </w:tcPr>
          <w:p w14:paraId="63F02E44">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9</w:t>
            </w:r>
          </w:p>
        </w:tc>
        <w:tc>
          <w:tcPr>
            <w:tcW w:w="333" w:type="pct"/>
            <w:tcBorders>
              <w:tl2br w:val="nil"/>
              <w:tr2bl w:val="nil"/>
            </w:tcBorders>
            <w:shd w:val="clear" w:color="auto" w:fill="auto"/>
            <w:noWrap/>
            <w:vAlign w:val="center"/>
          </w:tcPr>
          <w:p w14:paraId="49CAC33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蜜百合</w:t>
            </w:r>
          </w:p>
        </w:tc>
        <w:tc>
          <w:tcPr>
            <w:tcW w:w="358" w:type="pct"/>
            <w:tcBorders>
              <w:tl2br w:val="nil"/>
              <w:tr2bl w:val="nil"/>
            </w:tcBorders>
            <w:shd w:val="clear" w:color="auto" w:fill="auto"/>
            <w:noWrap/>
            <w:vAlign w:val="center"/>
          </w:tcPr>
          <w:p w14:paraId="672A5AE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选货</w:t>
            </w:r>
          </w:p>
        </w:tc>
        <w:tc>
          <w:tcPr>
            <w:tcW w:w="332" w:type="pct"/>
            <w:tcBorders>
              <w:tl2br w:val="nil"/>
              <w:tr2bl w:val="nil"/>
            </w:tcBorders>
            <w:shd w:val="clear" w:color="auto" w:fill="auto"/>
            <w:noWrap/>
            <w:vAlign w:val="center"/>
          </w:tcPr>
          <w:p w14:paraId="45E7D64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3703BEB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255</w:t>
            </w:r>
          </w:p>
        </w:tc>
        <w:tc>
          <w:tcPr>
            <w:tcW w:w="923" w:type="pct"/>
            <w:tcBorders>
              <w:tl2br w:val="nil"/>
              <w:tr2bl w:val="nil"/>
            </w:tcBorders>
            <w:shd w:val="clear" w:color="auto" w:fill="auto"/>
            <w:noWrap/>
            <w:vAlign w:val="center"/>
          </w:tcPr>
          <w:p w14:paraId="1873E07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6" w:type="pct"/>
            <w:tcBorders>
              <w:tl2br w:val="nil"/>
              <w:tr2bl w:val="nil"/>
            </w:tcBorders>
            <w:shd w:val="clear" w:color="auto" w:fill="auto"/>
            <w:vAlign w:val="center"/>
          </w:tcPr>
          <w:p w14:paraId="5C3370C1">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长2～5cm，宽1～2cm，呈长椭圆形，表面淡棕黄色，偶见黄焦斑，略带黏性，，不粘手，杂质≤2%。</w:t>
            </w:r>
          </w:p>
        </w:tc>
      </w:tr>
      <w:tr w14:paraId="10EC32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50" w:hRule="atLeast"/>
        </w:trPr>
        <w:tc>
          <w:tcPr>
            <w:tcW w:w="333" w:type="pct"/>
            <w:tcBorders>
              <w:tl2br w:val="nil"/>
              <w:tr2bl w:val="nil"/>
            </w:tcBorders>
            <w:shd w:val="clear" w:color="auto" w:fill="auto"/>
            <w:noWrap/>
            <w:vAlign w:val="center"/>
          </w:tcPr>
          <w:p w14:paraId="7B751755">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10</w:t>
            </w:r>
          </w:p>
        </w:tc>
        <w:tc>
          <w:tcPr>
            <w:tcW w:w="333" w:type="pct"/>
            <w:tcBorders>
              <w:tl2br w:val="nil"/>
              <w:tr2bl w:val="nil"/>
            </w:tcBorders>
            <w:shd w:val="clear" w:color="auto" w:fill="auto"/>
            <w:noWrap/>
            <w:vAlign w:val="center"/>
          </w:tcPr>
          <w:p w14:paraId="18B33DF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粉葛</w:t>
            </w:r>
          </w:p>
        </w:tc>
        <w:tc>
          <w:tcPr>
            <w:tcW w:w="358" w:type="pct"/>
            <w:tcBorders>
              <w:tl2br w:val="nil"/>
              <w:tr2bl w:val="nil"/>
            </w:tcBorders>
            <w:shd w:val="clear" w:color="auto" w:fill="auto"/>
            <w:noWrap/>
            <w:vAlign w:val="center"/>
          </w:tcPr>
          <w:p w14:paraId="778F989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选货</w:t>
            </w:r>
          </w:p>
        </w:tc>
        <w:tc>
          <w:tcPr>
            <w:tcW w:w="332" w:type="pct"/>
            <w:tcBorders>
              <w:tl2br w:val="nil"/>
              <w:tr2bl w:val="nil"/>
            </w:tcBorders>
            <w:shd w:val="clear" w:color="auto" w:fill="auto"/>
            <w:noWrap/>
            <w:vAlign w:val="center"/>
          </w:tcPr>
          <w:p w14:paraId="0EF8A65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4FA6480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874</w:t>
            </w:r>
          </w:p>
        </w:tc>
        <w:tc>
          <w:tcPr>
            <w:tcW w:w="923" w:type="pct"/>
            <w:tcBorders>
              <w:tl2br w:val="nil"/>
              <w:tr2bl w:val="nil"/>
            </w:tcBorders>
            <w:shd w:val="clear" w:color="auto" w:fill="auto"/>
            <w:noWrap/>
            <w:vAlign w:val="center"/>
          </w:tcPr>
          <w:p w14:paraId="3D9E1A5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6" w:type="pct"/>
            <w:tcBorders>
              <w:tl2br w:val="nil"/>
              <w:tr2bl w:val="nil"/>
            </w:tcBorders>
            <w:shd w:val="clear" w:color="auto" w:fill="auto"/>
            <w:vAlign w:val="center"/>
          </w:tcPr>
          <w:p w14:paraId="62785F79">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呈不规则的厚片或立方块状。外表面黄白色或淡棕色。横切面有时可见由纤维形成的浅棕色同心性环纹。体重，质硬，富粉性。气微，味微甜。</w:t>
            </w:r>
          </w:p>
        </w:tc>
      </w:tr>
      <w:tr w14:paraId="4D7C57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20" w:hRule="atLeast"/>
        </w:trPr>
        <w:tc>
          <w:tcPr>
            <w:tcW w:w="333" w:type="pct"/>
            <w:tcBorders>
              <w:tl2br w:val="nil"/>
              <w:tr2bl w:val="nil"/>
            </w:tcBorders>
            <w:shd w:val="clear" w:color="auto" w:fill="auto"/>
            <w:noWrap/>
            <w:vAlign w:val="center"/>
          </w:tcPr>
          <w:p w14:paraId="3864C56C">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11</w:t>
            </w:r>
          </w:p>
        </w:tc>
        <w:tc>
          <w:tcPr>
            <w:tcW w:w="333" w:type="pct"/>
            <w:tcBorders>
              <w:tl2br w:val="nil"/>
              <w:tr2bl w:val="nil"/>
            </w:tcBorders>
            <w:shd w:val="clear" w:color="auto" w:fill="auto"/>
            <w:noWrap/>
            <w:vAlign w:val="center"/>
          </w:tcPr>
          <w:p w14:paraId="77406A1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五味子</w:t>
            </w:r>
          </w:p>
        </w:tc>
        <w:tc>
          <w:tcPr>
            <w:tcW w:w="358" w:type="pct"/>
            <w:tcBorders>
              <w:tl2br w:val="nil"/>
              <w:tr2bl w:val="nil"/>
            </w:tcBorders>
            <w:shd w:val="clear" w:color="auto" w:fill="auto"/>
            <w:noWrap/>
            <w:vAlign w:val="center"/>
          </w:tcPr>
          <w:p w14:paraId="7309DD60">
            <w:pPr>
              <w:jc w:val="center"/>
              <w:rPr>
                <w:rFonts w:hint="eastAsia" w:ascii="仿宋" w:hAnsi="仿宋" w:eastAsia="仿宋" w:cs="仿宋"/>
                <w:i w:val="0"/>
                <w:iCs w:val="0"/>
                <w:color w:val="auto"/>
                <w:sz w:val="21"/>
                <w:szCs w:val="21"/>
                <w:u w:val="none"/>
              </w:rPr>
            </w:pPr>
          </w:p>
        </w:tc>
        <w:tc>
          <w:tcPr>
            <w:tcW w:w="332" w:type="pct"/>
            <w:tcBorders>
              <w:tl2br w:val="nil"/>
              <w:tr2bl w:val="nil"/>
            </w:tcBorders>
            <w:shd w:val="clear" w:color="auto" w:fill="auto"/>
            <w:noWrap/>
            <w:vAlign w:val="center"/>
          </w:tcPr>
          <w:p w14:paraId="1792595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24FF661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155</w:t>
            </w:r>
          </w:p>
        </w:tc>
        <w:tc>
          <w:tcPr>
            <w:tcW w:w="923" w:type="pct"/>
            <w:tcBorders>
              <w:tl2br w:val="nil"/>
              <w:tr2bl w:val="nil"/>
            </w:tcBorders>
            <w:shd w:val="clear" w:color="auto" w:fill="auto"/>
            <w:noWrap/>
            <w:vAlign w:val="center"/>
          </w:tcPr>
          <w:p w14:paraId="5EE6BDA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6" w:type="pct"/>
            <w:tcBorders>
              <w:tl2br w:val="nil"/>
              <w:tr2bl w:val="nil"/>
            </w:tcBorders>
            <w:shd w:val="clear" w:color="auto" w:fill="auto"/>
            <w:vAlign w:val="center"/>
          </w:tcPr>
          <w:p w14:paraId="36B245AD">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呈不规则的球形或扁球形，直径5～8mm。表面红色、紫红色或暗红色，皱缩，显油润；有的表面呈黑红色或出现“白霜”。果肉柔软，气微，味酸；种子破碎后，有香气，味辛、微苦。</w:t>
            </w:r>
          </w:p>
        </w:tc>
      </w:tr>
      <w:tr w14:paraId="14E3A9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40" w:hRule="atLeast"/>
        </w:trPr>
        <w:tc>
          <w:tcPr>
            <w:tcW w:w="333" w:type="pct"/>
            <w:tcBorders>
              <w:tl2br w:val="nil"/>
              <w:tr2bl w:val="nil"/>
            </w:tcBorders>
            <w:shd w:val="clear" w:color="auto" w:fill="auto"/>
            <w:noWrap/>
            <w:vAlign w:val="center"/>
          </w:tcPr>
          <w:p w14:paraId="0E31956A">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12</w:t>
            </w:r>
          </w:p>
        </w:tc>
        <w:tc>
          <w:tcPr>
            <w:tcW w:w="333" w:type="pct"/>
            <w:tcBorders>
              <w:tl2br w:val="nil"/>
              <w:tr2bl w:val="nil"/>
            </w:tcBorders>
            <w:shd w:val="clear" w:color="auto" w:fill="auto"/>
            <w:noWrap/>
            <w:vAlign w:val="center"/>
          </w:tcPr>
          <w:p w14:paraId="5CEE6EB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首乌藤</w:t>
            </w:r>
          </w:p>
        </w:tc>
        <w:tc>
          <w:tcPr>
            <w:tcW w:w="358" w:type="pct"/>
            <w:tcBorders>
              <w:tl2br w:val="nil"/>
              <w:tr2bl w:val="nil"/>
            </w:tcBorders>
            <w:shd w:val="clear" w:color="auto" w:fill="auto"/>
            <w:noWrap/>
            <w:vAlign w:val="center"/>
          </w:tcPr>
          <w:p w14:paraId="2AF86EF3">
            <w:pPr>
              <w:jc w:val="center"/>
              <w:rPr>
                <w:rFonts w:hint="eastAsia" w:ascii="仿宋" w:hAnsi="仿宋" w:eastAsia="仿宋" w:cs="仿宋"/>
                <w:i w:val="0"/>
                <w:iCs w:val="0"/>
                <w:color w:val="auto"/>
                <w:sz w:val="21"/>
                <w:szCs w:val="21"/>
                <w:u w:val="none"/>
              </w:rPr>
            </w:pPr>
          </w:p>
        </w:tc>
        <w:tc>
          <w:tcPr>
            <w:tcW w:w="332" w:type="pct"/>
            <w:tcBorders>
              <w:tl2br w:val="nil"/>
              <w:tr2bl w:val="nil"/>
            </w:tcBorders>
            <w:shd w:val="clear" w:color="auto" w:fill="auto"/>
            <w:noWrap/>
            <w:vAlign w:val="center"/>
          </w:tcPr>
          <w:p w14:paraId="28E0488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5F4DB5E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1105</w:t>
            </w:r>
          </w:p>
        </w:tc>
        <w:tc>
          <w:tcPr>
            <w:tcW w:w="923" w:type="pct"/>
            <w:tcBorders>
              <w:tl2br w:val="nil"/>
              <w:tr2bl w:val="nil"/>
            </w:tcBorders>
            <w:shd w:val="clear" w:color="auto" w:fill="auto"/>
            <w:noWrap/>
            <w:vAlign w:val="center"/>
          </w:tcPr>
          <w:p w14:paraId="0B5D342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6" w:type="pct"/>
            <w:tcBorders>
              <w:tl2br w:val="nil"/>
              <w:tr2bl w:val="nil"/>
            </w:tcBorders>
            <w:shd w:val="clear" w:color="auto" w:fill="auto"/>
            <w:vAlign w:val="center"/>
          </w:tcPr>
          <w:p w14:paraId="5C2FD374">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段，髓部疏松，类白色，外皮紫褐色。</w:t>
            </w:r>
          </w:p>
        </w:tc>
      </w:tr>
      <w:tr w14:paraId="2BA262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333" w:type="pct"/>
            <w:tcBorders>
              <w:tl2br w:val="nil"/>
              <w:tr2bl w:val="nil"/>
            </w:tcBorders>
            <w:shd w:val="clear" w:color="auto" w:fill="auto"/>
            <w:noWrap/>
            <w:vAlign w:val="center"/>
          </w:tcPr>
          <w:p w14:paraId="0D1585BC">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13</w:t>
            </w:r>
          </w:p>
        </w:tc>
        <w:tc>
          <w:tcPr>
            <w:tcW w:w="333" w:type="pct"/>
            <w:tcBorders>
              <w:tl2br w:val="nil"/>
              <w:tr2bl w:val="nil"/>
            </w:tcBorders>
            <w:shd w:val="clear" w:color="auto" w:fill="auto"/>
            <w:noWrap/>
            <w:vAlign w:val="center"/>
          </w:tcPr>
          <w:p w14:paraId="00B4986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醋龟甲</w:t>
            </w:r>
          </w:p>
        </w:tc>
        <w:tc>
          <w:tcPr>
            <w:tcW w:w="358" w:type="pct"/>
            <w:tcBorders>
              <w:tl2br w:val="nil"/>
              <w:tr2bl w:val="nil"/>
            </w:tcBorders>
            <w:shd w:val="clear" w:color="auto" w:fill="auto"/>
            <w:noWrap/>
            <w:vAlign w:val="center"/>
          </w:tcPr>
          <w:p w14:paraId="5B193F11">
            <w:pPr>
              <w:jc w:val="center"/>
              <w:rPr>
                <w:rFonts w:hint="eastAsia" w:ascii="仿宋" w:hAnsi="仿宋" w:eastAsia="仿宋" w:cs="仿宋"/>
                <w:i w:val="0"/>
                <w:iCs w:val="0"/>
                <w:color w:val="auto"/>
                <w:sz w:val="21"/>
                <w:szCs w:val="21"/>
                <w:u w:val="none"/>
              </w:rPr>
            </w:pPr>
          </w:p>
        </w:tc>
        <w:tc>
          <w:tcPr>
            <w:tcW w:w="332" w:type="pct"/>
            <w:tcBorders>
              <w:tl2br w:val="nil"/>
              <w:tr2bl w:val="nil"/>
            </w:tcBorders>
            <w:shd w:val="clear" w:color="auto" w:fill="auto"/>
            <w:noWrap/>
            <w:vAlign w:val="center"/>
          </w:tcPr>
          <w:p w14:paraId="674CC97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5BAEF35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110</w:t>
            </w:r>
          </w:p>
        </w:tc>
        <w:tc>
          <w:tcPr>
            <w:tcW w:w="923" w:type="pct"/>
            <w:tcBorders>
              <w:tl2br w:val="nil"/>
              <w:tr2bl w:val="nil"/>
            </w:tcBorders>
            <w:shd w:val="clear" w:color="auto" w:fill="auto"/>
            <w:noWrap/>
            <w:vAlign w:val="center"/>
          </w:tcPr>
          <w:p w14:paraId="2815CF9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6" w:type="pct"/>
            <w:tcBorders>
              <w:tl2br w:val="nil"/>
              <w:tr2bl w:val="nil"/>
            </w:tcBorders>
            <w:shd w:val="clear" w:color="auto" w:fill="auto"/>
            <w:vAlign w:val="center"/>
          </w:tcPr>
          <w:p w14:paraId="1D494154">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不规则块状，背甲腹甲，无腐肉，淡黄色，质松脆。</w:t>
            </w:r>
          </w:p>
        </w:tc>
      </w:tr>
      <w:tr w14:paraId="7D7D89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333" w:type="pct"/>
            <w:tcBorders>
              <w:tl2br w:val="nil"/>
              <w:tr2bl w:val="nil"/>
            </w:tcBorders>
            <w:shd w:val="clear" w:color="auto" w:fill="auto"/>
            <w:noWrap/>
            <w:vAlign w:val="center"/>
          </w:tcPr>
          <w:p w14:paraId="5ACE93E0">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14</w:t>
            </w:r>
          </w:p>
        </w:tc>
        <w:tc>
          <w:tcPr>
            <w:tcW w:w="333" w:type="pct"/>
            <w:tcBorders>
              <w:tl2br w:val="nil"/>
              <w:tr2bl w:val="nil"/>
            </w:tcBorders>
            <w:shd w:val="clear" w:color="auto" w:fill="auto"/>
            <w:noWrap/>
            <w:vAlign w:val="center"/>
          </w:tcPr>
          <w:p w14:paraId="74ECCBA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威灵仙</w:t>
            </w:r>
          </w:p>
        </w:tc>
        <w:tc>
          <w:tcPr>
            <w:tcW w:w="358" w:type="pct"/>
            <w:tcBorders>
              <w:tl2br w:val="nil"/>
              <w:tr2bl w:val="nil"/>
            </w:tcBorders>
            <w:shd w:val="clear" w:color="auto" w:fill="auto"/>
            <w:noWrap/>
            <w:vAlign w:val="center"/>
          </w:tcPr>
          <w:p w14:paraId="1C807E4B">
            <w:pPr>
              <w:jc w:val="center"/>
              <w:rPr>
                <w:rFonts w:hint="eastAsia" w:ascii="仿宋" w:hAnsi="仿宋" w:eastAsia="仿宋" w:cs="仿宋"/>
                <w:i w:val="0"/>
                <w:iCs w:val="0"/>
                <w:color w:val="auto"/>
                <w:sz w:val="21"/>
                <w:szCs w:val="21"/>
                <w:u w:val="none"/>
              </w:rPr>
            </w:pPr>
          </w:p>
        </w:tc>
        <w:tc>
          <w:tcPr>
            <w:tcW w:w="332" w:type="pct"/>
            <w:tcBorders>
              <w:tl2br w:val="nil"/>
              <w:tr2bl w:val="nil"/>
            </w:tcBorders>
            <w:shd w:val="clear" w:color="auto" w:fill="auto"/>
            <w:noWrap/>
            <w:vAlign w:val="center"/>
          </w:tcPr>
          <w:p w14:paraId="798B422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1DCD8D6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185</w:t>
            </w:r>
          </w:p>
        </w:tc>
        <w:tc>
          <w:tcPr>
            <w:tcW w:w="923" w:type="pct"/>
            <w:tcBorders>
              <w:tl2br w:val="nil"/>
              <w:tr2bl w:val="nil"/>
            </w:tcBorders>
            <w:shd w:val="clear" w:color="auto" w:fill="auto"/>
            <w:noWrap/>
            <w:vAlign w:val="center"/>
          </w:tcPr>
          <w:p w14:paraId="76A4A1E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6" w:type="pct"/>
            <w:tcBorders>
              <w:tl2br w:val="nil"/>
              <w:tr2bl w:val="nil"/>
            </w:tcBorders>
            <w:shd w:val="clear" w:color="auto" w:fill="auto"/>
            <w:vAlign w:val="center"/>
          </w:tcPr>
          <w:p w14:paraId="0F57906E">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段，表面黑褐色、棕褐色或棕黑色，有细纵纹，黄白色木部。</w:t>
            </w:r>
          </w:p>
        </w:tc>
      </w:tr>
      <w:tr w14:paraId="370CCC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50" w:hRule="atLeast"/>
        </w:trPr>
        <w:tc>
          <w:tcPr>
            <w:tcW w:w="333" w:type="pct"/>
            <w:tcBorders>
              <w:tl2br w:val="nil"/>
              <w:tr2bl w:val="nil"/>
            </w:tcBorders>
            <w:shd w:val="clear" w:color="auto" w:fill="auto"/>
            <w:noWrap/>
            <w:vAlign w:val="center"/>
          </w:tcPr>
          <w:p w14:paraId="2CA73672">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15</w:t>
            </w:r>
          </w:p>
        </w:tc>
        <w:tc>
          <w:tcPr>
            <w:tcW w:w="333" w:type="pct"/>
            <w:tcBorders>
              <w:tl2br w:val="nil"/>
              <w:tr2bl w:val="nil"/>
            </w:tcBorders>
            <w:shd w:val="clear" w:color="auto" w:fill="auto"/>
            <w:noWrap/>
            <w:vAlign w:val="center"/>
          </w:tcPr>
          <w:p w14:paraId="5604BF1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醋郁金</w:t>
            </w:r>
          </w:p>
        </w:tc>
        <w:tc>
          <w:tcPr>
            <w:tcW w:w="358" w:type="pct"/>
            <w:tcBorders>
              <w:tl2br w:val="nil"/>
              <w:tr2bl w:val="nil"/>
            </w:tcBorders>
            <w:shd w:val="clear" w:color="auto" w:fill="auto"/>
            <w:noWrap/>
            <w:vAlign w:val="center"/>
          </w:tcPr>
          <w:p w14:paraId="3D1A76D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选货</w:t>
            </w:r>
          </w:p>
        </w:tc>
        <w:tc>
          <w:tcPr>
            <w:tcW w:w="332" w:type="pct"/>
            <w:tcBorders>
              <w:tl2br w:val="nil"/>
              <w:tr2bl w:val="nil"/>
            </w:tcBorders>
            <w:shd w:val="clear" w:color="auto" w:fill="auto"/>
            <w:noWrap/>
            <w:vAlign w:val="center"/>
          </w:tcPr>
          <w:p w14:paraId="51B5308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3530847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512</w:t>
            </w:r>
          </w:p>
        </w:tc>
        <w:tc>
          <w:tcPr>
            <w:tcW w:w="923" w:type="pct"/>
            <w:tcBorders>
              <w:tl2br w:val="nil"/>
              <w:tr2bl w:val="nil"/>
            </w:tcBorders>
            <w:shd w:val="clear" w:color="auto" w:fill="auto"/>
            <w:noWrap/>
            <w:vAlign w:val="center"/>
          </w:tcPr>
          <w:p w14:paraId="06D071F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省级炮制规范或中药饮片标准</w:t>
            </w:r>
          </w:p>
        </w:tc>
        <w:tc>
          <w:tcPr>
            <w:tcW w:w="2296" w:type="pct"/>
            <w:tcBorders>
              <w:tl2br w:val="nil"/>
              <w:tr2bl w:val="nil"/>
            </w:tcBorders>
            <w:shd w:val="clear" w:color="auto" w:fill="auto"/>
            <w:vAlign w:val="center"/>
          </w:tcPr>
          <w:p w14:paraId="7BF80189">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本品为不规则的片或碎块，外表皮灰褐色至灰棕色，具不规则纵皱纹，断面呈暗黄色，角质样，内皮层环明显，略有醋气，直径≥1.2cm。</w:t>
            </w:r>
          </w:p>
        </w:tc>
      </w:tr>
      <w:tr w14:paraId="46E959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333" w:type="pct"/>
            <w:tcBorders>
              <w:tl2br w:val="nil"/>
              <w:tr2bl w:val="nil"/>
            </w:tcBorders>
            <w:shd w:val="clear" w:color="auto" w:fill="auto"/>
            <w:noWrap/>
            <w:vAlign w:val="center"/>
          </w:tcPr>
          <w:p w14:paraId="2B5B99A3">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16</w:t>
            </w:r>
          </w:p>
        </w:tc>
        <w:tc>
          <w:tcPr>
            <w:tcW w:w="333" w:type="pct"/>
            <w:tcBorders>
              <w:tl2br w:val="nil"/>
              <w:tr2bl w:val="nil"/>
            </w:tcBorders>
            <w:shd w:val="clear" w:color="auto" w:fill="auto"/>
            <w:noWrap/>
            <w:vAlign w:val="center"/>
          </w:tcPr>
          <w:p w14:paraId="37C7357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沉香</w:t>
            </w:r>
          </w:p>
        </w:tc>
        <w:tc>
          <w:tcPr>
            <w:tcW w:w="358" w:type="pct"/>
            <w:tcBorders>
              <w:tl2br w:val="nil"/>
              <w:tr2bl w:val="nil"/>
            </w:tcBorders>
            <w:shd w:val="clear" w:color="auto" w:fill="auto"/>
            <w:noWrap/>
            <w:vAlign w:val="center"/>
          </w:tcPr>
          <w:p w14:paraId="60431E0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选货</w:t>
            </w:r>
          </w:p>
        </w:tc>
        <w:tc>
          <w:tcPr>
            <w:tcW w:w="332" w:type="pct"/>
            <w:tcBorders>
              <w:tl2br w:val="nil"/>
              <w:tr2bl w:val="nil"/>
            </w:tcBorders>
            <w:shd w:val="clear" w:color="auto" w:fill="auto"/>
            <w:noWrap/>
            <w:vAlign w:val="center"/>
          </w:tcPr>
          <w:p w14:paraId="0B7947C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6C0B78A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13</w:t>
            </w:r>
          </w:p>
        </w:tc>
        <w:tc>
          <w:tcPr>
            <w:tcW w:w="923" w:type="pct"/>
            <w:tcBorders>
              <w:tl2br w:val="nil"/>
              <w:tr2bl w:val="nil"/>
            </w:tcBorders>
            <w:shd w:val="clear" w:color="auto" w:fill="auto"/>
            <w:noWrap/>
            <w:vAlign w:val="center"/>
          </w:tcPr>
          <w:p w14:paraId="40AA4AD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6" w:type="pct"/>
            <w:tcBorders>
              <w:tl2br w:val="nil"/>
              <w:tr2bl w:val="nil"/>
            </w:tcBorders>
            <w:shd w:val="clear" w:color="auto" w:fill="auto"/>
            <w:vAlign w:val="center"/>
          </w:tcPr>
          <w:p w14:paraId="613796CA">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按《中华人民共和国药典》2020版一部执行。</w:t>
            </w:r>
          </w:p>
        </w:tc>
      </w:tr>
      <w:tr w14:paraId="65204E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080" w:hRule="atLeast"/>
        </w:trPr>
        <w:tc>
          <w:tcPr>
            <w:tcW w:w="333" w:type="pct"/>
            <w:tcBorders>
              <w:tl2br w:val="nil"/>
              <w:tr2bl w:val="nil"/>
            </w:tcBorders>
            <w:shd w:val="clear" w:color="auto" w:fill="auto"/>
            <w:noWrap/>
            <w:vAlign w:val="center"/>
          </w:tcPr>
          <w:p w14:paraId="2DEE1129">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17</w:t>
            </w:r>
          </w:p>
        </w:tc>
        <w:tc>
          <w:tcPr>
            <w:tcW w:w="333" w:type="pct"/>
            <w:tcBorders>
              <w:tl2br w:val="nil"/>
              <w:tr2bl w:val="nil"/>
            </w:tcBorders>
            <w:shd w:val="clear" w:color="auto" w:fill="auto"/>
            <w:noWrap/>
            <w:vAlign w:val="center"/>
          </w:tcPr>
          <w:p w14:paraId="3041BD1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豆蔻</w:t>
            </w:r>
          </w:p>
        </w:tc>
        <w:tc>
          <w:tcPr>
            <w:tcW w:w="358" w:type="pct"/>
            <w:tcBorders>
              <w:tl2br w:val="nil"/>
              <w:tr2bl w:val="nil"/>
            </w:tcBorders>
            <w:shd w:val="clear" w:color="auto" w:fill="auto"/>
            <w:noWrap/>
            <w:vAlign w:val="center"/>
          </w:tcPr>
          <w:p w14:paraId="55E49E77">
            <w:pPr>
              <w:jc w:val="center"/>
              <w:rPr>
                <w:rFonts w:hint="eastAsia" w:ascii="仿宋" w:hAnsi="仿宋" w:eastAsia="仿宋" w:cs="仿宋"/>
                <w:i w:val="0"/>
                <w:iCs w:val="0"/>
                <w:color w:val="auto"/>
                <w:sz w:val="21"/>
                <w:szCs w:val="21"/>
                <w:u w:val="none"/>
              </w:rPr>
            </w:pPr>
          </w:p>
        </w:tc>
        <w:tc>
          <w:tcPr>
            <w:tcW w:w="332" w:type="pct"/>
            <w:tcBorders>
              <w:tl2br w:val="nil"/>
              <w:tr2bl w:val="nil"/>
            </w:tcBorders>
            <w:shd w:val="clear" w:color="auto" w:fill="auto"/>
            <w:noWrap/>
            <w:vAlign w:val="center"/>
          </w:tcPr>
          <w:p w14:paraId="47B6913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32D6667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144</w:t>
            </w:r>
          </w:p>
        </w:tc>
        <w:tc>
          <w:tcPr>
            <w:tcW w:w="923" w:type="pct"/>
            <w:tcBorders>
              <w:tl2br w:val="nil"/>
              <w:tr2bl w:val="nil"/>
            </w:tcBorders>
            <w:shd w:val="clear" w:color="auto" w:fill="auto"/>
            <w:noWrap/>
            <w:vAlign w:val="center"/>
          </w:tcPr>
          <w:p w14:paraId="5F7C12F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6" w:type="pct"/>
            <w:tcBorders>
              <w:tl2br w:val="nil"/>
              <w:tr2bl w:val="nil"/>
            </w:tcBorders>
            <w:shd w:val="clear" w:color="auto" w:fill="auto"/>
            <w:vAlign w:val="center"/>
          </w:tcPr>
          <w:p w14:paraId="7906346F">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类球形，直径≥0.8cm，表面黄白、有的微显紫棕，种子饱满，味辛凉略似樟脑，验收时破碎开，无发霉。</w:t>
            </w:r>
          </w:p>
        </w:tc>
      </w:tr>
      <w:tr w14:paraId="329682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333" w:type="pct"/>
            <w:tcBorders>
              <w:tl2br w:val="nil"/>
              <w:tr2bl w:val="nil"/>
            </w:tcBorders>
            <w:shd w:val="clear" w:color="auto" w:fill="auto"/>
            <w:noWrap/>
            <w:vAlign w:val="center"/>
          </w:tcPr>
          <w:p w14:paraId="56E02956">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18</w:t>
            </w:r>
          </w:p>
        </w:tc>
        <w:tc>
          <w:tcPr>
            <w:tcW w:w="333" w:type="pct"/>
            <w:tcBorders>
              <w:tl2br w:val="nil"/>
              <w:tr2bl w:val="nil"/>
            </w:tcBorders>
            <w:shd w:val="clear" w:color="auto" w:fill="auto"/>
            <w:noWrap/>
            <w:vAlign w:val="center"/>
          </w:tcPr>
          <w:p w14:paraId="1EE3CAC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五加皮</w:t>
            </w:r>
          </w:p>
        </w:tc>
        <w:tc>
          <w:tcPr>
            <w:tcW w:w="358" w:type="pct"/>
            <w:tcBorders>
              <w:tl2br w:val="nil"/>
              <w:tr2bl w:val="nil"/>
            </w:tcBorders>
            <w:shd w:val="clear" w:color="auto" w:fill="auto"/>
            <w:noWrap/>
            <w:vAlign w:val="center"/>
          </w:tcPr>
          <w:p w14:paraId="030E8CA9">
            <w:pPr>
              <w:jc w:val="center"/>
              <w:rPr>
                <w:rFonts w:hint="eastAsia" w:ascii="仿宋" w:hAnsi="仿宋" w:eastAsia="仿宋" w:cs="仿宋"/>
                <w:i w:val="0"/>
                <w:iCs w:val="0"/>
                <w:color w:val="auto"/>
                <w:sz w:val="21"/>
                <w:szCs w:val="21"/>
                <w:u w:val="none"/>
              </w:rPr>
            </w:pPr>
          </w:p>
        </w:tc>
        <w:tc>
          <w:tcPr>
            <w:tcW w:w="332" w:type="pct"/>
            <w:tcBorders>
              <w:tl2br w:val="nil"/>
              <w:tr2bl w:val="nil"/>
            </w:tcBorders>
            <w:shd w:val="clear" w:color="auto" w:fill="auto"/>
            <w:noWrap/>
            <w:vAlign w:val="center"/>
          </w:tcPr>
          <w:p w14:paraId="02189C3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06DA49F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93</w:t>
            </w:r>
          </w:p>
        </w:tc>
        <w:tc>
          <w:tcPr>
            <w:tcW w:w="923" w:type="pct"/>
            <w:tcBorders>
              <w:tl2br w:val="nil"/>
              <w:tr2bl w:val="nil"/>
            </w:tcBorders>
            <w:shd w:val="clear" w:color="auto" w:fill="auto"/>
            <w:noWrap/>
            <w:vAlign w:val="center"/>
          </w:tcPr>
          <w:p w14:paraId="2FF84B7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6" w:type="pct"/>
            <w:tcBorders>
              <w:tl2br w:val="nil"/>
              <w:tr2bl w:val="nil"/>
            </w:tcBorders>
            <w:shd w:val="clear" w:color="auto" w:fill="auto"/>
            <w:vAlign w:val="center"/>
          </w:tcPr>
          <w:p w14:paraId="67C8BDF1">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外表面灰褐色，气微香，味微辣而苦。</w:t>
            </w:r>
          </w:p>
        </w:tc>
      </w:tr>
      <w:tr w14:paraId="480EFA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333" w:type="pct"/>
            <w:tcBorders>
              <w:tl2br w:val="nil"/>
              <w:tr2bl w:val="nil"/>
            </w:tcBorders>
            <w:shd w:val="clear" w:color="auto" w:fill="auto"/>
            <w:noWrap/>
            <w:vAlign w:val="center"/>
          </w:tcPr>
          <w:p w14:paraId="718D7EEB">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19</w:t>
            </w:r>
          </w:p>
        </w:tc>
        <w:tc>
          <w:tcPr>
            <w:tcW w:w="333" w:type="pct"/>
            <w:tcBorders>
              <w:tl2br w:val="nil"/>
              <w:tr2bl w:val="nil"/>
            </w:tcBorders>
            <w:shd w:val="clear" w:color="auto" w:fill="auto"/>
            <w:noWrap/>
            <w:vAlign w:val="center"/>
          </w:tcPr>
          <w:p w14:paraId="71C32D2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藁本</w:t>
            </w:r>
          </w:p>
        </w:tc>
        <w:tc>
          <w:tcPr>
            <w:tcW w:w="358" w:type="pct"/>
            <w:tcBorders>
              <w:tl2br w:val="nil"/>
              <w:tr2bl w:val="nil"/>
            </w:tcBorders>
            <w:shd w:val="clear" w:color="auto" w:fill="auto"/>
            <w:noWrap/>
            <w:vAlign w:val="center"/>
          </w:tcPr>
          <w:p w14:paraId="0E964B6B">
            <w:pPr>
              <w:jc w:val="center"/>
              <w:rPr>
                <w:rFonts w:hint="eastAsia" w:ascii="仿宋" w:hAnsi="仿宋" w:eastAsia="仿宋" w:cs="仿宋"/>
                <w:i w:val="0"/>
                <w:iCs w:val="0"/>
                <w:color w:val="auto"/>
                <w:sz w:val="21"/>
                <w:szCs w:val="21"/>
                <w:u w:val="none"/>
              </w:rPr>
            </w:pPr>
          </w:p>
        </w:tc>
        <w:tc>
          <w:tcPr>
            <w:tcW w:w="332" w:type="pct"/>
            <w:tcBorders>
              <w:tl2br w:val="nil"/>
              <w:tr2bl w:val="nil"/>
            </w:tcBorders>
            <w:shd w:val="clear" w:color="auto" w:fill="auto"/>
            <w:noWrap/>
            <w:vAlign w:val="center"/>
          </w:tcPr>
          <w:p w14:paraId="2D2122D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6A91950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63</w:t>
            </w:r>
          </w:p>
        </w:tc>
        <w:tc>
          <w:tcPr>
            <w:tcW w:w="923" w:type="pct"/>
            <w:tcBorders>
              <w:tl2br w:val="nil"/>
              <w:tr2bl w:val="nil"/>
            </w:tcBorders>
            <w:shd w:val="clear" w:color="auto" w:fill="auto"/>
            <w:noWrap/>
            <w:vAlign w:val="center"/>
          </w:tcPr>
          <w:p w14:paraId="4A13976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6" w:type="pct"/>
            <w:tcBorders>
              <w:tl2br w:val="nil"/>
              <w:tr2bl w:val="nil"/>
            </w:tcBorders>
            <w:shd w:val="clear" w:color="auto" w:fill="auto"/>
            <w:vAlign w:val="center"/>
          </w:tcPr>
          <w:p w14:paraId="0638C4FD">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厚片，气浓香，味辛、苦、微麻。无芦头，</w:t>
            </w:r>
          </w:p>
        </w:tc>
      </w:tr>
      <w:tr w14:paraId="134046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333" w:type="pct"/>
            <w:tcBorders>
              <w:tl2br w:val="nil"/>
              <w:tr2bl w:val="nil"/>
            </w:tcBorders>
            <w:shd w:val="clear" w:color="auto" w:fill="auto"/>
            <w:noWrap/>
            <w:vAlign w:val="center"/>
          </w:tcPr>
          <w:p w14:paraId="52B8963B">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20</w:t>
            </w:r>
          </w:p>
        </w:tc>
        <w:tc>
          <w:tcPr>
            <w:tcW w:w="333" w:type="pct"/>
            <w:tcBorders>
              <w:tl2br w:val="nil"/>
              <w:tr2bl w:val="nil"/>
            </w:tcBorders>
            <w:shd w:val="clear" w:color="auto" w:fill="auto"/>
            <w:noWrap/>
            <w:vAlign w:val="center"/>
          </w:tcPr>
          <w:p w14:paraId="69B74C3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牡蛎</w:t>
            </w:r>
          </w:p>
        </w:tc>
        <w:tc>
          <w:tcPr>
            <w:tcW w:w="358" w:type="pct"/>
            <w:tcBorders>
              <w:tl2br w:val="nil"/>
              <w:tr2bl w:val="nil"/>
            </w:tcBorders>
            <w:shd w:val="clear" w:color="auto" w:fill="auto"/>
            <w:noWrap/>
            <w:vAlign w:val="center"/>
          </w:tcPr>
          <w:p w14:paraId="76AE4F77">
            <w:pPr>
              <w:jc w:val="center"/>
              <w:rPr>
                <w:rFonts w:hint="eastAsia" w:ascii="仿宋" w:hAnsi="仿宋" w:eastAsia="仿宋" w:cs="仿宋"/>
                <w:i w:val="0"/>
                <w:iCs w:val="0"/>
                <w:color w:val="auto"/>
                <w:sz w:val="21"/>
                <w:szCs w:val="21"/>
                <w:u w:val="none"/>
              </w:rPr>
            </w:pPr>
          </w:p>
        </w:tc>
        <w:tc>
          <w:tcPr>
            <w:tcW w:w="332" w:type="pct"/>
            <w:tcBorders>
              <w:tl2br w:val="nil"/>
              <w:tr2bl w:val="nil"/>
            </w:tcBorders>
            <w:shd w:val="clear" w:color="auto" w:fill="auto"/>
            <w:noWrap/>
            <w:vAlign w:val="center"/>
          </w:tcPr>
          <w:p w14:paraId="01F0EFE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07D6293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1060</w:t>
            </w:r>
          </w:p>
        </w:tc>
        <w:tc>
          <w:tcPr>
            <w:tcW w:w="923" w:type="pct"/>
            <w:tcBorders>
              <w:tl2br w:val="nil"/>
              <w:tr2bl w:val="nil"/>
            </w:tcBorders>
            <w:shd w:val="clear" w:color="auto" w:fill="auto"/>
            <w:noWrap/>
            <w:vAlign w:val="center"/>
          </w:tcPr>
          <w:p w14:paraId="08E212D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6" w:type="pct"/>
            <w:tcBorders>
              <w:tl2br w:val="nil"/>
              <w:tr2bl w:val="nil"/>
            </w:tcBorders>
            <w:shd w:val="clear" w:color="auto" w:fill="auto"/>
            <w:vAlign w:val="center"/>
          </w:tcPr>
          <w:p w14:paraId="131A3F4C">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不规则碎块,白色,质硬，无杂质，断面层状,气微，味微咸。</w:t>
            </w:r>
          </w:p>
        </w:tc>
      </w:tr>
      <w:tr w14:paraId="5E3F72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333" w:type="pct"/>
            <w:tcBorders>
              <w:tl2br w:val="nil"/>
              <w:tr2bl w:val="nil"/>
            </w:tcBorders>
            <w:shd w:val="clear" w:color="auto" w:fill="auto"/>
            <w:noWrap/>
            <w:vAlign w:val="center"/>
          </w:tcPr>
          <w:p w14:paraId="66CDDBB4">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21</w:t>
            </w:r>
          </w:p>
        </w:tc>
        <w:tc>
          <w:tcPr>
            <w:tcW w:w="333" w:type="pct"/>
            <w:tcBorders>
              <w:tl2br w:val="nil"/>
              <w:tr2bl w:val="nil"/>
            </w:tcBorders>
            <w:shd w:val="clear" w:color="auto" w:fill="auto"/>
            <w:noWrap/>
            <w:vAlign w:val="center"/>
          </w:tcPr>
          <w:p w14:paraId="180294A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佛手</w:t>
            </w:r>
          </w:p>
        </w:tc>
        <w:tc>
          <w:tcPr>
            <w:tcW w:w="358" w:type="pct"/>
            <w:tcBorders>
              <w:tl2br w:val="nil"/>
              <w:tr2bl w:val="nil"/>
            </w:tcBorders>
            <w:shd w:val="clear" w:color="auto" w:fill="auto"/>
            <w:noWrap/>
            <w:vAlign w:val="center"/>
          </w:tcPr>
          <w:p w14:paraId="32A8C3FD">
            <w:pPr>
              <w:jc w:val="center"/>
              <w:rPr>
                <w:rFonts w:hint="eastAsia" w:ascii="仿宋" w:hAnsi="仿宋" w:eastAsia="仿宋" w:cs="仿宋"/>
                <w:i w:val="0"/>
                <w:iCs w:val="0"/>
                <w:color w:val="auto"/>
                <w:sz w:val="21"/>
                <w:szCs w:val="21"/>
                <w:u w:val="none"/>
              </w:rPr>
            </w:pPr>
          </w:p>
        </w:tc>
        <w:tc>
          <w:tcPr>
            <w:tcW w:w="332" w:type="pct"/>
            <w:tcBorders>
              <w:tl2br w:val="nil"/>
              <w:tr2bl w:val="nil"/>
            </w:tcBorders>
            <w:shd w:val="clear" w:color="auto" w:fill="auto"/>
            <w:noWrap/>
            <w:vAlign w:val="center"/>
          </w:tcPr>
          <w:p w14:paraId="4715870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60CE100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156</w:t>
            </w:r>
          </w:p>
        </w:tc>
        <w:tc>
          <w:tcPr>
            <w:tcW w:w="923" w:type="pct"/>
            <w:tcBorders>
              <w:tl2br w:val="nil"/>
              <w:tr2bl w:val="nil"/>
            </w:tcBorders>
            <w:shd w:val="clear" w:color="auto" w:fill="auto"/>
            <w:noWrap/>
            <w:vAlign w:val="center"/>
          </w:tcPr>
          <w:p w14:paraId="5885D15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6" w:type="pct"/>
            <w:tcBorders>
              <w:tl2br w:val="nil"/>
              <w:tr2bl w:val="nil"/>
            </w:tcBorders>
            <w:shd w:val="clear" w:color="auto" w:fill="auto"/>
            <w:vAlign w:val="center"/>
          </w:tcPr>
          <w:p w14:paraId="56B74546">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宽丝，受潮后柔韧,气香，味微甜后苦。</w:t>
            </w:r>
          </w:p>
        </w:tc>
      </w:tr>
      <w:tr w14:paraId="763BE1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40" w:hRule="atLeast"/>
        </w:trPr>
        <w:tc>
          <w:tcPr>
            <w:tcW w:w="333" w:type="pct"/>
            <w:tcBorders>
              <w:tl2br w:val="nil"/>
              <w:tr2bl w:val="nil"/>
            </w:tcBorders>
            <w:shd w:val="clear" w:color="auto" w:fill="auto"/>
            <w:noWrap/>
            <w:vAlign w:val="center"/>
          </w:tcPr>
          <w:p w14:paraId="5E35BD56">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22</w:t>
            </w:r>
          </w:p>
        </w:tc>
        <w:tc>
          <w:tcPr>
            <w:tcW w:w="333" w:type="pct"/>
            <w:tcBorders>
              <w:tl2br w:val="nil"/>
              <w:tr2bl w:val="nil"/>
            </w:tcBorders>
            <w:shd w:val="clear" w:color="auto" w:fill="auto"/>
            <w:noWrap/>
            <w:vAlign w:val="center"/>
          </w:tcPr>
          <w:p w14:paraId="1101577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制草乌</w:t>
            </w:r>
          </w:p>
        </w:tc>
        <w:tc>
          <w:tcPr>
            <w:tcW w:w="358" w:type="pct"/>
            <w:tcBorders>
              <w:tl2br w:val="nil"/>
              <w:tr2bl w:val="nil"/>
            </w:tcBorders>
            <w:shd w:val="clear" w:color="auto" w:fill="auto"/>
            <w:noWrap/>
            <w:vAlign w:val="center"/>
          </w:tcPr>
          <w:p w14:paraId="2D31452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选货</w:t>
            </w:r>
          </w:p>
        </w:tc>
        <w:tc>
          <w:tcPr>
            <w:tcW w:w="332" w:type="pct"/>
            <w:tcBorders>
              <w:tl2br w:val="nil"/>
              <w:tr2bl w:val="nil"/>
            </w:tcBorders>
            <w:shd w:val="clear" w:color="auto" w:fill="auto"/>
            <w:noWrap/>
            <w:vAlign w:val="center"/>
          </w:tcPr>
          <w:p w14:paraId="697C5A3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67BC995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37</w:t>
            </w:r>
          </w:p>
        </w:tc>
        <w:tc>
          <w:tcPr>
            <w:tcW w:w="923" w:type="pct"/>
            <w:tcBorders>
              <w:tl2br w:val="nil"/>
              <w:tr2bl w:val="nil"/>
            </w:tcBorders>
            <w:shd w:val="clear" w:color="auto" w:fill="auto"/>
            <w:noWrap/>
            <w:vAlign w:val="center"/>
          </w:tcPr>
          <w:p w14:paraId="5A5D77E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6" w:type="pct"/>
            <w:tcBorders>
              <w:tl2br w:val="nil"/>
              <w:tr2bl w:val="nil"/>
            </w:tcBorders>
            <w:shd w:val="clear" w:color="auto" w:fill="auto"/>
            <w:vAlign w:val="center"/>
          </w:tcPr>
          <w:p w14:paraId="5AE9326D">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不规则的片，黑褐色，质脆，气微，味微辛辣，稍有麻舌感。</w:t>
            </w:r>
          </w:p>
        </w:tc>
      </w:tr>
      <w:tr w14:paraId="52C0A9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810" w:hRule="atLeast"/>
        </w:trPr>
        <w:tc>
          <w:tcPr>
            <w:tcW w:w="333" w:type="pct"/>
            <w:tcBorders>
              <w:tl2br w:val="nil"/>
              <w:tr2bl w:val="nil"/>
            </w:tcBorders>
            <w:shd w:val="clear" w:color="auto" w:fill="auto"/>
            <w:noWrap/>
            <w:vAlign w:val="center"/>
          </w:tcPr>
          <w:p w14:paraId="3DABBBA7">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23</w:t>
            </w:r>
          </w:p>
        </w:tc>
        <w:tc>
          <w:tcPr>
            <w:tcW w:w="333" w:type="pct"/>
            <w:tcBorders>
              <w:tl2br w:val="nil"/>
              <w:tr2bl w:val="nil"/>
            </w:tcBorders>
            <w:shd w:val="clear" w:color="auto" w:fill="auto"/>
            <w:noWrap/>
            <w:vAlign w:val="center"/>
          </w:tcPr>
          <w:p w14:paraId="5686BF3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甘松</w:t>
            </w:r>
          </w:p>
        </w:tc>
        <w:tc>
          <w:tcPr>
            <w:tcW w:w="358" w:type="pct"/>
            <w:tcBorders>
              <w:tl2br w:val="nil"/>
              <w:tr2bl w:val="nil"/>
            </w:tcBorders>
            <w:shd w:val="clear" w:color="auto" w:fill="auto"/>
            <w:noWrap/>
            <w:vAlign w:val="center"/>
          </w:tcPr>
          <w:p w14:paraId="4BEF484F">
            <w:pPr>
              <w:jc w:val="center"/>
              <w:rPr>
                <w:rFonts w:hint="eastAsia" w:ascii="仿宋" w:hAnsi="仿宋" w:eastAsia="仿宋" w:cs="仿宋"/>
                <w:i w:val="0"/>
                <w:iCs w:val="0"/>
                <w:color w:val="auto"/>
                <w:sz w:val="21"/>
                <w:szCs w:val="21"/>
                <w:u w:val="none"/>
              </w:rPr>
            </w:pPr>
          </w:p>
        </w:tc>
        <w:tc>
          <w:tcPr>
            <w:tcW w:w="332" w:type="pct"/>
            <w:tcBorders>
              <w:tl2br w:val="nil"/>
              <w:tr2bl w:val="nil"/>
            </w:tcBorders>
            <w:shd w:val="clear" w:color="auto" w:fill="auto"/>
            <w:noWrap/>
            <w:vAlign w:val="center"/>
          </w:tcPr>
          <w:p w14:paraId="3DA2023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1F9ECEA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40</w:t>
            </w:r>
          </w:p>
        </w:tc>
        <w:tc>
          <w:tcPr>
            <w:tcW w:w="923" w:type="pct"/>
            <w:tcBorders>
              <w:tl2br w:val="nil"/>
              <w:tr2bl w:val="nil"/>
            </w:tcBorders>
            <w:shd w:val="clear" w:color="auto" w:fill="auto"/>
            <w:noWrap/>
            <w:vAlign w:val="center"/>
          </w:tcPr>
          <w:p w14:paraId="08E8FDB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6" w:type="pct"/>
            <w:tcBorders>
              <w:tl2br w:val="nil"/>
              <w:tr2bl w:val="nil"/>
            </w:tcBorders>
            <w:shd w:val="clear" w:color="auto" w:fill="auto"/>
            <w:vAlign w:val="center"/>
          </w:tcPr>
          <w:p w14:paraId="6F0FB2EF">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长段，表面棕褐色，质松脆，切面皮部深棕色，常成裂片状，木部黄白色，气特异。</w:t>
            </w:r>
          </w:p>
        </w:tc>
      </w:tr>
      <w:tr w14:paraId="7180DB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333" w:type="pct"/>
            <w:tcBorders>
              <w:tl2br w:val="nil"/>
              <w:tr2bl w:val="nil"/>
            </w:tcBorders>
            <w:shd w:val="clear" w:color="auto" w:fill="auto"/>
            <w:noWrap/>
            <w:vAlign w:val="center"/>
          </w:tcPr>
          <w:p w14:paraId="1A3A67F4">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24</w:t>
            </w:r>
          </w:p>
        </w:tc>
        <w:tc>
          <w:tcPr>
            <w:tcW w:w="333" w:type="pct"/>
            <w:tcBorders>
              <w:tl2br w:val="nil"/>
              <w:tr2bl w:val="nil"/>
            </w:tcBorders>
            <w:shd w:val="clear" w:color="auto" w:fill="auto"/>
            <w:noWrap/>
            <w:vAlign w:val="center"/>
          </w:tcPr>
          <w:p w14:paraId="7DFA37C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紫苏梗</w:t>
            </w:r>
          </w:p>
        </w:tc>
        <w:tc>
          <w:tcPr>
            <w:tcW w:w="358" w:type="pct"/>
            <w:tcBorders>
              <w:tl2br w:val="nil"/>
              <w:tr2bl w:val="nil"/>
            </w:tcBorders>
            <w:shd w:val="clear" w:color="auto" w:fill="auto"/>
            <w:noWrap/>
            <w:vAlign w:val="center"/>
          </w:tcPr>
          <w:p w14:paraId="7DA2B120">
            <w:pPr>
              <w:jc w:val="center"/>
              <w:rPr>
                <w:rFonts w:hint="eastAsia" w:ascii="仿宋" w:hAnsi="仿宋" w:eastAsia="仿宋" w:cs="仿宋"/>
                <w:i w:val="0"/>
                <w:iCs w:val="0"/>
                <w:color w:val="auto"/>
                <w:sz w:val="21"/>
                <w:szCs w:val="21"/>
                <w:u w:val="none"/>
              </w:rPr>
            </w:pPr>
          </w:p>
        </w:tc>
        <w:tc>
          <w:tcPr>
            <w:tcW w:w="332" w:type="pct"/>
            <w:tcBorders>
              <w:tl2br w:val="nil"/>
              <w:tr2bl w:val="nil"/>
            </w:tcBorders>
            <w:shd w:val="clear" w:color="auto" w:fill="auto"/>
            <w:noWrap/>
            <w:vAlign w:val="center"/>
          </w:tcPr>
          <w:p w14:paraId="7B4FC0C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2810A4B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450</w:t>
            </w:r>
          </w:p>
        </w:tc>
        <w:tc>
          <w:tcPr>
            <w:tcW w:w="923" w:type="pct"/>
            <w:tcBorders>
              <w:tl2br w:val="nil"/>
              <w:tr2bl w:val="nil"/>
            </w:tcBorders>
            <w:shd w:val="clear" w:color="auto" w:fill="auto"/>
            <w:noWrap/>
            <w:vAlign w:val="center"/>
          </w:tcPr>
          <w:p w14:paraId="4F361C9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6" w:type="pct"/>
            <w:tcBorders>
              <w:tl2br w:val="nil"/>
              <w:tr2bl w:val="nil"/>
            </w:tcBorders>
            <w:shd w:val="clear" w:color="auto" w:fill="auto"/>
            <w:vAlign w:val="center"/>
          </w:tcPr>
          <w:p w14:paraId="46F60927">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厚片，呈方柱形，四棱钝圆，直径0.7～1.5cm。</w:t>
            </w:r>
          </w:p>
        </w:tc>
      </w:tr>
      <w:tr w14:paraId="5442A0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333" w:type="pct"/>
            <w:tcBorders>
              <w:tl2br w:val="nil"/>
              <w:tr2bl w:val="nil"/>
            </w:tcBorders>
            <w:shd w:val="clear" w:color="auto" w:fill="auto"/>
            <w:noWrap/>
            <w:vAlign w:val="center"/>
          </w:tcPr>
          <w:p w14:paraId="4DAF9332">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25</w:t>
            </w:r>
          </w:p>
        </w:tc>
        <w:tc>
          <w:tcPr>
            <w:tcW w:w="333" w:type="pct"/>
            <w:tcBorders>
              <w:tl2br w:val="nil"/>
              <w:tr2bl w:val="nil"/>
            </w:tcBorders>
            <w:shd w:val="clear" w:color="auto" w:fill="auto"/>
            <w:noWrap/>
            <w:vAlign w:val="center"/>
          </w:tcPr>
          <w:p w14:paraId="7EBAEFE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通草</w:t>
            </w:r>
          </w:p>
        </w:tc>
        <w:tc>
          <w:tcPr>
            <w:tcW w:w="358" w:type="pct"/>
            <w:tcBorders>
              <w:tl2br w:val="nil"/>
              <w:tr2bl w:val="nil"/>
            </w:tcBorders>
            <w:shd w:val="clear" w:color="auto" w:fill="auto"/>
            <w:noWrap/>
            <w:vAlign w:val="center"/>
          </w:tcPr>
          <w:p w14:paraId="3F632AE8">
            <w:pPr>
              <w:jc w:val="center"/>
              <w:rPr>
                <w:rFonts w:hint="eastAsia" w:ascii="仿宋" w:hAnsi="仿宋" w:eastAsia="仿宋" w:cs="仿宋"/>
                <w:i w:val="0"/>
                <w:iCs w:val="0"/>
                <w:color w:val="auto"/>
                <w:sz w:val="21"/>
                <w:szCs w:val="21"/>
                <w:u w:val="none"/>
              </w:rPr>
            </w:pPr>
          </w:p>
        </w:tc>
        <w:tc>
          <w:tcPr>
            <w:tcW w:w="332" w:type="pct"/>
            <w:tcBorders>
              <w:tl2br w:val="nil"/>
              <w:tr2bl w:val="nil"/>
            </w:tcBorders>
            <w:shd w:val="clear" w:color="auto" w:fill="auto"/>
            <w:noWrap/>
            <w:vAlign w:val="center"/>
          </w:tcPr>
          <w:p w14:paraId="5F548EC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7983AEA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25</w:t>
            </w:r>
          </w:p>
        </w:tc>
        <w:tc>
          <w:tcPr>
            <w:tcW w:w="923" w:type="pct"/>
            <w:tcBorders>
              <w:tl2br w:val="nil"/>
              <w:tr2bl w:val="nil"/>
            </w:tcBorders>
            <w:shd w:val="clear" w:color="auto" w:fill="auto"/>
            <w:noWrap/>
            <w:vAlign w:val="center"/>
          </w:tcPr>
          <w:p w14:paraId="6B8578A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6" w:type="pct"/>
            <w:tcBorders>
              <w:tl2br w:val="nil"/>
              <w:tr2bl w:val="nil"/>
            </w:tcBorders>
            <w:shd w:val="clear" w:color="auto" w:fill="auto"/>
            <w:vAlign w:val="center"/>
          </w:tcPr>
          <w:p w14:paraId="0C9F02BC">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厚片，直径≥1.5cm，色白，质地松软，稍有弹性，无异色片。</w:t>
            </w:r>
          </w:p>
        </w:tc>
      </w:tr>
      <w:tr w14:paraId="755A01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0" w:hRule="atLeast"/>
        </w:trPr>
        <w:tc>
          <w:tcPr>
            <w:tcW w:w="333" w:type="pct"/>
            <w:tcBorders>
              <w:tl2br w:val="nil"/>
              <w:tr2bl w:val="nil"/>
            </w:tcBorders>
            <w:shd w:val="clear" w:color="auto" w:fill="auto"/>
            <w:noWrap/>
            <w:vAlign w:val="center"/>
          </w:tcPr>
          <w:p w14:paraId="5C718328">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26</w:t>
            </w:r>
          </w:p>
        </w:tc>
        <w:tc>
          <w:tcPr>
            <w:tcW w:w="333" w:type="pct"/>
            <w:tcBorders>
              <w:tl2br w:val="nil"/>
              <w:tr2bl w:val="nil"/>
            </w:tcBorders>
            <w:shd w:val="clear" w:color="auto" w:fill="auto"/>
            <w:noWrap/>
            <w:vAlign w:val="center"/>
          </w:tcPr>
          <w:p w14:paraId="3CD2E91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芦根</w:t>
            </w:r>
          </w:p>
        </w:tc>
        <w:tc>
          <w:tcPr>
            <w:tcW w:w="358" w:type="pct"/>
            <w:tcBorders>
              <w:tl2br w:val="nil"/>
              <w:tr2bl w:val="nil"/>
            </w:tcBorders>
            <w:shd w:val="clear" w:color="auto" w:fill="auto"/>
            <w:noWrap/>
            <w:vAlign w:val="center"/>
          </w:tcPr>
          <w:p w14:paraId="3D560450">
            <w:pPr>
              <w:jc w:val="center"/>
              <w:rPr>
                <w:rFonts w:hint="eastAsia" w:ascii="仿宋" w:hAnsi="仿宋" w:eastAsia="仿宋" w:cs="仿宋"/>
                <w:i w:val="0"/>
                <w:iCs w:val="0"/>
                <w:color w:val="auto"/>
                <w:sz w:val="21"/>
                <w:szCs w:val="21"/>
                <w:u w:val="none"/>
              </w:rPr>
            </w:pPr>
          </w:p>
        </w:tc>
        <w:tc>
          <w:tcPr>
            <w:tcW w:w="332" w:type="pct"/>
            <w:tcBorders>
              <w:tl2br w:val="nil"/>
              <w:tr2bl w:val="nil"/>
            </w:tcBorders>
            <w:shd w:val="clear" w:color="auto" w:fill="auto"/>
            <w:noWrap/>
            <w:vAlign w:val="center"/>
          </w:tcPr>
          <w:p w14:paraId="1D3071B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0BBA184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140</w:t>
            </w:r>
          </w:p>
        </w:tc>
        <w:tc>
          <w:tcPr>
            <w:tcW w:w="923" w:type="pct"/>
            <w:tcBorders>
              <w:tl2br w:val="nil"/>
              <w:tr2bl w:val="nil"/>
            </w:tcBorders>
            <w:shd w:val="clear" w:color="auto" w:fill="auto"/>
            <w:noWrap/>
            <w:vAlign w:val="center"/>
          </w:tcPr>
          <w:p w14:paraId="666AFD2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6" w:type="pct"/>
            <w:tcBorders>
              <w:tl2br w:val="nil"/>
              <w:tr2bl w:val="nil"/>
            </w:tcBorders>
            <w:shd w:val="clear" w:color="auto" w:fill="auto"/>
            <w:vAlign w:val="center"/>
          </w:tcPr>
          <w:p w14:paraId="0D6BDBBA">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圆柱形段，直径≥1cm，内无霉变。表面黄白色，中空，有小孔排列成环,气微味甘。</w:t>
            </w:r>
          </w:p>
        </w:tc>
      </w:tr>
      <w:tr w14:paraId="3F6400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333" w:type="pct"/>
            <w:tcBorders>
              <w:tl2br w:val="nil"/>
              <w:tr2bl w:val="nil"/>
            </w:tcBorders>
            <w:shd w:val="clear" w:color="auto" w:fill="auto"/>
            <w:noWrap/>
            <w:vAlign w:val="center"/>
          </w:tcPr>
          <w:p w14:paraId="00A133A1">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27</w:t>
            </w:r>
          </w:p>
        </w:tc>
        <w:tc>
          <w:tcPr>
            <w:tcW w:w="333" w:type="pct"/>
            <w:tcBorders>
              <w:tl2br w:val="nil"/>
              <w:tr2bl w:val="nil"/>
            </w:tcBorders>
            <w:shd w:val="clear" w:color="auto" w:fill="auto"/>
            <w:noWrap/>
            <w:vAlign w:val="center"/>
          </w:tcPr>
          <w:p w14:paraId="5BDFD35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煅龙齿</w:t>
            </w:r>
          </w:p>
        </w:tc>
        <w:tc>
          <w:tcPr>
            <w:tcW w:w="358" w:type="pct"/>
            <w:tcBorders>
              <w:tl2br w:val="nil"/>
              <w:tr2bl w:val="nil"/>
            </w:tcBorders>
            <w:shd w:val="clear" w:color="auto" w:fill="auto"/>
            <w:noWrap/>
            <w:vAlign w:val="center"/>
          </w:tcPr>
          <w:p w14:paraId="51AAF3D5">
            <w:pPr>
              <w:jc w:val="center"/>
              <w:rPr>
                <w:rFonts w:hint="eastAsia" w:ascii="仿宋" w:hAnsi="仿宋" w:eastAsia="仿宋" w:cs="仿宋"/>
                <w:i w:val="0"/>
                <w:iCs w:val="0"/>
                <w:color w:val="auto"/>
                <w:sz w:val="21"/>
                <w:szCs w:val="21"/>
                <w:u w:val="none"/>
              </w:rPr>
            </w:pPr>
          </w:p>
        </w:tc>
        <w:tc>
          <w:tcPr>
            <w:tcW w:w="332" w:type="pct"/>
            <w:tcBorders>
              <w:tl2br w:val="nil"/>
              <w:tr2bl w:val="nil"/>
            </w:tcBorders>
            <w:shd w:val="clear" w:color="auto" w:fill="auto"/>
            <w:noWrap/>
            <w:vAlign w:val="center"/>
          </w:tcPr>
          <w:p w14:paraId="1593A15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6D5F8E5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w:t>
            </w:r>
          </w:p>
        </w:tc>
        <w:tc>
          <w:tcPr>
            <w:tcW w:w="923" w:type="pct"/>
            <w:tcBorders>
              <w:tl2br w:val="nil"/>
              <w:tr2bl w:val="nil"/>
            </w:tcBorders>
            <w:shd w:val="clear" w:color="auto" w:fill="auto"/>
            <w:noWrap/>
            <w:vAlign w:val="center"/>
          </w:tcPr>
          <w:p w14:paraId="2AE8CB4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省级炮制规范或中药饮片标准</w:t>
            </w:r>
          </w:p>
        </w:tc>
        <w:tc>
          <w:tcPr>
            <w:tcW w:w="2296" w:type="pct"/>
            <w:tcBorders>
              <w:tl2br w:val="nil"/>
              <w:tr2bl w:val="nil"/>
            </w:tcBorders>
            <w:shd w:val="clear" w:color="auto" w:fill="auto"/>
            <w:vAlign w:val="center"/>
          </w:tcPr>
          <w:p w14:paraId="09E97824">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执行陕西省中药饮片标准，表面无光泽。</w:t>
            </w:r>
          </w:p>
        </w:tc>
      </w:tr>
      <w:tr w14:paraId="6CFF53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33" w:type="pct"/>
            <w:tcBorders>
              <w:tl2br w:val="nil"/>
              <w:tr2bl w:val="nil"/>
            </w:tcBorders>
            <w:shd w:val="clear" w:color="auto" w:fill="auto"/>
            <w:noWrap/>
            <w:vAlign w:val="center"/>
          </w:tcPr>
          <w:p w14:paraId="2A28A856">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28</w:t>
            </w:r>
          </w:p>
        </w:tc>
        <w:tc>
          <w:tcPr>
            <w:tcW w:w="333" w:type="pct"/>
            <w:tcBorders>
              <w:tl2br w:val="nil"/>
              <w:tr2bl w:val="nil"/>
            </w:tcBorders>
            <w:shd w:val="clear" w:color="auto" w:fill="auto"/>
            <w:noWrap/>
            <w:vAlign w:val="center"/>
          </w:tcPr>
          <w:p w14:paraId="49FD011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炒蒺藜</w:t>
            </w:r>
          </w:p>
        </w:tc>
        <w:tc>
          <w:tcPr>
            <w:tcW w:w="358" w:type="pct"/>
            <w:tcBorders>
              <w:tl2br w:val="nil"/>
              <w:tr2bl w:val="nil"/>
            </w:tcBorders>
            <w:shd w:val="clear" w:color="auto" w:fill="auto"/>
            <w:noWrap/>
            <w:vAlign w:val="center"/>
          </w:tcPr>
          <w:p w14:paraId="69168A19">
            <w:pPr>
              <w:jc w:val="center"/>
              <w:rPr>
                <w:rFonts w:hint="eastAsia" w:ascii="仿宋" w:hAnsi="仿宋" w:eastAsia="仿宋" w:cs="仿宋"/>
                <w:i w:val="0"/>
                <w:iCs w:val="0"/>
                <w:color w:val="auto"/>
                <w:sz w:val="21"/>
                <w:szCs w:val="21"/>
                <w:u w:val="none"/>
              </w:rPr>
            </w:pPr>
          </w:p>
        </w:tc>
        <w:tc>
          <w:tcPr>
            <w:tcW w:w="332" w:type="pct"/>
            <w:tcBorders>
              <w:tl2br w:val="nil"/>
              <w:tr2bl w:val="nil"/>
            </w:tcBorders>
            <w:shd w:val="clear" w:color="auto" w:fill="auto"/>
            <w:noWrap/>
            <w:vAlign w:val="center"/>
          </w:tcPr>
          <w:p w14:paraId="00F0047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30A43BA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107</w:t>
            </w:r>
          </w:p>
        </w:tc>
        <w:tc>
          <w:tcPr>
            <w:tcW w:w="923" w:type="pct"/>
            <w:tcBorders>
              <w:tl2br w:val="nil"/>
              <w:tr2bl w:val="nil"/>
            </w:tcBorders>
            <w:shd w:val="clear" w:color="auto" w:fill="auto"/>
            <w:noWrap/>
            <w:vAlign w:val="center"/>
          </w:tcPr>
          <w:p w14:paraId="203D364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6" w:type="pct"/>
            <w:tcBorders>
              <w:tl2br w:val="nil"/>
              <w:tr2bl w:val="nil"/>
            </w:tcBorders>
            <w:shd w:val="clear" w:color="auto" w:fill="auto"/>
            <w:vAlign w:val="center"/>
          </w:tcPr>
          <w:p w14:paraId="5D1C95EE">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分果瓣呈斧状，炒至微黄色。</w:t>
            </w:r>
          </w:p>
        </w:tc>
      </w:tr>
      <w:tr w14:paraId="36DEFE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50" w:hRule="atLeast"/>
        </w:trPr>
        <w:tc>
          <w:tcPr>
            <w:tcW w:w="333" w:type="pct"/>
            <w:tcBorders>
              <w:tl2br w:val="nil"/>
              <w:tr2bl w:val="nil"/>
            </w:tcBorders>
            <w:shd w:val="clear" w:color="auto" w:fill="auto"/>
            <w:noWrap/>
            <w:vAlign w:val="center"/>
          </w:tcPr>
          <w:p w14:paraId="63169974">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29</w:t>
            </w:r>
          </w:p>
        </w:tc>
        <w:tc>
          <w:tcPr>
            <w:tcW w:w="333" w:type="pct"/>
            <w:tcBorders>
              <w:tl2br w:val="nil"/>
              <w:tr2bl w:val="nil"/>
            </w:tcBorders>
            <w:shd w:val="clear" w:color="auto" w:fill="auto"/>
            <w:noWrap/>
            <w:vAlign w:val="center"/>
          </w:tcPr>
          <w:p w14:paraId="715581F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香橼</w:t>
            </w:r>
          </w:p>
        </w:tc>
        <w:tc>
          <w:tcPr>
            <w:tcW w:w="358" w:type="pct"/>
            <w:tcBorders>
              <w:tl2br w:val="nil"/>
              <w:tr2bl w:val="nil"/>
            </w:tcBorders>
            <w:shd w:val="clear" w:color="auto" w:fill="auto"/>
            <w:noWrap/>
            <w:vAlign w:val="center"/>
          </w:tcPr>
          <w:p w14:paraId="5B268AA8">
            <w:pPr>
              <w:jc w:val="center"/>
              <w:rPr>
                <w:rFonts w:hint="eastAsia" w:ascii="仿宋" w:hAnsi="仿宋" w:eastAsia="仿宋" w:cs="仿宋"/>
                <w:i w:val="0"/>
                <w:iCs w:val="0"/>
                <w:color w:val="auto"/>
                <w:sz w:val="21"/>
                <w:szCs w:val="21"/>
                <w:u w:val="none"/>
              </w:rPr>
            </w:pPr>
          </w:p>
        </w:tc>
        <w:tc>
          <w:tcPr>
            <w:tcW w:w="332" w:type="pct"/>
            <w:tcBorders>
              <w:tl2br w:val="nil"/>
              <w:tr2bl w:val="nil"/>
            </w:tcBorders>
            <w:shd w:val="clear" w:color="auto" w:fill="auto"/>
            <w:noWrap/>
            <w:vAlign w:val="center"/>
          </w:tcPr>
          <w:p w14:paraId="5816DC9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12704C5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70</w:t>
            </w:r>
          </w:p>
        </w:tc>
        <w:tc>
          <w:tcPr>
            <w:tcW w:w="923" w:type="pct"/>
            <w:tcBorders>
              <w:tl2br w:val="nil"/>
              <w:tr2bl w:val="nil"/>
            </w:tcBorders>
            <w:shd w:val="clear" w:color="auto" w:fill="auto"/>
            <w:noWrap/>
            <w:vAlign w:val="center"/>
          </w:tcPr>
          <w:p w14:paraId="5A5BB21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6" w:type="pct"/>
            <w:tcBorders>
              <w:tl2br w:val="nil"/>
              <w:tr2bl w:val="nil"/>
            </w:tcBorders>
            <w:shd w:val="clear" w:color="auto" w:fill="auto"/>
            <w:vAlign w:val="center"/>
          </w:tcPr>
          <w:p w14:paraId="51BB59FD">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呈不规则块状或丝条状，厚0.2～0.5cm。外果皮黄色或黄绿色，散有凹入的油点；中果皮黄白色或淡棕黄色。质柔韧。气清香，味微甜而苦辛。</w:t>
            </w:r>
          </w:p>
        </w:tc>
      </w:tr>
      <w:tr w14:paraId="28E009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40" w:hRule="atLeast"/>
        </w:trPr>
        <w:tc>
          <w:tcPr>
            <w:tcW w:w="333" w:type="pct"/>
            <w:tcBorders>
              <w:tl2br w:val="nil"/>
              <w:tr2bl w:val="nil"/>
            </w:tcBorders>
            <w:shd w:val="clear" w:color="auto" w:fill="auto"/>
            <w:noWrap/>
            <w:vAlign w:val="center"/>
          </w:tcPr>
          <w:p w14:paraId="6B7DB464">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30</w:t>
            </w:r>
          </w:p>
        </w:tc>
        <w:tc>
          <w:tcPr>
            <w:tcW w:w="333" w:type="pct"/>
            <w:tcBorders>
              <w:tl2br w:val="nil"/>
              <w:tr2bl w:val="nil"/>
            </w:tcBorders>
            <w:shd w:val="clear" w:color="auto" w:fill="auto"/>
            <w:noWrap/>
            <w:vAlign w:val="center"/>
          </w:tcPr>
          <w:p w14:paraId="0CF9424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金樱子肉</w:t>
            </w:r>
          </w:p>
        </w:tc>
        <w:tc>
          <w:tcPr>
            <w:tcW w:w="358" w:type="pct"/>
            <w:tcBorders>
              <w:tl2br w:val="nil"/>
              <w:tr2bl w:val="nil"/>
            </w:tcBorders>
            <w:shd w:val="clear" w:color="auto" w:fill="auto"/>
            <w:noWrap/>
            <w:vAlign w:val="center"/>
          </w:tcPr>
          <w:p w14:paraId="767024F9">
            <w:pPr>
              <w:jc w:val="center"/>
              <w:rPr>
                <w:rFonts w:hint="eastAsia" w:ascii="仿宋" w:hAnsi="仿宋" w:eastAsia="仿宋" w:cs="仿宋"/>
                <w:i w:val="0"/>
                <w:iCs w:val="0"/>
                <w:color w:val="auto"/>
                <w:sz w:val="21"/>
                <w:szCs w:val="21"/>
                <w:u w:val="none"/>
              </w:rPr>
            </w:pPr>
          </w:p>
        </w:tc>
        <w:tc>
          <w:tcPr>
            <w:tcW w:w="332" w:type="pct"/>
            <w:tcBorders>
              <w:tl2br w:val="nil"/>
              <w:tr2bl w:val="nil"/>
            </w:tcBorders>
            <w:shd w:val="clear" w:color="auto" w:fill="auto"/>
            <w:noWrap/>
            <w:vAlign w:val="center"/>
          </w:tcPr>
          <w:p w14:paraId="2097525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79B3B7A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95</w:t>
            </w:r>
          </w:p>
        </w:tc>
        <w:tc>
          <w:tcPr>
            <w:tcW w:w="923" w:type="pct"/>
            <w:tcBorders>
              <w:tl2br w:val="nil"/>
              <w:tr2bl w:val="nil"/>
            </w:tcBorders>
            <w:shd w:val="clear" w:color="auto" w:fill="auto"/>
            <w:noWrap/>
            <w:vAlign w:val="center"/>
          </w:tcPr>
          <w:p w14:paraId="70BAB0D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6" w:type="pct"/>
            <w:tcBorders>
              <w:tl2br w:val="nil"/>
              <w:tr2bl w:val="nil"/>
            </w:tcBorders>
            <w:shd w:val="clear" w:color="auto" w:fill="auto"/>
            <w:vAlign w:val="center"/>
          </w:tcPr>
          <w:p w14:paraId="5E350202">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倒卵形纵剖瓣，表面红棕色，无籽，无发霉。</w:t>
            </w:r>
          </w:p>
        </w:tc>
      </w:tr>
      <w:tr w14:paraId="198220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333" w:type="pct"/>
            <w:tcBorders>
              <w:tl2br w:val="nil"/>
              <w:tr2bl w:val="nil"/>
            </w:tcBorders>
            <w:shd w:val="clear" w:color="auto" w:fill="auto"/>
            <w:noWrap/>
            <w:vAlign w:val="center"/>
          </w:tcPr>
          <w:p w14:paraId="7E5F9E4C">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31</w:t>
            </w:r>
          </w:p>
        </w:tc>
        <w:tc>
          <w:tcPr>
            <w:tcW w:w="333" w:type="pct"/>
            <w:tcBorders>
              <w:tl2br w:val="nil"/>
              <w:tr2bl w:val="nil"/>
            </w:tcBorders>
            <w:shd w:val="clear" w:color="auto" w:fill="auto"/>
            <w:noWrap/>
            <w:vAlign w:val="center"/>
          </w:tcPr>
          <w:p w14:paraId="236F65B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天冬</w:t>
            </w:r>
          </w:p>
        </w:tc>
        <w:tc>
          <w:tcPr>
            <w:tcW w:w="358" w:type="pct"/>
            <w:tcBorders>
              <w:tl2br w:val="nil"/>
              <w:tr2bl w:val="nil"/>
            </w:tcBorders>
            <w:shd w:val="clear" w:color="auto" w:fill="auto"/>
            <w:noWrap/>
            <w:vAlign w:val="center"/>
          </w:tcPr>
          <w:p w14:paraId="587A5985">
            <w:pPr>
              <w:jc w:val="center"/>
              <w:rPr>
                <w:rFonts w:hint="eastAsia" w:ascii="仿宋" w:hAnsi="仿宋" w:eastAsia="仿宋" w:cs="仿宋"/>
                <w:i w:val="0"/>
                <w:iCs w:val="0"/>
                <w:color w:val="auto"/>
                <w:sz w:val="21"/>
                <w:szCs w:val="21"/>
                <w:u w:val="none"/>
              </w:rPr>
            </w:pPr>
          </w:p>
        </w:tc>
        <w:tc>
          <w:tcPr>
            <w:tcW w:w="332" w:type="pct"/>
            <w:tcBorders>
              <w:tl2br w:val="nil"/>
              <w:tr2bl w:val="nil"/>
            </w:tcBorders>
            <w:shd w:val="clear" w:color="auto" w:fill="auto"/>
            <w:noWrap/>
            <w:vAlign w:val="center"/>
          </w:tcPr>
          <w:p w14:paraId="38639F5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47033F8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32</w:t>
            </w:r>
          </w:p>
        </w:tc>
        <w:tc>
          <w:tcPr>
            <w:tcW w:w="923" w:type="pct"/>
            <w:tcBorders>
              <w:tl2br w:val="nil"/>
              <w:tr2bl w:val="nil"/>
            </w:tcBorders>
            <w:shd w:val="clear" w:color="auto" w:fill="auto"/>
            <w:noWrap/>
            <w:vAlign w:val="center"/>
          </w:tcPr>
          <w:p w14:paraId="670A371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6" w:type="pct"/>
            <w:tcBorders>
              <w:tl2br w:val="nil"/>
              <w:tr2bl w:val="nil"/>
            </w:tcBorders>
            <w:shd w:val="clear" w:color="auto" w:fill="auto"/>
            <w:vAlign w:val="center"/>
          </w:tcPr>
          <w:p w14:paraId="37DF68A2">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片，直径0.5～2cm，半透明，有黏性，无酸气、酸味。杂质≤2%。</w:t>
            </w:r>
          </w:p>
        </w:tc>
      </w:tr>
      <w:tr w14:paraId="144DE1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0" w:hRule="atLeast"/>
        </w:trPr>
        <w:tc>
          <w:tcPr>
            <w:tcW w:w="333" w:type="pct"/>
            <w:tcBorders>
              <w:tl2br w:val="nil"/>
              <w:tr2bl w:val="nil"/>
            </w:tcBorders>
            <w:shd w:val="clear" w:color="auto" w:fill="auto"/>
            <w:noWrap/>
            <w:vAlign w:val="center"/>
          </w:tcPr>
          <w:p w14:paraId="4EE33FB5">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32</w:t>
            </w:r>
          </w:p>
        </w:tc>
        <w:tc>
          <w:tcPr>
            <w:tcW w:w="333" w:type="pct"/>
            <w:tcBorders>
              <w:tl2br w:val="nil"/>
              <w:tr2bl w:val="nil"/>
            </w:tcBorders>
            <w:shd w:val="clear" w:color="auto" w:fill="auto"/>
            <w:noWrap/>
            <w:vAlign w:val="center"/>
          </w:tcPr>
          <w:p w14:paraId="4BB0DEC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肉桂</w:t>
            </w:r>
          </w:p>
        </w:tc>
        <w:tc>
          <w:tcPr>
            <w:tcW w:w="358" w:type="pct"/>
            <w:tcBorders>
              <w:tl2br w:val="nil"/>
              <w:tr2bl w:val="nil"/>
            </w:tcBorders>
            <w:shd w:val="clear" w:color="auto" w:fill="auto"/>
            <w:noWrap/>
            <w:vAlign w:val="center"/>
          </w:tcPr>
          <w:p w14:paraId="01026ACA">
            <w:pPr>
              <w:jc w:val="center"/>
              <w:rPr>
                <w:rFonts w:hint="eastAsia" w:ascii="仿宋" w:hAnsi="仿宋" w:eastAsia="仿宋" w:cs="仿宋"/>
                <w:i w:val="0"/>
                <w:iCs w:val="0"/>
                <w:color w:val="auto"/>
                <w:sz w:val="21"/>
                <w:szCs w:val="21"/>
                <w:u w:val="none"/>
              </w:rPr>
            </w:pPr>
          </w:p>
        </w:tc>
        <w:tc>
          <w:tcPr>
            <w:tcW w:w="332" w:type="pct"/>
            <w:tcBorders>
              <w:tl2br w:val="nil"/>
              <w:tr2bl w:val="nil"/>
            </w:tcBorders>
            <w:shd w:val="clear" w:color="auto" w:fill="auto"/>
            <w:noWrap/>
            <w:vAlign w:val="center"/>
          </w:tcPr>
          <w:p w14:paraId="5DFE258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5D376F9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145</w:t>
            </w:r>
          </w:p>
        </w:tc>
        <w:tc>
          <w:tcPr>
            <w:tcW w:w="923" w:type="pct"/>
            <w:tcBorders>
              <w:tl2br w:val="nil"/>
              <w:tr2bl w:val="nil"/>
            </w:tcBorders>
            <w:shd w:val="clear" w:color="auto" w:fill="auto"/>
            <w:noWrap/>
            <w:vAlign w:val="center"/>
          </w:tcPr>
          <w:p w14:paraId="05F9CC7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6" w:type="pct"/>
            <w:tcBorders>
              <w:tl2br w:val="nil"/>
              <w:tr2bl w:val="nil"/>
            </w:tcBorders>
            <w:shd w:val="clear" w:color="auto" w:fill="auto"/>
            <w:vAlign w:val="center"/>
          </w:tcPr>
          <w:p w14:paraId="7AA7DF6B">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宽丝，刮去外皮干净，皮厚≥0.3cm，划之显油痕，气香浓烈，味甜辣。</w:t>
            </w:r>
          </w:p>
        </w:tc>
      </w:tr>
      <w:tr w14:paraId="5CDFC3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0" w:hRule="atLeast"/>
        </w:trPr>
        <w:tc>
          <w:tcPr>
            <w:tcW w:w="333" w:type="pct"/>
            <w:tcBorders>
              <w:tl2br w:val="nil"/>
              <w:tr2bl w:val="nil"/>
            </w:tcBorders>
            <w:shd w:val="clear" w:color="auto" w:fill="auto"/>
            <w:noWrap/>
            <w:vAlign w:val="center"/>
          </w:tcPr>
          <w:p w14:paraId="3052D539">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33</w:t>
            </w:r>
          </w:p>
        </w:tc>
        <w:tc>
          <w:tcPr>
            <w:tcW w:w="333" w:type="pct"/>
            <w:tcBorders>
              <w:tl2br w:val="nil"/>
              <w:tr2bl w:val="nil"/>
            </w:tcBorders>
            <w:shd w:val="clear" w:color="auto" w:fill="auto"/>
            <w:noWrap/>
            <w:vAlign w:val="center"/>
          </w:tcPr>
          <w:p w14:paraId="5E30922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焦槟榔</w:t>
            </w:r>
          </w:p>
        </w:tc>
        <w:tc>
          <w:tcPr>
            <w:tcW w:w="358" w:type="pct"/>
            <w:tcBorders>
              <w:tl2br w:val="nil"/>
              <w:tr2bl w:val="nil"/>
            </w:tcBorders>
            <w:shd w:val="clear" w:color="auto" w:fill="auto"/>
            <w:noWrap/>
            <w:vAlign w:val="center"/>
          </w:tcPr>
          <w:p w14:paraId="16E46DAF">
            <w:pPr>
              <w:jc w:val="center"/>
              <w:rPr>
                <w:rFonts w:hint="eastAsia" w:ascii="仿宋" w:hAnsi="仿宋" w:eastAsia="仿宋" w:cs="仿宋"/>
                <w:i w:val="0"/>
                <w:iCs w:val="0"/>
                <w:color w:val="auto"/>
                <w:sz w:val="21"/>
                <w:szCs w:val="21"/>
                <w:u w:val="none"/>
              </w:rPr>
            </w:pPr>
          </w:p>
        </w:tc>
        <w:tc>
          <w:tcPr>
            <w:tcW w:w="332" w:type="pct"/>
            <w:tcBorders>
              <w:tl2br w:val="nil"/>
              <w:tr2bl w:val="nil"/>
            </w:tcBorders>
            <w:shd w:val="clear" w:color="auto" w:fill="auto"/>
            <w:noWrap/>
            <w:vAlign w:val="center"/>
          </w:tcPr>
          <w:p w14:paraId="435FA11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2C8726D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75</w:t>
            </w:r>
          </w:p>
        </w:tc>
        <w:tc>
          <w:tcPr>
            <w:tcW w:w="923" w:type="pct"/>
            <w:tcBorders>
              <w:tl2br w:val="nil"/>
              <w:tr2bl w:val="nil"/>
            </w:tcBorders>
            <w:shd w:val="clear" w:color="auto" w:fill="auto"/>
            <w:noWrap/>
            <w:vAlign w:val="center"/>
          </w:tcPr>
          <w:p w14:paraId="4E5AE17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6" w:type="pct"/>
            <w:tcBorders>
              <w:tl2br w:val="nil"/>
              <w:tr2bl w:val="nil"/>
            </w:tcBorders>
            <w:shd w:val="clear" w:color="auto" w:fill="auto"/>
            <w:vAlign w:val="center"/>
          </w:tcPr>
          <w:p w14:paraId="049FBD5D">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呈类圆形薄片，表面焦黄色，可见大理石样花纹。质脆，易碎。气微，味涩、微苦。</w:t>
            </w:r>
          </w:p>
        </w:tc>
      </w:tr>
      <w:tr w14:paraId="7F4AAC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0" w:hRule="atLeast"/>
        </w:trPr>
        <w:tc>
          <w:tcPr>
            <w:tcW w:w="333" w:type="pct"/>
            <w:tcBorders>
              <w:tl2br w:val="nil"/>
              <w:tr2bl w:val="nil"/>
            </w:tcBorders>
            <w:shd w:val="clear" w:color="auto" w:fill="auto"/>
            <w:noWrap/>
            <w:vAlign w:val="center"/>
          </w:tcPr>
          <w:p w14:paraId="021F1F35">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34</w:t>
            </w:r>
          </w:p>
        </w:tc>
        <w:tc>
          <w:tcPr>
            <w:tcW w:w="333" w:type="pct"/>
            <w:tcBorders>
              <w:tl2br w:val="nil"/>
              <w:tr2bl w:val="nil"/>
            </w:tcBorders>
            <w:shd w:val="clear" w:color="auto" w:fill="auto"/>
            <w:noWrap/>
            <w:vAlign w:val="center"/>
          </w:tcPr>
          <w:p w14:paraId="34FDCAA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炒决明子</w:t>
            </w:r>
          </w:p>
        </w:tc>
        <w:tc>
          <w:tcPr>
            <w:tcW w:w="358" w:type="pct"/>
            <w:tcBorders>
              <w:tl2br w:val="nil"/>
              <w:tr2bl w:val="nil"/>
            </w:tcBorders>
            <w:shd w:val="clear" w:color="auto" w:fill="auto"/>
            <w:noWrap/>
            <w:vAlign w:val="center"/>
          </w:tcPr>
          <w:p w14:paraId="2E3AB1CD">
            <w:pPr>
              <w:jc w:val="center"/>
              <w:rPr>
                <w:rFonts w:hint="eastAsia" w:ascii="仿宋" w:hAnsi="仿宋" w:eastAsia="仿宋" w:cs="仿宋"/>
                <w:i w:val="0"/>
                <w:iCs w:val="0"/>
                <w:color w:val="auto"/>
                <w:sz w:val="21"/>
                <w:szCs w:val="21"/>
                <w:u w:val="none"/>
              </w:rPr>
            </w:pPr>
          </w:p>
        </w:tc>
        <w:tc>
          <w:tcPr>
            <w:tcW w:w="332" w:type="pct"/>
            <w:tcBorders>
              <w:tl2br w:val="nil"/>
              <w:tr2bl w:val="nil"/>
            </w:tcBorders>
            <w:shd w:val="clear" w:color="auto" w:fill="auto"/>
            <w:noWrap/>
            <w:vAlign w:val="center"/>
          </w:tcPr>
          <w:p w14:paraId="27C6441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22B1C7A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130</w:t>
            </w:r>
          </w:p>
        </w:tc>
        <w:tc>
          <w:tcPr>
            <w:tcW w:w="923" w:type="pct"/>
            <w:tcBorders>
              <w:tl2br w:val="nil"/>
              <w:tr2bl w:val="nil"/>
            </w:tcBorders>
            <w:shd w:val="clear" w:color="auto" w:fill="auto"/>
            <w:noWrap/>
            <w:vAlign w:val="center"/>
          </w:tcPr>
          <w:p w14:paraId="7336AD9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6" w:type="pct"/>
            <w:tcBorders>
              <w:tl2br w:val="nil"/>
              <w:tr2bl w:val="nil"/>
            </w:tcBorders>
            <w:shd w:val="clear" w:color="auto" w:fill="auto"/>
            <w:vAlign w:val="center"/>
          </w:tcPr>
          <w:p w14:paraId="09574E7C">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菱方形或短圆柱形，颗粒均匀饱满，表面绿褐色或暗棕色、微鼓起。</w:t>
            </w:r>
          </w:p>
        </w:tc>
      </w:tr>
      <w:tr w14:paraId="6458E8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0" w:hRule="atLeast"/>
        </w:trPr>
        <w:tc>
          <w:tcPr>
            <w:tcW w:w="333" w:type="pct"/>
            <w:tcBorders>
              <w:tl2br w:val="nil"/>
              <w:tr2bl w:val="nil"/>
            </w:tcBorders>
            <w:shd w:val="clear" w:color="auto" w:fill="auto"/>
            <w:noWrap/>
            <w:vAlign w:val="center"/>
          </w:tcPr>
          <w:p w14:paraId="120CBEA3">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35</w:t>
            </w:r>
          </w:p>
        </w:tc>
        <w:tc>
          <w:tcPr>
            <w:tcW w:w="333" w:type="pct"/>
            <w:tcBorders>
              <w:tl2br w:val="nil"/>
              <w:tr2bl w:val="nil"/>
            </w:tcBorders>
            <w:shd w:val="clear" w:color="auto" w:fill="auto"/>
            <w:noWrap/>
            <w:vAlign w:val="center"/>
          </w:tcPr>
          <w:p w14:paraId="61CD644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蜜白前</w:t>
            </w:r>
          </w:p>
        </w:tc>
        <w:tc>
          <w:tcPr>
            <w:tcW w:w="358" w:type="pct"/>
            <w:tcBorders>
              <w:tl2br w:val="nil"/>
              <w:tr2bl w:val="nil"/>
            </w:tcBorders>
            <w:shd w:val="clear" w:color="auto" w:fill="auto"/>
            <w:noWrap/>
            <w:vAlign w:val="center"/>
          </w:tcPr>
          <w:p w14:paraId="5F7DD8E7">
            <w:pPr>
              <w:jc w:val="center"/>
              <w:rPr>
                <w:rFonts w:hint="eastAsia" w:ascii="仿宋" w:hAnsi="仿宋" w:eastAsia="仿宋" w:cs="仿宋"/>
                <w:i w:val="0"/>
                <w:iCs w:val="0"/>
                <w:color w:val="auto"/>
                <w:sz w:val="21"/>
                <w:szCs w:val="21"/>
                <w:u w:val="none"/>
              </w:rPr>
            </w:pPr>
          </w:p>
        </w:tc>
        <w:tc>
          <w:tcPr>
            <w:tcW w:w="332" w:type="pct"/>
            <w:tcBorders>
              <w:tl2br w:val="nil"/>
              <w:tr2bl w:val="nil"/>
            </w:tcBorders>
            <w:shd w:val="clear" w:color="auto" w:fill="auto"/>
            <w:noWrap/>
            <w:vAlign w:val="center"/>
          </w:tcPr>
          <w:p w14:paraId="4B8929D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75D1835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80</w:t>
            </w:r>
          </w:p>
        </w:tc>
        <w:tc>
          <w:tcPr>
            <w:tcW w:w="923" w:type="pct"/>
            <w:tcBorders>
              <w:tl2br w:val="nil"/>
              <w:tr2bl w:val="nil"/>
            </w:tcBorders>
            <w:shd w:val="clear" w:color="auto" w:fill="auto"/>
            <w:noWrap/>
            <w:vAlign w:val="center"/>
          </w:tcPr>
          <w:p w14:paraId="77882BE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6" w:type="pct"/>
            <w:tcBorders>
              <w:tl2br w:val="nil"/>
              <w:tr2bl w:val="nil"/>
            </w:tcBorders>
            <w:shd w:val="clear" w:color="auto" w:fill="auto"/>
            <w:vAlign w:val="center"/>
          </w:tcPr>
          <w:p w14:paraId="5A2D1A6B">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根茎呈细圆柱形的段，直径0.15～0.4cm。表面深黄色至黄棕色，节明显。断面中空。有时节处簇生纤细的根或根痕。略有黏性，味甜。</w:t>
            </w:r>
          </w:p>
        </w:tc>
      </w:tr>
      <w:tr w14:paraId="4D2C6A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333" w:type="pct"/>
            <w:tcBorders>
              <w:tl2br w:val="nil"/>
              <w:tr2bl w:val="nil"/>
            </w:tcBorders>
            <w:shd w:val="clear" w:color="auto" w:fill="auto"/>
            <w:noWrap/>
            <w:vAlign w:val="center"/>
          </w:tcPr>
          <w:p w14:paraId="65D0B433">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36</w:t>
            </w:r>
          </w:p>
        </w:tc>
        <w:tc>
          <w:tcPr>
            <w:tcW w:w="333" w:type="pct"/>
            <w:tcBorders>
              <w:tl2br w:val="nil"/>
              <w:tr2bl w:val="nil"/>
            </w:tcBorders>
            <w:shd w:val="clear" w:color="auto" w:fill="auto"/>
            <w:noWrap/>
            <w:vAlign w:val="center"/>
          </w:tcPr>
          <w:p w14:paraId="3198979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鬼箭羽</w:t>
            </w:r>
          </w:p>
        </w:tc>
        <w:tc>
          <w:tcPr>
            <w:tcW w:w="358" w:type="pct"/>
            <w:tcBorders>
              <w:tl2br w:val="nil"/>
              <w:tr2bl w:val="nil"/>
            </w:tcBorders>
            <w:shd w:val="clear" w:color="auto" w:fill="auto"/>
            <w:noWrap/>
            <w:vAlign w:val="center"/>
          </w:tcPr>
          <w:p w14:paraId="0FFC1CE9">
            <w:pPr>
              <w:jc w:val="center"/>
              <w:rPr>
                <w:rFonts w:hint="eastAsia" w:ascii="仿宋" w:hAnsi="仿宋" w:eastAsia="仿宋" w:cs="仿宋"/>
                <w:i w:val="0"/>
                <w:iCs w:val="0"/>
                <w:color w:val="auto"/>
                <w:sz w:val="21"/>
                <w:szCs w:val="21"/>
                <w:u w:val="none"/>
              </w:rPr>
            </w:pPr>
          </w:p>
        </w:tc>
        <w:tc>
          <w:tcPr>
            <w:tcW w:w="332" w:type="pct"/>
            <w:tcBorders>
              <w:tl2br w:val="nil"/>
              <w:tr2bl w:val="nil"/>
            </w:tcBorders>
            <w:shd w:val="clear" w:color="auto" w:fill="auto"/>
            <w:noWrap/>
            <w:vAlign w:val="center"/>
          </w:tcPr>
          <w:p w14:paraId="4E80183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08A3171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18</w:t>
            </w:r>
          </w:p>
        </w:tc>
        <w:tc>
          <w:tcPr>
            <w:tcW w:w="923" w:type="pct"/>
            <w:tcBorders>
              <w:tl2br w:val="nil"/>
              <w:tr2bl w:val="nil"/>
            </w:tcBorders>
            <w:shd w:val="clear" w:color="auto" w:fill="auto"/>
            <w:noWrap/>
            <w:vAlign w:val="center"/>
          </w:tcPr>
          <w:p w14:paraId="7978E7D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省级炮制规范或中药饮片标准</w:t>
            </w:r>
          </w:p>
        </w:tc>
        <w:tc>
          <w:tcPr>
            <w:tcW w:w="2296" w:type="pct"/>
            <w:tcBorders>
              <w:tl2br w:val="nil"/>
              <w:tr2bl w:val="nil"/>
            </w:tcBorders>
            <w:shd w:val="clear" w:color="auto" w:fill="auto"/>
            <w:vAlign w:val="center"/>
          </w:tcPr>
          <w:p w14:paraId="66D25B72">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干燥茎的翅状物，小薄木片，轻脆易碎。</w:t>
            </w:r>
          </w:p>
        </w:tc>
      </w:tr>
      <w:tr w14:paraId="2148FE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33" w:type="pct"/>
            <w:tcBorders>
              <w:tl2br w:val="nil"/>
              <w:tr2bl w:val="nil"/>
            </w:tcBorders>
            <w:shd w:val="clear" w:color="auto" w:fill="auto"/>
            <w:noWrap/>
            <w:vAlign w:val="center"/>
          </w:tcPr>
          <w:p w14:paraId="746CA973">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37</w:t>
            </w:r>
          </w:p>
        </w:tc>
        <w:tc>
          <w:tcPr>
            <w:tcW w:w="333" w:type="pct"/>
            <w:tcBorders>
              <w:tl2br w:val="nil"/>
              <w:tr2bl w:val="nil"/>
            </w:tcBorders>
            <w:shd w:val="clear" w:color="auto" w:fill="auto"/>
            <w:noWrap/>
            <w:vAlign w:val="center"/>
          </w:tcPr>
          <w:p w14:paraId="1EA2375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莲须</w:t>
            </w:r>
          </w:p>
        </w:tc>
        <w:tc>
          <w:tcPr>
            <w:tcW w:w="358" w:type="pct"/>
            <w:tcBorders>
              <w:tl2br w:val="nil"/>
              <w:tr2bl w:val="nil"/>
            </w:tcBorders>
            <w:shd w:val="clear" w:color="auto" w:fill="auto"/>
            <w:noWrap/>
            <w:vAlign w:val="center"/>
          </w:tcPr>
          <w:p w14:paraId="633BDC65">
            <w:pPr>
              <w:jc w:val="center"/>
              <w:rPr>
                <w:rFonts w:hint="eastAsia" w:ascii="仿宋" w:hAnsi="仿宋" w:eastAsia="仿宋" w:cs="仿宋"/>
                <w:i w:val="0"/>
                <w:iCs w:val="0"/>
                <w:color w:val="auto"/>
                <w:sz w:val="21"/>
                <w:szCs w:val="21"/>
                <w:u w:val="none"/>
              </w:rPr>
            </w:pPr>
          </w:p>
        </w:tc>
        <w:tc>
          <w:tcPr>
            <w:tcW w:w="332" w:type="pct"/>
            <w:tcBorders>
              <w:tl2br w:val="nil"/>
              <w:tr2bl w:val="nil"/>
            </w:tcBorders>
            <w:shd w:val="clear" w:color="auto" w:fill="auto"/>
            <w:noWrap/>
            <w:vAlign w:val="center"/>
          </w:tcPr>
          <w:p w14:paraId="04827D4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37B8EB0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17</w:t>
            </w:r>
          </w:p>
        </w:tc>
        <w:tc>
          <w:tcPr>
            <w:tcW w:w="923" w:type="pct"/>
            <w:tcBorders>
              <w:tl2br w:val="nil"/>
              <w:tr2bl w:val="nil"/>
            </w:tcBorders>
            <w:shd w:val="clear" w:color="auto" w:fill="auto"/>
            <w:noWrap/>
            <w:vAlign w:val="center"/>
          </w:tcPr>
          <w:p w14:paraId="3CB7771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6" w:type="pct"/>
            <w:tcBorders>
              <w:tl2br w:val="nil"/>
              <w:tr2bl w:val="nil"/>
            </w:tcBorders>
            <w:shd w:val="clear" w:color="auto" w:fill="auto"/>
            <w:vAlign w:val="center"/>
          </w:tcPr>
          <w:p w14:paraId="56B79606">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呈线性，淡棕黄色，气清香。</w:t>
            </w:r>
          </w:p>
        </w:tc>
      </w:tr>
      <w:tr w14:paraId="5EEA29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0" w:hRule="atLeast"/>
        </w:trPr>
        <w:tc>
          <w:tcPr>
            <w:tcW w:w="333" w:type="pct"/>
            <w:tcBorders>
              <w:tl2br w:val="nil"/>
              <w:tr2bl w:val="nil"/>
            </w:tcBorders>
            <w:shd w:val="clear" w:color="auto" w:fill="auto"/>
            <w:noWrap/>
            <w:vAlign w:val="center"/>
          </w:tcPr>
          <w:p w14:paraId="5BA9D21F">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38</w:t>
            </w:r>
          </w:p>
        </w:tc>
        <w:tc>
          <w:tcPr>
            <w:tcW w:w="333" w:type="pct"/>
            <w:tcBorders>
              <w:tl2br w:val="nil"/>
              <w:tr2bl w:val="nil"/>
            </w:tcBorders>
            <w:shd w:val="clear" w:color="auto" w:fill="auto"/>
            <w:noWrap/>
            <w:vAlign w:val="center"/>
          </w:tcPr>
          <w:p w14:paraId="6F1D64E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大黄</w:t>
            </w:r>
          </w:p>
        </w:tc>
        <w:tc>
          <w:tcPr>
            <w:tcW w:w="358" w:type="pct"/>
            <w:tcBorders>
              <w:tl2br w:val="nil"/>
              <w:tr2bl w:val="nil"/>
            </w:tcBorders>
            <w:shd w:val="clear" w:color="auto" w:fill="auto"/>
            <w:noWrap/>
            <w:vAlign w:val="center"/>
          </w:tcPr>
          <w:p w14:paraId="3E0616A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选货</w:t>
            </w:r>
          </w:p>
        </w:tc>
        <w:tc>
          <w:tcPr>
            <w:tcW w:w="332" w:type="pct"/>
            <w:tcBorders>
              <w:tl2br w:val="nil"/>
              <w:tr2bl w:val="nil"/>
            </w:tcBorders>
            <w:shd w:val="clear" w:color="auto" w:fill="auto"/>
            <w:noWrap/>
            <w:vAlign w:val="center"/>
          </w:tcPr>
          <w:p w14:paraId="3C1058B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013A1C5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85</w:t>
            </w:r>
          </w:p>
        </w:tc>
        <w:tc>
          <w:tcPr>
            <w:tcW w:w="923" w:type="pct"/>
            <w:tcBorders>
              <w:tl2br w:val="nil"/>
              <w:tr2bl w:val="nil"/>
            </w:tcBorders>
            <w:shd w:val="clear" w:color="auto" w:fill="auto"/>
            <w:noWrap/>
            <w:vAlign w:val="center"/>
          </w:tcPr>
          <w:p w14:paraId="62720FA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6" w:type="pct"/>
            <w:tcBorders>
              <w:tl2br w:val="nil"/>
              <w:tr2bl w:val="nil"/>
            </w:tcBorders>
            <w:shd w:val="clear" w:color="auto" w:fill="auto"/>
            <w:vAlign w:val="center"/>
          </w:tcPr>
          <w:p w14:paraId="34DE3D0D">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厚片，直径≥3cm，切面黄棕色，有星点，嚼之粘牙，有沙粒感，味苦。</w:t>
            </w:r>
          </w:p>
        </w:tc>
      </w:tr>
      <w:tr w14:paraId="14E411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33" w:type="pct"/>
            <w:tcBorders>
              <w:tl2br w:val="nil"/>
              <w:tr2bl w:val="nil"/>
            </w:tcBorders>
            <w:shd w:val="clear" w:color="auto" w:fill="auto"/>
            <w:noWrap/>
            <w:vAlign w:val="center"/>
          </w:tcPr>
          <w:p w14:paraId="4808C1C6">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39</w:t>
            </w:r>
          </w:p>
        </w:tc>
        <w:tc>
          <w:tcPr>
            <w:tcW w:w="333" w:type="pct"/>
            <w:tcBorders>
              <w:tl2br w:val="nil"/>
              <w:tr2bl w:val="nil"/>
            </w:tcBorders>
            <w:shd w:val="clear" w:color="auto" w:fill="auto"/>
            <w:noWrap/>
            <w:vAlign w:val="center"/>
          </w:tcPr>
          <w:p w14:paraId="3C9833F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胖大海</w:t>
            </w:r>
          </w:p>
        </w:tc>
        <w:tc>
          <w:tcPr>
            <w:tcW w:w="358" w:type="pct"/>
            <w:tcBorders>
              <w:tl2br w:val="nil"/>
              <w:tr2bl w:val="nil"/>
            </w:tcBorders>
            <w:shd w:val="clear" w:color="auto" w:fill="auto"/>
            <w:noWrap/>
            <w:vAlign w:val="center"/>
          </w:tcPr>
          <w:p w14:paraId="1EA90B14">
            <w:pPr>
              <w:jc w:val="center"/>
              <w:rPr>
                <w:rFonts w:hint="eastAsia" w:ascii="仿宋" w:hAnsi="仿宋" w:eastAsia="仿宋" w:cs="仿宋"/>
                <w:i w:val="0"/>
                <w:iCs w:val="0"/>
                <w:color w:val="auto"/>
                <w:sz w:val="21"/>
                <w:szCs w:val="21"/>
                <w:u w:val="none"/>
              </w:rPr>
            </w:pPr>
          </w:p>
        </w:tc>
        <w:tc>
          <w:tcPr>
            <w:tcW w:w="332" w:type="pct"/>
            <w:tcBorders>
              <w:tl2br w:val="nil"/>
              <w:tr2bl w:val="nil"/>
            </w:tcBorders>
            <w:shd w:val="clear" w:color="auto" w:fill="auto"/>
            <w:noWrap/>
            <w:vAlign w:val="center"/>
          </w:tcPr>
          <w:p w14:paraId="428BB8B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762E375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8</w:t>
            </w:r>
          </w:p>
        </w:tc>
        <w:tc>
          <w:tcPr>
            <w:tcW w:w="923" w:type="pct"/>
            <w:tcBorders>
              <w:tl2br w:val="nil"/>
              <w:tr2bl w:val="nil"/>
            </w:tcBorders>
            <w:shd w:val="clear" w:color="auto" w:fill="auto"/>
            <w:noWrap/>
            <w:vAlign w:val="center"/>
          </w:tcPr>
          <w:p w14:paraId="356C189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6" w:type="pct"/>
            <w:tcBorders>
              <w:tl2br w:val="nil"/>
              <w:tr2bl w:val="nil"/>
            </w:tcBorders>
            <w:shd w:val="clear" w:color="auto" w:fill="auto"/>
            <w:vAlign w:val="center"/>
          </w:tcPr>
          <w:p w14:paraId="230C4FF0">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纺锤形，无破碎，无霉变。</w:t>
            </w:r>
          </w:p>
        </w:tc>
      </w:tr>
      <w:tr w14:paraId="7994F2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333" w:type="pct"/>
            <w:tcBorders>
              <w:tl2br w:val="nil"/>
              <w:tr2bl w:val="nil"/>
            </w:tcBorders>
            <w:shd w:val="clear" w:color="auto" w:fill="auto"/>
            <w:noWrap/>
            <w:vAlign w:val="center"/>
          </w:tcPr>
          <w:p w14:paraId="1D801790">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40</w:t>
            </w:r>
          </w:p>
        </w:tc>
        <w:tc>
          <w:tcPr>
            <w:tcW w:w="333" w:type="pct"/>
            <w:tcBorders>
              <w:tl2br w:val="nil"/>
              <w:tr2bl w:val="nil"/>
            </w:tcBorders>
            <w:shd w:val="clear" w:color="auto" w:fill="auto"/>
            <w:noWrap/>
            <w:vAlign w:val="center"/>
          </w:tcPr>
          <w:p w14:paraId="5C66310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浮小麦</w:t>
            </w:r>
          </w:p>
        </w:tc>
        <w:tc>
          <w:tcPr>
            <w:tcW w:w="358" w:type="pct"/>
            <w:tcBorders>
              <w:tl2br w:val="nil"/>
              <w:tr2bl w:val="nil"/>
            </w:tcBorders>
            <w:shd w:val="clear" w:color="auto" w:fill="auto"/>
            <w:noWrap/>
            <w:vAlign w:val="center"/>
          </w:tcPr>
          <w:p w14:paraId="13940EB1">
            <w:pPr>
              <w:jc w:val="center"/>
              <w:rPr>
                <w:rFonts w:hint="eastAsia" w:ascii="仿宋" w:hAnsi="仿宋" w:eastAsia="仿宋" w:cs="仿宋"/>
                <w:i w:val="0"/>
                <w:iCs w:val="0"/>
                <w:color w:val="auto"/>
                <w:sz w:val="21"/>
                <w:szCs w:val="21"/>
                <w:u w:val="none"/>
              </w:rPr>
            </w:pPr>
          </w:p>
        </w:tc>
        <w:tc>
          <w:tcPr>
            <w:tcW w:w="332" w:type="pct"/>
            <w:tcBorders>
              <w:tl2br w:val="nil"/>
              <w:tr2bl w:val="nil"/>
            </w:tcBorders>
            <w:shd w:val="clear" w:color="auto" w:fill="auto"/>
            <w:noWrap/>
            <w:vAlign w:val="center"/>
          </w:tcPr>
          <w:p w14:paraId="2F65AA8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0C89C39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260</w:t>
            </w:r>
          </w:p>
        </w:tc>
        <w:tc>
          <w:tcPr>
            <w:tcW w:w="923" w:type="pct"/>
            <w:tcBorders>
              <w:tl2br w:val="nil"/>
              <w:tr2bl w:val="nil"/>
            </w:tcBorders>
            <w:shd w:val="clear" w:color="auto" w:fill="auto"/>
            <w:noWrap/>
            <w:vAlign w:val="center"/>
          </w:tcPr>
          <w:p w14:paraId="4E3AF77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省级炮制规范或中药饮片标准</w:t>
            </w:r>
          </w:p>
        </w:tc>
        <w:tc>
          <w:tcPr>
            <w:tcW w:w="2296" w:type="pct"/>
            <w:tcBorders>
              <w:tl2br w:val="nil"/>
              <w:tr2bl w:val="nil"/>
            </w:tcBorders>
            <w:shd w:val="clear" w:color="auto" w:fill="auto"/>
            <w:vAlign w:val="center"/>
          </w:tcPr>
          <w:p w14:paraId="4001BFE3">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不饱满的瘪粒，大部分能浮于水面。</w:t>
            </w:r>
          </w:p>
        </w:tc>
      </w:tr>
      <w:tr w14:paraId="1D8DC4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0" w:hRule="atLeast"/>
        </w:trPr>
        <w:tc>
          <w:tcPr>
            <w:tcW w:w="333" w:type="pct"/>
            <w:tcBorders>
              <w:tl2br w:val="nil"/>
              <w:tr2bl w:val="nil"/>
            </w:tcBorders>
            <w:shd w:val="clear" w:color="auto" w:fill="auto"/>
            <w:noWrap/>
            <w:vAlign w:val="center"/>
          </w:tcPr>
          <w:p w14:paraId="02B8E962">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41</w:t>
            </w:r>
          </w:p>
        </w:tc>
        <w:tc>
          <w:tcPr>
            <w:tcW w:w="333" w:type="pct"/>
            <w:tcBorders>
              <w:tl2br w:val="nil"/>
              <w:tr2bl w:val="nil"/>
            </w:tcBorders>
            <w:shd w:val="clear" w:color="auto" w:fill="auto"/>
            <w:noWrap/>
            <w:vAlign w:val="center"/>
          </w:tcPr>
          <w:p w14:paraId="65C66EE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忍冬藤</w:t>
            </w:r>
          </w:p>
        </w:tc>
        <w:tc>
          <w:tcPr>
            <w:tcW w:w="358" w:type="pct"/>
            <w:tcBorders>
              <w:tl2br w:val="nil"/>
              <w:tr2bl w:val="nil"/>
            </w:tcBorders>
            <w:shd w:val="clear" w:color="auto" w:fill="auto"/>
            <w:noWrap/>
            <w:vAlign w:val="center"/>
          </w:tcPr>
          <w:p w14:paraId="181D83FB">
            <w:pPr>
              <w:jc w:val="center"/>
              <w:rPr>
                <w:rFonts w:hint="eastAsia" w:ascii="仿宋" w:hAnsi="仿宋" w:eastAsia="仿宋" w:cs="仿宋"/>
                <w:i w:val="0"/>
                <w:iCs w:val="0"/>
                <w:color w:val="auto"/>
                <w:sz w:val="21"/>
                <w:szCs w:val="21"/>
                <w:u w:val="none"/>
              </w:rPr>
            </w:pPr>
          </w:p>
        </w:tc>
        <w:tc>
          <w:tcPr>
            <w:tcW w:w="332" w:type="pct"/>
            <w:tcBorders>
              <w:tl2br w:val="nil"/>
              <w:tr2bl w:val="nil"/>
            </w:tcBorders>
            <w:shd w:val="clear" w:color="auto" w:fill="auto"/>
            <w:noWrap/>
            <w:vAlign w:val="center"/>
          </w:tcPr>
          <w:p w14:paraId="258BC39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4B8317D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80</w:t>
            </w:r>
          </w:p>
        </w:tc>
        <w:tc>
          <w:tcPr>
            <w:tcW w:w="923" w:type="pct"/>
            <w:tcBorders>
              <w:tl2br w:val="nil"/>
              <w:tr2bl w:val="nil"/>
            </w:tcBorders>
            <w:shd w:val="clear" w:color="auto" w:fill="auto"/>
            <w:noWrap/>
            <w:vAlign w:val="center"/>
          </w:tcPr>
          <w:p w14:paraId="0E60A0B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6" w:type="pct"/>
            <w:tcBorders>
              <w:tl2br w:val="nil"/>
              <w:tr2bl w:val="nil"/>
            </w:tcBorders>
            <w:shd w:val="clear" w:color="auto" w:fill="auto"/>
            <w:vAlign w:val="center"/>
          </w:tcPr>
          <w:p w14:paraId="17AF6C8B">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无叶，表面棕红色或灰绿色，光滑或被绒毛，切面黄白色，中空，外皮易剥落。</w:t>
            </w:r>
          </w:p>
        </w:tc>
      </w:tr>
      <w:tr w14:paraId="036557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33" w:type="pct"/>
            <w:tcBorders>
              <w:tl2br w:val="nil"/>
              <w:tr2bl w:val="nil"/>
            </w:tcBorders>
            <w:shd w:val="clear" w:color="auto" w:fill="auto"/>
            <w:noWrap/>
            <w:vAlign w:val="center"/>
          </w:tcPr>
          <w:p w14:paraId="7CC7C5BE">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42</w:t>
            </w:r>
          </w:p>
        </w:tc>
        <w:tc>
          <w:tcPr>
            <w:tcW w:w="333" w:type="pct"/>
            <w:tcBorders>
              <w:tl2br w:val="nil"/>
              <w:tr2bl w:val="nil"/>
            </w:tcBorders>
            <w:shd w:val="clear" w:color="auto" w:fill="auto"/>
            <w:noWrap/>
            <w:vAlign w:val="center"/>
          </w:tcPr>
          <w:p w14:paraId="758FF71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麻黄根</w:t>
            </w:r>
          </w:p>
        </w:tc>
        <w:tc>
          <w:tcPr>
            <w:tcW w:w="358" w:type="pct"/>
            <w:tcBorders>
              <w:tl2br w:val="nil"/>
              <w:tr2bl w:val="nil"/>
            </w:tcBorders>
            <w:shd w:val="clear" w:color="auto" w:fill="auto"/>
            <w:noWrap/>
            <w:vAlign w:val="center"/>
          </w:tcPr>
          <w:p w14:paraId="419EDA46">
            <w:pPr>
              <w:jc w:val="center"/>
              <w:rPr>
                <w:rFonts w:hint="eastAsia" w:ascii="仿宋" w:hAnsi="仿宋" w:eastAsia="仿宋" w:cs="仿宋"/>
                <w:i w:val="0"/>
                <w:iCs w:val="0"/>
                <w:color w:val="auto"/>
                <w:sz w:val="21"/>
                <w:szCs w:val="21"/>
                <w:u w:val="none"/>
              </w:rPr>
            </w:pPr>
          </w:p>
        </w:tc>
        <w:tc>
          <w:tcPr>
            <w:tcW w:w="332" w:type="pct"/>
            <w:tcBorders>
              <w:tl2br w:val="nil"/>
              <w:tr2bl w:val="nil"/>
            </w:tcBorders>
            <w:shd w:val="clear" w:color="auto" w:fill="auto"/>
            <w:noWrap/>
            <w:vAlign w:val="center"/>
          </w:tcPr>
          <w:p w14:paraId="03D29D5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78AB8FC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50</w:t>
            </w:r>
          </w:p>
        </w:tc>
        <w:tc>
          <w:tcPr>
            <w:tcW w:w="923" w:type="pct"/>
            <w:tcBorders>
              <w:tl2br w:val="nil"/>
              <w:tr2bl w:val="nil"/>
            </w:tcBorders>
            <w:shd w:val="clear" w:color="auto" w:fill="auto"/>
            <w:noWrap/>
            <w:vAlign w:val="center"/>
          </w:tcPr>
          <w:p w14:paraId="36045DB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6" w:type="pct"/>
            <w:tcBorders>
              <w:tl2br w:val="nil"/>
              <w:tr2bl w:val="nil"/>
            </w:tcBorders>
            <w:shd w:val="clear" w:color="auto" w:fill="auto"/>
            <w:vAlign w:val="center"/>
          </w:tcPr>
          <w:p w14:paraId="02ADB217">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厚片，外皮红棕色，切面色黄白。</w:t>
            </w:r>
          </w:p>
        </w:tc>
      </w:tr>
      <w:tr w14:paraId="342661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810" w:hRule="atLeast"/>
        </w:trPr>
        <w:tc>
          <w:tcPr>
            <w:tcW w:w="333" w:type="pct"/>
            <w:tcBorders>
              <w:tl2br w:val="nil"/>
              <w:tr2bl w:val="nil"/>
            </w:tcBorders>
            <w:shd w:val="clear" w:color="auto" w:fill="auto"/>
            <w:noWrap/>
            <w:vAlign w:val="center"/>
          </w:tcPr>
          <w:p w14:paraId="0F7739A4">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43</w:t>
            </w:r>
          </w:p>
        </w:tc>
        <w:tc>
          <w:tcPr>
            <w:tcW w:w="333" w:type="pct"/>
            <w:tcBorders>
              <w:tl2br w:val="nil"/>
              <w:tr2bl w:val="nil"/>
            </w:tcBorders>
            <w:shd w:val="clear" w:color="auto" w:fill="auto"/>
            <w:noWrap/>
            <w:vAlign w:val="center"/>
          </w:tcPr>
          <w:p w14:paraId="2DC12D2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白及</w:t>
            </w:r>
          </w:p>
        </w:tc>
        <w:tc>
          <w:tcPr>
            <w:tcW w:w="358" w:type="pct"/>
            <w:tcBorders>
              <w:tl2br w:val="nil"/>
              <w:tr2bl w:val="nil"/>
            </w:tcBorders>
            <w:shd w:val="clear" w:color="auto" w:fill="auto"/>
            <w:noWrap/>
            <w:vAlign w:val="center"/>
          </w:tcPr>
          <w:p w14:paraId="7027AB3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选货</w:t>
            </w:r>
          </w:p>
        </w:tc>
        <w:tc>
          <w:tcPr>
            <w:tcW w:w="332" w:type="pct"/>
            <w:tcBorders>
              <w:tl2br w:val="nil"/>
              <w:tr2bl w:val="nil"/>
            </w:tcBorders>
            <w:shd w:val="clear" w:color="auto" w:fill="auto"/>
            <w:noWrap/>
            <w:vAlign w:val="center"/>
          </w:tcPr>
          <w:p w14:paraId="42AAB0D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63BB4B5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15</w:t>
            </w:r>
          </w:p>
        </w:tc>
        <w:tc>
          <w:tcPr>
            <w:tcW w:w="923" w:type="pct"/>
            <w:tcBorders>
              <w:tl2br w:val="nil"/>
              <w:tr2bl w:val="nil"/>
            </w:tcBorders>
            <w:shd w:val="clear" w:color="auto" w:fill="auto"/>
            <w:noWrap/>
            <w:vAlign w:val="center"/>
          </w:tcPr>
          <w:p w14:paraId="1740E1F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6" w:type="pct"/>
            <w:tcBorders>
              <w:tl2br w:val="nil"/>
              <w:tr2bl w:val="nil"/>
            </w:tcBorders>
            <w:shd w:val="clear" w:color="auto" w:fill="auto"/>
            <w:vAlign w:val="center"/>
          </w:tcPr>
          <w:p w14:paraId="247121F8">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饮片有爪状分支，质地坚硬，切面角质样、半透明，味苦，嚼烂后特别黏牙，无须根，去外皮。</w:t>
            </w:r>
          </w:p>
        </w:tc>
      </w:tr>
      <w:tr w14:paraId="56BBA0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0" w:hRule="atLeast"/>
        </w:trPr>
        <w:tc>
          <w:tcPr>
            <w:tcW w:w="333" w:type="pct"/>
            <w:tcBorders>
              <w:tl2br w:val="nil"/>
              <w:tr2bl w:val="nil"/>
            </w:tcBorders>
            <w:shd w:val="clear" w:color="auto" w:fill="auto"/>
            <w:noWrap/>
            <w:vAlign w:val="center"/>
          </w:tcPr>
          <w:p w14:paraId="276C6380">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44</w:t>
            </w:r>
          </w:p>
        </w:tc>
        <w:tc>
          <w:tcPr>
            <w:tcW w:w="333" w:type="pct"/>
            <w:tcBorders>
              <w:tl2br w:val="nil"/>
              <w:tr2bl w:val="nil"/>
            </w:tcBorders>
            <w:shd w:val="clear" w:color="auto" w:fill="auto"/>
            <w:noWrap/>
            <w:vAlign w:val="center"/>
          </w:tcPr>
          <w:p w14:paraId="691AC4D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绵萆薢</w:t>
            </w:r>
          </w:p>
        </w:tc>
        <w:tc>
          <w:tcPr>
            <w:tcW w:w="358" w:type="pct"/>
            <w:tcBorders>
              <w:tl2br w:val="nil"/>
              <w:tr2bl w:val="nil"/>
            </w:tcBorders>
            <w:shd w:val="clear" w:color="auto" w:fill="auto"/>
            <w:noWrap/>
            <w:vAlign w:val="center"/>
          </w:tcPr>
          <w:p w14:paraId="3E824CAA">
            <w:pPr>
              <w:jc w:val="center"/>
              <w:rPr>
                <w:rFonts w:hint="eastAsia" w:ascii="仿宋" w:hAnsi="仿宋" w:eastAsia="仿宋" w:cs="仿宋"/>
                <w:i w:val="0"/>
                <w:iCs w:val="0"/>
                <w:color w:val="auto"/>
                <w:sz w:val="21"/>
                <w:szCs w:val="21"/>
                <w:u w:val="none"/>
              </w:rPr>
            </w:pPr>
          </w:p>
        </w:tc>
        <w:tc>
          <w:tcPr>
            <w:tcW w:w="332" w:type="pct"/>
            <w:tcBorders>
              <w:tl2br w:val="nil"/>
              <w:tr2bl w:val="nil"/>
            </w:tcBorders>
            <w:shd w:val="clear" w:color="auto" w:fill="auto"/>
            <w:noWrap/>
            <w:vAlign w:val="center"/>
          </w:tcPr>
          <w:p w14:paraId="559C677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6925236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40</w:t>
            </w:r>
          </w:p>
        </w:tc>
        <w:tc>
          <w:tcPr>
            <w:tcW w:w="923" w:type="pct"/>
            <w:tcBorders>
              <w:tl2br w:val="nil"/>
              <w:tr2bl w:val="nil"/>
            </w:tcBorders>
            <w:shd w:val="clear" w:color="auto" w:fill="auto"/>
            <w:noWrap/>
            <w:vAlign w:val="center"/>
          </w:tcPr>
          <w:p w14:paraId="53F9BB1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6" w:type="pct"/>
            <w:tcBorders>
              <w:tl2br w:val="nil"/>
              <w:tr2bl w:val="nil"/>
            </w:tcBorders>
            <w:shd w:val="clear" w:color="auto" w:fill="auto"/>
            <w:vAlign w:val="center"/>
          </w:tcPr>
          <w:p w14:paraId="246CE643">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不规则的斜切片或宽丝，色泽黄白，切面灰白色至浅灰棕色，质疏松，略呈海绵状，气微，味微苦。</w:t>
            </w:r>
          </w:p>
        </w:tc>
      </w:tr>
      <w:tr w14:paraId="6A10CF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0" w:hRule="atLeast"/>
        </w:trPr>
        <w:tc>
          <w:tcPr>
            <w:tcW w:w="333" w:type="pct"/>
            <w:tcBorders>
              <w:tl2br w:val="nil"/>
              <w:tr2bl w:val="nil"/>
            </w:tcBorders>
            <w:shd w:val="clear" w:color="auto" w:fill="auto"/>
            <w:noWrap/>
            <w:vAlign w:val="center"/>
          </w:tcPr>
          <w:p w14:paraId="1E8E9251">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45</w:t>
            </w:r>
          </w:p>
        </w:tc>
        <w:tc>
          <w:tcPr>
            <w:tcW w:w="333" w:type="pct"/>
            <w:tcBorders>
              <w:tl2br w:val="nil"/>
              <w:tr2bl w:val="nil"/>
            </w:tcBorders>
            <w:shd w:val="clear" w:color="auto" w:fill="auto"/>
            <w:noWrap/>
            <w:vAlign w:val="center"/>
          </w:tcPr>
          <w:p w14:paraId="3FF9D4B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鱼腥草</w:t>
            </w:r>
          </w:p>
        </w:tc>
        <w:tc>
          <w:tcPr>
            <w:tcW w:w="358" w:type="pct"/>
            <w:tcBorders>
              <w:tl2br w:val="nil"/>
              <w:tr2bl w:val="nil"/>
            </w:tcBorders>
            <w:shd w:val="clear" w:color="auto" w:fill="auto"/>
            <w:noWrap/>
            <w:vAlign w:val="center"/>
          </w:tcPr>
          <w:p w14:paraId="2B4D40AD">
            <w:pPr>
              <w:jc w:val="center"/>
              <w:rPr>
                <w:rFonts w:hint="eastAsia" w:ascii="仿宋" w:hAnsi="仿宋" w:eastAsia="仿宋" w:cs="仿宋"/>
                <w:i w:val="0"/>
                <w:iCs w:val="0"/>
                <w:color w:val="auto"/>
                <w:sz w:val="21"/>
                <w:szCs w:val="21"/>
                <w:u w:val="none"/>
              </w:rPr>
            </w:pPr>
          </w:p>
        </w:tc>
        <w:tc>
          <w:tcPr>
            <w:tcW w:w="332" w:type="pct"/>
            <w:tcBorders>
              <w:tl2br w:val="nil"/>
              <w:tr2bl w:val="nil"/>
            </w:tcBorders>
            <w:shd w:val="clear" w:color="auto" w:fill="auto"/>
            <w:noWrap/>
            <w:vAlign w:val="center"/>
          </w:tcPr>
          <w:p w14:paraId="05A4C1D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660E3EF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90</w:t>
            </w:r>
          </w:p>
        </w:tc>
        <w:tc>
          <w:tcPr>
            <w:tcW w:w="923" w:type="pct"/>
            <w:tcBorders>
              <w:tl2br w:val="nil"/>
              <w:tr2bl w:val="nil"/>
            </w:tcBorders>
            <w:shd w:val="clear" w:color="auto" w:fill="auto"/>
            <w:noWrap/>
            <w:vAlign w:val="center"/>
          </w:tcPr>
          <w:p w14:paraId="2503888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6" w:type="pct"/>
            <w:tcBorders>
              <w:tl2br w:val="nil"/>
              <w:tr2bl w:val="nil"/>
            </w:tcBorders>
            <w:shd w:val="clear" w:color="auto" w:fill="auto"/>
            <w:vAlign w:val="center"/>
          </w:tcPr>
          <w:p w14:paraId="74D1A348">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长段，有花序，茎扁圆柱形，表面棕黄色，具纵棱数条，搓碎具鱼腥气。</w:t>
            </w:r>
          </w:p>
        </w:tc>
      </w:tr>
      <w:tr w14:paraId="7712E6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70" w:hRule="atLeast"/>
        </w:trPr>
        <w:tc>
          <w:tcPr>
            <w:tcW w:w="333" w:type="pct"/>
            <w:tcBorders>
              <w:tl2br w:val="nil"/>
              <w:tr2bl w:val="nil"/>
            </w:tcBorders>
            <w:shd w:val="clear" w:color="auto" w:fill="auto"/>
            <w:noWrap/>
            <w:vAlign w:val="center"/>
          </w:tcPr>
          <w:p w14:paraId="0D277279">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46</w:t>
            </w:r>
          </w:p>
        </w:tc>
        <w:tc>
          <w:tcPr>
            <w:tcW w:w="333" w:type="pct"/>
            <w:tcBorders>
              <w:tl2br w:val="nil"/>
              <w:tr2bl w:val="nil"/>
            </w:tcBorders>
            <w:shd w:val="clear" w:color="auto" w:fill="auto"/>
            <w:noWrap/>
            <w:vAlign w:val="center"/>
          </w:tcPr>
          <w:p w14:paraId="26B0CFF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绞股蓝</w:t>
            </w:r>
          </w:p>
        </w:tc>
        <w:tc>
          <w:tcPr>
            <w:tcW w:w="358" w:type="pct"/>
            <w:tcBorders>
              <w:tl2br w:val="nil"/>
              <w:tr2bl w:val="nil"/>
            </w:tcBorders>
            <w:shd w:val="clear" w:color="auto" w:fill="auto"/>
            <w:noWrap/>
            <w:vAlign w:val="center"/>
          </w:tcPr>
          <w:p w14:paraId="300B0F6D">
            <w:pPr>
              <w:jc w:val="center"/>
              <w:rPr>
                <w:rFonts w:hint="eastAsia" w:ascii="仿宋" w:hAnsi="仿宋" w:eastAsia="仿宋" w:cs="仿宋"/>
                <w:i w:val="0"/>
                <w:iCs w:val="0"/>
                <w:color w:val="auto"/>
                <w:sz w:val="21"/>
                <w:szCs w:val="21"/>
                <w:u w:val="none"/>
              </w:rPr>
            </w:pPr>
          </w:p>
        </w:tc>
        <w:tc>
          <w:tcPr>
            <w:tcW w:w="332" w:type="pct"/>
            <w:tcBorders>
              <w:tl2br w:val="nil"/>
              <w:tr2bl w:val="nil"/>
            </w:tcBorders>
            <w:shd w:val="clear" w:color="auto" w:fill="auto"/>
            <w:noWrap/>
            <w:vAlign w:val="center"/>
          </w:tcPr>
          <w:p w14:paraId="57BE005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38B707B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18</w:t>
            </w:r>
          </w:p>
        </w:tc>
        <w:tc>
          <w:tcPr>
            <w:tcW w:w="923" w:type="pct"/>
            <w:tcBorders>
              <w:tl2br w:val="nil"/>
              <w:tr2bl w:val="nil"/>
            </w:tcBorders>
            <w:shd w:val="clear" w:color="auto" w:fill="auto"/>
            <w:noWrap/>
            <w:vAlign w:val="center"/>
          </w:tcPr>
          <w:p w14:paraId="6C668FA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省级炮制规范或中药饮片标准</w:t>
            </w:r>
          </w:p>
        </w:tc>
        <w:tc>
          <w:tcPr>
            <w:tcW w:w="2296" w:type="pct"/>
            <w:tcBorders>
              <w:tl2br w:val="nil"/>
              <w:tr2bl w:val="nil"/>
            </w:tcBorders>
            <w:shd w:val="clear" w:color="auto" w:fill="auto"/>
            <w:vAlign w:val="center"/>
          </w:tcPr>
          <w:p w14:paraId="542E5F27">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不规则的段，黄绿色。</w:t>
            </w:r>
          </w:p>
        </w:tc>
      </w:tr>
      <w:tr w14:paraId="4B1E32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333" w:type="pct"/>
            <w:tcBorders>
              <w:tl2br w:val="nil"/>
              <w:tr2bl w:val="nil"/>
            </w:tcBorders>
            <w:shd w:val="clear" w:color="auto" w:fill="auto"/>
            <w:noWrap/>
            <w:vAlign w:val="center"/>
          </w:tcPr>
          <w:p w14:paraId="331A8D20">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47</w:t>
            </w:r>
          </w:p>
        </w:tc>
        <w:tc>
          <w:tcPr>
            <w:tcW w:w="333" w:type="pct"/>
            <w:tcBorders>
              <w:tl2br w:val="nil"/>
              <w:tr2bl w:val="nil"/>
            </w:tcBorders>
            <w:shd w:val="clear" w:color="auto" w:fill="auto"/>
            <w:noWrap/>
            <w:vAlign w:val="center"/>
          </w:tcPr>
          <w:p w14:paraId="39F59D5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麻黄</w:t>
            </w:r>
          </w:p>
        </w:tc>
        <w:tc>
          <w:tcPr>
            <w:tcW w:w="358" w:type="pct"/>
            <w:tcBorders>
              <w:tl2br w:val="nil"/>
              <w:tr2bl w:val="nil"/>
            </w:tcBorders>
            <w:shd w:val="clear" w:color="auto" w:fill="auto"/>
            <w:noWrap/>
            <w:vAlign w:val="center"/>
          </w:tcPr>
          <w:p w14:paraId="2E236B6D">
            <w:pPr>
              <w:jc w:val="center"/>
              <w:rPr>
                <w:rFonts w:hint="eastAsia" w:ascii="仿宋" w:hAnsi="仿宋" w:eastAsia="仿宋" w:cs="仿宋"/>
                <w:i w:val="0"/>
                <w:iCs w:val="0"/>
                <w:color w:val="auto"/>
                <w:sz w:val="21"/>
                <w:szCs w:val="21"/>
                <w:u w:val="none"/>
              </w:rPr>
            </w:pPr>
          </w:p>
        </w:tc>
        <w:tc>
          <w:tcPr>
            <w:tcW w:w="332" w:type="pct"/>
            <w:tcBorders>
              <w:tl2br w:val="nil"/>
              <w:tr2bl w:val="nil"/>
            </w:tcBorders>
            <w:shd w:val="clear" w:color="auto" w:fill="auto"/>
            <w:noWrap/>
            <w:vAlign w:val="center"/>
          </w:tcPr>
          <w:p w14:paraId="09BC0DA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2210DB7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40</w:t>
            </w:r>
          </w:p>
        </w:tc>
        <w:tc>
          <w:tcPr>
            <w:tcW w:w="923" w:type="pct"/>
            <w:tcBorders>
              <w:tl2br w:val="nil"/>
              <w:tr2bl w:val="nil"/>
            </w:tcBorders>
            <w:shd w:val="clear" w:color="auto" w:fill="auto"/>
            <w:noWrap/>
            <w:vAlign w:val="center"/>
          </w:tcPr>
          <w:p w14:paraId="43E50DC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6" w:type="pct"/>
            <w:tcBorders>
              <w:tl2br w:val="nil"/>
              <w:tr2bl w:val="nil"/>
            </w:tcBorders>
            <w:shd w:val="clear" w:color="auto" w:fill="auto"/>
            <w:vAlign w:val="center"/>
          </w:tcPr>
          <w:p w14:paraId="55CEB22B">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段，表面淡绿色至黄绿色，切面中心红黄色，气微香，味涩、微苦。</w:t>
            </w:r>
          </w:p>
        </w:tc>
      </w:tr>
      <w:tr w14:paraId="1E8B16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0" w:hRule="atLeast"/>
        </w:trPr>
        <w:tc>
          <w:tcPr>
            <w:tcW w:w="333" w:type="pct"/>
            <w:tcBorders>
              <w:tl2br w:val="nil"/>
              <w:tr2bl w:val="nil"/>
            </w:tcBorders>
            <w:shd w:val="clear" w:color="auto" w:fill="auto"/>
            <w:noWrap/>
            <w:vAlign w:val="center"/>
          </w:tcPr>
          <w:p w14:paraId="27E736AF">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48</w:t>
            </w:r>
          </w:p>
        </w:tc>
        <w:tc>
          <w:tcPr>
            <w:tcW w:w="333" w:type="pct"/>
            <w:tcBorders>
              <w:tl2br w:val="nil"/>
              <w:tr2bl w:val="nil"/>
            </w:tcBorders>
            <w:shd w:val="clear" w:color="auto" w:fill="auto"/>
            <w:noWrap/>
            <w:vAlign w:val="center"/>
          </w:tcPr>
          <w:p w14:paraId="4686686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醋三棱</w:t>
            </w:r>
          </w:p>
        </w:tc>
        <w:tc>
          <w:tcPr>
            <w:tcW w:w="358" w:type="pct"/>
            <w:tcBorders>
              <w:tl2br w:val="nil"/>
              <w:tr2bl w:val="nil"/>
            </w:tcBorders>
            <w:shd w:val="clear" w:color="auto" w:fill="auto"/>
            <w:noWrap/>
            <w:vAlign w:val="center"/>
          </w:tcPr>
          <w:p w14:paraId="3380863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选货</w:t>
            </w:r>
          </w:p>
        </w:tc>
        <w:tc>
          <w:tcPr>
            <w:tcW w:w="332" w:type="pct"/>
            <w:tcBorders>
              <w:tl2br w:val="nil"/>
              <w:tr2bl w:val="nil"/>
            </w:tcBorders>
            <w:shd w:val="clear" w:color="auto" w:fill="auto"/>
            <w:noWrap/>
            <w:vAlign w:val="center"/>
          </w:tcPr>
          <w:p w14:paraId="702AB1E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7F15761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40</w:t>
            </w:r>
          </w:p>
        </w:tc>
        <w:tc>
          <w:tcPr>
            <w:tcW w:w="923" w:type="pct"/>
            <w:tcBorders>
              <w:tl2br w:val="nil"/>
              <w:tr2bl w:val="nil"/>
            </w:tcBorders>
            <w:shd w:val="clear" w:color="auto" w:fill="auto"/>
            <w:noWrap/>
            <w:vAlign w:val="center"/>
          </w:tcPr>
          <w:p w14:paraId="79FF0F7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6" w:type="pct"/>
            <w:tcBorders>
              <w:tl2br w:val="nil"/>
              <w:tr2bl w:val="nil"/>
            </w:tcBorders>
            <w:shd w:val="clear" w:color="auto" w:fill="auto"/>
            <w:vAlign w:val="center"/>
          </w:tcPr>
          <w:p w14:paraId="38CD89A5">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薄片，直径≥2cm，切面黄色或黄棕色，粗糙，有多数明显的细筋脉点，可见焦斑，气微，嚼之微有麻辣感，有醋香气。</w:t>
            </w:r>
          </w:p>
        </w:tc>
      </w:tr>
      <w:tr w14:paraId="72E8FC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40" w:hRule="atLeast"/>
        </w:trPr>
        <w:tc>
          <w:tcPr>
            <w:tcW w:w="333" w:type="pct"/>
            <w:tcBorders>
              <w:tl2br w:val="nil"/>
              <w:tr2bl w:val="nil"/>
            </w:tcBorders>
            <w:shd w:val="clear" w:color="auto" w:fill="auto"/>
            <w:noWrap/>
            <w:vAlign w:val="center"/>
          </w:tcPr>
          <w:p w14:paraId="250E16DA">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49</w:t>
            </w:r>
          </w:p>
        </w:tc>
        <w:tc>
          <w:tcPr>
            <w:tcW w:w="333" w:type="pct"/>
            <w:tcBorders>
              <w:tl2br w:val="nil"/>
              <w:tr2bl w:val="nil"/>
            </w:tcBorders>
            <w:shd w:val="clear" w:color="auto" w:fill="auto"/>
            <w:noWrap/>
            <w:vAlign w:val="center"/>
          </w:tcPr>
          <w:p w14:paraId="798503D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槟榔</w:t>
            </w:r>
          </w:p>
        </w:tc>
        <w:tc>
          <w:tcPr>
            <w:tcW w:w="358" w:type="pct"/>
            <w:tcBorders>
              <w:tl2br w:val="nil"/>
              <w:tr2bl w:val="nil"/>
            </w:tcBorders>
            <w:shd w:val="clear" w:color="auto" w:fill="auto"/>
            <w:noWrap/>
            <w:vAlign w:val="center"/>
          </w:tcPr>
          <w:p w14:paraId="592E4EF6">
            <w:pPr>
              <w:jc w:val="center"/>
              <w:rPr>
                <w:rFonts w:hint="eastAsia" w:ascii="仿宋" w:hAnsi="仿宋" w:eastAsia="仿宋" w:cs="仿宋"/>
                <w:i w:val="0"/>
                <w:iCs w:val="0"/>
                <w:color w:val="auto"/>
                <w:sz w:val="21"/>
                <w:szCs w:val="21"/>
                <w:u w:val="none"/>
              </w:rPr>
            </w:pPr>
          </w:p>
        </w:tc>
        <w:tc>
          <w:tcPr>
            <w:tcW w:w="332" w:type="pct"/>
            <w:tcBorders>
              <w:tl2br w:val="nil"/>
              <w:tr2bl w:val="nil"/>
            </w:tcBorders>
            <w:shd w:val="clear" w:color="auto" w:fill="auto"/>
            <w:noWrap/>
            <w:vAlign w:val="center"/>
          </w:tcPr>
          <w:p w14:paraId="56BBC2D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6F7920E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30</w:t>
            </w:r>
          </w:p>
        </w:tc>
        <w:tc>
          <w:tcPr>
            <w:tcW w:w="923" w:type="pct"/>
            <w:tcBorders>
              <w:tl2br w:val="nil"/>
              <w:tr2bl w:val="nil"/>
            </w:tcBorders>
            <w:shd w:val="clear" w:color="auto" w:fill="auto"/>
            <w:noWrap/>
            <w:vAlign w:val="center"/>
          </w:tcPr>
          <w:p w14:paraId="209F560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6" w:type="pct"/>
            <w:tcBorders>
              <w:tl2br w:val="nil"/>
              <w:tr2bl w:val="nil"/>
            </w:tcBorders>
            <w:shd w:val="clear" w:color="auto" w:fill="auto"/>
            <w:vAlign w:val="center"/>
          </w:tcPr>
          <w:p w14:paraId="7B00CCD9">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薄片，直径1.5～3cm，成型圆片不低于65%，可见大理石样花纹。</w:t>
            </w:r>
          </w:p>
        </w:tc>
      </w:tr>
      <w:tr w14:paraId="19FDA6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40" w:hRule="atLeast"/>
        </w:trPr>
        <w:tc>
          <w:tcPr>
            <w:tcW w:w="333" w:type="pct"/>
            <w:tcBorders>
              <w:tl2br w:val="nil"/>
              <w:tr2bl w:val="nil"/>
            </w:tcBorders>
            <w:shd w:val="clear" w:color="auto" w:fill="auto"/>
            <w:noWrap/>
            <w:vAlign w:val="center"/>
          </w:tcPr>
          <w:p w14:paraId="73CEE28F">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50</w:t>
            </w:r>
          </w:p>
        </w:tc>
        <w:tc>
          <w:tcPr>
            <w:tcW w:w="333" w:type="pct"/>
            <w:tcBorders>
              <w:tl2br w:val="nil"/>
              <w:tr2bl w:val="nil"/>
            </w:tcBorders>
            <w:shd w:val="clear" w:color="auto" w:fill="auto"/>
            <w:noWrap/>
            <w:vAlign w:val="center"/>
          </w:tcPr>
          <w:p w14:paraId="41F04B2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蜂房</w:t>
            </w:r>
          </w:p>
        </w:tc>
        <w:tc>
          <w:tcPr>
            <w:tcW w:w="358" w:type="pct"/>
            <w:tcBorders>
              <w:tl2br w:val="nil"/>
              <w:tr2bl w:val="nil"/>
            </w:tcBorders>
            <w:shd w:val="clear" w:color="auto" w:fill="auto"/>
            <w:noWrap/>
            <w:vAlign w:val="center"/>
          </w:tcPr>
          <w:p w14:paraId="35D3160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选货</w:t>
            </w:r>
          </w:p>
        </w:tc>
        <w:tc>
          <w:tcPr>
            <w:tcW w:w="332" w:type="pct"/>
            <w:tcBorders>
              <w:tl2br w:val="nil"/>
              <w:tr2bl w:val="nil"/>
            </w:tcBorders>
            <w:shd w:val="clear" w:color="auto" w:fill="auto"/>
            <w:noWrap/>
            <w:vAlign w:val="center"/>
          </w:tcPr>
          <w:p w14:paraId="4879D67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5307E09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923" w:type="pct"/>
            <w:tcBorders>
              <w:tl2br w:val="nil"/>
              <w:tr2bl w:val="nil"/>
            </w:tcBorders>
            <w:shd w:val="clear" w:color="auto" w:fill="auto"/>
            <w:noWrap/>
            <w:vAlign w:val="center"/>
          </w:tcPr>
          <w:p w14:paraId="417E985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6" w:type="pct"/>
            <w:tcBorders>
              <w:tl2br w:val="nil"/>
              <w:tr2bl w:val="nil"/>
            </w:tcBorders>
            <w:shd w:val="clear" w:color="auto" w:fill="auto"/>
            <w:vAlign w:val="center"/>
          </w:tcPr>
          <w:p w14:paraId="683B15CB">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灰白色，体轻质韧，略有弹性,无死蜂死蛹、无虫蛀。</w:t>
            </w:r>
          </w:p>
        </w:tc>
      </w:tr>
      <w:tr w14:paraId="3BEF94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0" w:hRule="atLeast"/>
        </w:trPr>
        <w:tc>
          <w:tcPr>
            <w:tcW w:w="333" w:type="pct"/>
            <w:tcBorders>
              <w:tl2br w:val="nil"/>
              <w:tr2bl w:val="nil"/>
            </w:tcBorders>
            <w:shd w:val="clear" w:color="auto" w:fill="auto"/>
            <w:noWrap/>
            <w:vAlign w:val="center"/>
          </w:tcPr>
          <w:p w14:paraId="3D4BDCD2">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51</w:t>
            </w:r>
          </w:p>
        </w:tc>
        <w:tc>
          <w:tcPr>
            <w:tcW w:w="333" w:type="pct"/>
            <w:tcBorders>
              <w:tl2br w:val="nil"/>
              <w:tr2bl w:val="nil"/>
            </w:tcBorders>
            <w:shd w:val="clear" w:color="auto" w:fill="auto"/>
            <w:noWrap/>
            <w:vAlign w:val="center"/>
          </w:tcPr>
          <w:p w14:paraId="33CD2AD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煅石决明</w:t>
            </w:r>
          </w:p>
        </w:tc>
        <w:tc>
          <w:tcPr>
            <w:tcW w:w="358" w:type="pct"/>
            <w:tcBorders>
              <w:tl2br w:val="nil"/>
              <w:tr2bl w:val="nil"/>
            </w:tcBorders>
            <w:shd w:val="clear" w:color="auto" w:fill="auto"/>
            <w:noWrap/>
            <w:vAlign w:val="center"/>
          </w:tcPr>
          <w:p w14:paraId="47F74309">
            <w:pPr>
              <w:jc w:val="center"/>
              <w:rPr>
                <w:rFonts w:hint="eastAsia" w:ascii="仿宋" w:hAnsi="仿宋" w:eastAsia="仿宋" w:cs="仿宋"/>
                <w:i w:val="0"/>
                <w:iCs w:val="0"/>
                <w:color w:val="auto"/>
                <w:sz w:val="21"/>
                <w:szCs w:val="21"/>
                <w:u w:val="none"/>
              </w:rPr>
            </w:pPr>
          </w:p>
        </w:tc>
        <w:tc>
          <w:tcPr>
            <w:tcW w:w="332" w:type="pct"/>
            <w:tcBorders>
              <w:tl2br w:val="nil"/>
              <w:tr2bl w:val="nil"/>
            </w:tcBorders>
            <w:shd w:val="clear" w:color="auto" w:fill="auto"/>
            <w:noWrap/>
            <w:vAlign w:val="center"/>
          </w:tcPr>
          <w:p w14:paraId="4DCE4C5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180B7D7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210</w:t>
            </w:r>
          </w:p>
        </w:tc>
        <w:tc>
          <w:tcPr>
            <w:tcW w:w="923" w:type="pct"/>
            <w:tcBorders>
              <w:tl2br w:val="nil"/>
              <w:tr2bl w:val="nil"/>
            </w:tcBorders>
            <w:shd w:val="clear" w:color="auto" w:fill="auto"/>
            <w:noWrap/>
            <w:vAlign w:val="center"/>
          </w:tcPr>
          <w:p w14:paraId="4B79C47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6" w:type="pct"/>
            <w:tcBorders>
              <w:tl2br w:val="nil"/>
              <w:tr2bl w:val="nil"/>
            </w:tcBorders>
            <w:shd w:val="clear" w:color="auto" w:fill="auto"/>
            <w:vAlign w:val="center"/>
          </w:tcPr>
          <w:p w14:paraId="6E35C7D2">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不规则碎块，灰白色，有珍珠样彩色光泽，断面可见分层，质酥，味微咸。</w:t>
            </w:r>
          </w:p>
        </w:tc>
      </w:tr>
      <w:tr w14:paraId="4939F5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333" w:type="pct"/>
            <w:tcBorders>
              <w:tl2br w:val="nil"/>
              <w:tr2bl w:val="nil"/>
            </w:tcBorders>
            <w:shd w:val="clear" w:color="auto" w:fill="auto"/>
            <w:noWrap/>
            <w:vAlign w:val="center"/>
          </w:tcPr>
          <w:p w14:paraId="779A2717">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52</w:t>
            </w:r>
          </w:p>
        </w:tc>
        <w:tc>
          <w:tcPr>
            <w:tcW w:w="333" w:type="pct"/>
            <w:tcBorders>
              <w:tl2br w:val="nil"/>
              <w:tr2bl w:val="nil"/>
            </w:tcBorders>
            <w:shd w:val="clear" w:color="auto" w:fill="auto"/>
            <w:noWrap/>
            <w:vAlign w:val="center"/>
          </w:tcPr>
          <w:p w14:paraId="6F1DB21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楮实子</w:t>
            </w:r>
          </w:p>
        </w:tc>
        <w:tc>
          <w:tcPr>
            <w:tcW w:w="358" w:type="pct"/>
            <w:tcBorders>
              <w:tl2br w:val="nil"/>
              <w:tr2bl w:val="nil"/>
            </w:tcBorders>
            <w:shd w:val="clear" w:color="auto" w:fill="auto"/>
            <w:noWrap/>
            <w:vAlign w:val="center"/>
          </w:tcPr>
          <w:p w14:paraId="2363D04F">
            <w:pPr>
              <w:jc w:val="center"/>
              <w:rPr>
                <w:rFonts w:hint="eastAsia" w:ascii="仿宋" w:hAnsi="仿宋" w:eastAsia="仿宋" w:cs="仿宋"/>
                <w:i w:val="0"/>
                <w:iCs w:val="0"/>
                <w:color w:val="auto"/>
                <w:sz w:val="21"/>
                <w:szCs w:val="21"/>
                <w:u w:val="none"/>
              </w:rPr>
            </w:pPr>
          </w:p>
        </w:tc>
        <w:tc>
          <w:tcPr>
            <w:tcW w:w="332" w:type="pct"/>
            <w:tcBorders>
              <w:tl2br w:val="nil"/>
              <w:tr2bl w:val="nil"/>
            </w:tcBorders>
            <w:shd w:val="clear" w:color="auto" w:fill="auto"/>
            <w:noWrap/>
            <w:vAlign w:val="center"/>
          </w:tcPr>
          <w:p w14:paraId="28A91F8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355725A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13</w:t>
            </w:r>
          </w:p>
        </w:tc>
        <w:tc>
          <w:tcPr>
            <w:tcW w:w="923" w:type="pct"/>
            <w:tcBorders>
              <w:tl2br w:val="nil"/>
              <w:tr2bl w:val="nil"/>
            </w:tcBorders>
            <w:shd w:val="clear" w:color="auto" w:fill="auto"/>
            <w:noWrap/>
            <w:vAlign w:val="center"/>
          </w:tcPr>
          <w:p w14:paraId="4CA99BA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6" w:type="pct"/>
            <w:tcBorders>
              <w:tl2br w:val="nil"/>
              <w:tr2bl w:val="nil"/>
            </w:tcBorders>
            <w:shd w:val="clear" w:color="auto" w:fill="auto"/>
            <w:vAlign w:val="center"/>
          </w:tcPr>
          <w:p w14:paraId="4788D658">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球形或卵圆形，红棕色，杂质≤2%。</w:t>
            </w:r>
          </w:p>
        </w:tc>
      </w:tr>
      <w:tr w14:paraId="2A3780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33" w:type="pct"/>
            <w:tcBorders>
              <w:tl2br w:val="nil"/>
              <w:tr2bl w:val="nil"/>
            </w:tcBorders>
            <w:shd w:val="clear" w:color="auto" w:fill="auto"/>
            <w:noWrap/>
            <w:vAlign w:val="center"/>
          </w:tcPr>
          <w:p w14:paraId="04EA988F">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53</w:t>
            </w:r>
          </w:p>
        </w:tc>
        <w:tc>
          <w:tcPr>
            <w:tcW w:w="333" w:type="pct"/>
            <w:tcBorders>
              <w:tl2br w:val="nil"/>
              <w:tr2bl w:val="nil"/>
            </w:tcBorders>
            <w:shd w:val="clear" w:color="auto" w:fill="auto"/>
            <w:noWrap/>
            <w:vAlign w:val="center"/>
          </w:tcPr>
          <w:p w14:paraId="306AC5C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盐橘核</w:t>
            </w:r>
          </w:p>
        </w:tc>
        <w:tc>
          <w:tcPr>
            <w:tcW w:w="358" w:type="pct"/>
            <w:tcBorders>
              <w:tl2br w:val="nil"/>
              <w:tr2bl w:val="nil"/>
            </w:tcBorders>
            <w:shd w:val="clear" w:color="auto" w:fill="auto"/>
            <w:noWrap/>
            <w:vAlign w:val="center"/>
          </w:tcPr>
          <w:p w14:paraId="79F43200">
            <w:pPr>
              <w:jc w:val="center"/>
              <w:rPr>
                <w:rFonts w:hint="eastAsia" w:ascii="仿宋" w:hAnsi="仿宋" w:eastAsia="仿宋" w:cs="仿宋"/>
                <w:i w:val="0"/>
                <w:iCs w:val="0"/>
                <w:color w:val="auto"/>
                <w:sz w:val="21"/>
                <w:szCs w:val="21"/>
                <w:u w:val="none"/>
              </w:rPr>
            </w:pPr>
          </w:p>
        </w:tc>
        <w:tc>
          <w:tcPr>
            <w:tcW w:w="332" w:type="pct"/>
            <w:tcBorders>
              <w:tl2br w:val="nil"/>
              <w:tr2bl w:val="nil"/>
            </w:tcBorders>
            <w:shd w:val="clear" w:color="auto" w:fill="auto"/>
            <w:noWrap/>
            <w:vAlign w:val="center"/>
          </w:tcPr>
          <w:p w14:paraId="2FAD74E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516BD9A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15</w:t>
            </w:r>
          </w:p>
        </w:tc>
        <w:tc>
          <w:tcPr>
            <w:tcW w:w="923" w:type="pct"/>
            <w:tcBorders>
              <w:tl2br w:val="nil"/>
              <w:tr2bl w:val="nil"/>
            </w:tcBorders>
            <w:shd w:val="clear" w:color="auto" w:fill="auto"/>
            <w:noWrap/>
            <w:vAlign w:val="center"/>
          </w:tcPr>
          <w:p w14:paraId="42F4E79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6" w:type="pct"/>
            <w:tcBorders>
              <w:tl2br w:val="nil"/>
              <w:tr2bl w:val="nil"/>
            </w:tcBorders>
            <w:shd w:val="clear" w:color="auto" w:fill="auto"/>
            <w:vAlign w:val="center"/>
          </w:tcPr>
          <w:p w14:paraId="3EBDEC8B">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呈卵形，子叶绿色，表面有焦斑。</w:t>
            </w:r>
          </w:p>
        </w:tc>
      </w:tr>
      <w:tr w14:paraId="38AFAD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0" w:hRule="atLeast"/>
        </w:trPr>
        <w:tc>
          <w:tcPr>
            <w:tcW w:w="333" w:type="pct"/>
            <w:tcBorders>
              <w:tl2br w:val="nil"/>
              <w:tr2bl w:val="nil"/>
            </w:tcBorders>
            <w:shd w:val="clear" w:color="auto" w:fill="auto"/>
            <w:noWrap/>
            <w:vAlign w:val="center"/>
          </w:tcPr>
          <w:p w14:paraId="5A6B718C">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54</w:t>
            </w:r>
          </w:p>
        </w:tc>
        <w:tc>
          <w:tcPr>
            <w:tcW w:w="333" w:type="pct"/>
            <w:tcBorders>
              <w:tl2br w:val="nil"/>
              <w:tr2bl w:val="nil"/>
            </w:tcBorders>
            <w:shd w:val="clear" w:color="auto" w:fill="auto"/>
            <w:noWrap/>
            <w:vAlign w:val="center"/>
          </w:tcPr>
          <w:p w14:paraId="78679C5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马勃</w:t>
            </w:r>
          </w:p>
        </w:tc>
        <w:tc>
          <w:tcPr>
            <w:tcW w:w="358" w:type="pct"/>
            <w:tcBorders>
              <w:tl2br w:val="nil"/>
              <w:tr2bl w:val="nil"/>
            </w:tcBorders>
            <w:shd w:val="clear" w:color="auto" w:fill="auto"/>
            <w:noWrap/>
            <w:vAlign w:val="center"/>
          </w:tcPr>
          <w:p w14:paraId="25030481">
            <w:pPr>
              <w:jc w:val="center"/>
              <w:rPr>
                <w:rFonts w:hint="eastAsia" w:ascii="仿宋" w:hAnsi="仿宋" w:eastAsia="仿宋" w:cs="仿宋"/>
                <w:i w:val="0"/>
                <w:iCs w:val="0"/>
                <w:color w:val="auto"/>
                <w:sz w:val="21"/>
                <w:szCs w:val="21"/>
                <w:u w:val="none"/>
              </w:rPr>
            </w:pPr>
          </w:p>
        </w:tc>
        <w:tc>
          <w:tcPr>
            <w:tcW w:w="332" w:type="pct"/>
            <w:tcBorders>
              <w:tl2br w:val="nil"/>
              <w:tr2bl w:val="nil"/>
            </w:tcBorders>
            <w:shd w:val="clear" w:color="auto" w:fill="auto"/>
            <w:noWrap/>
            <w:vAlign w:val="center"/>
          </w:tcPr>
          <w:p w14:paraId="37E5BAD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1748D42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w:t>
            </w:r>
          </w:p>
        </w:tc>
        <w:tc>
          <w:tcPr>
            <w:tcW w:w="923" w:type="pct"/>
            <w:tcBorders>
              <w:tl2br w:val="nil"/>
              <w:tr2bl w:val="nil"/>
            </w:tcBorders>
            <w:shd w:val="clear" w:color="auto" w:fill="auto"/>
            <w:noWrap/>
            <w:vAlign w:val="center"/>
          </w:tcPr>
          <w:p w14:paraId="16D4E1F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6" w:type="pct"/>
            <w:tcBorders>
              <w:tl2br w:val="nil"/>
              <w:tr2bl w:val="nil"/>
            </w:tcBorders>
            <w:shd w:val="clear" w:color="auto" w:fill="auto"/>
            <w:vAlign w:val="center"/>
          </w:tcPr>
          <w:p w14:paraId="542CCE1F">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灰褐色、黄褐色或紫褐色，用手撕之，内有灰褐色棉絮状的丝状物，手捻有细腻感。</w:t>
            </w:r>
          </w:p>
        </w:tc>
      </w:tr>
      <w:tr w14:paraId="1B436E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333" w:type="pct"/>
            <w:tcBorders>
              <w:tl2br w:val="nil"/>
              <w:tr2bl w:val="nil"/>
            </w:tcBorders>
            <w:shd w:val="clear" w:color="auto" w:fill="auto"/>
            <w:noWrap/>
            <w:vAlign w:val="center"/>
          </w:tcPr>
          <w:p w14:paraId="4365966E">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55</w:t>
            </w:r>
          </w:p>
        </w:tc>
        <w:tc>
          <w:tcPr>
            <w:tcW w:w="333" w:type="pct"/>
            <w:tcBorders>
              <w:tl2br w:val="nil"/>
              <w:tr2bl w:val="nil"/>
            </w:tcBorders>
            <w:shd w:val="clear" w:color="auto" w:fill="auto"/>
            <w:noWrap/>
            <w:vAlign w:val="center"/>
          </w:tcPr>
          <w:p w14:paraId="2AF573C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生石膏</w:t>
            </w:r>
          </w:p>
        </w:tc>
        <w:tc>
          <w:tcPr>
            <w:tcW w:w="358" w:type="pct"/>
            <w:tcBorders>
              <w:tl2br w:val="nil"/>
              <w:tr2bl w:val="nil"/>
            </w:tcBorders>
            <w:shd w:val="clear" w:color="auto" w:fill="auto"/>
            <w:noWrap/>
            <w:vAlign w:val="center"/>
          </w:tcPr>
          <w:p w14:paraId="66075B89">
            <w:pPr>
              <w:jc w:val="center"/>
              <w:rPr>
                <w:rFonts w:hint="eastAsia" w:ascii="仿宋" w:hAnsi="仿宋" w:eastAsia="仿宋" w:cs="仿宋"/>
                <w:i w:val="0"/>
                <w:iCs w:val="0"/>
                <w:color w:val="auto"/>
                <w:sz w:val="21"/>
                <w:szCs w:val="21"/>
                <w:u w:val="none"/>
              </w:rPr>
            </w:pPr>
          </w:p>
        </w:tc>
        <w:tc>
          <w:tcPr>
            <w:tcW w:w="332" w:type="pct"/>
            <w:tcBorders>
              <w:tl2br w:val="nil"/>
              <w:tr2bl w:val="nil"/>
            </w:tcBorders>
            <w:shd w:val="clear" w:color="auto" w:fill="auto"/>
            <w:noWrap/>
            <w:vAlign w:val="center"/>
          </w:tcPr>
          <w:p w14:paraId="7EC8303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41397F5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180</w:t>
            </w:r>
          </w:p>
        </w:tc>
        <w:tc>
          <w:tcPr>
            <w:tcW w:w="923" w:type="pct"/>
            <w:tcBorders>
              <w:tl2br w:val="nil"/>
              <w:tr2bl w:val="nil"/>
            </w:tcBorders>
            <w:shd w:val="clear" w:color="auto" w:fill="auto"/>
            <w:noWrap/>
            <w:vAlign w:val="center"/>
          </w:tcPr>
          <w:p w14:paraId="5473F30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6" w:type="pct"/>
            <w:tcBorders>
              <w:tl2br w:val="nil"/>
              <w:tr2bl w:val="nil"/>
            </w:tcBorders>
            <w:shd w:val="clear" w:color="auto" w:fill="auto"/>
            <w:vAlign w:val="center"/>
          </w:tcPr>
          <w:p w14:paraId="475BEDBA">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粗颗粒或粗粉，绢丝样光泽，灰白色或淡黄色，体重。</w:t>
            </w:r>
          </w:p>
        </w:tc>
      </w:tr>
      <w:tr w14:paraId="2A005A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20" w:hRule="atLeast"/>
        </w:trPr>
        <w:tc>
          <w:tcPr>
            <w:tcW w:w="333" w:type="pct"/>
            <w:tcBorders>
              <w:tl2br w:val="nil"/>
              <w:tr2bl w:val="nil"/>
            </w:tcBorders>
            <w:shd w:val="clear" w:color="auto" w:fill="auto"/>
            <w:vAlign w:val="center"/>
          </w:tcPr>
          <w:p w14:paraId="5451C8AE">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56</w:t>
            </w:r>
          </w:p>
        </w:tc>
        <w:tc>
          <w:tcPr>
            <w:tcW w:w="333" w:type="pct"/>
            <w:tcBorders>
              <w:tl2br w:val="nil"/>
              <w:tr2bl w:val="nil"/>
            </w:tcBorders>
            <w:shd w:val="clear" w:color="auto" w:fill="auto"/>
            <w:vAlign w:val="center"/>
          </w:tcPr>
          <w:p w14:paraId="48588B5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附片（黑顺片）</w:t>
            </w:r>
          </w:p>
        </w:tc>
        <w:tc>
          <w:tcPr>
            <w:tcW w:w="358" w:type="pct"/>
            <w:tcBorders>
              <w:tl2br w:val="nil"/>
              <w:tr2bl w:val="nil"/>
            </w:tcBorders>
            <w:shd w:val="clear" w:color="auto" w:fill="auto"/>
            <w:noWrap/>
            <w:vAlign w:val="center"/>
          </w:tcPr>
          <w:p w14:paraId="289D8957">
            <w:pPr>
              <w:jc w:val="center"/>
              <w:rPr>
                <w:rFonts w:hint="eastAsia" w:ascii="仿宋" w:hAnsi="仿宋" w:eastAsia="仿宋" w:cs="仿宋"/>
                <w:i w:val="0"/>
                <w:iCs w:val="0"/>
                <w:color w:val="auto"/>
                <w:sz w:val="21"/>
                <w:szCs w:val="21"/>
                <w:u w:val="none"/>
              </w:rPr>
            </w:pPr>
          </w:p>
        </w:tc>
        <w:tc>
          <w:tcPr>
            <w:tcW w:w="332" w:type="pct"/>
            <w:tcBorders>
              <w:tl2br w:val="nil"/>
              <w:tr2bl w:val="nil"/>
            </w:tcBorders>
            <w:shd w:val="clear" w:color="auto" w:fill="auto"/>
            <w:noWrap/>
            <w:vAlign w:val="center"/>
          </w:tcPr>
          <w:p w14:paraId="70C0ACB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687DEDB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90</w:t>
            </w:r>
          </w:p>
        </w:tc>
        <w:tc>
          <w:tcPr>
            <w:tcW w:w="923" w:type="pct"/>
            <w:tcBorders>
              <w:tl2br w:val="nil"/>
              <w:tr2bl w:val="nil"/>
            </w:tcBorders>
            <w:shd w:val="clear" w:color="auto" w:fill="auto"/>
            <w:noWrap/>
            <w:vAlign w:val="center"/>
          </w:tcPr>
          <w:p w14:paraId="1C0245D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6" w:type="pct"/>
            <w:tcBorders>
              <w:tl2br w:val="nil"/>
              <w:tr2bl w:val="nil"/>
            </w:tcBorders>
            <w:shd w:val="clear" w:color="auto" w:fill="auto"/>
            <w:vAlign w:val="center"/>
          </w:tcPr>
          <w:p w14:paraId="4AE93154">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为纵切片，上宽下窄，长1.7～5cm，宽0.9～3cm，厚0.2～0.5cm。外皮黑褐色，切面暗黄色，油润具光泽，半透明状，并有纵向导管束。质硬而脆，断面角质样。气微，味淡。</w:t>
            </w:r>
          </w:p>
        </w:tc>
      </w:tr>
      <w:tr w14:paraId="477636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333" w:type="pct"/>
            <w:tcBorders>
              <w:tl2br w:val="nil"/>
              <w:tr2bl w:val="nil"/>
            </w:tcBorders>
            <w:shd w:val="clear" w:color="auto" w:fill="auto"/>
            <w:noWrap/>
            <w:vAlign w:val="center"/>
          </w:tcPr>
          <w:p w14:paraId="0E26ED84">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57</w:t>
            </w:r>
          </w:p>
        </w:tc>
        <w:tc>
          <w:tcPr>
            <w:tcW w:w="333" w:type="pct"/>
            <w:tcBorders>
              <w:tl2br w:val="nil"/>
              <w:tr2bl w:val="nil"/>
            </w:tcBorders>
            <w:shd w:val="clear" w:color="auto" w:fill="auto"/>
            <w:noWrap/>
            <w:vAlign w:val="center"/>
          </w:tcPr>
          <w:p w14:paraId="34047FE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酒女贞子</w:t>
            </w:r>
          </w:p>
        </w:tc>
        <w:tc>
          <w:tcPr>
            <w:tcW w:w="358" w:type="pct"/>
            <w:tcBorders>
              <w:tl2br w:val="nil"/>
              <w:tr2bl w:val="nil"/>
            </w:tcBorders>
            <w:shd w:val="clear" w:color="auto" w:fill="auto"/>
            <w:noWrap/>
            <w:vAlign w:val="center"/>
          </w:tcPr>
          <w:p w14:paraId="747FF0D6">
            <w:pPr>
              <w:jc w:val="center"/>
              <w:rPr>
                <w:rFonts w:hint="eastAsia" w:ascii="仿宋" w:hAnsi="仿宋" w:eastAsia="仿宋" w:cs="仿宋"/>
                <w:i w:val="0"/>
                <w:iCs w:val="0"/>
                <w:color w:val="auto"/>
                <w:sz w:val="21"/>
                <w:szCs w:val="21"/>
                <w:u w:val="none"/>
              </w:rPr>
            </w:pPr>
          </w:p>
        </w:tc>
        <w:tc>
          <w:tcPr>
            <w:tcW w:w="332" w:type="pct"/>
            <w:tcBorders>
              <w:tl2br w:val="nil"/>
              <w:tr2bl w:val="nil"/>
            </w:tcBorders>
            <w:shd w:val="clear" w:color="auto" w:fill="auto"/>
            <w:noWrap/>
            <w:vAlign w:val="center"/>
          </w:tcPr>
          <w:p w14:paraId="5CA0EBB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6EF22C3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120</w:t>
            </w:r>
          </w:p>
        </w:tc>
        <w:tc>
          <w:tcPr>
            <w:tcW w:w="923" w:type="pct"/>
            <w:tcBorders>
              <w:tl2br w:val="nil"/>
              <w:tr2bl w:val="nil"/>
            </w:tcBorders>
            <w:shd w:val="clear" w:color="auto" w:fill="auto"/>
            <w:noWrap/>
            <w:vAlign w:val="center"/>
          </w:tcPr>
          <w:p w14:paraId="2DBE4A0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6" w:type="pct"/>
            <w:tcBorders>
              <w:tl2br w:val="nil"/>
              <w:tr2bl w:val="nil"/>
            </w:tcBorders>
            <w:shd w:val="clear" w:color="auto" w:fill="auto"/>
            <w:vAlign w:val="center"/>
          </w:tcPr>
          <w:p w14:paraId="3198913E">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椭圆形或肾形，表面灰黑色，或富有白色粉霜，油性。</w:t>
            </w:r>
          </w:p>
        </w:tc>
      </w:tr>
      <w:tr w14:paraId="1E2C85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40" w:hRule="atLeast"/>
        </w:trPr>
        <w:tc>
          <w:tcPr>
            <w:tcW w:w="333" w:type="pct"/>
            <w:tcBorders>
              <w:tl2br w:val="nil"/>
              <w:tr2bl w:val="nil"/>
            </w:tcBorders>
            <w:shd w:val="clear" w:color="auto" w:fill="auto"/>
            <w:noWrap/>
            <w:vAlign w:val="center"/>
          </w:tcPr>
          <w:p w14:paraId="3F46FBBB">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58</w:t>
            </w:r>
          </w:p>
        </w:tc>
        <w:tc>
          <w:tcPr>
            <w:tcW w:w="333" w:type="pct"/>
            <w:tcBorders>
              <w:tl2br w:val="nil"/>
              <w:tr2bl w:val="nil"/>
            </w:tcBorders>
            <w:shd w:val="clear" w:color="auto" w:fill="auto"/>
            <w:noWrap/>
            <w:vAlign w:val="center"/>
          </w:tcPr>
          <w:p w14:paraId="12832FB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紫苏叶</w:t>
            </w:r>
          </w:p>
        </w:tc>
        <w:tc>
          <w:tcPr>
            <w:tcW w:w="358" w:type="pct"/>
            <w:tcBorders>
              <w:tl2br w:val="nil"/>
              <w:tr2bl w:val="nil"/>
            </w:tcBorders>
            <w:shd w:val="clear" w:color="auto" w:fill="auto"/>
            <w:noWrap/>
            <w:vAlign w:val="center"/>
          </w:tcPr>
          <w:p w14:paraId="3BA4BD78">
            <w:pPr>
              <w:jc w:val="center"/>
              <w:rPr>
                <w:rFonts w:hint="eastAsia" w:ascii="仿宋" w:hAnsi="仿宋" w:eastAsia="仿宋" w:cs="仿宋"/>
                <w:i w:val="0"/>
                <w:iCs w:val="0"/>
                <w:color w:val="auto"/>
                <w:sz w:val="21"/>
                <w:szCs w:val="21"/>
                <w:u w:val="none"/>
              </w:rPr>
            </w:pPr>
          </w:p>
        </w:tc>
        <w:tc>
          <w:tcPr>
            <w:tcW w:w="332" w:type="pct"/>
            <w:tcBorders>
              <w:tl2br w:val="nil"/>
              <w:tr2bl w:val="nil"/>
            </w:tcBorders>
            <w:shd w:val="clear" w:color="auto" w:fill="auto"/>
            <w:noWrap/>
            <w:vAlign w:val="center"/>
          </w:tcPr>
          <w:p w14:paraId="1391438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71F5B24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40</w:t>
            </w:r>
          </w:p>
        </w:tc>
        <w:tc>
          <w:tcPr>
            <w:tcW w:w="923" w:type="pct"/>
            <w:tcBorders>
              <w:tl2br w:val="nil"/>
              <w:tr2bl w:val="nil"/>
            </w:tcBorders>
            <w:shd w:val="clear" w:color="auto" w:fill="auto"/>
            <w:noWrap/>
            <w:vAlign w:val="center"/>
          </w:tcPr>
          <w:p w14:paraId="23BC416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6" w:type="pct"/>
            <w:tcBorders>
              <w:tl2br w:val="nil"/>
              <w:tr2bl w:val="nil"/>
            </w:tcBorders>
            <w:shd w:val="clear" w:color="auto" w:fill="auto"/>
            <w:vAlign w:val="center"/>
          </w:tcPr>
          <w:p w14:paraId="28697C2B">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叶子至少有一面呈紫色，气清香，无杂质。</w:t>
            </w:r>
          </w:p>
        </w:tc>
      </w:tr>
      <w:tr w14:paraId="090222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0" w:hRule="atLeast"/>
        </w:trPr>
        <w:tc>
          <w:tcPr>
            <w:tcW w:w="333" w:type="pct"/>
            <w:tcBorders>
              <w:tl2br w:val="nil"/>
              <w:tr2bl w:val="nil"/>
            </w:tcBorders>
            <w:shd w:val="clear" w:color="auto" w:fill="auto"/>
            <w:noWrap/>
            <w:vAlign w:val="center"/>
          </w:tcPr>
          <w:p w14:paraId="1A370901">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59</w:t>
            </w:r>
          </w:p>
        </w:tc>
        <w:tc>
          <w:tcPr>
            <w:tcW w:w="333" w:type="pct"/>
            <w:tcBorders>
              <w:tl2br w:val="nil"/>
              <w:tr2bl w:val="nil"/>
            </w:tcBorders>
            <w:shd w:val="clear" w:color="auto" w:fill="auto"/>
            <w:noWrap/>
            <w:vAlign w:val="center"/>
          </w:tcPr>
          <w:p w14:paraId="6803668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路路通</w:t>
            </w:r>
          </w:p>
        </w:tc>
        <w:tc>
          <w:tcPr>
            <w:tcW w:w="358" w:type="pct"/>
            <w:tcBorders>
              <w:tl2br w:val="nil"/>
              <w:tr2bl w:val="nil"/>
            </w:tcBorders>
            <w:shd w:val="clear" w:color="auto" w:fill="auto"/>
            <w:noWrap/>
            <w:vAlign w:val="center"/>
          </w:tcPr>
          <w:p w14:paraId="6131A2A1">
            <w:pPr>
              <w:jc w:val="center"/>
              <w:rPr>
                <w:rFonts w:hint="eastAsia" w:ascii="仿宋" w:hAnsi="仿宋" w:eastAsia="仿宋" w:cs="仿宋"/>
                <w:i w:val="0"/>
                <w:iCs w:val="0"/>
                <w:color w:val="auto"/>
                <w:sz w:val="21"/>
                <w:szCs w:val="21"/>
                <w:u w:val="none"/>
              </w:rPr>
            </w:pPr>
          </w:p>
        </w:tc>
        <w:tc>
          <w:tcPr>
            <w:tcW w:w="332" w:type="pct"/>
            <w:tcBorders>
              <w:tl2br w:val="nil"/>
              <w:tr2bl w:val="nil"/>
            </w:tcBorders>
            <w:shd w:val="clear" w:color="auto" w:fill="auto"/>
            <w:noWrap/>
            <w:vAlign w:val="center"/>
          </w:tcPr>
          <w:p w14:paraId="64D30A4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2E57872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40</w:t>
            </w:r>
          </w:p>
        </w:tc>
        <w:tc>
          <w:tcPr>
            <w:tcW w:w="923" w:type="pct"/>
            <w:tcBorders>
              <w:tl2br w:val="nil"/>
              <w:tr2bl w:val="nil"/>
            </w:tcBorders>
            <w:shd w:val="clear" w:color="auto" w:fill="auto"/>
            <w:noWrap/>
            <w:vAlign w:val="center"/>
          </w:tcPr>
          <w:p w14:paraId="7B11B4E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6" w:type="pct"/>
            <w:tcBorders>
              <w:tl2br w:val="nil"/>
              <w:tr2bl w:val="nil"/>
            </w:tcBorders>
            <w:shd w:val="clear" w:color="auto" w:fill="auto"/>
            <w:vAlign w:val="center"/>
          </w:tcPr>
          <w:p w14:paraId="59366CA3">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呈球形，直径≥2cm，蜂窝状小孔，有多数尖刺和喙状小钝刺，体轻，质硬，不易破开。</w:t>
            </w:r>
          </w:p>
        </w:tc>
      </w:tr>
      <w:tr w14:paraId="03A116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50" w:hRule="atLeast"/>
        </w:trPr>
        <w:tc>
          <w:tcPr>
            <w:tcW w:w="333" w:type="pct"/>
            <w:tcBorders>
              <w:tl2br w:val="nil"/>
              <w:tr2bl w:val="nil"/>
            </w:tcBorders>
            <w:shd w:val="clear" w:color="auto" w:fill="auto"/>
            <w:noWrap/>
            <w:vAlign w:val="center"/>
          </w:tcPr>
          <w:p w14:paraId="65E728CF">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60</w:t>
            </w:r>
          </w:p>
        </w:tc>
        <w:tc>
          <w:tcPr>
            <w:tcW w:w="333" w:type="pct"/>
            <w:tcBorders>
              <w:tl2br w:val="nil"/>
              <w:tr2bl w:val="nil"/>
            </w:tcBorders>
            <w:shd w:val="clear" w:color="auto" w:fill="auto"/>
            <w:noWrap/>
            <w:vAlign w:val="center"/>
          </w:tcPr>
          <w:p w14:paraId="0CB0C64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冬瓜皮</w:t>
            </w:r>
          </w:p>
        </w:tc>
        <w:tc>
          <w:tcPr>
            <w:tcW w:w="358" w:type="pct"/>
            <w:tcBorders>
              <w:tl2br w:val="nil"/>
              <w:tr2bl w:val="nil"/>
            </w:tcBorders>
            <w:shd w:val="clear" w:color="auto" w:fill="auto"/>
            <w:noWrap/>
            <w:vAlign w:val="center"/>
          </w:tcPr>
          <w:p w14:paraId="2F178A3E">
            <w:pPr>
              <w:jc w:val="center"/>
              <w:rPr>
                <w:rFonts w:hint="eastAsia" w:ascii="仿宋" w:hAnsi="仿宋" w:eastAsia="仿宋" w:cs="仿宋"/>
                <w:i w:val="0"/>
                <w:iCs w:val="0"/>
                <w:color w:val="auto"/>
                <w:sz w:val="21"/>
                <w:szCs w:val="21"/>
                <w:u w:val="none"/>
              </w:rPr>
            </w:pPr>
          </w:p>
        </w:tc>
        <w:tc>
          <w:tcPr>
            <w:tcW w:w="332" w:type="pct"/>
            <w:tcBorders>
              <w:tl2br w:val="nil"/>
              <w:tr2bl w:val="nil"/>
            </w:tcBorders>
            <w:shd w:val="clear" w:color="auto" w:fill="auto"/>
            <w:noWrap/>
            <w:vAlign w:val="center"/>
          </w:tcPr>
          <w:p w14:paraId="0D80396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33D0196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26</w:t>
            </w:r>
          </w:p>
        </w:tc>
        <w:tc>
          <w:tcPr>
            <w:tcW w:w="923" w:type="pct"/>
            <w:tcBorders>
              <w:tl2br w:val="nil"/>
              <w:tr2bl w:val="nil"/>
            </w:tcBorders>
            <w:shd w:val="clear" w:color="auto" w:fill="auto"/>
            <w:noWrap/>
            <w:vAlign w:val="center"/>
          </w:tcPr>
          <w:p w14:paraId="06F13D5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6" w:type="pct"/>
            <w:tcBorders>
              <w:tl2br w:val="nil"/>
              <w:tr2bl w:val="nil"/>
            </w:tcBorders>
            <w:shd w:val="clear" w:color="auto" w:fill="auto"/>
            <w:vAlign w:val="center"/>
          </w:tcPr>
          <w:p w14:paraId="35D4D645">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宽丝，外表面灰绿色或黄白色，被有白霜，有的较光滑不被白霜，内表面较粗糙，有的可见筋脉状维管束，体轻，质脆，气微，味淡，无瓜蒂。</w:t>
            </w:r>
          </w:p>
        </w:tc>
      </w:tr>
      <w:tr w14:paraId="50355D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333" w:type="pct"/>
            <w:tcBorders>
              <w:tl2br w:val="nil"/>
              <w:tr2bl w:val="nil"/>
            </w:tcBorders>
            <w:shd w:val="clear" w:color="auto" w:fill="auto"/>
            <w:noWrap/>
            <w:vAlign w:val="center"/>
          </w:tcPr>
          <w:p w14:paraId="57483EC6">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61</w:t>
            </w:r>
          </w:p>
        </w:tc>
        <w:tc>
          <w:tcPr>
            <w:tcW w:w="333" w:type="pct"/>
            <w:tcBorders>
              <w:tl2br w:val="nil"/>
              <w:tr2bl w:val="nil"/>
            </w:tcBorders>
            <w:shd w:val="clear" w:color="auto" w:fill="auto"/>
            <w:noWrap/>
            <w:vAlign w:val="center"/>
          </w:tcPr>
          <w:p w14:paraId="0641118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醋青皮</w:t>
            </w:r>
          </w:p>
        </w:tc>
        <w:tc>
          <w:tcPr>
            <w:tcW w:w="358" w:type="pct"/>
            <w:tcBorders>
              <w:tl2br w:val="nil"/>
              <w:tr2bl w:val="nil"/>
            </w:tcBorders>
            <w:shd w:val="clear" w:color="auto" w:fill="auto"/>
            <w:noWrap/>
            <w:vAlign w:val="center"/>
          </w:tcPr>
          <w:p w14:paraId="602C1780">
            <w:pPr>
              <w:jc w:val="center"/>
              <w:rPr>
                <w:rFonts w:hint="eastAsia" w:ascii="仿宋" w:hAnsi="仿宋" w:eastAsia="仿宋" w:cs="仿宋"/>
                <w:i w:val="0"/>
                <w:iCs w:val="0"/>
                <w:color w:val="auto"/>
                <w:sz w:val="21"/>
                <w:szCs w:val="21"/>
                <w:u w:val="none"/>
              </w:rPr>
            </w:pPr>
          </w:p>
        </w:tc>
        <w:tc>
          <w:tcPr>
            <w:tcW w:w="332" w:type="pct"/>
            <w:tcBorders>
              <w:tl2br w:val="nil"/>
              <w:tr2bl w:val="nil"/>
            </w:tcBorders>
            <w:shd w:val="clear" w:color="auto" w:fill="auto"/>
            <w:noWrap/>
            <w:vAlign w:val="center"/>
          </w:tcPr>
          <w:p w14:paraId="6904529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00AD188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60</w:t>
            </w:r>
          </w:p>
        </w:tc>
        <w:tc>
          <w:tcPr>
            <w:tcW w:w="923" w:type="pct"/>
            <w:tcBorders>
              <w:tl2br w:val="nil"/>
              <w:tr2bl w:val="nil"/>
            </w:tcBorders>
            <w:shd w:val="clear" w:color="auto" w:fill="auto"/>
            <w:noWrap/>
            <w:vAlign w:val="center"/>
          </w:tcPr>
          <w:p w14:paraId="081A445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6" w:type="pct"/>
            <w:tcBorders>
              <w:tl2br w:val="nil"/>
              <w:tr2bl w:val="nil"/>
            </w:tcBorders>
            <w:shd w:val="clear" w:color="auto" w:fill="auto"/>
            <w:vAlign w:val="center"/>
          </w:tcPr>
          <w:p w14:paraId="06142047">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四花青皮，细丝，略有醋香气，杂质≤2%。</w:t>
            </w:r>
          </w:p>
        </w:tc>
      </w:tr>
      <w:tr w14:paraId="4ADB02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810" w:hRule="atLeast"/>
        </w:trPr>
        <w:tc>
          <w:tcPr>
            <w:tcW w:w="333" w:type="pct"/>
            <w:tcBorders>
              <w:tl2br w:val="nil"/>
              <w:tr2bl w:val="nil"/>
            </w:tcBorders>
            <w:shd w:val="clear" w:color="auto" w:fill="auto"/>
            <w:noWrap/>
            <w:vAlign w:val="center"/>
          </w:tcPr>
          <w:p w14:paraId="39012D5D">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62</w:t>
            </w:r>
          </w:p>
        </w:tc>
        <w:tc>
          <w:tcPr>
            <w:tcW w:w="333" w:type="pct"/>
            <w:tcBorders>
              <w:tl2br w:val="nil"/>
              <w:tr2bl w:val="nil"/>
            </w:tcBorders>
            <w:shd w:val="clear" w:color="auto" w:fill="auto"/>
            <w:noWrap/>
            <w:vAlign w:val="center"/>
          </w:tcPr>
          <w:p w14:paraId="05A65DF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萹蓄</w:t>
            </w:r>
          </w:p>
        </w:tc>
        <w:tc>
          <w:tcPr>
            <w:tcW w:w="358" w:type="pct"/>
            <w:tcBorders>
              <w:tl2br w:val="nil"/>
              <w:tr2bl w:val="nil"/>
            </w:tcBorders>
            <w:shd w:val="clear" w:color="auto" w:fill="auto"/>
            <w:noWrap/>
            <w:vAlign w:val="center"/>
          </w:tcPr>
          <w:p w14:paraId="7A99E9EC">
            <w:pPr>
              <w:jc w:val="center"/>
              <w:rPr>
                <w:rFonts w:hint="eastAsia" w:ascii="仿宋" w:hAnsi="仿宋" w:eastAsia="仿宋" w:cs="仿宋"/>
                <w:i w:val="0"/>
                <w:iCs w:val="0"/>
                <w:color w:val="auto"/>
                <w:sz w:val="21"/>
                <w:szCs w:val="21"/>
                <w:u w:val="none"/>
              </w:rPr>
            </w:pPr>
          </w:p>
        </w:tc>
        <w:tc>
          <w:tcPr>
            <w:tcW w:w="332" w:type="pct"/>
            <w:tcBorders>
              <w:tl2br w:val="nil"/>
              <w:tr2bl w:val="nil"/>
            </w:tcBorders>
            <w:shd w:val="clear" w:color="auto" w:fill="auto"/>
            <w:noWrap/>
            <w:vAlign w:val="center"/>
          </w:tcPr>
          <w:p w14:paraId="1639DBE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68043E7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37</w:t>
            </w:r>
          </w:p>
        </w:tc>
        <w:tc>
          <w:tcPr>
            <w:tcW w:w="923" w:type="pct"/>
            <w:tcBorders>
              <w:tl2br w:val="nil"/>
              <w:tr2bl w:val="nil"/>
            </w:tcBorders>
            <w:shd w:val="clear" w:color="auto" w:fill="auto"/>
            <w:noWrap/>
            <w:vAlign w:val="center"/>
          </w:tcPr>
          <w:p w14:paraId="541515C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6" w:type="pct"/>
            <w:tcBorders>
              <w:tl2br w:val="nil"/>
              <w:tr2bl w:val="nil"/>
            </w:tcBorders>
            <w:shd w:val="clear" w:color="auto" w:fill="auto"/>
            <w:vAlign w:val="center"/>
          </w:tcPr>
          <w:p w14:paraId="14E7C352">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段，茎圆柱形而略扁，有膜质托叶鞘，表面灰绿色或棕红色，切面髓部白色。</w:t>
            </w:r>
          </w:p>
        </w:tc>
      </w:tr>
      <w:tr w14:paraId="7FB052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333" w:type="pct"/>
            <w:tcBorders>
              <w:tl2br w:val="nil"/>
              <w:tr2bl w:val="nil"/>
            </w:tcBorders>
            <w:shd w:val="clear" w:color="auto" w:fill="auto"/>
            <w:noWrap/>
            <w:vAlign w:val="center"/>
          </w:tcPr>
          <w:p w14:paraId="0B40B2E8">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63</w:t>
            </w:r>
          </w:p>
        </w:tc>
        <w:tc>
          <w:tcPr>
            <w:tcW w:w="333" w:type="pct"/>
            <w:tcBorders>
              <w:tl2br w:val="nil"/>
              <w:tr2bl w:val="nil"/>
            </w:tcBorders>
            <w:shd w:val="clear" w:color="auto" w:fill="auto"/>
            <w:noWrap/>
            <w:vAlign w:val="center"/>
          </w:tcPr>
          <w:p w14:paraId="622AF3E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昆布</w:t>
            </w:r>
          </w:p>
        </w:tc>
        <w:tc>
          <w:tcPr>
            <w:tcW w:w="358" w:type="pct"/>
            <w:tcBorders>
              <w:tl2br w:val="nil"/>
              <w:tr2bl w:val="nil"/>
            </w:tcBorders>
            <w:shd w:val="clear" w:color="auto" w:fill="auto"/>
            <w:noWrap/>
            <w:vAlign w:val="center"/>
          </w:tcPr>
          <w:p w14:paraId="47DFE985">
            <w:pPr>
              <w:jc w:val="center"/>
              <w:rPr>
                <w:rFonts w:hint="eastAsia" w:ascii="仿宋" w:hAnsi="仿宋" w:eastAsia="仿宋" w:cs="仿宋"/>
                <w:i w:val="0"/>
                <w:iCs w:val="0"/>
                <w:color w:val="auto"/>
                <w:sz w:val="21"/>
                <w:szCs w:val="21"/>
                <w:u w:val="none"/>
              </w:rPr>
            </w:pPr>
          </w:p>
        </w:tc>
        <w:tc>
          <w:tcPr>
            <w:tcW w:w="332" w:type="pct"/>
            <w:tcBorders>
              <w:tl2br w:val="nil"/>
              <w:tr2bl w:val="nil"/>
            </w:tcBorders>
            <w:shd w:val="clear" w:color="auto" w:fill="auto"/>
            <w:noWrap/>
            <w:vAlign w:val="center"/>
          </w:tcPr>
          <w:p w14:paraId="30BD326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07C3D6E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14</w:t>
            </w:r>
          </w:p>
        </w:tc>
        <w:tc>
          <w:tcPr>
            <w:tcW w:w="923" w:type="pct"/>
            <w:tcBorders>
              <w:tl2br w:val="nil"/>
              <w:tr2bl w:val="nil"/>
            </w:tcBorders>
            <w:shd w:val="clear" w:color="auto" w:fill="auto"/>
            <w:noWrap/>
            <w:vAlign w:val="center"/>
          </w:tcPr>
          <w:p w14:paraId="765BB03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6" w:type="pct"/>
            <w:tcBorders>
              <w:tl2br w:val="nil"/>
              <w:tr2bl w:val="nil"/>
            </w:tcBorders>
            <w:shd w:val="clear" w:color="auto" w:fill="auto"/>
            <w:vAlign w:val="center"/>
          </w:tcPr>
          <w:p w14:paraId="3ED433E3">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宽丝，气腥，味咸，表面白霜少。</w:t>
            </w:r>
          </w:p>
        </w:tc>
      </w:tr>
      <w:tr w14:paraId="4280F4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333" w:type="pct"/>
            <w:tcBorders>
              <w:tl2br w:val="nil"/>
              <w:tr2bl w:val="nil"/>
            </w:tcBorders>
            <w:shd w:val="clear" w:color="auto" w:fill="auto"/>
            <w:noWrap/>
            <w:vAlign w:val="center"/>
          </w:tcPr>
          <w:p w14:paraId="3133CE21">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64</w:t>
            </w:r>
          </w:p>
        </w:tc>
        <w:tc>
          <w:tcPr>
            <w:tcW w:w="333" w:type="pct"/>
            <w:tcBorders>
              <w:tl2br w:val="nil"/>
              <w:tr2bl w:val="nil"/>
            </w:tcBorders>
            <w:shd w:val="clear" w:color="auto" w:fill="auto"/>
            <w:noWrap/>
            <w:vAlign w:val="center"/>
          </w:tcPr>
          <w:p w14:paraId="235FE0B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鸡冠花</w:t>
            </w:r>
          </w:p>
        </w:tc>
        <w:tc>
          <w:tcPr>
            <w:tcW w:w="358" w:type="pct"/>
            <w:tcBorders>
              <w:tl2br w:val="nil"/>
              <w:tr2bl w:val="nil"/>
            </w:tcBorders>
            <w:shd w:val="clear" w:color="auto" w:fill="auto"/>
            <w:noWrap/>
            <w:vAlign w:val="center"/>
          </w:tcPr>
          <w:p w14:paraId="1BE0ACFC">
            <w:pPr>
              <w:jc w:val="center"/>
              <w:rPr>
                <w:rFonts w:hint="eastAsia" w:ascii="仿宋" w:hAnsi="仿宋" w:eastAsia="仿宋" w:cs="仿宋"/>
                <w:i w:val="0"/>
                <w:iCs w:val="0"/>
                <w:color w:val="auto"/>
                <w:sz w:val="21"/>
                <w:szCs w:val="21"/>
                <w:u w:val="none"/>
              </w:rPr>
            </w:pPr>
          </w:p>
        </w:tc>
        <w:tc>
          <w:tcPr>
            <w:tcW w:w="332" w:type="pct"/>
            <w:tcBorders>
              <w:tl2br w:val="nil"/>
              <w:tr2bl w:val="nil"/>
            </w:tcBorders>
            <w:shd w:val="clear" w:color="auto" w:fill="auto"/>
            <w:noWrap/>
            <w:vAlign w:val="center"/>
          </w:tcPr>
          <w:p w14:paraId="69485A3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3907A27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17</w:t>
            </w:r>
          </w:p>
        </w:tc>
        <w:tc>
          <w:tcPr>
            <w:tcW w:w="923" w:type="pct"/>
            <w:tcBorders>
              <w:tl2br w:val="nil"/>
              <w:tr2bl w:val="nil"/>
            </w:tcBorders>
            <w:shd w:val="clear" w:color="auto" w:fill="auto"/>
            <w:noWrap/>
            <w:vAlign w:val="center"/>
          </w:tcPr>
          <w:p w14:paraId="52F7ECC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6" w:type="pct"/>
            <w:tcBorders>
              <w:tl2br w:val="nil"/>
              <w:tr2bl w:val="nil"/>
            </w:tcBorders>
            <w:shd w:val="clear" w:color="auto" w:fill="auto"/>
            <w:vAlign w:val="center"/>
          </w:tcPr>
          <w:p w14:paraId="7B6914F0">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段，表面红色、紫红色或黄白色，气微，味淡。</w:t>
            </w:r>
          </w:p>
        </w:tc>
      </w:tr>
      <w:tr w14:paraId="7F28EA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70" w:hRule="atLeast"/>
        </w:trPr>
        <w:tc>
          <w:tcPr>
            <w:tcW w:w="333" w:type="pct"/>
            <w:tcBorders>
              <w:tl2br w:val="nil"/>
              <w:tr2bl w:val="nil"/>
            </w:tcBorders>
            <w:shd w:val="clear" w:color="auto" w:fill="auto"/>
            <w:noWrap/>
            <w:vAlign w:val="center"/>
          </w:tcPr>
          <w:p w14:paraId="61CFE136">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65</w:t>
            </w:r>
          </w:p>
        </w:tc>
        <w:tc>
          <w:tcPr>
            <w:tcW w:w="333" w:type="pct"/>
            <w:tcBorders>
              <w:tl2br w:val="nil"/>
              <w:tr2bl w:val="nil"/>
            </w:tcBorders>
            <w:shd w:val="clear" w:color="auto" w:fill="auto"/>
            <w:noWrap/>
            <w:vAlign w:val="center"/>
          </w:tcPr>
          <w:p w14:paraId="558394D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草果仁</w:t>
            </w:r>
          </w:p>
        </w:tc>
        <w:tc>
          <w:tcPr>
            <w:tcW w:w="358" w:type="pct"/>
            <w:tcBorders>
              <w:tl2br w:val="nil"/>
              <w:tr2bl w:val="nil"/>
            </w:tcBorders>
            <w:shd w:val="clear" w:color="auto" w:fill="auto"/>
            <w:noWrap/>
            <w:vAlign w:val="center"/>
          </w:tcPr>
          <w:p w14:paraId="6B25B027">
            <w:pPr>
              <w:jc w:val="center"/>
              <w:rPr>
                <w:rFonts w:hint="eastAsia" w:ascii="仿宋" w:hAnsi="仿宋" w:eastAsia="仿宋" w:cs="仿宋"/>
                <w:i w:val="0"/>
                <w:iCs w:val="0"/>
                <w:color w:val="auto"/>
                <w:sz w:val="21"/>
                <w:szCs w:val="21"/>
                <w:u w:val="none"/>
              </w:rPr>
            </w:pPr>
          </w:p>
        </w:tc>
        <w:tc>
          <w:tcPr>
            <w:tcW w:w="332" w:type="pct"/>
            <w:tcBorders>
              <w:tl2br w:val="nil"/>
              <w:tr2bl w:val="nil"/>
            </w:tcBorders>
            <w:shd w:val="clear" w:color="auto" w:fill="auto"/>
            <w:noWrap/>
            <w:vAlign w:val="center"/>
          </w:tcPr>
          <w:p w14:paraId="555B7E5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663023F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w:t>
            </w:r>
          </w:p>
        </w:tc>
        <w:tc>
          <w:tcPr>
            <w:tcW w:w="923" w:type="pct"/>
            <w:tcBorders>
              <w:tl2br w:val="nil"/>
              <w:tr2bl w:val="nil"/>
            </w:tcBorders>
            <w:shd w:val="clear" w:color="auto" w:fill="auto"/>
            <w:noWrap/>
            <w:vAlign w:val="center"/>
          </w:tcPr>
          <w:p w14:paraId="735733F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6" w:type="pct"/>
            <w:tcBorders>
              <w:tl2br w:val="nil"/>
              <w:tr2bl w:val="nil"/>
            </w:tcBorders>
            <w:shd w:val="clear" w:color="auto" w:fill="auto"/>
            <w:vAlign w:val="center"/>
          </w:tcPr>
          <w:p w14:paraId="15802FF0">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特异香气，味辛、微苦。</w:t>
            </w:r>
          </w:p>
        </w:tc>
      </w:tr>
      <w:tr w14:paraId="4AE081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333" w:type="pct"/>
            <w:tcBorders>
              <w:tl2br w:val="nil"/>
              <w:tr2bl w:val="nil"/>
            </w:tcBorders>
            <w:shd w:val="clear" w:color="auto" w:fill="auto"/>
            <w:noWrap/>
            <w:vAlign w:val="center"/>
          </w:tcPr>
          <w:p w14:paraId="14F85B23">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66</w:t>
            </w:r>
          </w:p>
        </w:tc>
        <w:tc>
          <w:tcPr>
            <w:tcW w:w="333" w:type="pct"/>
            <w:tcBorders>
              <w:tl2br w:val="nil"/>
              <w:tr2bl w:val="nil"/>
            </w:tcBorders>
            <w:shd w:val="clear" w:color="auto" w:fill="auto"/>
            <w:noWrap/>
            <w:vAlign w:val="center"/>
          </w:tcPr>
          <w:p w14:paraId="3CD610E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珍珠母</w:t>
            </w:r>
          </w:p>
        </w:tc>
        <w:tc>
          <w:tcPr>
            <w:tcW w:w="358" w:type="pct"/>
            <w:tcBorders>
              <w:tl2br w:val="nil"/>
              <w:tr2bl w:val="nil"/>
            </w:tcBorders>
            <w:shd w:val="clear" w:color="auto" w:fill="auto"/>
            <w:noWrap/>
            <w:vAlign w:val="center"/>
          </w:tcPr>
          <w:p w14:paraId="175D1984">
            <w:pPr>
              <w:jc w:val="center"/>
              <w:rPr>
                <w:rFonts w:hint="eastAsia" w:ascii="仿宋" w:hAnsi="仿宋" w:eastAsia="仿宋" w:cs="仿宋"/>
                <w:i w:val="0"/>
                <w:iCs w:val="0"/>
                <w:color w:val="auto"/>
                <w:sz w:val="21"/>
                <w:szCs w:val="21"/>
                <w:u w:val="none"/>
              </w:rPr>
            </w:pPr>
          </w:p>
        </w:tc>
        <w:tc>
          <w:tcPr>
            <w:tcW w:w="332" w:type="pct"/>
            <w:tcBorders>
              <w:tl2br w:val="nil"/>
              <w:tr2bl w:val="nil"/>
            </w:tcBorders>
            <w:shd w:val="clear" w:color="auto" w:fill="auto"/>
            <w:noWrap/>
            <w:vAlign w:val="center"/>
          </w:tcPr>
          <w:p w14:paraId="29C45F9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1F1F9E9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165</w:t>
            </w:r>
          </w:p>
        </w:tc>
        <w:tc>
          <w:tcPr>
            <w:tcW w:w="923" w:type="pct"/>
            <w:tcBorders>
              <w:tl2br w:val="nil"/>
              <w:tr2bl w:val="nil"/>
            </w:tcBorders>
            <w:shd w:val="clear" w:color="auto" w:fill="auto"/>
            <w:noWrap/>
            <w:vAlign w:val="center"/>
          </w:tcPr>
          <w:p w14:paraId="504078B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6" w:type="pct"/>
            <w:tcBorders>
              <w:tl2br w:val="nil"/>
              <w:tr2bl w:val="nil"/>
            </w:tcBorders>
            <w:shd w:val="clear" w:color="auto" w:fill="auto"/>
            <w:vAlign w:val="center"/>
          </w:tcPr>
          <w:p w14:paraId="17E3F179">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碎块，类白色，内表面具彩色光泽，破碎面显层纹。</w:t>
            </w:r>
          </w:p>
        </w:tc>
      </w:tr>
      <w:tr w14:paraId="3B9EE1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40" w:hRule="atLeast"/>
        </w:trPr>
        <w:tc>
          <w:tcPr>
            <w:tcW w:w="333" w:type="pct"/>
            <w:tcBorders>
              <w:tl2br w:val="nil"/>
              <w:tr2bl w:val="nil"/>
            </w:tcBorders>
            <w:shd w:val="clear" w:color="auto" w:fill="auto"/>
            <w:noWrap/>
            <w:vAlign w:val="center"/>
          </w:tcPr>
          <w:p w14:paraId="3EE7D5EB">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67</w:t>
            </w:r>
          </w:p>
        </w:tc>
        <w:tc>
          <w:tcPr>
            <w:tcW w:w="333" w:type="pct"/>
            <w:tcBorders>
              <w:tl2br w:val="nil"/>
              <w:tr2bl w:val="nil"/>
            </w:tcBorders>
            <w:shd w:val="clear" w:color="auto" w:fill="auto"/>
            <w:noWrap/>
            <w:vAlign w:val="center"/>
          </w:tcPr>
          <w:p w14:paraId="76AB57D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白花蛇舌草</w:t>
            </w:r>
          </w:p>
        </w:tc>
        <w:tc>
          <w:tcPr>
            <w:tcW w:w="358" w:type="pct"/>
            <w:tcBorders>
              <w:tl2br w:val="nil"/>
              <w:tr2bl w:val="nil"/>
            </w:tcBorders>
            <w:shd w:val="clear" w:color="auto" w:fill="auto"/>
            <w:noWrap/>
            <w:vAlign w:val="center"/>
          </w:tcPr>
          <w:p w14:paraId="5D5E1E43">
            <w:pPr>
              <w:jc w:val="center"/>
              <w:rPr>
                <w:rFonts w:hint="eastAsia" w:ascii="仿宋" w:hAnsi="仿宋" w:eastAsia="仿宋" w:cs="仿宋"/>
                <w:i w:val="0"/>
                <w:iCs w:val="0"/>
                <w:color w:val="auto"/>
                <w:sz w:val="21"/>
                <w:szCs w:val="21"/>
                <w:u w:val="none"/>
              </w:rPr>
            </w:pPr>
          </w:p>
        </w:tc>
        <w:tc>
          <w:tcPr>
            <w:tcW w:w="332" w:type="pct"/>
            <w:tcBorders>
              <w:tl2br w:val="nil"/>
              <w:tr2bl w:val="nil"/>
            </w:tcBorders>
            <w:shd w:val="clear" w:color="auto" w:fill="auto"/>
            <w:noWrap/>
            <w:vAlign w:val="center"/>
          </w:tcPr>
          <w:p w14:paraId="36226CF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3661A0B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15</w:t>
            </w:r>
          </w:p>
        </w:tc>
        <w:tc>
          <w:tcPr>
            <w:tcW w:w="923" w:type="pct"/>
            <w:tcBorders>
              <w:tl2br w:val="nil"/>
              <w:tr2bl w:val="nil"/>
            </w:tcBorders>
            <w:shd w:val="clear" w:color="auto" w:fill="auto"/>
            <w:noWrap/>
            <w:vAlign w:val="center"/>
          </w:tcPr>
          <w:p w14:paraId="28A47BA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省级炮制规范或中药饮片标准</w:t>
            </w:r>
          </w:p>
        </w:tc>
        <w:tc>
          <w:tcPr>
            <w:tcW w:w="2296" w:type="pct"/>
            <w:tcBorders>
              <w:tl2br w:val="nil"/>
              <w:tr2bl w:val="nil"/>
            </w:tcBorders>
            <w:shd w:val="clear" w:color="auto" w:fill="auto"/>
            <w:vAlign w:val="center"/>
          </w:tcPr>
          <w:p w14:paraId="33F86EAF">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按省级炮制规范及中药饮片标准执行。</w:t>
            </w:r>
          </w:p>
        </w:tc>
      </w:tr>
      <w:tr w14:paraId="28073C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333" w:type="pct"/>
            <w:tcBorders>
              <w:tl2br w:val="nil"/>
              <w:tr2bl w:val="nil"/>
            </w:tcBorders>
            <w:shd w:val="clear" w:color="auto" w:fill="auto"/>
            <w:noWrap/>
            <w:vAlign w:val="center"/>
          </w:tcPr>
          <w:p w14:paraId="6CFA8360">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68</w:t>
            </w:r>
          </w:p>
        </w:tc>
        <w:tc>
          <w:tcPr>
            <w:tcW w:w="333" w:type="pct"/>
            <w:tcBorders>
              <w:tl2br w:val="nil"/>
              <w:tr2bl w:val="nil"/>
            </w:tcBorders>
            <w:shd w:val="clear" w:color="auto" w:fill="auto"/>
            <w:noWrap/>
            <w:vAlign w:val="center"/>
          </w:tcPr>
          <w:p w14:paraId="63A7982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青葙子</w:t>
            </w:r>
          </w:p>
        </w:tc>
        <w:tc>
          <w:tcPr>
            <w:tcW w:w="358" w:type="pct"/>
            <w:tcBorders>
              <w:tl2br w:val="nil"/>
              <w:tr2bl w:val="nil"/>
            </w:tcBorders>
            <w:shd w:val="clear" w:color="auto" w:fill="auto"/>
            <w:noWrap/>
            <w:vAlign w:val="center"/>
          </w:tcPr>
          <w:p w14:paraId="5C42F1AD">
            <w:pPr>
              <w:jc w:val="center"/>
              <w:rPr>
                <w:rFonts w:hint="eastAsia" w:ascii="仿宋" w:hAnsi="仿宋" w:eastAsia="仿宋" w:cs="仿宋"/>
                <w:i w:val="0"/>
                <w:iCs w:val="0"/>
                <w:color w:val="auto"/>
                <w:sz w:val="21"/>
                <w:szCs w:val="21"/>
                <w:u w:val="none"/>
              </w:rPr>
            </w:pPr>
          </w:p>
        </w:tc>
        <w:tc>
          <w:tcPr>
            <w:tcW w:w="332" w:type="pct"/>
            <w:tcBorders>
              <w:tl2br w:val="nil"/>
              <w:tr2bl w:val="nil"/>
            </w:tcBorders>
            <w:shd w:val="clear" w:color="auto" w:fill="auto"/>
            <w:noWrap/>
            <w:vAlign w:val="center"/>
          </w:tcPr>
          <w:p w14:paraId="7C9EFB4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684E2CC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6</w:t>
            </w:r>
          </w:p>
        </w:tc>
        <w:tc>
          <w:tcPr>
            <w:tcW w:w="923" w:type="pct"/>
            <w:tcBorders>
              <w:tl2br w:val="nil"/>
              <w:tr2bl w:val="nil"/>
            </w:tcBorders>
            <w:shd w:val="clear" w:color="auto" w:fill="auto"/>
            <w:noWrap/>
            <w:vAlign w:val="center"/>
          </w:tcPr>
          <w:p w14:paraId="1CF13AE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6" w:type="pct"/>
            <w:tcBorders>
              <w:tl2br w:val="nil"/>
              <w:tr2bl w:val="nil"/>
            </w:tcBorders>
            <w:shd w:val="clear" w:color="auto" w:fill="auto"/>
            <w:vAlign w:val="center"/>
          </w:tcPr>
          <w:p w14:paraId="551781F6">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扁圆形，中间微隆起，表面黑色或红黑色。</w:t>
            </w:r>
          </w:p>
        </w:tc>
      </w:tr>
      <w:tr w14:paraId="0AB25F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0" w:hRule="atLeast"/>
        </w:trPr>
        <w:tc>
          <w:tcPr>
            <w:tcW w:w="333" w:type="pct"/>
            <w:tcBorders>
              <w:tl2br w:val="nil"/>
              <w:tr2bl w:val="nil"/>
            </w:tcBorders>
            <w:shd w:val="clear" w:color="auto" w:fill="auto"/>
            <w:noWrap/>
            <w:vAlign w:val="center"/>
          </w:tcPr>
          <w:p w14:paraId="5660B635">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69</w:t>
            </w:r>
          </w:p>
        </w:tc>
        <w:tc>
          <w:tcPr>
            <w:tcW w:w="333" w:type="pct"/>
            <w:tcBorders>
              <w:tl2br w:val="nil"/>
              <w:tr2bl w:val="nil"/>
            </w:tcBorders>
            <w:shd w:val="clear" w:color="auto" w:fill="auto"/>
            <w:noWrap/>
            <w:vAlign w:val="center"/>
          </w:tcPr>
          <w:p w14:paraId="6223B4B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猫爪草</w:t>
            </w:r>
          </w:p>
        </w:tc>
        <w:tc>
          <w:tcPr>
            <w:tcW w:w="358" w:type="pct"/>
            <w:tcBorders>
              <w:tl2br w:val="nil"/>
              <w:tr2bl w:val="nil"/>
            </w:tcBorders>
            <w:shd w:val="clear" w:color="auto" w:fill="auto"/>
            <w:noWrap/>
            <w:vAlign w:val="center"/>
          </w:tcPr>
          <w:p w14:paraId="7E1795F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选货</w:t>
            </w:r>
          </w:p>
        </w:tc>
        <w:tc>
          <w:tcPr>
            <w:tcW w:w="332" w:type="pct"/>
            <w:tcBorders>
              <w:tl2br w:val="nil"/>
              <w:tr2bl w:val="nil"/>
            </w:tcBorders>
            <w:shd w:val="clear" w:color="auto" w:fill="auto"/>
            <w:noWrap/>
            <w:vAlign w:val="center"/>
          </w:tcPr>
          <w:p w14:paraId="2C31C4A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5090F2A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923" w:type="pct"/>
            <w:tcBorders>
              <w:tl2br w:val="nil"/>
              <w:tr2bl w:val="nil"/>
            </w:tcBorders>
            <w:shd w:val="clear" w:color="auto" w:fill="auto"/>
            <w:noWrap/>
            <w:vAlign w:val="center"/>
          </w:tcPr>
          <w:p w14:paraId="2142F76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6" w:type="pct"/>
            <w:tcBorders>
              <w:tl2br w:val="nil"/>
              <w:tr2bl w:val="nil"/>
            </w:tcBorders>
            <w:shd w:val="clear" w:color="auto" w:fill="auto"/>
            <w:vAlign w:val="center"/>
          </w:tcPr>
          <w:p w14:paraId="0588B94B">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表面黄褐色或灰黄色，微有纵皱纹，并有点状须根痕和残留须根。质坚实，断面类白色或黄白色，空心或实心，粉性。气微，味微甘。</w:t>
            </w:r>
          </w:p>
        </w:tc>
      </w:tr>
      <w:tr w14:paraId="65E9DD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333" w:type="pct"/>
            <w:tcBorders>
              <w:tl2br w:val="nil"/>
              <w:tr2bl w:val="nil"/>
            </w:tcBorders>
            <w:shd w:val="clear" w:color="auto" w:fill="auto"/>
            <w:noWrap/>
            <w:vAlign w:val="center"/>
          </w:tcPr>
          <w:p w14:paraId="4DFDFE25">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70</w:t>
            </w:r>
          </w:p>
        </w:tc>
        <w:tc>
          <w:tcPr>
            <w:tcW w:w="333" w:type="pct"/>
            <w:tcBorders>
              <w:tl2br w:val="nil"/>
              <w:tr2bl w:val="nil"/>
            </w:tcBorders>
            <w:shd w:val="clear" w:color="auto" w:fill="auto"/>
            <w:noWrap/>
            <w:vAlign w:val="center"/>
          </w:tcPr>
          <w:p w14:paraId="720D994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水牛角</w:t>
            </w:r>
          </w:p>
        </w:tc>
        <w:tc>
          <w:tcPr>
            <w:tcW w:w="358" w:type="pct"/>
            <w:tcBorders>
              <w:tl2br w:val="nil"/>
              <w:tr2bl w:val="nil"/>
            </w:tcBorders>
            <w:shd w:val="clear" w:color="auto" w:fill="auto"/>
            <w:noWrap/>
            <w:vAlign w:val="center"/>
          </w:tcPr>
          <w:p w14:paraId="7D7420EA">
            <w:pPr>
              <w:jc w:val="center"/>
              <w:rPr>
                <w:rFonts w:hint="eastAsia" w:ascii="仿宋" w:hAnsi="仿宋" w:eastAsia="仿宋" w:cs="仿宋"/>
                <w:i w:val="0"/>
                <w:iCs w:val="0"/>
                <w:color w:val="auto"/>
                <w:sz w:val="21"/>
                <w:szCs w:val="21"/>
                <w:u w:val="none"/>
              </w:rPr>
            </w:pPr>
          </w:p>
        </w:tc>
        <w:tc>
          <w:tcPr>
            <w:tcW w:w="332" w:type="pct"/>
            <w:tcBorders>
              <w:tl2br w:val="nil"/>
              <w:tr2bl w:val="nil"/>
            </w:tcBorders>
            <w:shd w:val="clear" w:color="auto" w:fill="auto"/>
            <w:noWrap/>
            <w:vAlign w:val="center"/>
          </w:tcPr>
          <w:p w14:paraId="103F234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5F2D351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8</w:t>
            </w:r>
          </w:p>
        </w:tc>
        <w:tc>
          <w:tcPr>
            <w:tcW w:w="923" w:type="pct"/>
            <w:tcBorders>
              <w:tl2br w:val="nil"/>
              <w:tr2bl w:val="nil"/>
            </w:tcBorders>
            <w:shd w:val="clear" w:color="auto" w:fill="auto"/>
            <w:noWrap/>
            <w:vAlign w:val="center"/>
          </w:tcPr>
          <w:p w14:paraId="7D9E45E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6" w:type="pct"/>
            <w:tcBorders>
              <w:tl2br w:val="nil"/>
              <w:tr2bl w:val="nil"/>
            </w:tcBorders>
            <w:shd w:val="clear" w:color="auto" w:fill="auto"/>
            <w:vAlign w:val="center"/>
          </w:tcPr>
          <w:p w14:paraId="1E3370BF">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极薄片，无细末，具细直纹理，有的可见深浅不等的条纹，质坚硬。</w:t>
            </w:r>
          </w:p>
        </w:tc>
      </w:tr>
      <w:tr w14:paraId="6049EA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333" w:type="pct"/>
            <w:tcBorders>
              <w:tl2br w:val="nil"/>
              <w:tr2bl w:val="nil"/>
            </w:tcBorders>
            <w:shd w:val="clear" w:color="auto" w:fill="auto"/>
            <w:noWrap/>
            <w:vAlign w:val="center"/>
          </w:tcPr>
          <w:p w14:paraId="51DAA7F2">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71</w:t>
            </w:r>
          </w:p>
        </w:tc>
        <w:tc>
          <w:tcPr>
            <w:tcW w:w="333" w:type="pct"/>
            <w:tcBorders>
              <w:tl2br w:val="nil"/>
              <w:tr2bl w:val="nil"/>
            </w:tcBorders>
            <w:shd w:val="clear" w:color="auto" w:fill="auto"/>
            <w:noWrap/>
            <w:vAlign w:val="center"/>
          </w:tcPr>
          <w:p w14:paraId="1BBBFC5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盐荔枝核</w:t>
            </w:r>
          </w:p>
        </w:tc>
        <w:tc>
          <w:tcPr>
            <w:tcW w:w="358" w:type="pct"/>
            <w:tcBorders>
              <w:tl2br w:val="nil"/>
              <w:tr2bl w:val="nil"/>
            </w:tcBorders>
            <w:shd w:val="clear" w:color="auto" w:fill="auto"/>
            <w:noWrap/>
            <w:vAlign w:val="center"/>
          </w:tcPr>
          <w:p w14:paraId="77697002">
            <w:pPr>
              <w:jc w:val="center"/>
              <w:rPr>
                <w:rFonts w:hint="eastAsia" w:ascii="仿宋" w:hAnsi="仿宋" w:eastAsia="仿宋" w:cs="仿宋"/>
                <w:i w:val="0"/>
                <w:iCs w:val="0"/>
                <w:color w:val="auto"/>
                <w:sz w:val="21"/>
                <w:szCs w:val="21"/>
                <w:u w:val="none"/>
              </w:rPr>
            </w:pPr>
          </w:p>
        </w:tc>
        <w:tc>
          <w:tcPr>
            <w:tcW w:w="332" w:type="pct"/>
            <w:tcBorders>
              <w:tl2br w:val="nil"/>
              <w:tr2bl w:val="nil"/>
            </w:tcBorders>
            <w:shd w:val="clear" w:color="auto" w:fill="auto"/>
            <w:noWrap/>
            <w:vAlign w:val="center"/>
          </w:tcPr>
          <w:p w14:paraId="0E73E6E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1308A92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10</w:t>
            </w:r>
          </w:p>
        </w:tc>
        <w:tc>
          <w:tcPr>
            <w:tcW w:w="923" w:type="pct"/>
            <w:tcBorders>
              <w:tl2br w:val="nil"/>
              <w:tr2bl w:val="nil"/>
            </w:tcBorders>
            <w:shd w:val="clear" w:color="auto" w:fill="auto"/>
            <w:noWrap/>
            <w:vAlign w:val="center"/>
          </w:tcPr>
          <w:p w14:paraId="1445B9A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6" w:type="pct"/>
            <w:tcBorders>
              <w:tl2br w:val="nil"/>
              <w:tr2bl w:val="nil"/>
            </w:tcBorders>
            <w:shd w:val="clear" w:color="auto" w:fill="auto"/>
            <w:vAlign w:val="center"/>
          </w:tcPr>
          <w:p w14:paraId="4CB408E5">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不规则碎块，断面棕褐色，偶见焦斑，味微咸。</w:t>
            </w:r>
          </w:p>
        </w:tc>
      </w:tr>
      <w:tr w14:paraId="1A178E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333" w:type="pct"/>
            <w:tcBorders>
              <w:tl2br w:val="nil"/>
              <w:tr2bl w:val="nil"/>
            </w:tcBorders>
            <w:shd w:val="clear" w:color="auto" w:fill="auto"/>
            <w:noWrap/>
            <w:vAlign w:val="center"/>
          </w:tcPr>
          <w:p w14:paraId="193ECD9C">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72</w:t>
            </w:r>
          </w:p>
        </w:tc>
        <w:tc>
          <w:tcPr>
            <w:tcW w:w="333" w:type="pct"/>
            <w:tcBorders>
              <w:tl2br w:val="nil"/>
              <w:tr2bl w:val="nil"/>
            </w:tcBorders>
            <w:shd w:val="clear" w:color="auto" w:fill="auto"/>
            <w:noWrap/>
            <w:vAlign w:val="center"/>
          </w:tcPr>
          <w:p w14:paraId="062C2A9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石韦</w:t>
            </w:r>
          </w:p>
        </w:tc>
        <w:tc>
          <w:tcPr>
            <w:tcW w:w="358" w:type="pct"/>
            <w:tcBorders>
              <w:tl2br w:val="nil"/>
              <w:tr2bl w:val="nil"/>
            </w:tcBorders>
            <w:shd w:val="clear" w:color="auto" w:fill="auto"/>
            <w:noWrap/>
            <w:vAlign w:val="center"/>
          </w:tcPr>
          <w:p w14:paraId="282CB6B8">
            <w:pPr>
              <w:jc w:val="center"/>
              <w:rPr>
                <w:rFonts w:hint="eastAsia" w:ascii="仿宋" w:hAnsi="仿宋" w:eastAsia="仿宋" w:cs="仿宋"/>
                <w:i w:val="0"/>
                <w:iCs w:val="0"/>
                <w:color w:val="auto"/>
                <w:sz w:val="21"/>
                <w:szCs w:val="21"/>
                <w:u w:val="none"/>
              </w:rPr>
            </w:pPr>
          </w:p>
        </w:tc>
        <w:tc>
          <w:tcPr>
            <w:tcW w:w="332" w:type="pct"/>
            <w:tcBorders>
              <w:tl2br w:val="nil"/>
              <w:tr2bl w:val="nil"/>
            </w:tcBorders>
            <w:shd w:val="clear" w:color="auto" w:fill="auto"/>
            <w:noWrap/>
            <w:vAlign w:val="center"/>
          </w:tcPr>
          <w:p w14:paraId="4A81DC5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28AF6FF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7</w:t>
            </w:r>
          </w:p>
        </w:tc>
        <w:tc>
          <w:tcPr>
            <w:tcW w:w="923" w:type="pct"/>
            <w:tcBorders>
              <w:tl2br w:val="nil"/>
              <w:tr2bl w:val="nil"/>
            </w:tcBorders>
            <w:shd w:val="clear" w:color="auto" w:fill="auto"/>
            <w:noWrap/>
            <w:vAlign w:val="center"/>
          </w:tcPr>
          <w:p w14:paraId="1F38F55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6" w:type="pct"/>
            <w:tcBorders>
              <w:tl2br w:val="nil"/>
              <w:tr2bl w:val="nil"/>
            </w:tcBorders>
            <w:shd w:val="clear" w:color="auto" w:fill="auto"/>
            <w:vAlign w:val="center"/>
          </w:tcPr>
          <w:p w14:paraId="694D4DE8">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丝条状，革质，背面密被孢子囊痕迹。</w:t>
            </w:r>
          </w:p>
        </w:tc>
      </w:tr>
      <w:tr w14:paraId="756B76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333" w:type="pct"/>
            <w:tcBorders>
              <w:tl2br w:val="nil"/>
              <w:tr2bl w:val="nil"/>
            </w:tcBorders>
            <w:shd w:val="clear" w:color="auto" w:fill="auto"/>
            <w:noWrap/>
            <w:vAlign w:val="center"/>
          </w:tcPr>
          <w:p w14:paraId="344CBC1E">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73</w:t>
            </w:r>
          </w:p>
        </w:tc>
        <w:tc>
          <w:tcPr>
            <w:tcW w:w="333" w:type="pct"/>
            <w:tcBorders>
              <w:tl2br w:val="nil"/>
              <w:tr2bl w:val="nil"/>
            </w:tcBorders>
            <w:shd w:val="clear" w:color="auto" w:fill="auto"/>
            <w:noWrap/>
            <w:vAlign w:val="center"/>
          </w:tcPr>
          <w:p w14:paraId="7833736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棕榈炭</w:t>
            </w:r>
          </w:p>
        </w:tc>
        <w:tc>
          <w:tcPr>
            <w:tcW w:w="358" w:type="pct"/>
            <w:tcBorders>
              <w:tl2br w:val="nil"/>
              <w:tr2bl w:val="nil"/>
            </w:tcBorders>
            <w:shd w:val="clear" w:color="auto" w:fill="auto"/>
            <w:noWrap/>
            <w:vAlign w:val="center"/>
          </w:tcPr>
          <w:p w14:paraId="3F2CF26F">
            <w:pPr>
              <w:jc w:val="center"/>
              <w:rPr>
                <w:rFonts w:hint="eastAsia" w:ascii="仿宋" w:hAnsi="仿宋" w:eastAsia="仿宋" w:cs="仿宋"/>
                <w:i w:val="0"/>
                <w:iCs w:val="0"/>
                <w:color w:val="auto"/>
                <w:sz w:val="21"/>
                <w:szCs w:val="21"/>
                <w:u w:val="none"/>
              </w:rPr>
            </w:pPr>
          </w:p>
        </w:tc>
        <w:tc>
          <w:tcPr>
            <w:tcW w:w="332" w:type="pct"/>
            <w:tcBorders>
              <w:tl2br w:val="nil"/>
              <w:tr2bl w:val="nil"/>
            </w:tcBorders>
            <w:shd w:val="clear" w:color="auto" w:fill="auto"/>
            <w:noWrap/>
            <w:vAlign w:val="center"/>
          </w:tcPr>
          <w:p w14:paraId="1E67EAC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266C7B6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8</w:t>
            </w:r>
          </w:p>
        </w:tc>
        <w:tc>
          <w:tcPr>
            <w:tcW w:w="923" w:type="pct"/>
            <w:tcBorders>
              <w:tl2br w:val="nil"/>
              <w:tr2bl w:val="nil"/>
            </w:tcBorders>
            <w:shd w:val="clear" w:color="auto" w:fill="auto"/>
            <w:noWrap/>
            <w:vAlign w:val="center"/>
          </w:tcPr>
          <w:p w14:paraId="1797BE0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6" w:type="pct"/>
            <w:tcBorders>
              <w:tl2br w:val="nil"/>
              <w:tr2bl w:val="nil"/>
            </w:tcBorders>
            <w:shd w:val="clear" w:color="auto" w:fill="auto"/>
            <w:vAlign w:val="center"/>
          </w:tcPr>
          <w:p w14:paraId="71202A8C">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不规则块状，表面黑褐色，内部焦黄色。</w:t>
            </w:r>
          </w:p>
        </w:tc>
      </w:tr>
      <w:tr w14:paraId="1F0EF5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333" w:type="pct"/>
            <w:tcBorders>
              <w:tl2br w:val="nil"/>
              <w:tr2bl w:val="nil"/>
            </w:tcBorders>
            <w:shd w:val="clear" w:color="auto" w:fill="auto"/>
            <w:noWrap/>
            <w:vAlign w:val="center"/>
          </w:tcPr>
          <w:p w14:paraId="029ABE93">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74</w:t>
            </w:r>
          </w:p>
        </w:tc>
        <w:tc>
          <w:tcPr>
            <w:tcW w:w="333" w:type="pct"/>
            <w:tcBorders>
              <w:tl2br w:val="nil"/>
              <w:tr2bl w:val="nil"/>
            </w:tcBorders>
            <w:shd w:val="clear" w:color="auto" w:fill="auto"/>
            <w:noWrap/>
            <w:vAlign w:val="center"/>
          </w:tcPr>
          <w:p w14:paraId="6A97C54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赤小豆</w:t>
            </w:r>
          </w:p>
        </w:tc>
        <w:tc>
          <w:tcPr>
            <w:tcW w:w="358" w:type="pct"/>
            <w:tcBorders>
              <w:tl2br w:val="nil"/>
              <w:tr2bl w:val="nil"/>
            </w:tcBorders>
            <w:shd w:val="clear" w:color="auto" w:fill="auto"/>
            <w:noWrap/>
            <w:vAlign w:val="center"/>
          </w:tcPr>
          <w:p w14:paraId="278545D4">
            <w:pPr>
              <w:jc w:val="center"/>
              <w:rPr>
                <w:rFonts w:hint="eastAsia" w:ascii="仿宋" w:hAnsi="仿宋" w:eastAsia="仿宋" w:cs="仿宋"/>
                <w:i w:val="0"/>
                <w:iCs w:val="0"/>
                <w:color w:val="auto"/>
                <w:sz w:val="21"/>
                <w:szCs w:val="21"/>
                <w:u w:val="none"/>
              </w:rPr>
            </w:pPr>
          </w:p>
        </w:tc>
        <w:tc>
          <w:tcPr>
            <w:tcW w:w="332" w:type="pct"/>
            <w:tcBorders>
              <w:tl2br w:val="nil"/>
              <w:tr2bl w:val="nil"/>
            </w:tcBorders>
            <w:shd w:val="clear" w:color="auto" w:fill="auto"/>
            <w:noWrap/>
            <w:vAlign w:val="center"/>
          </w:tcPr>
          <w:p w14:paraId="57E4B11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3028D8C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10</w:t>
            </w:r>
          </w:p>
        </w:tc>
        <w:tc>
          <w:tcPr>
            <w:tcW w:w="923" w:type="pct"/>
            <w:tcBorders>
              <w:tl2br w:val="nil"/>
              <w:tr2bl w:val="nil"/>
            </w:tcBorders>
            <w:shd w:val="clear" w:color="auto" w:fill="auto"/>
            <w:noWrap/>
            <w:vAlign w:val="center"/>
          </w:tcPr>
          <w:p w14:paraId="43178DA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6" w:type="pct"/>
            <w:tcBorders>
              <w:tl2br w:val="nil"/>
              <w:tr2bl w:val="nil"/>
            </w:tcBorders>
            <w:shd w:val="clear" w:color="auto" w:fill="auto"/>
            <w:vAlign w:val="center"/>
          </w:tcPr>
          <w:p w14:paraId="4752BB3F">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种子，直径≥0.3cm，表面紫红色，颗粒饱满，外皮光亮。</w:t>
            </w:r>
          </w:p>
        </w:tc>
      </w:tr>
      <w:tr w14:paraId="752761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333" w:type="pct"/>
            <w:tcBorders>
              <w:tl2br w:val="nil"/>
              <w:tr2bl w:val="nil"/>
            </w:tcBorders>
            <w:shd w:val="clear" w:color="auto" w:fill="auto"/>
            <w:noWrap/>
            <w:vAlign w:val="center"/>
          </w:tcPr>
          <w:p w14:paraId="068E0ADB">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75</w:t>
            </w:r>
          </w:p>
        </w:tc>
        <w:tc>
          <w:tcPr>
            <w:tcW w:w="333" w:type="pct"/>
            <w:tcBorders>
              <w:tl2br w:val="nil"/>
              <w:tr2bl w:val="nil"/>
            </w:tcBorders>
            <w:shd w:val="clear" w:color="auto" w:fill="auto"/>
            <w:noWrap/>
            <w:vAlign w:val="center"/>
          </w:tcPr>
          <w:p w14:paraId="749998A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海桐皮</w:t>
            </w:r>
          </w:p>
        </w:tc>
        <w:tc>
          <w:tcPr>
            <w:tcW w:w="358" w:type="pct"/>
            <w:tcBorders>
              <w:tl2br w:val="nil"/>
              <w:tr2bl w:val="nil"/>
            </w:tcBorders>
            <w:shd w:val="clear" w:color="auto" w:fill="auto"/>
            <w:noWrap/>
            <w:vAlign w:val="center"/>
          </w:tcPr>
          <w:p w14:paraId="79F4D03F">
            <w:pPr>
              <w:jc w:val="center"/>
              <w:rPr>
                <w:rFonts w:hint="eastAsia" w:ascii="仿宋" w:hAnsi="仿宋" w:eastAsia="仿宋" w:cs="仿宋"/>
                <w:i w:val="0"/>
                <w:iCs w:val="0"/>
                <w:color w:val="auto"/>
                <w:sz w:val="21"/>
                <w:szCs w:val="21"/>
                <w:u w:val="none"/>
              </w:rPr>
            </w:pPr>
          </w:p>
        </w:tc>
        <w:tc>
          <w:tcPr>
            <w:tcW w:w="332" w:type="pct"/>
            <w:tcBorders>
              <w:tl2br w:val="nil"/>
              <w:tr2bl w:val="nil"/>
            </w:tcBorders>
            <w:shd w:val="clear" w:color="auto" w:fill="auto"/>
            <w:noWrap/>
            <w:vAlign w:val="center"/>
          </w:tcPr>
          <w:p w14:paraId="2F70DCE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31EF5BE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9</w:t>
            </w:r>
          </w:p>
        </w:tc>
        <w:tc>
          <w:tcPr>
            <w:tcW w:w="923" w:type="pct"/>
            <w:tcBorders>
              <w:tl2br w:val="nil"/>
              <w:tr2bl w:val="nil"/>
            </w:tcBorders>
            <w:shd w:val="clear" w:color="auto" w:fill="auto"/>
            <w:noWrap/>
            <w:vAlign w:val="center"/>
          </w:tcPr>
          <w:p w14:paraId="2050C43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省级炮制规范或中药饮片标准</w:t>
            </w:r>
          </w:p>
        </w:tc>
        <w:tc>
          <w:tcPr>
            <w:tcW w:w="2296" w:type="pct"/>
            <w:tcBorders>
              <w:tl2br w:val="nil"/>
              <w:tr2bl w:val="nil"/>
            </w:tcBorders>
            <w:shd w:val="clear" w:color="auto" w:fill="auto"/>
            <w:vAlign w:val="center"/>
          </w:tcPr>
          <w:p w14:paraId="2B308F75">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宽丝，表面淡棕色，皮厚0.4cm以上，味微苦。</w:t>
            </w:r>
          </w:p>
        </w:tc>
      </w:tr>
      <w:tr w14:paraId="2D4D82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333" w:type="pct"/>
            <w:tcBorders>
              <w:tl2br w:val="nil"/>
              <w:tr2bl w:val="nil"/>
            </w:tcBorders>
            <w:shd w:val="clear" w:color="auto" w:fill="auto"/>
            <w:noWrap/>
            <w:vAlign w:val="center"/>
          </w:tcPr>
          <w:p w14:paraId="59E26FCC">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76</w:t>
            </w:r>
          </w:p>
        </w:tc>
        <w:tc>
          <w:tcPr>
            <w:tcW w:w="333" w:type="pct"/>
            <w:tcBorders>
              <w:tl2br w:val="nil"/>
              <w:tr2bl w:val="nil"/>
            </w:tcBorders>
            <w:shd w:val="clear" w:color="auto" w:fill="auto"/>
            <w:noWrap/>
            <w:vAlign w:val="center"/>
          </w:tcPr>
          <w:p w14:paraId="221F97F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侧柏炭</w:t>
            </w:r>
          </w:p>
        </w:tc>
        <w:tc>
          <w:tcPr>
            <w:tcW w:w="358" w:type="pct"/>
            <w:tcBorders>
              <w:tl2br w:val="nil"/>
              <w:tr2bl w:val="nil"/>
            </w:tcBorders>
            <w:shd w:val="clear" w:color="auto" w:fill="auto"/>
            <w:noWrap/>
            <w:vAlign w:val="center"/>
          </w:tcPr>
          <w:p w14:paraId="0C50618B">
            <w:pPr>
              <w:jc w:val="center"/>
              <w:rPr>
                <w:rFonts w:hint="eastAsia" w:ascii="仿宋" w:hAnsi="仿宋" w:eastAsia="仿宋" w:cs="仿宋"/>
                <w:i w:val="0"/>
                <w:iCs w:val="0"/>
                <w:color w:val="auto"/>
                <w:sz w:val="21"/>
                <w:szCs w:val="21"/>
                <w:u w:val="none"/>
              </w:rPr>
            </w:pPr>
          </w:p>
        </w:tc>
        <w:tc>
          <w:tcPr>
            <w:tcW w:w="332" w:type="pct"/>
            <w:tcBorders>
              <w:tl2br w:val="nil"/>
              <w:tr2bl w:val="nil"/>
            </w:tcBorders>
            <w:shd w:val="clear" w:color="auto" w:fill="auto"/>
            <w:noWrap/>
            <w:vAlign w:val="center"/>
          </w:tcPr>
          <w:p w14:paraId="2256FD3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44C8871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9</w:t>
            </w:r>
          </w:p>
        </w:tc>
        <w:tc>
          <w:tcPr>
            <w:tcW w:w="923" w:type="pct"/>
            <w:tcBorders>
              <w:tl2br w:val="nil"/>
              <w:tr2bl w:val="nil"/>
            </w:tcBorders>
            <w:shd w:val="clear" w:color="auto" w:fill="auto"/>
            <w:noWrap/>
            <w:vAlign w:val="center"/>
          </w:tcPr>
          <w:p w14:paraId="13C047A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6" w:type="pct"/>
            <w:tcBorders>
              <w:tl2br w:val="nil"/>
              <w:tr2bl w:val="nil"/>
            </w:tcBorders>
            <w:shd w:val="clear" w:color="auto" w:fill="auto"/>
            <w:vAlign w:val="center"/>
          </w:tcPr>
          <w:p w14:paraId="716C5A35">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表面黑褐色，质脆，断面焦黄色，气香味微苦涩，无杂质。</w:t>
            </w:r>
          </w:p>
        </w:tc>
      </w:tr>
      <w:tr w14:paraId="538FEA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0" w:hRule="atLeast"/>
        </w:trPr>
        <w:tc>
          <w:tcPr>
            <w:tcW w:w="333" w:type="pct"/>
            <w:tcBorders>
              <w:tl2br w:val="nil"/>
              <w:tr2bl w:val="nil"/>
            </w:tcBorders>
            <w:shd w:val="clear" w:color="auto" w:fill="auto"/>
            <w:noWrap/>
            <w:vAlign w:val="center"/>
          </w:tcPr>
          <w:p w14:paraId="4F77F9B3">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77</w:t>
            </w:r>
          </w:p>
        </w:tc>
        <w:tc>
          <w:tcPr>
            <w:tcW w:w="333" w:type="pct"/>
            <w:tcBorders>
              <w:tl2br w:val="nil"/>
              <w:tr2bl w:val="nil"/>
            </w:tcBorders>
            <w:shd w:val="clear" w:color="auto" w:fill="auto"/>
            <w:noWrap/>
            <w:vAlign w:val="center"/>
          </w:tcPr>
          <w:p w14:paraId="5CCDCA7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白矾</w:t>
            </w:r>
          </w:p>
        </w:tc>
        <w:tc>
          <w:tcPr>
            <w:tcW w:w="358" w:type="pct"/>
            <w:tcBorders>
              <w:tl2br w:val="nil"/>
              <w:tr2bl w:val="nil"/>
            </w:tcBorders>
            <w:shd w:val="clear" w:color="auto" w:fill="auto"/>
            <w:noWrap/>
            <w:vAlign w:val="center"/>
          </w:tcPr>
          <w:p w14:paraId="38CD43AB">
            <w:pPr>
              <w:jc w:val="center"/>
              <w:rPr>
                <w:rFonts w:hint="eastAsia" w:ascii="仿宋" w:hAnsi="仿宋" w:eastAsia="仿宋" w:cs="仿宋"/>
                <w:i w:val="0"/>
                <w:iCs w:val="0"/>
                <w:color w:val="auto"/>
                <w:sz w:val="21"/>
                <w:szCs w:val="21"/>
                <w:u w:val="none"/>
              </w:rPr>
            </w:pPr>
          </w:p>
        </w:tc>
        <w:tc>
          <w:tcPr>
            <w:tcW w:w="332" w:type="pct"/>
            <w:tcBorders>
              <w:tl2br w:val="nil"/>
              <w:tr2bl w:val="nil"/>
            </w:tcBorders>
            <w:shd w:val="clear" w:color="auto" w:fill="auto"/>
            <w:noWrap/>
            <w:vAlign w:val="center"/>
          </w:tcPr>
          <w:p w14:paraId="7ABCA8B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1052D2A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w:t>
            </w:r>
          </w:p>
        </w:tc>
        <w:tc>
          <w:tcPr>
            <w:tcW w:w="923" w:type="pct"/>
            <w:tcBorders>
              <w:tl2br w:val="nil"/>
              <w:tr2bl w:val="nil"/>
            </w:tcBorders>
            <w:shd w:val="clear" w:color="auto" w:fill="auto"/>
            <w:noWrap/>
            <w:vAlign w:val="center"/>
          </w:tcPr>
          <w:p w14:paraId="5E16C08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6" w:type="pct"/>
            <w:tcBorders>
              <w:tl2br w:val="nil"/>
              <w:tr2bl w:val="nil"/>
            </w:tcBorders>
            <w:shd w:val="clear" w:color="auto" w:fill="auto"/>
            <w:vAlign w:val="center"/>
          </w:tcPr>
          <w:p w14:paraId="089CE537">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不规则的粒状，透明或半透明，有玻璃样光泽，味酸、微甘而极涩（加热无氨臭味）。</w:t>
            </w:r>
          </w:p>
        </w:tc>
      </w:tr>
      <w:tr w14:paraId="44C221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0" w:hRule="atLeast"/>
        </w:trPr>
        <w:tc>
          <w:tcPr>
            <w:tcW w:w="333" w:type="pct"/>
            <w:tcBorders>
              <w:tl2br w:val="nil"/>
              <w:tr2bl w:val="nil"/>
            </w:tcBorders>
            <w:shd w:val="clear" w:color="auto" w:fill="auto"/>
            <w:noWrap/>
            <w:vAlign w:val="center"/>
          </w:tcPr>
          <w:p w14:paraId="76EF8E2F">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78</w:t>
            </w:r>
          </w:p>
        </w:tc>
        <w:tc>
          <w:tcPr>
            <w:tcW w:w="333" w:type="pct"/>
            <w:tcBorders>
              <w:tl2br w:val="nil"/>
              <w:tr2bl w:val="nil"/>
            </w:tcBorders>
            <w:shd w:val="clear" w:color="auto" w:fill="auto"/>
            <w:noWrap/>
            <w:vAlign w:val="center"/>
          </w:tcPr>
          <w:p w14:paraId="59DD4B6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青礞石</w:t>
            </w:r>
          </w:p>
        </w:tc>
        <w:tc>
          <w:tcPr>
            <w:tcW w:w="358" w:type="pct"/>
            <w:tcBorders>
              <w:tl2br w:val="nil"/>
              <w:tr2bl w:val="nil"/>
            </w:tcBorders>
            <w:shd w:val="clear" w:color="auto" w:fill="auto"/>
            <w:noWrap/>
            <w:vAlign w:val="center"/>
          </w:tcPr>
          <w:p w14:paraId="10AFFD6D">
            <w:pPr>
              <w:jc w:val="center"/>
              <w:rPr>
                <w:rFonts w:hint="eastAsia" w:ascii="仿宋" w:hAnsi="仿宋" w:eastAsia="仿宋" w:cs="仿宋"/>
                <w:i w:val="0"/>
                <w:iCs w:val="0"/>
                <w:color w:val="auto"/>
                <w:sz w:val="21"/>
                <w:szCs w:val="21"/>
                <w:u w:val="none"/>
              </w:rPr>
            </w:pPr>
          </w:p>
        </w:tc>
        <w:tc>
          <w:tcPr>
            <w:tcW w:w="332" w:type="pct"/>
            <w:tcBorders>
              <w:tl2br w:val="nil"/>
              <w:tr2bl w:val="nil"/>
            </w:tcBorders>
            <w:shd w:val="clear" w:color="auto" w:fill="auto"/>
            <w:noWrap/>
            <w:vAlign w:val="center"/>
          </w:tcPr>
          <w:p w14:paraId="4823073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010A5A3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w:t>
            </w:r>
          </w:p>
        </w:tc>
        <w:tc>
          <w:tcPr>
            <w:tcW w:w="923" w:type="pct"/>
            <w:tcBorders>
              <w:tl2br w:val="nil"/>
              <w:tr2bl w:val="nil"/>
            </w:tcBorders>
            <w:shd w:val="clear" w:color="auto" w:fill="auto"/>
            <w:noWrap/>
            <w:vAlign w:val="center"/>
          </w:tcPr>
          <w:p w14:paraId="01E17CB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6" w:type="pct"/>
            <w:tcBorders>
              <w:tl2br w:val="nil"/>
              <w:tr2bl w:val="nil"/>
            </w:tcBorders>
            <w:shd w:val="clear" w:color="auto" w:fill="auto"/>
            <w:vAlign w:val="center"/>
          </w:tcPr>
          <w:p w14:paraId="7754CA59">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不规则碎状块，褐黑色或绿黑色，具玻璃样光泽，质软，易碎，有似星点样的闪光，气微，味淡。</w:t>
            </w:r>
          </w:p>
        </w:tc>
      </w:tr>
      <w:tr w14:paraId="1F3D74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0" w:hRule="atLeast"/>
        </w:trPr>
        <w:tc>
          <w:tcPr>
            <w:tcW w:w="333" w:type="pct"/>
            <w:tcBorders>
              <w:tl2br w:val="nil"/>
              <w:tr2bl w:val="nil"/>
            </w:tcBorders>
            <w:shd w:val="clear" w:color="auto" w:fill="auto"/>
            <w:noWrap/>
            <w:vAlign w:val="center"/>
          </w:tcPr>
          <w:p w14:paraId="43D08572">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79</w:t>
            </w:r>
          </w:p>
        </w:tc>
        <w:tc>
          <w:tcPr>
            <w:tcW w:w="333" w:type="pct"/>
            <w:tcBorders>
              <w:tl2br w:val="nil"/>
              <w:tr2bl w:val="nil"/>
            </w:tcBorders>
            <w:shd w:val="clear" w:color="auto" w:fill="auto"/>
            <w:noWrap/>
            <w:vAlign w:val="center"/>
          </w:tcPr>
          <w:p w14:paraId="05C67C2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大青盐</w:t>
            </w:r>
          </w:p>
        </w:tc>
        <w:tc>
          <w:tcPr>
            <w:tcW w:w="358" w:type="pct"/>
            <w:tcBorders>
              <w:tl2br w:val="nil"/>
              <w:tr2bl w:val="nil"/>
            </w:tcBorders>
            <w:shd w:val="clear" w:color="auto" w:fill="auto"/>
            <w:noWrap/>
            <w:vAlign w:val="center"/>
          </w:tcPr>
          <w:p w14:paraId="22F88EEF">
            <w:pPr>
              <w:jc w:val="center"/>
              <w:rPr>
                <w:rFonts w:hint="eastAsia" w:ascii="仿宋" w:hAnsi="仿宋" w:eastAsia="仿宋" w:cs="仿宋"/>
                <w:i w:val="0"/>
                <w:iCs w:val="0"/>
                <w:color w:val="auto"/>
                <w:sz w:val="21"/>
                <w:szCs w:val="21"/>
                <w:u w:val="none"/>
              </w:rPr>
            </w:pPr>
          </w:p>
        </w:tc>
        <w:tc>
          <w:tcPr>
            <w:tcW w:w="332" w:type="pct"/>
            <w:tcBorders>
              <w:tl2br w:val="nil"/>
              <w:tr2bl w:val="nil"/>
            </w:tcBorders>
            <w:shd w:val="clear" w:color="auto" w:fill="auto"/>
            <w:noWrap/>
            <w:vAlign w:val="center"/>
          </w:tcPr>
          <w:p w14:paraId="71854BE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66612DF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14</w:t>
            </w:r>
          </w:p>
        </w:tc>
        <w:tc>
          <w:tcPr>
            <w:tcW w:w="923" w:type="pct"/>
            <w:tcBorders>
              <w:tl2br w:val="nil"/>
              <w:tr2bl w:val="nil"/>
            </w:tcBorders>
            <w:shd w:val="clear" w:color="auto" w:fill="auto"/>
            <w:noWrap/>
            <w:vAlign w:val="center"/>
          </w:tcPr>
          <w:p w14:paraId="251B38E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6" w:type="pct"/>
            <w:tcBorders>
              <w:tl2br w:val="nil"/>
              <w:tr2bl w:val="nil"/>
            </w:tcBorders>
            <w:shd w:val="clear" w:color="auto" w:fill="auto"/>
            <w:vAlign w:val="center"/>
          </w:tcPr>
          <w:p w14:paraId="2E9AD1CB">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立方体、八面体或菱形的结晶，白色或灰白色，半透明，具玻璃样光泽。质硬，易砸碎，断面光亮。气微，味咸、微涩苦。</w:t>
            </w:r>
          </w:p>
        </w:tc>
      </w:tr>
      <w:tr w14:paraId="0952EF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333" w:type="pct"/>
            <w:tcBorders>
              <w:tl2br w:val="nil"/>
              <w:tr2bl w:val="nil"/>
            </w:tcBorders>
            <w:shd w:val="clear" w:color="auto" w:fill="auto"/>
            <w:noWrap/>
            <w:vAlign w:val="center"/>
          </w:tcPr>
          <w:p w14:paraId="366FEE88">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80</w:t>
            </w:r>
          </w:p>
        </w:tc>
        <w:tc>
          <w:tcPr>
            <w:tcW w:w="333" w:type="pct"/>
            <w:tcBorders>
              <w:tl2br w:val="nil"/>
              <w:tr2bl w:val="nil"/>
            </w:tcBorders>
            <w:shd w:val="clear" w:color="auto" w:fill="auto"/>
            <w:noWrap/>
            <w:vAlign w:val="center"/>
          </w:tcPr>
          <w:p w14:paraId="7FC9B06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石榴皮</w:t>
            </w:r>
          </w:p>
        </w:tc>
        <w:tc>
          <w:tcPr>
            <w:tcW w:w="358" w:type="pct"/>
            <w:tcBorders>
              <w:tl2br w:val="nil"/>
              <w:tr2bl w:val="nil"/>
            </w:tcBorders>
            <w:shd w:val="clear" w:color="auto" w:fill="auto"/>
            <w:noWrap/>
            <w:vAlign w:val="center"/>
          </w:tcPr>
          <w:p w14:paraId="4F406DB3">
            <w:pPr>
              <w:jc w:val="center"/>
              <w:rPr>
                <w:rFonts w:hint="eastAsia" w:ascii="仿宋" w:hAnsi="仿宋" w:eastAsia="仿宋" w:cs="仿宋"/>
                <w:i w:val="0"/>
                <w:iCs w:val="0"/>
                <w:color w:val="auto"/>
                <w:sz w:val="21"/>
                <w:szCs w:val="21"/>
                <w:u w:val="none"/>
              </w:rPr>
            </w:pPr>
          </w:p>
        </w:tc>
        <w:tc>
          <w:tcPr>
            <w:tcW w:w="332" w:type="pct"/>
            <w:tcBorders>
              <w:tl2br w:val="nil"/>
              <w:tr2bl w:val="nil"/>
            </w:tcBorders>
            <w:shd w:val="clear" w:color="auto" w:fill="auto"/>
            <w:noWrap/>
            <w:vAlign w:val="center"/>
          </w:tcPr>
          <w:p w14:paraId="7A9246E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39AD787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w:t>
            </w:r>
          </w:p>
        </w:tc>
        <w:tc>
          <w:tcPr>
            <w:tcW w:w="923" w:type="pct"/>
            <w:tcBorders>
              <w:tl2br w:val="nil"/>
              <w:tr2bl w:val="nil"/>
            </w:tcBorders>
            <w:shd w:val="clear" w:color="auto" w:fill="auto"/>
            <w:noWrap/>
            <w:vAlign w:val="center"/>
          </w:tcPr>
          <w:p w14:paraId="77C7DB4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6" w:type="pct"/>
            <w:tcBorders>
              <w:tl2br w:val="nil"/>
              <w:tr2bl w:val="nil"/>
            </w:tcBorders>
            <w:shd w:val="clear" w:color="auto" w:fill="auto"/>
            <w:vAlign w:val="center"/>
          </w:tcPr>
          <w:p w14:paraId="7E3AB906">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不规则的块状，外表面红棕色至暗棕色，气微。</w:t>
            </w:r>
          </w:p>
        </w:tc>
      </w:tr>
      <w:tr w14:paraId="6DA9D5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333" w:type="pct"/>
            <w:tcBorders>
              <w:tl2br w:val="nil"/>
              <w:tr2bl w:val="nil"/>
            </w:tcBorders>
            <w:shd w:val="clear" w:color="auto" w:fill="auto"/>
            <w:noWrap/>
            <w:vAlign w:val="center"/>
          </w:tcPr>
          <w:p w14:paraId="6688FA95">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81</w:t>
            </w:r>
          </w:p>
        </w:tc>
        <w:tc>
          <w:tcPr>
            <w:tcW w:w="333" w:type="pct"/>
            <w:tcBorders>
              <w:tl2br w:val="nil"/>
              <w:tr2bl w:val="nil"/>
            </w:tcBorders>
            <w:shd w:val="clear" w:color="auto" w:fill="auto"/>
            <w:noWrap/>
            <w:vAlign w:val="center"/>
          </w:tcPr>
          <w:p w14:paraId="5BB4F5D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椒目</w:t>
            </w:r>
          </w:p>
        </w:tc>
        <w:tc>
          <w:tcPr>
            <w:tcW w:w="358" w:type="pct"/>
            <w:tcBorders>
              <w:tl2br w:val="nil"/>
              <w:tr2bl w:val="nil"/>
            </w:tcBorders>
            <w:shd w:val="clear" w:color="auto" w:fill="auto"/>
            <w:noWrap/>
            <w:vAlign w:val="center"/>
          </w:tcPr>
          <w:p w14:paraId="6B3EEAD0">
            <w:pPr>
              <w:jc w:val="center"/>
              <w:rPr>
                <w:rFonts w:hint="eastAsia" w:ascii="仿宋" w:hAnsi="仿宋" w:eastAsia="仿宋" w:cs="仿宋"/>
                <w:i w:val="0"/>
                <w:iCs w:val="0"/>
                <w:color w:val="auto"/>
                <w:sz w:val="21"/>
                <w:szCs w:val="21"/>
                <w:u w:val="none"/>
              </w:rPr>
            </w:pPr>
          </w:p>
        </w:tc>
        <w:tc>
          <w:tcPr>
            <w:tcW w:w="332" w:type="pct"/>
            <w:tcBorders>
              <w:tl2br w:val="nil"/>
              <w:tr2bl w:val="nil"/>
            </w:tcBorders>
            <w:shd w:val="clear" w:color="auto" w:fill="auto"/>
            <w:noWrap/>
            <w:vAlign w:val="center"/>
          </w:tcPr>
          <w:p w14:paraId="6BFDF2B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6EC8EC9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w:t>
            </w:r>
          </w:p>
        </w:tc>
        <w:tc>
          <w:tcPr>
            <w:tcW w:w="923" w:type="pct"/>
            <w:tcBorders>
              <w:tl2br w:val="nil"/>
              <w:tr2bl w:val="nil"/>
            </w:tcBorders>
            <w:shd w:val="clear" w:color="auto" w:fill="auto"/>
            <w:noWrap/>
            <w:vAlign w:val="center"/>
          </w:tcPr>
          <w:p w14:paraId="6D2B4D1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省级炮制规范或中药饮片标准</w:t>
            </w:r>
          </w:p>
        </w:tc>
        <w:tc>
          <w:tcPr>
            <w:tcW w:w="2296" w:type="pct"/>
            <w:tcBorders>
              <w:tl2br w:val="nil"/>
              <w:tr2bl w:val="nil"/>
            </w:tcBorders>
            <w:shd w:val="clear" w:color="auto" w:fill="auto"/>
            <w:vAlign w:val="center"/>
          </w:tcPr>
          <w:p w14:paraId="13302971">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按省级炮制规范及中药饮片标准执行。</w:t>
            </w:r>
          </w:p>
        </w:tc>
      </w:tr>
      <w:tr w14:paraId="6572DD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0" w:hRule="atLeast"/>
        </w:trPr>
        <w:tc>
          <w:tcPr>
            <w:tcW w:w="333" w:type="pct"/>
            <w:tcBorders>
              <w:tl2br w:val="nil"/>
              <w:tr2bl w:val="nil"/>
            </w:tcBorders>
            <w:shd w:val="clear" w:color="auto" w:fill="auto"/>
            <w:noWrap/>
            <w:vAlign w:val="center"/>
          </w:tcPr>
          <w:p w14:paraId="1EE6B26E">
            <w:pPr>
              <w:keepNext w:val="0"/>
              <w:keepLines w:val="0"/>
              <w:widowControl/>
              <w:suppressLineNumbers w:val="0"/>
              <w:jc w:val="center"/>
              <w:textAlignment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82</w:t>
            </w:r>
          </w:p>
        </w:tc>
        <w:tc>
          <w:tcPr>
            <w:tcW w:w="333" w:type="pct"/>
            <w:tcBorders>
              <w:tl2br w:val="nil"/>
              <w:tr2bl w:val="nil"/>
            </w:tcBorders>
            <w:shd w:val="clear" w:color="auto" w:fill="auto"/>
            <w:noWrap/>
            <w:vAlign w:val="center"/>
          </w:tcPr>
          <w:p w14:paraId="2C3E43B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酒大黄</w:t>
            </w:r>
          </w:p>
        </w:tc>
        <w:tc>
          <w:tcPr>
            <w:tcW w:w="358" w:type="pct"/>
            <w:tcBorders>
              <w:tl2br w:val="nil"/>
              <w:tr2bl w:val="nil"/>
            </w:tcBorders>
            <w:shd w:val="clear" w:color="auto" w:fill="auto"/>
            <w:noWrap/>
            <w:vAlign w:val="center"/>
          </w:tcPr>
          <w:p w14:paraId="16E8805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选货</w:t>
            </w:r>
          </w:p>
        </w:tc>
        <w:tc>
          <w:tcPr>
            <w:tcW w:w="332" w:type="pct"/>
            <w:tcBorders>
              <w:tl2br w:val="nil"/>
              <w:tr2bl w:val="nil"/>
            </w:tcBorders>
            <w:shd w:val="clear" w:color="auto" w:fill="auto"/>
            <w:noWrap/>
            <w:vAlign w:val="center"/>
          </w:tcPr>
          <w:p w14:paraId="476439D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kg</w:t>
            </w:r>
          </w:p>
        </w:tc>
        <w:tc>
          <w:tcPr>
            <w:tcW w:w="421" w:type="pct"/>
            <w:tcBorders>
              <w:tl2br w:val="nil"/>
              <w:tr2bl w:val="nil"/>
            </w:tcBorders>
            <w:shd w:val="clear" w:color="auto" w:fill="auto"/>
            <w:noWrap/>
            <w:vAlign w:val="center"/>
          </w:tcPr>
          <w:p w14:paraId="01AFAF7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w:t>
            </w:r>
          </w:p>
        </w:tc>
        <w:tc>
          <w:tcPr>
            <w:tcW w:w="923" w:type="pct"/>
            <w:tcBorders>
              <w:tl2br w:val="nil"/>
              <w:tr2bl w:val="nil"/>
            </w:tcBorders>
            <w:shd w:val="clear" w:color="auto" w:fill="auto"/>
            <w:noWrap/>
            <w:vAlign w:val="center"/>
          </w:tcPr>
          <w:p w14:paraId="56EE8D8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《中国药典》2025年版一部</w:t>
            </w:r>
          </w:p>
        </w:tc>
        <w:tc>
          <w:tcPr>
            <w:tcW w:w="2296" w:type="pct"/>
            <w:tcBorders>
              <w:tl2br w:val="nil"/>
              <w:tr2bl w:val="nil"/>
            </w:tcBorders>
            <w:shd w:val="clear" w:color="auto" w:fill="auto"/>
            <w:vAlign w:val="center"/>
          </w:tcPr>
          <w:p w14:paraId="1210FDE2">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厚片，直径≥3cm，表面深棕黄色，有的可见焦斑；微有酒香气，嚼之粘牙，有沙粒感，味苦而微涩。</w:t>
            </w:r>
          </w:p>
        </w:tc>
      </w:tr>
    </w:tbl>
    <w:p w14:paraId="0F58E825">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color w:val="auto"/>
          <w:lang w:val="en-US" w:eastAsia="zh-CN"/>
        </w:rPr>
      </w:pPr>
      <w:r>
        <w:rPr>
          <w:rFonts w:hint="eastAsia" w:ascii="仿宋" w:hAnsi="仿宋" w:eastAsia="仿宋" w:cs="仿宋"/>
          <w:b/>
          <w:bCs/>
          <w:color w:val="auto"/>
          <w:sz w:val="28"/>
          <w:szCs w:val="28"/>
          <w:lang w:val="en-US" w:eastAsia="zh-CN"/>
        </w:rPr>
        <w:t>样品要求</w:t>
      </w:r>
    </w:p>
    <w:p w14:paraId="1285A077">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outlineLvl w:val="9"/>
        <w:rPr>
          <w:rFonts w:hint="default"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样品名称：炒酸枣仁、砂仁、石菖蒲、法半夏、枸杞子、五味子、醋郁金、沉香、通草、大黄</w:t>
      </w:r>
    </w:p>
    <w:p w14:paraId="4C4A8E6E">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（1）样品要求：以上饮片每种类别提供标签齐全的最小销售包装，所有样品密封在一个不透明箱子里。随样品提供检测报告。</w:t>
      </w:r>
    </w:p>
    <w:p w14:paraId="5E218483">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（2）样品密封提交，包装外标注项目名称、包号、供应商名称</w:t>
      </w:r>
      <w:r>
        <w:rPr>
          <w:rFonts w:hint="default" w:ascii="仿宋" w:hAnsi="仿宋" w:eastAsia="仿宋" w:cs="仿宋"/>
          <w:color w:val="auto"/>
          <w:sz w:val="24"/>
          <w:szCs w:val="24"/>
          <w:lang w:val="en-US" w:eastAsia="zh-CN"/>
        </w:rPr>
        <w:t>。</w:t>
      </w:r>
    </w:p>
    <w:p w14:paraId="49D5AD73">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w:t>
      </w:r>
      <w:r>
        <w:rPr>
          <w:rFonts w:hint="default" w:ascii="仿宋" w:hAnsi="仿宋" w:eastAsia="仿宋" w:cs="仿宋"/>
          <w:color w:val="auto"/>
          <w:sz w:val="24"/>
          <w:szCs w:val="24"/>
          <w:lang w:val="en-US" w:eastAsia="zh-CN"/>
        </w:rPr>
        <w:t>后期配送所供货品等必须和投标产品（样品）一致，不得更改。</w:t>
      </w:r>
    </w:p>
    <w:p w14:paraId="775D9C00">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（4）</w:t>
      </w:r>
      <w:r>
        <w:rPr>
          <w:rFonts w:hint="default" w:ascii="仿宋" w:hAnsi="仿宋" w:eastAsia="仿宋" w:cs="仿宋"/>
          <w:color w:val="auto"/>
          <w:sz w:val="24"/>
          <w:szCs w:val="24"/>
          <w:lang w:val="en-US" w:eastAsia="zh-CN"/>
        </w:rPr>
        <w:t>递交：样品开标当天递交，样品递交截至时间为投标文件递交截至时间</w:t>
      </w:r>
      <w:r>
        <w:rPr>
          <w:rFonts w:hint="eastAsia" w:ascii="仿宋" w:hAnsi="仿宋" w:eastAsia="仿宋" w:cs="仿宋"/>
          <w:color w:val="auto"/>
          <w:sz w:val="24"/>
          <w:szCs w:val="24"/>
          <w:lang w:val="en-US" w:eastAsia="zh-CN"/>
        </w:rPr>
        <w:t>。</w:t>
      </w:r>
    </w:p>
    <w:p w14:paraId="78ADB866">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（5）中标人的样品不退，由采购人留存；</w:t>
      </w:r>
      <w:r>
        <w:rPr>
          <w:rFonts w:hint="default" w:ascii="仿宋" w:hAnsi="仿宋" w:eastAsia="仿宋" w:cs="仿宋"/>
          <w:color w:val="auto"/>
          <w:sz w:val="24"/>
          <w:szCs w:val="24"/>
          <w:lang w:val="en-US" w:eastAsia="zh-CN"/>
        </w:rPr>
        <w:t>其余未中标人的样品，在中标公告发出后由代理机构通知7日内自行取回，过期未取视为由代理机构自行处理，后期不得有任何异议。</w:t>
      </w:r>
    </w:p>
    <w:p w14:paraId="2FF7A3FC">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（6）递交地址：西安市公共资源交易中心（西安市未央区白桦林国际B座）一楼</w:t>
      </w:r>
    </w:p>
    <w:p w14:paraId="4DB3D618">
      <w:pPr>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br w:type="page"/>
      </w:r>
    </w:p>
    <w:p w14:paraId="6B33183E">
      <w:pPr>
        <w:keepNext w:val="0"/>
        <w:keepLines w:val="0"/>
        <w:pageBreakBefore w:val="0"/>
        <w:widowControl/>
        <w:kinsoku/>
        <w:wordWrap/>
        <w:overflowPunct/>
        <w:topLinePunct w:val="0"/>
        <w:autoSpaceDE/>
        <w:autoSpaceDN/>
        <w:bidi w:val="0"/>
        <w:adjustRightInd/>
        <w:snapToGrid/>
        <w:spacing w:line="560" w:lineRule="exact"/>
        <w:textAlignment w:val="auto"/>
        <w:rPr>
          <w:rFonts w:hint="eastAsia" w:ascii="仿宋" w:hAnsi="仿宋" w:eastAsia="仿宋" w:cs="仿宋"/>
          <w:color w:val="auto"/>
          <w:sz w:val="24"/>
          <w:szCs w:val="24"/>
          <w:lang w:val="en-US" w:eastAsia="zh-CN"/>
        </w:rPr>
      </w:pPr>
      <w:r>
        <w:rPr>
          <w:rFonts w:hint="eastAsia" w:ascii="仿宋" w:hAnsi="仿宋" w:eastAsia="仿宋" w:cs="仿宋"/>
          <w:b/>
          <w:bCs/>
          <w:color w:val="auto"/>
          <w:sz w:val="28"/>
          <w:szCs w:val="28"/>
          <w:lang w:val="en-US" w:eastAsia="zh-CN"/>
        </w:rPr>
        <w:t>2.商务要求</w:t>
      </w:r>
    </w:p>
    <w:p w14:paraId="65D09C43">
      <w:pPr>
        <w:keepNext w:val="0"/>
        <w:keepLines w:val="0"/>
        <w:pageBreakBefore w:val="0"/>
        <w:widowControl/>
        <w:kinsoku/>
        <w:wordWrap/>
        <w:overflowPunct/>
        <w:topLinePunct w:val="0"/>
        <w:autoSpaceDE/>
        <w:autoSpaceDN/>
        <w:bidi w:val="0"/>
        <w:adjustRightInd/>
        <w:snapToGrid/>
        <w:spacing w:line="560" w:lineRule="exact"/>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w:t>
      </w:r>
      <w:r>
        <w:rPr>
          <w:rFonts w:hint="default" w:ascii="仿宋" w:hAnsi="仿宋" w:eastAsia="仿宋" w:cs="仿宋"/>
          <w:color w:val="auto"/>
          <w:sz w:val="24"/>
          <w:szCs w:val="24"/>
          <w:lang w:val="en-US" w:eastAsia="zh-CN"/>
        </w:rPr>
        <w:t>交货时间：在采购人发出采购计划后，</w:t>
      </w:r>
      <w:r>
        <w:rPr>
          <w:rFonts w:hint="eastAsia" w:ascii="仿宋" w:hAnsi="仿宋" w:eastAsia="仿宋" w:cs="仿宋"/>
          <w:color w:val="auto"/>
          <w:sz w:val="24"/>
          <w:szCs w:val="24"/>
          <w:lang w:val="en-US" w:eastAsia="zh-CN"/>
        </w:rPr>
        <w:t>3个工作日内</w:t>
      </w:r>
      <w:r>
        <w:rPr>
          <w:rFonts w:hint="default" w:ascii="仿宋" w:hAnsi="仿宋" w:eastAsia="仿宋" w:cs="仿宋"/>
          <w:color w:val="auto"/>
          <w:sz w:val="24"/>
          <w:szCs w:val="24"/>
          <w:lang w:val="en-US" w:eastAsia="zh-CN"/>
        </w:rPr>
        <w:t>，配送至交货地点。</w:t>
      </w:r>
    </w:p>
    <w:p w14:paraId="3256ACA5">
      <w:pPr>
        <w:keepNext w:val="0"/>
        <w:keepLines w:val="0"/>
        <w:pageBreakBefore w:val="0"/>
        <w:widowControl/>
        <w:kinsoku/>
        <w:wordWrap/>
        <w:overflowPunct/>
        <w:topLinePunct w:val="0"/>
        <w:autoSpaceDE/>
        <w:autoSpaceDN/>
        <w:bidi w:val="0"/>
        <w:adjustRightInd/>
        <w:snapToGrid/>
        <w:spacing w:line="560" w:lineRule="exact"/>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w:t>
      </w:r>
      <w:r>
        <w:rPr>
          <w:rFonts w:hint="default" w:ascii="仿宋" w:hAnsi="仿宋" w:eastAsia="仿宋" w:cs="仿宋"/>
          <w:color w:val="auto"/>
          <w:sz w:val="24"/>
          <w:szCs w:val="24"/>
          <w:lang w:val="en-US" w:eastAsia="zh-CN"/>
        </w:rPr>
        <w:t>服务</w:t>
      </w:r>
      <w:r>
        <w:rPr>
          <w:rFonts w:hint="eastAsia" w:ascii="仿宋" w:hAnsi="仿宋" w:eastAsia="仿宋" w:cs="仿宋"/>
          <w:color w:val="auto"/>
          <w:sz w:val="24"/>
          <w:szCs w:val="24"/>
          <w:lang w:val="en-US" w:eastAsia="zh-CN"/>
        </w:rPr>
        <w:t>期限</w:t>
      </w:r>
      <w:r>
        <w:rPr>
          <w:rFonts w:hint="default" w:ascii="仿宋" w:hAnsi="仿宋" w:eastAsia="仿宋" w:cs="仿宋"/>
          <w:color w:val="auto"/>
          <w:sz w:val="24"/>
          <w:szCs w:val="24"/>
          <w:lang w:val="en-US" w:eastAsia="zh-CN"/>
        </w:rPr>
        <w:t>：</w:t>
      </w:r>
      <w:r>
        <w:rPr>
          <w:rFonts w:hint="eastAsia" w:ascii="仿宋" w:hAnsi="仿宋" w:eastAsia="仿宋" w:cs="仿宋"/>
          <w:color w:val="auto"/>
          <w:sz w:val="24"/>
          <w:szCs w:val="24"/>
          <w:lang w:val="en-US" w:eastAsia="zh-CN"/>
        </w:rPr>
        <w:t>1</w:t>
      </w:r>
      <w:r>
        <w:rPr>
          <w:rFonts w:hint="default" w:ascii="仿宋" w:hAnsi="仿宋" w:eastAsia="仿宋" w:cs="仿宋"/>
          <w:color w:val="auto"/>
          <w:sz w:val="24"/>
          <w:szCs w:val="24"/>
          <w:lang w:val="en-US" w:eastAsia="zh-CN"/>
        </w:rPr>
        <w:t>年。</w:t>
      </w:r>
    </w:p>
    <w:p w14:paraId="106B1934">
      <w:pPr>
        <w:keepNext w:val="0"/>
        <w:keepLines w:val="0"/>
        <w:pageBreakBefore w:val="0"/>
        <w:widowControl/>
        <w:kinsoku/>
        <w:wordWrap/>
        <w:overflowPunct/>
        <w:topLinePunct w:val="0"/>
        <w:autoSpaceDE/>
        <w:autoSpaceDN/>
        <w:bidi w:val="0"/>
        <w:adjustRightInd/>
        <w:snapToGrid/>
        <w:spacing w:line="560" w:lineRule="exact"/>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w:t>
      </w:r>
      <w:r>
        <w:rPr>
          <w:rFonts w:hint="default" w:ascii="仿宋" w:hAnsi="仿宋" w:eastAsia="仿宋" w:cs="仿宋"/>
          <w:color w:val="auto"/>
          <w:sz w:val="24"/>
          <w:szCs w:val="24"/>
          <w:lang w:val="en-US" w:eastAsia="zh-CN"/>
        </w:rPr>
        <w:t>交货地点：采购人指定地点。</w:t>
      </w:r>
    </w:p>
    <w:p w14:paraId="49DB509C">
      <w:pPr>
        <w:keepNext w:val="0"/>
        <w:keepLines w:val="0"/>
        <w:pageBreakBefore w:val="0"/>
        <w:widowControl/>
        <w:kinsoku/>
        <w:wordWrap/>
        <w:overflowPunct/>
        <w:topLinePunct w:val="0"/>
        <w:autoSpaceDE/>
        <w:autoSpaceDN/>
        <w:bidi w:val="0"/>
        <w:adjustRightInd/>
        <w:snapToGrid/>
        <w:spacing w:line="560" w:lineRule="exact"/>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（4）结算方式：按月据实结算，乙方应按有关要求向甲方提交上一月已交易药品的发票等相关单据，以及合同规定的其他义务已经履行的证明。</w:t>
      </w:r>
    </w:p>
    <w:p w14:paraId="5782E47C">
      <w:pPr>
        <w:keepNext w:val="0"/>
        <w:keepLines w:val="0"/>
        <w:pageBreakBefore w:val="0"/>
        <w:widowControl/>
        <w:kinsoku/>
        <w:wordWrap/>
        <w:overflowPunct/>
        <w:topLinePunct w:val="0"/>
        <w:autoSpaceDE/>
        <w:autoSpaceDN/>
        <w:bidi w:val="0"/>
        <w:adjustRightInd/>
        <w:snapToGrid/>
        <w:spacing w:line="560" w:lineRule="exact"/>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甲方核对交易单据及明细无误后，达到付款条件之日起90日内向乙方付款。</w:t>
      </w:r>
    </w:p>
    <w:p w14:paraId="55736728">
      <w:pPr>
        <w:keepNext w:val="0"/>
        <w:keepLines w:val="0"/>
        <w:pageBreakBefore w:val="0"/>
        <w:widowControl/>
        <w:kinsoku/>
        <w:wordWrap/>
        <w:overflowPunct/>
        <w:topLinePunct w:val="0"/>
        <w:autoSpaceDE/>
        <w:autoSpaceDN/>
        <w:bidi w:val="0"/>
        <w:adjustRightInd/>
        <w:snapToGrid/>
        <w:spacing w:line="560" w:lineRule="exact"/>
        <w:textAlignment w:val="auto"/>
        <w:rPr>
          <w:rFonts w:hint="default" w:ascii="仿宋" w:hAnsi="仿宋" w:eastAsia="仿宋" w:cs="仿宋"/>
          <w:color w:val="auto"/>
          <w:sz w:val="24"/>
          <w:szCs w:val="24"/>
          <w:lang w:val="en-US" w:eastAsia="zh-CN"/>
        </w:rPr>
      </w:pPr>
      <w:r>
        <w:rPr>
          <w:rFonts w:hint="eastAsia" w:ascii="仿宋" w:hAnsi="仿宋" w:eastAsia="仿宋" w:cs="仿宋"/>
          <w:b/>
          <w:bCs/>
          <w:color w:val="auto"/>
          <w:sz w:val="28"/>
          <w:szCs w:val="28"/>
          <w:lang w:val="en-US" w:eastAsia="zh-CN"/>
        </w:rPr>
        <w:t>3.质量要求</w:t>
      </w:r>
    </w:p>
    <w:p w14:paraId="0398D7E3">
      <w:pPr>
        <w:keepNext w:val="0"/>
        <w:keepLines w:val="0"/>
        <w:pageBreakBefore w:val="0"/>
        <w:widowControl/>
        <w:kinsoku/>
        <w:wordWrap/>
        <w:overflowPunct/>
        <w:topLinePunct w:val="0"/>
        <w:autoSpaceDE/>
        <w:autoSpaceDN/>
        <w:bidi w:val="0"/>
        <w:adjustRightInd/>
        <w:snapToGrid/>
        <w:spacing w:line="560" w:lineRule="exact"/>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(1)产品应符合《中国药典》2025年版或省级炮制规范及中药饮片标准。随货需提供加盖企业质量检验专用章的检验报告书、随货同行单等。鼓励投标人提供中药材全产业链质量追溯信息。</w:t>
      </w:r>
    </w:p>
    <w:p w14:paraId="6A8F731C">
      <w:pPr>
        <w:keepNext w:val="0"/>
        <w:keepLines w:val="0"/>
        <w:pageBreakBefore w:val="0"/>
        <w:widowControl/>
        <w:kinsoku/>
        <w:wordWrap/>
        <w:overflowPunct/>
        <w:topLinePunct w:val="0"/>
        <w:autoSpaceDE/>
        <w:autoSpaceDN/>
        <w:bidi w:val="0"/>
        <w:adjustRightInd/>
        <w:snapToGrid/>
        <w:spacing w:line="560" w:lineRule="exact"/>
        <w:textAlignment w:val="auto"/>
        <w:rPr>
          <w:rFonts w:hint="eastAsia" w:ascii="仿宋" w:hAnsi="仿宋" w:eastAsia="仿宋" w:cs="仿宋"/>
          <w:color w:val="auto"/>
          <w:sz w:val="24"/>
          <w:szCs w:val="24"/>
          <w:lang w:val="en-US" w:eastAsia="zh-CN"/>
        </w:rPr>
      </w:pPr>
      <w:r>
        <w:rPr>
          <w:rFonts w:hint="eastAsia" w:ascii="宋体" w:hAnsi="宋体" w:eastAsia="宋体" w:cs="宋体"/>
          <w:color w:val="auto"/>
          <w:sz w:val="24"/>
          <w:szCs w:val="24"/>
          <w:lang w:val="en-US" w:eastAsia="zh-CN"/>
        </w:rPr>
        <w:t>★</w:t>
      </w:r>
      <w:r>
        <w:rPr>
          <w:rFonts w:hint="eastAsia" w:ascii="仿宋" w:hAnsi="仿宋" w:eastAsia="仿宋" w:cs="仿宋"/>
          <w:color w:val="auto"/>
          <w:sz w:val="24"/>
          <w:szCs w:val="24"/>
          <w:lang w:val="en-US" w:eastAsia="zh-CN"/>
        </w:rPr>
        <w:t>(2)投标人应确保所投品种中药材基源（物种）清晰、准确，并在投标文件中提供相应的说明或证明(格式自拟)。</w:t>
      </w:r>
    </w:p>
    <w:p w14:paraId="7AC940A8">
      <w:pPr>
        <w:keepNext w:val="0"/>
        <w:keepLines w:val="0"/>
        <w:pageBreakBefore w:val="0"/>
        <w:widowControl/>
        <w:kinsoku/>
        <w:wordWrap/>
        <w:overflowPunct/>
        <w:topLinePunct w:val="0"/>
        <w:autoSpaceDE/>
        <w:autoSpaceDN/>
        <w:bidi w:val="0"/>
        <w:adjustRightInd/>
        <w:snapToGrid/>
        <w:spacing w:line="560" w:lineRule="exact"/>
        <w:textAlignment w:val="auto"/>
        <w:rPr>
          <w:rFonts w:hint="eastAsia" w:ascii="仿宋" w:hAnsi="仿宋" w:eastAsia="仿宋" w:cs="仿宋"/>
          <w:color w:val="auto"/>
          <w:sz w:val="24"/>
          <w:szCs w:val="24"/>
          <w:lang w:val="en-US" w:eastAsia="zh-CN"/>
        </w:rPr>
      </w:pPr>
      <w:r>
        <w:rPr>
          <w:rFonts w:hint="eastAsia" w:ascii="宋体" w:hAnsi="宋体" w:eastAsia="宋体" w:cs="宋体"/>
          <w:color w:val="auto"/>
          <w:sz w:val="24"/>
          <w:szCs w:val="24"/>
          <w:lang w:val="en-US" w:eastAsia="zh-CN"/>
        </w:rPr>
        <w:t>★</w:t>
      </w:r>
      <w:r>
        <w:rPr>
          <w:rFonts w:hint="eastAsia" w:ascii="仿宋" w:hAnsi="仿宋" w:eastAsia="仿宋" w:cs="仿宋"/>
          <w:color w:val="auto"/>
          <w:sz w:val="24"/>
          <w:szCs w:val="24"/>
          <w:lang w:val="en-US" w:eastAsia="zh-CN"/>
        </w:rPr>
        <w:t>(3)生产过程必须全面符合《药品生产质量管理规范》(GMP)要求。投标人应承诺其炮制工艺严格遵循法定标准，并对关键工艺参数进行监控和记录。</w:t>
      </w:r>
    </w:p>
    <w:p w14:paraId="1CA9FF7B">
      <w:pPr>
        <w:keepNext w:val="0"/>
        <w:keepLines w:val="0"/>
        <w:pageBreakBefore w:val="0"/>
        <w:widowControl/>
        <w:kinsoku/>
        <w:wordWrap/>
        <w:overflowPunct/>
        <w:topLinePunct w:val="0"/>
        <w:autoSpaceDE/>
        <w:autoSpaceDN/>
        <w:bidi w:val="0"/>
        <w:adjustRightInd/>
        <w:snapToGrid/>
        <w:spacing w:line="560" w:lineRule="exact"/>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(4)饮片应无虫蛀、无霉变、无走油。①饮片性状(形状、大小、色泽、表面特征、气味等)，②饮片有效成分(含量、浸出物、硫化物、重金属及农药残留含量等)，③饮片的水分、总灰分、酸不溶性灰分检查项目应符合该品种《中国药典》现行版或省级炮制规范及中药饮片标准下的描述及规定。</w:t>
      </w:r>
    </w:p>
    <w:p w14:paraId="27B22337">
      <w:pPr>
        <w:keepNext w:val="0"/>
        <w:keepLines w:val="0"/>
        <w:pageBreakBefore w:val="0"/>
        <w:widowControl/>
        <w:kinsoku/>
        <w:wordWrap/>
        <w:overflowPunct/>
        <w:topLinePunct w:val="0"/>
        <w:autoSpaceDE/>
        <w:autoSpaceDN/>
        <w:bidi w:val="0"/>
        <w:adjustRightInd/>
        <w:snapToGrid/>
        <w:spacing w:line="560" w:lineRule="exact"/>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(5)涉及《国家重点保护野生动物名录》或相关法律法规规定野生动物物种制成的中药饮片，其生产、炮制、包装和标识必须符合国家专门的管理规定。炮制后的毒性中药饮片须确保毒性成分含量精确控制在安全范围内。</w:t>
      </w:r>
    </w:p>
    <w:p w14:paraId="020D726C">
      <w:pPr>
        <w:keepNext w:val="0"/>
        <w:keepLines w:val="0"/>
        <w:pageBreakBefore w:val="0"/>
        <w:widowControl/>
        <w:kinsoku/>
        <w:wordWrap/>
        <w:overflowPunct/>
        <w:topLinePunct w:val="0"/>
        <w:autoSpaceDE/>
        <w:autoSpaceDN/>
        <w:bidi w:val="0"/>
        <w:adjustRightInd/>
        <w:snapToGrid/>
        <w:spacing w:line="560" w:lineRule="exact"/>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(6)饮片包装须防止污染和破损，包装袋(箱)上须注明:品名、规格、产地、批号、生产日期、有效期、生产企业、质量合格标志等符合国家相关要求。标签内容应完整、规范，字迹清晰。对品名等重要信息应采用加粗字体或显著标识，确保在运输、存储及验收过程中易于识别。</w:t>
      </w:r>
    </w:p>
    <w:p w14:paraId="76F937D1">
      <w:pPr>
        <w:keepNext w:val="0"/>
        <w:keepLines w:val="0"/>
        <w:pageBreakBefore w:val="0"/>
        <w:widowControl/>
        <w:kinsoku/>
        <w:wordWrap/>
        <w:overflowPunct/>
        <w:topLinePunct w:val="0"/>
        <w:autoSpaceDE/>
        <w:autoSpaceDN/>
        <w:bidi w:val="0"/>
        <w:adjustRightInd/>
        <w:snapToGrid/>
        <w:spacing w:line="560" w:lineRule="exact"/>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★(7)投标人应承诺在运输和储存过程中提供符合药品质量要求的条件,有效防止污染、变质，并保证在交付时饮片质量仍符合标准。</w:t>
      </w:r>
    </w:p>
    <w:p w14:paraId="716B3649">
      <w:pPr>
        <w:keepNext w:val="0"/>
        <w:keepLines w:val="0"/>
        <w:pageBreakBefore w:val="0"/>
        <w:widowControl/>
        <w:kinsoku/>
        <w:wordWrap/>
        <w:overflowPunct/>
        <w:topLinePunct w:val="0"/>
        <w:autoSpaceDE/>
        <w:autoSpaceDN/>
        <w:bidi w:val="0"/>
        <w:adjustRightInd/>
        <w:snapToGrid/>
        <w:spacing w:line="560" w:lineRule="exact"/>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(8)投标人应具备所投产品的仓储能力。</w:t>
      </w:r>
    </w:p>
    <w:p w14:paraId="6602789A">
      <w:pPr>
        <w:keepNext w:val="0"/>
        <w:keepLines w:val="0"/>
        <w:pageBreakBefore w:val="0"/>
        <w:widowControl/>
        <w:kinsoku/>
        <w:wordWrap/>
        <w:overflowPunct/>
        <w:topLinePunct w:val="0"/>
        <w:autoSpaceDE/>
        <w:autoSpaceDN/>
        <w:bidi w:val="0"/>
        <w:adjustRightInd/>
        <w:snapToGrid/>
        <w:spacing w:line="560" w:lineRule="exact"/>
        <w:textAlignment w:val="auto"/>
        <w:rPr>
          <w:rFonts w:hint="default" w:ascii="仿宋" w:hAnsi="仿宋" w:eastAsia="仿宋" w:cs="仿宋"/>
          <w:b/>
          <w:bCs/>
          <w:color w:val="auto"/>
          <w:sz w:val="28"/>
          <w:szCs w:val="28"/>
          <w:lang w:val="en-US" w:eastAsia="zh-CN"/>
        </w:rPr>
      </w:pPr>
      <w:r>
        <w:rPr>
          <w:rFonts w:hint="eastAsia" w:ascii="仿宋" w:hAnsi="仿宋" w:eastAsia="仿宋" w:cs="仿宋"/>
          <w:color w:val="auto"/>
          <w:sz w:val="24"/>
          <w:szCs w:val="24"/>
          <w:lang w:val="en-US" w:eastAsia="zh-CN"/>
        </w:rPr>
        <w:t>★（9）第一标段：非集采中药饮片招标采购项目一包“序号42胆南星、50冰片”要求提供药品注册证书；第二标段：非集采中药饮片招标采购项目二包“序号7阿胶、20半夏曲、31鲜竹沥、51龙血竭”要求提供药品注册证书</w:t>
      </w:r>
    </w:p>
    <w:p w14:paraId="607540B0">
      <w:pPr>
        <w:keepNext w:val="0"/>
        <w:keepLines w:val="0"/>
        <w:pageBreakBefore w:val="0"/>
        <w:widowControl/>
        <w:kinsoku/>
        <w:wordWrap/>
        <w:overflowPunct/>
        <w:topLinePunct w:val="0"/>
        <w:autoSpaceDE/>
        <w:autoSpaceDN/>
        <w:bidi w:val="0"/>
        <w:adjustRightInd/>
        <w:snapToGrid/>
        <w:spacing w:line="560" w:lineRule="exact"/>
        <w:textAlignment w:val="auto"/>
        <w:rPr>
          <w:rFonts w:hint="eastAsia" w:ascii="仿宋" w:hAnsi="仿宋" w:eastAsia="仿宋" w:cs="仿宋"/>
          <w:color w:val="auto"/>
          <w:sz w:val="24"/>
          <w:szCs w:val="24"/>
          <w:lang w:val="en-US" w:eastAsia="zh-CN"/>
        </w:rPr>
      </w:pPr>
      <w:r>
        <w:rPr>
          <w:rFonts w:hint="eastAsia" w:ascii="仿宋" w:hAnsi="仿宋" w:eastAsia="仿宋" w:cs="仿宋"/>
          <w:b/>
          <w:bCs/>
          <w:color w:val="auto"/>
          <w:sz w:val="28"/>
          <w:szCs w:val="28"/>
          <w:lang w:val="en-US" w:eastAsia="zh-CN"/>
        </w:rPr>
        <w:t>4.其他要求</w:t>
      </w:r>
    </w:p>
    <w:p w14:paraId="38A4D419">
      <w:pPr>
        <w:keepNext w:val="0"/>
        <w:keepLines w:val="0"/>
        <w:pageBreakBefore w:val="0"/>
        <w:widowControl/>
        <w:kinsoku/>
        <w:wordWrap/>
        <w:overflowPunct/>
        <w:topLinePunct w:val="0"/>
        <w:autoSpaceDE/>
        <w:autoSpaceDN/>
        <w:bidi w:val="0"/>
        <w:adjustRightInd/>
        <w:snapToGrid/>
        <w:spacing w:line="560" w:lineRule="exact"/>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（1）中标供应商应及时进行供应服务，不得随意更改中药饮片供应价格、等级及生产企业；不得以价格波动为由而对饮片进行“存而不供”，对于此类恶意断供行为，采购人有权终止合同</w:t>
      </w:r>
      <w:r>
        <w:rPr>
          <w:rFonts w:hint="default" w:ascii="仿宋" w:hAnsi="仿宋" w:eastAsia="仿宋" w:cs="仿宋"/>
          <w:color w:val="auto"/>
          <w:sz w:val="24"/>
          <w:szCs w:val="24"/>
          <w:lang w:val="en-US" w:eastAsia="zh-CN"/>
        </w:rPr>
        <w:t>。</w:t>
      </w:r>
    </w:p>
    <w:p w14:paraId="37986FAC">
      <w:pPr>
        <w:keepNext w:val="0"/>
        <w:keepLines w:val="0"/>
        <w:pageBreakBefore w:val="0"/>
        <w:widowControl/>
        <w:kinsoku/>
        <w:wordWrap/>
        <w:overflowPunct/>
        <w:topLinePunct w:val="0"/>
        <w:autoSpaceDE/>
        <w:autoSpaceDN/>
        <w:bidi w:val="0"/>
        <w:adjustRightInd/>
        <w:snapToGrid/>
        <w:spacing w:line="560" w:lineRule="exact"/>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w:t>
      </w:r>
      <w:r>
        <w:rPr>
          <w:rFonts w:hint="default" w:ascii="仿宋" w:hAnsi="仿宋" w:eastAsia="仿宋" w:cs="仿宋"/>
          <w:color w:val="auto"/>
          <w:sz w:val="24"/>
          <w:szCs w:val="24"/>
          <w:lang w:val="en-US" w:eastAsia="zh-CN"/>
        </w:rPr>
        <w:t>集中采购中药饮片纳入招标目录，若上级部门通知中药饮片集采开始，便不再在本次中标供应商处采购。</w:t>
      </w:r>
    </w:p>
    <w:p w14:paraId="751841E2">
      <w:pPr>
        <w:keepNext w:val="0"/>
        <w:keepLines w:val="0"/>
        <w:pageBreakBefore w:val="0"/>
        <w:widowControl/>
        <w:kinsoku/>
        <w:wordWrap/>
        <w:overflowPunct/>
        <w:topLinePunct w:val="0"/>
        <w:autoSpaceDE/>
        <w:autoSpaceDN/>
        <w:bidi w:val="0"/>
        <w:adjustRightInd/>
        <w:snapToGrid/>
        <w:spacing w:line="560" w:lineRule="exact"/>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（2.1）</w:t>
      </w:r>
      <w:r>
        <w:rPr>
          <w:rFonts w:hint="default" w:ascii="仿宋" w:hAnsi="仿宋" w:eastAsia="仿宋" w:cs="仿宋"/>
          <w:color w:val="auto"/>
          <w:sz w:val="24"/>
          <w:szCs w:val="24"/>
          <w:lang w:val="en-US" w:eastAsia="zh-CN"/>
        </w:rPr>
        <w:t>后续如有饮品被列入集采目录进行集采，本项目后续将不在采购后续被列入集采的饮片。</w:t>
      </w:r>
    </w:p>
    <w:p w14:paraId="68893A82">
      <w:pPr>
        <w:keepNext w:val="0"/>
        <w:keepLines w:val="0"/>
        <w:pageBreakBefore w:val="0"/>
        <w:widowControl/>
        <w:kinsoku/>
        <w:wordWrap/>
        <w:overflowPunct/>
        <w:topLinePunct w:val="0"/>
        <w:autoSpaceDE/>
        <w:autoSpaceDN/>
        <w:bidi w:val="0"/>
        <w:adjustRightInd/>
        <w:snapToGrid/>
        <w:spacing w:line="560" w:lineRule="exact"/>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（2.2）</w:t>
      </w:r>
      <w:r>
        <w:rPr>
          <w:rFonts w:hint="default" w:ascii="仿宋" w:hAnsi="仿宋" w:eastAsia="仿宋" w:cs="仿宋"/>
          <w:color w:val="auto"/>
          <w:sz w:val="24"/>
          <w:szCs w:val="24"/>
          <w:lang w:val="en-US" w:eastAsia="zh-CN"/>
        </w:rPr>
        <w:t>配送过程中，采购包1、2、3、4在配送过程中任意一方出现缺货、质量不符合要求的情况下，不能及时配送等因素的情况下，采购人应急采购可以首选在另一采购包中标供应商处进行采购，都因缺货导致无法配送的，为避免影响临床患者用药，采购单位采取应急采购措施，优先在上年度配送供应商处采购。</w:t>
      </w:r>
    </w:p>
    <w:bookmarkEnd w:id="153"/>
    <w:bookmarkEnd w:id="154"/>
    <w:bookmarkEnd w:id="155"/>
    <w:p w14:paraId="33F86B4F">
      <w:pPr>
        <w:rPr>
          <w:rFonts w:hint="eastAsia" w:ascii="仿宋" w:hAnsi="仿宋" w:eastAsia="仿宋" w:cs="仿宋"/>
          <w:color w:val="auto"/>
          <w:kern w:val="0"/>
          <w:sz w:val="44"/>
          <w:szCs w:val="44"/>
          <w:highlight w:val="none"/>
          <w:lang w:val="en-US" w:eastAsia="zh-CN" w:bidi="ar-SA"/>
        </w:rPr>
      </w:pPr>
      <w:bookmarkStart w:id="161" w:name="_Toc6227"/>
      <w:r>
        <w:rPr>
          <w:rFonts w:hint="eastAsia" w:ascii="仿宋" w:hAnsi="仿宋" w:eastAsia="仿宋" w:cs="仿宋"/>
          <w:color w:val="auto"/>
          <w:kern w:val="0"/>
          <w:sz w:val="44"/>
          <w:szCs w:val="44"/>
          <w:highlight w:val="none"/>
          <w:lang w:val="en-US" w:eastAsia="zh-CN" w:bidi="ar-SA"/>
        </w:rPr>
        <w:br w:type="page"/>
      </w:r>
    </w:p>
    <w:p w14:paraId="598DBC7D">
      <w:pPr>
        <w:pStyle w:val="15"/>
        <w:jc w:val="center"/>
        <w:outlineLvl w:val="0"/>
        <w:rPr>
          <w:rFonts w:hint="eastAsia" w:ascii="仿宋" w:hAnsi="仿宋" w:eastAsia="仿宋" w:cs="仿宋"/>
          <w:color w:val="auto"/>
          <w:kern w:val="0"/>
          <w:sz w:val="44"/>
          <w:szCs w:val="44"/>
          <w:highlight w:val="none"/>
          <w:lang w:val="en-US" w:eastAsia="zh-CN" w:bidi="ar-SA"/>
        </w:rPr>
      </w:pPr>
      <w:r>
        <w:rPr>
          <w:rFonts w:hint="eastAsia" w:ascii="仿宋" w:hAnsi="仿宋" w:eastAsia="仿宋" w:cs="仿宋"/>
          <w:color w:val="auto"/>
          <w:kern w:val="0"/>
          <w:sz w:val="44"/>
          <w:szCs w:val="44"/>
          <w:highlight w:val="none"/>
          <w:lang w:val="en-US" w:eastAsia="zh-CN" w:bidi="ar-SA"/>
        </w:rPr>
        <w:t>第五章  评标办法</w:t>
      </w:r>
      <w:bookmarkEnd w:id="161"/>
    </w:p>
    <w:p w14:paraId="6094A614">
      <w:pPr>
        <w:keepNext w:val="0"/>
        <w:keepLines w:val="0"/>
        <w:pageBreakBefore w:val="0"/>
        <w:kinsoku/>
        <w:wordWrap/>
        <w:overflowPunct/>
        <w:topLinePunct w:val="0"/>
        <w:autoSpaceDE/>
        <w:autoSpaceDN/>
        <w:bidi w:val="0"/>
        <w:adjustRightInd/>
        <w:snapToGrid/>
        <w:spacing w:line="360" w:lineRule="auto"/>
        <w:jc w:val="left"/>
        <w:textAlignment w:val="auto"/>
        <w:outlineLvl w:val="1"/>
        <w:rPr>
          <w:rFonts w:hint="eastAsia" w:ascii="仿宋" w:hAnsi="仿宋" w:eastAsia="仿宋" w:cs="仿宋"/>
          <w:b/>
          <w:color w:val="auto"/>
          <w:sz w:val="24"/>
          <w:szCs w:val="24"/>
          <w:highlight w:val="none"/>
        </w:rPr>
      </w:pPr>
      <w:bookmarkStart w:id="162" w:name="_Toc19466"/>
      <w:bookmarkStart w:id="163" w:name="_Toc2345"/>
      <w:bookmarkStart w:id="164" w:name="_Toc22729"/>
      <w:bookmarkStart w:id="165" w:name="_Toc9943"/>
      <w:bookmarkStart w:id="166" w:name="_Toc29838"/>
      <w:bookmarkStart w:id="167" w:name="_Toc11432"/>
      <w:r>
        <w:rPr>
          <w:rFonts w:hint="eastAsia" w:ascii="仿宋" w:hAnsi="仿宋" w:eastAsia="仿宋" w:cs="仿宋"/>
          <w:b/>
          <w:color w:val="auto"/>
          <w:sz w:val="24"/>
          <w:szCs w:val="24"/>
          <w:highlight w:val="none"/>
          <w:lang w:eastAsia="zh-CN"/>
        </w:rPr>
        <w:t>（一）</w:t>
      </w:r>
      <w:r>
        <w:rPr>
          <w:rFonts w:hint="eastAsia" w:ascii="仿宋" w:hAnsi="仿宋" w:eastAsia="仿宋" w:cs="仿宋"/>
          <w:b/>
          <w:color w:val="auto"/>
          <w:sz w:val="24"/>
          <w:szCs w:val="24"/>
          <w:highlight w:val="none"/>
        </w:rPr>
        <w:t>总则</w:t>
      </w:r>
      <w:bookmarkEnd w:id="162"/>
      <w:bookmarkEnd w:id="163"/>
      <w:bookmarkEnd w:id="164"/>
      <w:bookmarkEnd w:id="165"/>
      <w:bookmarkEnd w:id="166"/>
      <w:bookmarkEnd w:id="167"/>
    </w:p>
    <w:p w14:paraId="339E8750">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根据《中华人民共和国政府采购法》和《政府采购货物和服务招标投标管理办法》（财政部第87号令）等法律规章，结合采购项目特点制定本评标办法。</w:t>
      </w:r>
    </w:p>
    <w:p w14:paraId="1D2E19F9">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bCs/>
          <w:color w:val="auto"/>
          <w:sz w:val="24"/>
          <w:szCs w:val="24"/>
          <w:highlight w:val="none"/>
        </w:rPr>
        <w:t>评标工作由采购代理机构负责组织，具体评标事务由依法组建的评标委员会负责。</w:t>
      </w:r>
    </w:p>
    <w:p w14:paraId="1C8B6599">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评标工作应遵循公平、公正、科学及择优的原则，并以相同的评标程序和标准对待所有的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w:t>
      </w:r>
    </w:p>
    <w:p w14:paraId="33F8346D">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评标委员会按照招标文件规定的评标</w:t>
      </w:r>
      <w:r>
        <w:rPr>
          <w:rFonts w:hint="eastAsia" w:ascii="仿宋" w:hAnsi="仿宋" w:eastAsia="仿宋" w:cs="仿宋"/>
          <w:color w:val="auto"/>
          <w:sz w:val="24"/>
          <w:szCs w:val="24"/>
          <w:highlight w:val="none"/>
          <w:lang w:eastAsia="zh-CN"/>
        </w:rPr>
        <w:t>办法</w:t>
      </w:r>
      <w:r>
        <w:rPr>
          <w:rFonts w:hint="eastAsia" w:ascii="仿宋" w:hAnsi="仿宋" w:eastAsia="仿宋" w:cs="仿宋"/>
          <w:color w:val="auto"/>
          <w:sz w:val="24"/>
          <w:szCs w:val="24"/>
          <w:highlight w:val="none"/>
        </w:rPr>
        <w:t>和标准进行评标，并独立履行下列职责：</w:t>
      </w:r>
    </w:p>
    <w:p w14:paraId="569E911C">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4.1</w:t>
      </w:r>
      <w:r>
        <w:rPr>
          <w:rFonts w:hint="eastAsia" w:ascii="仿宋" w:hAnsi="仿宋" w:eastAsia="仿宋" w:cs="仿宋"/>
          <w:color w:val="auto"/>
          <w:sz w:val="24"/>
          <w:szCs w:val="24"/>
          <w:highlight w:val="none"/>
        </w:rPr>
        <w:t>审查投标文件是否符合招标文件要求，并作出评价；</w:t>
      </w:r>
    </w:p>
    <w:p w14:paraId="06BD5FC1">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4.2</w:t>
      </w:r>
      <w:r>
        <w:rPr>
          <w:rFonts w:hint="eastAsia" w:ascii="仿宋" w:hAnsi="仿宋" w:eastAsia="仿宋" w:cs="仿宋"/>
          <w:color w:val="auto"/>
          <w:sz w:val="24"/>
          <w:szCs w:val="24"/>
          <w:highlight w:val="none"/>
        </w:rPr>
        <w:t>要求</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对投标文件有关事项作出解释或者澄清；</w:t>
      </w:r>
    </w:p>
    <w:p w14:paraId="4809005D">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4.3</w:t>
      </w:r>
      <w:r>
        <w:rPr>
          <w:rFonts w:hint="eastAsia" w:ascii="仿宋" w:hAnsi="仿宋" w:eastAsia="仿宋" w:cs="仿宋"/>
          <w:color w:val="auto"/>
          <w:sz w:val="24"/>
          <w:szCs w:val="24"/>
          <w:highlight w:val="none"/>
        </w:rPr>
        <w:t>推荐中标候选</w:t>
      </w:r>
      <w:r>
        <w:rPr>
          <w:rFonts w:hint="eastAsia" w:ascii="仿宋" w:hAnsi="仿宋" w:eastAsia="仿宋" w:cs="仿宋"/>
          <w:color w:val="auto"/>
          <w:sz w:val="24"/>
          <w:szCs w:val="24"/>
          <w:highlight w:val="none"/>
          <w:lang w:eastAsia="zh-CN"/>
        </w:rPr>
        <w:t>人</w:t>
      </w:r>
      <w:r>
        <w:rPr>
          <w:rFonts w:hint="eastAsia" w:ascii="仿宋" w:hAnsi="仿宋" w:eastAsia="仿宋" w:cs="仿宋"/>
          <w:color w:val="auto"/>
          <w:sz w:val="24"/>
          <w:szCs w:val="24"/>
          <w:highlight w:val="none"/>
        </w:rPr>
        <w:t>名单，或者受采购人委托按照事先确定的办法直接确定中标</w:t>
      </w:r>
      <w:r>
        <w:rPr>
          <w:rFonts w:hint="eastAsia" w:ascii="仿宋" w:hAnsi="仿宋" w:eastAsia="仿宋" w:cs="仿宋"/>
          <w:color w:val="auto"/>
          <w:sz w:val="24"/>
          <w:szCs w:val="24"/>
          <w:highlight w:val="none"/>
          <w:lang w:eastAsia="zh-CN"/>
        </w:rPr>
        <w:t>人</w:t>
      </w:r>
      <w:r>
        <w:rPr>
          <w:rFonts w:hint="eastAsia" w:ascii="仿宋" w:hAnsi="仿宋" w:eastAsia="仿宋" w:cs="仿宋"/>
          <w:color w:val="auto"/>
          <w:sz w:val="24"/>
          <w:szCs w:val="24"/>
          <w:highlight w:val="none"/>
        </w:rPr>
        <w:t>；</w:t>
      </w:r>
    </w:p>
    <w:p w14:paraId="4B41FDC3">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4.4</w:t>
      </w:r>
      <w:r>
        <w:rPr>
          <w:rFonts w:hint="eastAsia" w:ascii="仿宋" w:hAnsi="仿宋" w:eastAsia="仿宋" w:cs="仿宋"/>
          <w:color w:val="auto"/>
          <w:sz w:val="24"/>
          <w:szCs w:val="24"/>
          <w:highlight w:val="none"/>
        </w:rPr>
        <w:t>向采购单位或者有关部门报告非法干预评标工作的行为。</w:t>
      </w:r>
      <w:bookmarkStart w:id="168" w:name="_Toc217446098"/>
    </w:p>
    <w:p w14:paraId="7C95FC5C">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评标过程严格保密。</w:t>
      </w:r>
    </w:p>
    <w:p w14:paraId="628845D3">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lang w:eastAsia="zh-CN"/>
        </w:rPr>
        <w:t>评标委员会</w:t>
      </w:r>
      <w:r>
        <w:rPr>
          <w:rFonts w:hint="eastAsia" w:ascii="仿宋" w:hAnsi="仿宋" w:eastAsia="仿宋" w:cs="仿宋"/>
          <w:color w:val="auto"/>
          <w:sz w:val="24"/>
          <w:szCs w:val="24"/>
          <w:highlight w:val="none"/>
        </w:rPr>
        <w:t>决定投标文件的响应性依据投标文件本身的内容，而不寻求外部的证据。</w:t>
      </w:r>
    </w:p>
    <w:p w14:paraId="6FA1DC02">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lang w:eastAsia="zh-CN"/>
        </w:rPr>
        <w:t>评标委员会</w:t>
      </w:r>
      <w:r>
        <w:rPr>
          <w:rFonts w:hint="eastAsia" w:ascii="仿宋" w:hAnsi="仿宋" w:eastAsia="仿宋" w:cs="仿宋"/>
          <w:color w:val="auto"/>
          <w:sz w:val="24"/>
          <w:szCs w:val="24"/>
          <w:highlight w:val="none"/>
        </w:rPr>
        <w:t>发现招标文件表述不明确或需要说明的事项，可提请采购单位书面解释说明。</w:t>
      </w:r>
    </w:p>
    <w:p w14:paraId="20896BC3">
      <w:pPr>
        <w:keepNext w:val="0"/>
        <w:keepLines w:val="0"/>
        <w:pageBreakBefore w:val="0"/>
        <w:kinsoku/>
        <w:wordWrap/>
        <w:overflowPunct/>
        <w:topLinePunct w:val="0"/>
        <w:autoSpaceDE/>
        <w:autoSpaceDN/>
        <w:bidi w:val="0"/>
        <w:adjustRightInd/>
        <w:snapToGrid/>
        <w:spacing w:line="360" w:lineRule="auto"/>
        <w:jc w:val="left"/>
        <w:textAlignment w:val="auto"/>
        <w:outlineLvl w:val="1"/>
        <w:rPr>
          <w:rFonts w:hint="eastAsia" w:ascii="仿宋" w:hAnsi="仿宋" w:eastAsia="仿宋" w:cs="仿宋"/>
          <w:color w:val="auto"/>
          <w:sz w:val="24"/>
          <w:szCs w:val="24"/>
          <w:highlight w:val="none"/>
        </w:rPr>
      </w:pPr>
      <w:bookmarkStart w:id="169" w:name="_Toc24392"/>
      <w:bookmarkStart w:id="170" w:name="_Toc6808"/>
      <w:bookmarkStart w:id="171" w:name="_Toc5477"/>
      <w:bookmarkStart w:id="172" w:name="_Toc15152"/>
      <w:bookmarkStart w:id="173" w:name="_Toc19198"/>
      <w:bookmarkStart w:id="174" w:name="_Toc4157"/>
      <w:r>
        <w:rPr>
          <w:rFonts w:hint="eastAsia" w:ascii="仿宋" w:hAnsi="仿宋" w:eastAsia="仿宋" w:cs="仿宋"/>
          <w:b/>
          <w:color w:val="auto"/>
          <w:sz w:val="24"/>
          <w:szCs w:val="24"/>
          <w:highlight w:val="none"/>
          <w:lang w:eastAsia="zh-CN"/>
        </w:rPr>
        <w:t>（二）</w:t>
      </w:r>
      <w:r>
        <w:rPr>
          <w:rFonts w:hint="eastAsia" w:ascii="仿宋" w:hAnsi="仿宋" w:eastAsia="仿宋" w:cs="仿宋"/>
          <w:b/>
          <w:color w:val="auto"/>
          <w:sz w:val="24"/>
          <w:szCs w:val="24"/>
          <w:highlight w:val="none"/>
        </w:rPr>
        <w:t>评标</w:t>
      </w:r>
      <w:r>
        <w:rPr>
          <w:rFonts w:hint="eastAsia" w:ascii="仿宋" w:hAnsi="仿宋" w:eastAsia="仿宋" w:cs="仿宋"/>
          <w:b/>
          <w:color w:val="auto"/>
          <w:sz w:val="24"/>
          <w:szCs w:val="24"/>
          <w:highlight w:val="none"/>
          <w:lang w:eastAsia="zh-CN"/>
        </w:rPr>
        <w:t>办</w:t>
      </w:r>
      <w:r>
        <w:rPr>
          <w:rFonts w:hint="eastAsia" w:ascii="仿宋" w:hAnsi="仿宋" w:eastAsia="仿宋" w:cs="仿宋"/>
          <w:b/>
          <w:color w:val="auto"/>
          <w:sz w:val="24"/>
          <w:szCs w:val="24"/>
          <w:highlight w:val="none"/>
        </w:rPr>
        <w:t>法</w:t>
      </w:r>
      <w:bookmarkEnd w:id="169"/>
      <w:bookmarkEnd w:id="170"/>
      <w:bookmarkEnd w:id="171"/>
      <w:bookmarkEnd w:id="172"/>
      <w:bookmarkEnd w:id="173"/>
      <w:bookmarkEnd w:id="174"/>
    </w:p>
    <w:p w14:paraId="37C63A02">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本项目评标</w:t>
      </w:r>
      <w:r>
        <w:rPr>
          <w:rFonts w:hint="eastAsia" w:ascii="仿宋" w:hAnsi="仿宋" w:eastAsia="仿宋" w:cs="仿宋"/>
          <w:color w:val="auto"/>
          <w:sz w:val="24"/>
          <w:szCs w:val="24"/>
          <w:highlight w:val="none"/>
          <w:lang w:eastAsia="zh-CN"/>
        </w:rPr>
        <w:t>办法</w:t>
      </w:r>
      <w:r>
        <w:rPr>
          <w:rFonts w:hint="eastAsia" w:ascii="仿宋" w:hAnsi="仿宋" w:eastAsia="仿宋" w:cs="仿宋"/>
          <w:color w:val="auto"/>
          <w:sz w:val="24"/>
          <w:szCs w:val="24"/>
          <w:highlight w:val="none"/>
        </w:rPr>
        <w:t>为：综合评分法。</w:t>
      </w:r>
    </w:p>
    <w:p w14:paraId="0E800558">
      <w:pPr>
        <w:pStyle w:val="11"/>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评标结果按评审后得分由高到低顺序排列，若出现综合得分并列时，按照投标报价由低到高的顺序推荐；评审得分且投标报价相同的，按照技术指标优劣进行排序；若上述两项得分都相同，则由评标委员会无记名投票，以得票高者排序在先</w:t>
      </w:r>
      <w:r>
        <w:rPr>
          <w:rFonts w:hint="eastAsia" w:ascii="仿宋" w:hAnsi="仿宋" w:eastAsia="仿宋" w:cs="仿宋"/>
          <w:color w:val="auto"/>
          <w:sz w:val="24"/>
          <w:szCs w:val="24"/>
          <w:highlight w:val="none"/>
          <w:lang w:eastAsia="zh-CN"/>
        </w:rPr>
        <w:t>。</w:t>
      </w:r>
    </w:p>
    <w:p w14:paraId="256873C9">
      <w:pPr>
        <w:keepNext w:val="0"/>
        <w:keepLines w:val="0"/>
        <w:pageBreakBefore w:val="0"/>
        <w:kinsoku/>
        <w:wordWrap/>
        <w:overflowPunct/>
        <w:topLinePunct w:val="0"/>
        <w:autoSpaceDE/>
        <w:autoSpaceDN/>
        <w:bidi w:val="0"/>
        <w:adjustRightInd/>
        <w:snapToGrid/>
        <w:spacing w:line="360" w:lineRule="auto"/>
        <w:jc w:val="left"/>
        <w:textAlignment w:val="auto"/>
        <w:outlineLvl w:val="1"/>
        <w:rPr>
          <w:rFonts w:hint="eastAsia" w:ascii="仿宋" w:hAnsi="仿宋" w:eastAsia="仿宋" w:cs="仿宋"/>
          <w:b/>
          <w:color w:val="auto"/>
          <w:sz w:val="24"/>
          <w:szCs w:val="24"/>
          <w:highlight w:val="none"/>
        </w:rPr>
      </w:pPr>
      <w:bookmarkStart w:id="175" w:name="_Toc15448"/>
      <w:bookmarkStart w:id="176" w:name="_Toc30980"/>
      <w:bookmarkStart w:id="177" w:name="_Toc12619"/>
      <w:bookmarkStart w:id="178" w:name="_Toc24297"/>
      <w:bookmarkStart w:id="179" w:name="_Toc21796"/>
      <w:bookmarkStart w:id="180" w:name="_Toc20287"/>
      <w:r>
        <w:rPr>
          <w:rFonts w:hint="eastAsia" w:ascii="仿宋" w:hAnsi="仿宋" w:eastAsia="仿宋" w:cs="仿宋"/>
          <w:b/>
          <w:bCs/>
          <w:color w:val="auto"/>
          <w:sz w:val="24"/>
          <w:szCs w:val="24"/>
          <w:highlight w:val="none"/>
          <w:lang w:eastAsia="zh-CN"/>
        </w:rPr>
        <w:t>（三）</w:t>
      </w:r>
      <w:r>
        <w:rPr>
          <w:rFonts w:hint="eastAsia" w:ascii="仿宋" w:hAnsi="仿宋" w:eastAsia="仿宋" w:cs="仿宋"/>
          <w:b/>
          <w:color w:val="auto"/>
          <w:sz w:val="24"/>
          <w:szCs w:val="24"/>
          <w:highlight w:val="none"/>
        </w:rPr>
        <w:t>评标程序</w:t>
      </w:r>
      <w:bookmarkEnd w:id="168"/>
      <w:bookmarkEnd w:id="175"/>
      <w:bookmarkEnd w:id="176"/>
      <w:bookmarkEnd w:id="177"/>
      <w:bookmarkEnd w:id="178"/>
      <w:bookmarkEnd w:id="179"/>
      <w:bookmarkEnd w:id="180"/>
    </w:p>
    <w:p w14:paraId="6C2A50CD">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投标文件初审。初审分为资格</w:t>
      </w:r>
      <w:r>
        <w:rPr>
          <w:rFonts w:hint="eastAsia" w:ascii="仿宋" w:hAnsi="仿宋" w:eastAsia="仿宋" w:cs="仿宋"/>
          <w:color w:val="auto"/>
          <w:sz w:val="24"/>
          <w:szCs w:val="24"/>
          <w:highlight w:val="none"/>
          <w:lang w:eastAsia="zh-CN"/>
        </w:rPr>
        <w:t>审查</w:t>
      </w:r>
      <w:r>
        <w:rPr>
          <w:rFonts w:hint="eastAsia" w:ascii="仿宋" w:hAnsi="仿宋" w:eastAsia="仿宋" w:cs="仿宋"/>
          <w:color w:val="auto"/>
          <w:sz w:val="24"/>
          <w:szCs w:val="24"/>
          <w:highlight w:val="none"/>
        </w:rPr>
        <w:t>和符合性</w:t>
      </w:r>
      <w:r>
        <w:rPr>
          <w:rFonts w:hint="eastAsia" w:ascii="仿宋" w:hAnsi="仿宋" w:eastAsia="仿宋" w:cs="仿宋"/>
          <w:color w:val="auto"/>
          <w:sz w:val="24"/>
          <w:szCs w:val="24"/>
          <w:highlight w:val="none"/>
          <w:lang w:eastAsia="zh-CN"/>
        </w:rPr>
        <w:t>审查</w:t>
      </w:r>
      <w:r>
        <w:rPr>
          <w:rFonts w:hint="eastAsia" w:ascii="仿宋" w:hAnsi="仿宋" w:eastAsia="仿宋" w:cs="仿宋"/>
          <w:color w:val="auto"/>
          <w:sz w:val="24"/>
          <w:szCs w:val="24"/>
          <w:highlight w:val="none"/>
        </w:rPr>
        <w:t>。</w:t>
      </w:r>
    </w:p>
    <w:p w14:paraId="4757B34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color w:val="auto"/>
          <w:spacing w:val="4"/>
          <w:sz w:val="24"/>
          <w:szCs w:val="24"/>
          <w:highlight w:val="none"/>
        </w:rPr>
      </w:pPr>
      <w:r>
        <w:rPr>
          <w:rFonts w:hint="eastAsia" w:ascii="仿宋" w:hAnsi="仿宋" w:eastAsia="仿宋" w:cs="仿宋"/>
          <w:color w:val="auto"/>
          <w:sz w:val="24"/>
          <w:szCs w:val="24"/>
          <w:highlight w:val="none"/>
        </w:rPr>
        <w:t>1.1资格</w:t>
      </w:r>
      <w:r>
        <w:rPr>
          <w:rFonts w:hint="eastAsia" w:ascii="仿宋" w:hAnsi="仿宋" w:eastAsia="仿宋" w:cs="仿宋"/>
          <w:color w:val="auto"/>
          <w:sz w:val="24"/>
          <w:szCs w:val="24"/>
          <w:highlight w:val="none"/>
          <w:lang w:eastAsia="zh-CN"/>
        </w:rPr>
        <w:t>审查</w:t>
      </w:r>
      <w:r>
        <w:rPr>
          <w:rFonts w:hint="eastAsia" w:ascii="仿宋" w:hAnsi="仿宋" w:eastAsia="仿宋" w:cs="仿宋"/>
          <w:color w:val="auto"/>
          <w:sz w:val="24"/>
          <w:szCs w:val="24"/>
          <w:highlight w:val="none"/>
        </w:rPr>
        <w:t>。依据法律法规和招标文件的规定，由采购人或采购代理机构对投标</w:t>
      </w:r>
      <w:r>
        <w:rPr>
          <w:rFonts w:hint="eastAsia" w:ascii="仿宋" w:hAnsi="仿宋" w:eastAsia="仿宋" w:cs="仿宋"/>
          <w:color w:val="auto"/>
          <w:sz w:val="24"/>
          <w:szCs w:val="24"/>
          <w:highlight w:val="none"/>
          <w:lang w:eastAsia="zh-CN"/>
        </w:rPr>
        <w:t>人</w:t>
      </w:r>
      <w:r>
        <w:rPr>
          <w:rFonts w:hint="eastAsia" w:ascii="仿宋" w:hAnsi="仿宋" w:eastAsia="仿宋" w:cs="仿宋"/>
          <w:color w:val="auto"/>
          <w:sz w:val="24"/>
          <w:szCs w:val="24"/>
          <w:highlight w:val="none"/>
        </w:rPr>
        <w:t>的资格证明</w:t>
      </w:r>
      <w:r>
        <w:rPr>
          <w:rFonts w:hint="eastAsia" w:ascii="仿宋" w:hAnsi="仿宋" w:eastAsia="仿宋" w:cs="仿宋"/>
          <w:color w:val="auto"/>
          <w:sz w:val="24"/>
          <w:szCs w:val="24"/>
          <w:highlight w:val="none"/>
          <w:lang w:eastAsia="zh-CN"/>
        </w:rPr>
        <w:t>文件</w:t>
      </w:r>
      <w:r>
        <w:rPr>
          <w:rFonts w:hint="eastAsia" w:ascii="仿宋" w:hAnsi="仿宋" w:eastAsia="仿宋" w:cs="仿宋"/>
          <w:color w:val="auto"/>
          <w:sz w:val="24"/>
          <w:szCs w:val="24"/>
          <w:highlight w:val="none"/>
        </w:rPr>
        <w:t>进行审查，以确定</w:t>
      </w:r>
      <w:r>
        <w:rPr>
          <w:rFonts w:hint="eastAsia" w:ascii="仿宋" w:hAnsi="仿宋" w:eastAsia="仿宋" w:cs="仿宋"/>
          <w:color w:val="auto"/>
          <w:sz w:val="24"/>
          <w:szCs w:val="24"/>
          <w:highlight w:val="none"/>
          <w:lang w:eastAsia="zh-CN"/>
        </w:rPr>
        <w:t>是否满足招标文件的要求</w:t>
      </w:r>
      <w:r>
        <w:rPr>
          <w:rFonts w:hint="eastAsia" w:ascii="仿宋" w:hAnsi="仿宋" w:eastAsia="仿宋" w:cs="仿宋"/>
          <w:color w:val="auto"/>
          <w:sz w:val="24"/>
          <w:szCs w:val="24"/>
          <w:highlight w:val="none"/>
        </w:rPr>
        <w:t>。</w:t>
      </w:r>
      <w:r>
        <w:rPr>
          <w:rFonts w:hint="eastAsia" w:ascii="仿宋" w:hAnsi="仿宋" w:eastAsia="仿宋" w:cs="仿宋"/>
          <w:b/>
          <w:color w:val="auto"/>
          <w:spacing w:val="4"/>
          <w:sz w:val="24"/>
          <w:szCs w:val="24"/>
          <w:highlight w:val="none"/>
        </w:rPr>
        <w:t>审查内容详见附件1。</w:t>
      </w:r>
    </w:p>
    <w:p w14:paraId="3A6F7E7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1.2符合性</w:t>
      </w:r>
      <w:r>
        <w:rPr>
          <w:rFonts w:hint="eastAsia" w:ascii="仿宋" w:hAnsi="仿宋" w:eastAsia="仿宋" w:cs="仿宋"/>
          <w:color w:val="auto"/>
          <w:sz w:val="24"/>
          <w:szCs w:val="24"/>
          <w:highlight w:val="none"/>
          <w:lang w:eastAsia="zh-CN"/>
        </w:rPr>
        <w:t>审查</w:t>
      </w:r>
      <w:r>
        <w:rPr>
          <w:rFonts w:hint="eastAsia" w:ascii="仿宋" w:hAnsi="仿宋" w:eastAsia="仿宋" w:cs="仿宋"/>
          <w:color w:val="auto"/>
          <w:sz w:val="24"/>
          <w:szCs w:val="24"/>
          <w:highlight w:val="none"/>
        </w:rPr>
        <w:t>。依据招标文件的规定，</w:t>
      </w:r>
      <w:r>
        <w:rPr>
          <w:rFonts w:hint="eastAsia" w:ascii="仿宋" w:hAnsi="仿宋" w:eastAsia="仿宋" w:cs="仿宋"/>
          <w:color w:val="auto"/>
          <w:sz w:val="24"/>
          <w:szCs w:val="24"/>
          <w:highlight w:val="none"/>
          <w:lang w:eastAsia="zh-CN"/>
        </w:rPr>
        <w:t>由评标委员会对投标文件进行审查，以确定是否满足招标文件的要求</w:t>
      </w:r>
      <w:r>
        <w:rPr>
          <w:rFonts w:hint="eastAsia" w:ascii="仿宋" w:hAnsi="仿宋" w:eastAsia="仿宋" w:cs="仿宋"/>
          <w:color w:val="auto"/>
          <w:sz w:val="24"/>
          <w:szCs w:val="24"/>
          <w:highlight w:val="none"/>
        </w:rPr>
        <w:t>。</w:t>
      </w:r>
      <w:r>
        <w:rPr>
          <w:rFonts w:hint="eastAsia" w:ascii="仿宋" w:hAnsi="仿宋" w:eastAsia="仿宋" w:cs="仿宋"/>
          <w:b/>
          <w:color w:val="auto"/>
          <w:spacing w:val="4"/>
          <w:sz w:val="24"/>
          <w:szCs w:val="24"/>
          <w:highlight w:val="none"/>
        </w:rPr>
        <w:t>审查内容详见附件1</w:t>
      </w:r>
      <w:r>
        <w:rPr>
          <w:rFonts w:hint="eastAsia" w:ascii="仿宋" w:hAnsi="仿宋" w:eastAsia="仿宋" w:cs="仿宋"/>
          <w:color w:val="auto"/>
          <w:sz w:val="24"/>
          <w:szCs w:val="24"/>
          <w:highlight w:val="none"/>
        </w:rPr>
        <w:t>。</w:t>
      </w:r>
    </w:p>
    <w:p w14:paraId="43486891">
      <w:pPr>
        <w:pStyle w:val="16"/>
        <w:keepNext w:val="0"/>
        <w:keepLines w:val="0"/>
        <w:pageBreakBefore w:val="0"/>
        <w:widowControl w:val="0"/>
        <w:tabs>
          <w:tab w:val="left" w:pos="600"/>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1.3在投标文件初审过程中，如果出现评标委员会成员意见不一致的情况，按照少数服从多数的原则确定，但不得违背政府采购基本原则和招标文件规定。</w:t>
      </w:r>
    </w:p>
    <w:p w14:paraId="7C03446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澄清有关问题。</w:t>
      </w:r>
      <w:bookmarkStart w:id="181" w:name="_Toc183682422"/>
      <w:bookmarkStart w:id="182" w:name="_Toc217446104"/>
      <w:bookmarkStart w:id="183" w:name="_Toc183582287"/>
    </w:p>
    <w:p w14:paraId="18C5315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2.1</w:t>
      </w:r>
      <w:r>
        <w:rPr>
          <w:rFonts w:hint="eastAsia" w:ascii="仿宋" w:hAnsi="仿宋" w:eastAsia="仿宋" w:cs="仿宋"/>
          <w:color w:val="auto"/>
          <w:sz w:val="24"/>
          <w:szCs w:val="24"/>
          <w:highlight w:val="none"/>
        </w:rPr>
        <w:t>对投标文件中含义不明确、同类问题表述不一致或者有明显文字和计算错误的内容，评标委员会可以书面形式（由评标委员会签字）要求投标人作出必要的澄清、说明或者纠正。投标人的澄清、说明或者纠正采用书面形式，由投标人代表签字，并不得超出投标文件的范围或者改变投标文件的实质性内容。澄清材料是投标文件的补充材料，也是投标文件的组成部分，评标委员会不接受投标人主动提出的澄清、说明。</w:t>
      </w:r>
    </w:p>
    <w:p w14:paraId="55A7E56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2.2</w:t>
      </w:r>
      <w:bookmarkEnd w:id="181"/>
      <w:bookmarkEnd w:id="182"/>
      <w:bookmarkEnd w:id="183"/>
      <w:r>
        <w:rPr>
          <w:rFonts w:hint="eastAsia" w:ascii="仿宋" w:hAnsi="仿宋" w:eastAsia="仿宋" w:cs="仿宋"/>
          <w:color w:val="auto"/>
          <w:sz w:val="24"/>
          <w:szCs w:val="24"/>
          <w:highlight w:val="none"/>
          <w:lang w:val="en-US" w:eastAsia="zh-CN"/>
        </w:rPr>
        <w:t>异常低价处理</w:t>
      </w:r>
    </w:p>
    <w:p w14:paraId="02E5094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（一）评审中出现下列情形之一的，评审委员会应当启动异常低价投标（响应）审查程序：</w:t>
      </w:r>
    </w:p>
    <w:p w14:paraId="4B04D53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（1）投标（响应）报价低于全部通过符合性审查供应商投标（响应）报价平均值50%的，即投标（响应）报价&lt;全部通过符合性审查供应商投标（响应）报价平均值×50%；</w:t>
      </w:r>
    </w:p>
    <w:p w14:paraId="54AE68C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（2）投标（响应）报价低于通过符合性审查的次低报价供应商投标（响应）报价50%的，即投标（响应）报价&lt;通过符合性审查的次低报价供应商投标（响应）报价×50%；</w:t>
      </w:r>
    </w:p>
    <w:p w14:paraId="51A0AE4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（3）投标（响应）报价低于采购项目最高限价45%的，即投标（响应）报价&lt;采购项目最高限价×45%；</w:t>
      </w:r>
    </w:p>
    <w:p w14:paraId="1ADC3B1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（4）评审委员会基于专业判断，认为供应商报价过低，有可能影响产品质量或者不能诚信履约的其他情形。</w:t>
      </w:r>
    </w:p>
    <w:p w14:paraId="23F0487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采购人可以结合具体项目实际情况，提高上述第1项至第3项中启动异常低价投标（响应）审查的数值标准，最高为65%。</w:t>
      </w:r>
    </w:p>
    <w:p w14:paraId="77E3983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相关法律法规对供应商报价有规定的，从其规定。</w:t>
      </w:r>
    </w:p>
    <w:p w14:paraId="4D48964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C9C2C4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比较与评价。按招标文件中规定的评标办法和标准，对资格审查和符合性审查合格的投标文件进行综合比较与评价。评标委员会各成员按照《评审因素量化赋分表》规定的内容，独立进行综合比较、评价打分。</w:t>
      </w:r>
    </w:p>
    <w:p w14:paraId="06A8668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汇总全体评委对每个投标人的赋分，计算出每个投标人的综合得分，得分从高到低顺序排列，推荐前3名为中标候选人。</w:t>
      </w:r>
    </w:p>
    <w:p w14:paraId="3DCA6BA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编写评标报告。</w:t>
      </w:r>
    </w:p>
    <w:p w14:paraId="2E8DBD5C">
      <w:pPr>
        <w:keepNext w:val="0"/>
        <w:keepLines w:val="0"/>
        <w:pageBreakBefore w:val="0"/>
        <w:kinsoku/>
        <w:wordWrap/>
        <w:overflowPunct/>
        <w:topLinePunct w:val="0"/>
        <w:autoSpaceDE/>
        <w:autoSpaceDN/>
        <w:bidi w:val="0"/>
        <w:adjustRightInd/>
        <w:snapToGrid/>
        <w:spacing w:line="360" w:lineRule="auto"/>
        <w:jc w:val="left"/>
        <w:textAlignment w:val="auto"/>
        <w:outlineLvl w:val="1"/>
        <w:rPr>
          <w:rFonts w:hint="eastAsia" w:ascii="仿宋" w:hAnsi="仿宋" w:eastAsia="仿宋" w:cs="仿宋"/>
          <w:b/>
          <w:color w:val="auto"/>
          <w:sz w:val="24"/>
          <w:szCs w:val="24"/>
          <w:highlight w:val="none"/>
        </w:rPr>
      </w:pPr>
      <w:bookmarkStart w:id="184" w:name="_Toc4894"/>
      <w:bookmarkStart w:id="185" w:name="_Toc4473"/>
      <w:bookmarkStart w:id="186" w:name="_Toc27862"/>
      <w:bookmarkStart w:id="187" w:name="_Toc18947"/>
      <w:r>
        <w:rPr>
          <w:rFonts w:hint="eastAsia" w:ascii="仿宋" w:hAnsi="仿宋" w:eastAsia="仿宋" w:cs="仿宋"/>
          <w:b/>
          <w:color w:val="auto"/>
          <w:sz w:val="24"/>
          <w:szCs w:val="24"/>
          <w:highlight w:val="none"/>
          <w:lang w:eastAsia="zh-CN"/>
        </w:rPr>
        <w:t>（四）</w:t>
      </w:r>
      <w:r>
        <w:rPr>
          <w:rFonts w:hint="eastAsia" w:ascii="仿宋" w:hAnsi="仿宋" w:eastAsia="仿宋" w:cs="仿宋"/>
          <w:b/>
          <w:color w:val="auto"/>
          <w:sz w:val="24"/>
          <w:szCs w:val="24"/>
          <w:highlight w:val="none"/>
        </w:rPr>
        <w:t>评标细则及标准</w:t>
      </w:r>
      <w:bookmarkEnd w:id="184"/>
      <w:bookmarkEnd w:id="185"/>
      <w:bookmarkEnd w:id="186"/>
      <w:bookmarkEnd w:id="187"/>
    </w:p>
    <w:p w14:paraId="6BFE80E3">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评标委员会只对通过初审的投标文件，根据招标文件的要求采用相同的评标程序、评分办法及标准进行评价和比较。</w:t>
      </w:r>
    </w:p>
    <w:p w14:paraId="3876BE60">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除价格因素外，评标委员会成员应依据招标文件规定的评分标准和方法对其他因素进行比较打分。</w:t>
      </w:r>
    </w:p>
    <w:p w14:paraId="38CE37E8">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3</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实质上没有响应招标文件要求的投标将</w:t>
      </w:r>
      <w:r>
        <w:rPr>
          <w:rFonts w:hint="eastAsia" w:ascii="仿宋" w:hAnsi="仿宋" w:eastAsia="仿宋" w:cs="仿宋"/>
          <w:b/>
          <w:color w:val="auto"/>
          <w:sz w:val="24"/>
          <w:szCs w:val="24"/>
          <w:highlight w:val="none"/>
        </w:rPr>
        <w:t>按无效投标处理。如发现下列情况之一的，其投标将构成非实质性响应，按无效投标处理：</w:t>
      </w:r>
    </w:p>
    <w:p w14:paraId="09E7644D">
      <w:pPr>
        <w:keepNext w:val="0"/>
        <w:keepLines w:val="0"/>
        <w:pageBreakBefore w:val="0"/>
        <w:numPr>
          <w:ilvl w:val="0"/>
          <w:numId w:val="0"/>
        </w:numPr>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3.1</w:t>
      </w:r>
      <w:r>
        <w:rPr>
          <w:rFonts w:hint="eastAsia" w:ascii="仿宋" w:hAnsi="仿宋" w:eastAsia="仿宋" w:cs="仿宋"/>
          <w:color w:val="auto"/>
          <w:sz w:val="24"/>
          <w:szCs w:val="24"/>
          <w:highlight w:val="none"/>
        </w:rPr>
        <w:t>投标文件未按招标文件要求签署、盖章的；</w:t>
      </w:r>
    </w:p>
    <w:p w14:paraId="77AFC09B">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3.2</w:t>
      </w:r>
      <w:r>
        <w:rPr>
          <w:rFonts w:hint="eastAsia" w:ascii="仿宋" w:hAnsi="仿宋" w:eastAsia="仿宋" w:cs="仿宋"/>
          <w:color w:val="auto"/>
          <w:sz w:val="24"/>
          <w:szCs w:val="24"/>
          <w:highlight w:val="none"/>
        </w:rPr>
        <w:t>投标总报价超过招标文件公布的采购预算或者最高限价的；</w:t>
      </w:r>
    </w:p>
    <w:p w14:paraId="5AC95BD2">
      <w:pPr>
        <w:keepNext w:val="0"/>
        <w:keepLines w:val="0"/>
        <w:pageBreakBefore w:val="0"/>
        <w:numPr>
          <w:ilvl w:val="0"/>
          <w:numId w:val="0"/>
        </w:numPr>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3.3投标文件含有采购人不能接受的附加条件的；</w:t>
      </w:r>
    </w:p>
    <w:p w14:paraId="49E17A3C">
      <w:pPr>
        <w:keepNext w:val="0"/>
        <w:keepLines w:val="0"/>
        <w:pageBreakBefore w:val="0"/>
        <w:numPr>
          <w:ilvl w:val="0"/>
          <w:numId w:val="0"/>
        </w:numPr>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3.4为采购项目提供整体设计、规范编制或者项目管理、监理、检测等服务的投标人，不得再参加同一项目的其他采购活动。</w:t>
      </w:r>
    </w:p>
    <w:p w14:paraId="3314FAD2">
      <w:pPr>
        <w:keepNext w:val="0"/>
        <w:keepLines w:val="0"/>
        <w:pageBreakBefore w:val="0"/>
        <w:numPr>
          <w:ilvl w:val="0"/>
          <w:numId w:val="0"/>
        </w:numPr>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3.5单位负责人为同一人或者存在直接控股、管理关系的不同单位，不得参加同一标段投标或者未划分标段的同一采购项目投标。</w:t>
      </w:r>
    </w:p>
    <w:p w14:paraId="6576D267">
      <w:pPr>
        <w:keepNext w:val="0"/>
        <w:keepLines w:val="0"/>
        <w:pageBreakBefore w:val="0"/>
        <w:numPr>
          <w:ilvl w:val="0"/>
          <w:numId w:val="0"/>
        </w:numPr>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3.6评标委员会认为投标人的报价明显低于其他通过符合性审查投标人的报价，有可能影响服务（含产品）质量或者不能诚信履约的，要求其在评标现场合理的时间内提供书面说明，必要时提交相关证明材料；投标人不能证明其报价合理性的，评标委员会将其作为无效投标处理。</w:t>
      </w:r>
    </w:p>
    <w:p w14:paraId="38165897">
      <w:pPr>
        <w:keepNext w:val="0"/>
        <w:keepLines w:val="0"/>
        <w:pageBreakBefore w:val="0"/>
        <w:numPr>
          <w:ilvl w:val="0"/>
          <w:numId w:val="0"/>
        </w:numPr>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3.7法律、法规及招标文件规定的其他无效情形。</w:t>
      </w:r>
    </w:p>
    <w:p w14:paraId="67D514D6">
      <w:pPr>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4.书写错误的评审标准</w:t>
      </w:r>
    </w:p>
    <w:p w14:paraId="65BA2FDA">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4.1评标委员会在评</w:t>
      </w:r>
      <w:r>
        <w:rPr>
          <w:rFonts w:hint="eastAsia" w:ascii="仿宋" w:hAnsi="仿宋" w:eastAsia="仿宋" w:cs="仿宋"/>
          <w:color w:val="auto"/>
          <w:sz w:val="24"/>
          <w:szCs w:val="24"/>
          <w:highlight w:val="none"/>
          <w:lang w:eastAsia="zh-CN"/>
        </w:rPr>
        <w:t>审</w:t>
      </w:r>
      <w:r>
        <w:rPr>
          <w:rFonts w:hint="eastAsia" w:ascii="仿宋" w:hAnsi="仿宋" w:eastAsia="仿宋" w:cs="仿宋"/>
          <w:color w:val="auto"/>
          <w:sz w:val="24"/>
          <w:szCs w:val="24"/>
          <w:highlight w:val="none"/>
        </w:rPr>
        <w:t>过程中，发现投标文件出现下列情况之一者，按以下原则修正：</w:t>
      </w:r>
    </w:p>
    <w:p w14:paraId="23773576">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投标文件图表与文字不符时，以文字为准；</w:t>
      </w:r>
    </w:p>
    <w:p w14:paraId="794D2A69">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对不同文字文本投标文件的解释发生异议的，以中文文本为准；</w:t>
      </w:r>
    </w:p>
    <w:p w14:paraId="164BB19C">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.2投标文件报价出现前后不一致的，按照下列规定修正：</w:t>
      </w:r>
    </w:p>
    <w:p w14:paraId="3F8C265F">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（1）投标文件中开标一览表内容与投标文件中相应内容不一致的，以开标一览表为准。</w:t>
      </w:r>
    </w:p>
    <w:p w14:paraId="51738710">
      <w:pPr>
        <w:keepNext w:val="0"/>
        <w:keepLines w:val="0"/>
        <w:pageBreakBefore w:val="0"/>
        <w:numPr>
          <w:ilvl w:val="0"/>
          <w:numId w:val="0"/>
        </w:numPr>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投标文件的大写金额和小写金额不一致的，以大写金额为准；</w:t>
      </w:r>
    </w:p>
    <w:p w14:paraId="434C0741">
      <w:pPr>
        <w:keepNext w:val="0"/>
        <w:keepLines w:val="0"/>
        <w:pageBreakBefore w:val="0"/>
        <w:numPr>
          <w:ilvl w:val="0"/>
          <w:numId w:val="0"/>
        </w:numPr>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单价金额小数点或者百分比有明显错位的，以开标一览表的总价为准，并修改单价；</w:t>
      </w:r>
    </w:p>
    <w:p w14:paraId="555B55D0">
      <w:pPr>
        <w:keepNext w:val="0"/>
        <w:keepLines w:val="0"/>
        <w:pageBreakBefore w:val="0"/>
        <w:numPr>
          <w:ilvl w:val="0"/>
          <w:numId w:val="0"/>
        </w:numPr>
        <w:kinsoku/>
        <w:wordWrap/>
        <w:overflowPunct/>
        <w:topLinePunct w:val="0"/>
        <w:autoSpaceDE/>
        <w:autoSpaceDN/>
        <w:bidi w:val="0"/>
        <w:adjustRightInd/>
        <w:snapToGrid/>
        <w:spacing w:line="360" w:lineRule="auto"/>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总价金额与按单价汇总金额不一致的，以单价金额计算结果为准。</w:t>
      </w:r>
    </w:p>
    <w:p w14:paraId="44D442D9">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jc w:val="lef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按上述修正的顺序和方法调整的投标报价应对投标人具有约束力。如果投标人不接受修正后的价格，其投标将按无效投标处理。</w:t>
      </w:r>
    </w:p>
    <w:p w14:paraId="4E053097">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4.3有下列情形之一的，视为投标人串通投标，其投标无效：</w:t>
      </w:r>
    </w:p>
    <w:p w14:paraId="52F6B07C">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（1）不同投标人的投标文件由同一单位或者个人编制；</w:t>
      </w:r>
    </w:p>
    <w:p w14:paraId="0E8DDFC8">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（2）不同投标人委托同一单位或者个人办理投标事宜；</w:t>
      </w:r>
    </w:p>
    <w:p w14:paraId="6BBB8DC8">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（3）不同投标人的投标文件载明的项目管理成员或者联系人员为同一人；</w:t>
      </w:r>
    </w:p>
    <w:p w14:paraId="34B39671">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jc w:val="left"/>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4"/>
          <w:szCs w:val="24"/>
          <w:highlight w:val="none"/>
          <w:lang w:val="en-US" w:eastAsia="zh-CN" w:bidi="ar-SA"/>
        </w:rPr>
        <w:t>（4）不同投标人的投标文件异常一致或者投标报价呈规律性差异。</w:t>
      </w:r>
    </w:p>
    <w:p w14:paraId="40535C88">
      <w:pPr>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75A83D89">
      <w:pPr>
        <w:pStyle w:val="31"/>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rPr>
        <w:t>附件1</w:t>
      </w:r>
    </w:p>
    <w:p w14:paraId="117BB875">
      <w:pPr>
        <w:pStyle w:val="31"/>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outlineLvl w:val="9"/>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初步审查要素表</w:t>
      </w:r>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3"/>
        <w:gridCol w:w="1241"/>
        <w:gridCol w:w="1517"/>
        <w:gridCol w:w="5885"/>
      </w:tblGrid>
      <w:tr w14:paraId="461AA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blHeader/>
        </w:trPr>
        <w:tc>
          <w:tcPr>
            <w:tcW w:w="3371" w:type="dxa"/>
            <w:gridSpan w:val="3"/>
            <w:noWrap w:val="0"/>
            <w:vAlign w:val="center"/>
          </w:tcPr>
          <w:p w14:paraId="7576AB74">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评审因素</w:t>
            </w:r>
          </w:p>
        </w:tc>
        <w:tc>
          <w:tcPr>
            <w:tcW w:w="5885" w:type="dxa"/>
            <w:noWrap w:val="0"/>
            <w:vAlign w:val="center"/>
          </w:tcPr>
          <w:p w14:paraId="25845C5D">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评审</w:t>
            </w:r>
            <w:r>
              <w:rPr>
                <w:rFonts w:hint="eastAsia" w:ascii="仿宋" w:hAnsi="仿宋" w:eastAsia="仿宋" w:cs="仿宋"/>
                <w:bCs/>
                <w:color w:val="auto"/>
                <w:sz w:val="24"/>
                <w:szCs w:val="24"/>
                <w:highlight w:val="none"/>
                <w:lang w:eastAsia="zh-CN"/>
              </w:rPr>
              <w:t>内容</w:t>
            </w:r>
          </w:p>
        </w:tc>
      </w:tr>
      <w:tr w14:paraId="7FEA8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8" w:hRule="atLeast"/>
        </w:trPr>
        <w:tc>
          <w:tcPr>
            <w:tcW w:w="613" w:type="dxa"/>
            <w:vMerge w:val="restart"/>
            <w:noWrap w:val="0"/>
            <w:vAlign w:val="center"/>
          </w:tcPr>
          <w:p w14:paraId="375D41A0">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资格</w:t>
            </w:r>
            <w:r>
              <w:rPr>
                <w:rFonts w:hint="eastAsia" w:ascii="仿宋" w:hAnsi="仿宋" w:eastAsia="仿宋" w:cs="仿宋"/>
                <w:bCs/>
                <w:color w:val="auto"/>
                <w:sz w:val="24"/>
                <w:szCs w:val="24"/>
                <w:highlight w:val="none"/>
                <w:lang w:eastAsia="zh-CN"/>
              </w:rPr>
              <w:t>审查</w:t>
            </w:r>
          </w:p>
          <w:p w14:paraId="45D25D50">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标准</w:t>
            </w:r>
          </w:p>
        </w:tc>
        <w:tc>
          <w:tcPr>
            <w:tcW w:w="1241" w:type="dxa"/>
            <w:vMerge w:val="restart"/>
            <w:noWrap w:val="0"/>
            <w:vAlign w:val="center"/>
          </w:tcPr>
          <w:p w14:paraId="6E1F05C4">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满足《中华人民共和国政府采购法》第二十二条规定</w:t>
            </w:r>
          </w:p>
        </w:tc>
        <w:tc>
          <w:tcPr>
            <w:tcW w:w="1517" w:type="dxa"/>
            <w:noWrap w:val="0"/>
            <w:vAlign w:val="center"/>
          </w:tcPr>
          <w:p w14:paraId="0FFDAF4F">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szCs w:val="24"/>
                <w:highlight w:val="none"/>
              </w:rPr>
              <w:t>营业执照等主体资格证明文件</w:t>
            </w:r>
          </w:p>
        </w:tc>
        <w:tc>
          <w:tcPr>
            <w:tcW w:w="5885" w:type="dxa"/>
            <w:noWrap w:val="0"/>
            <w:vAlign w:val="center"/>
          </w:tcPr>
          <w:p w14:paraId="68C510C5">
            <w:pPr>
              <w:keepNext w:val="0"/>
              <w:keepLines w:val="0"/>
              <w:pageBreakBefore w:val="0"/>
              <w:tabs>
                <w:tab w:val="left" w:pos="0"/>
              </w:tabs>
              <w:kinsoku/>
              <w:wordWrap/>
              <w:overflowPunct/>
              <w:topLinePunct w:val="0"/>
              <w:bidi w:val="0"/>
              <w:adjustRightInd/>
              <w:snapToGrid/>
              <w:spacing w:line="360" w:lineRule="auto"/>
              <w:jc w:val="left"/>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color w:val="auto"/>
              </w:rPr>
              <w:t>提供合格有效的法人或者其他组织的营业执照等证明文件，自然人的身份证明；供应商是法人或其他组织的应提供营业执照等证明文件，供应商是自然人的应提供有效的自然人身份证明</w:t>
            </w:r>
          </w:p>
        </w:tc>
      </w:tr>
      <w:tr w14:paraId="5DDBF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trPr>
        <w:tc>
          <w:tcPr>
            <w:tcW w:w="613" w:type="dxa"/>
            <w:vMerge w:val="continue"/>
            <w:noWrap w:val="0"/>
            <w:vAlign w:val="center"/>
          </w:tcPr>
          <w:p w14:paraId="45EC6D35">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241" w:type="dxa"/>
            <w:vMerge w:val="continue"/>
            <w:noWrap w:val="0"/>
            <w:vAlign w:val="center"/>
          </w:tcPr>
          <w:p w14:paraId="6AB85B01">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517" w:type="dxa"/>
            <w:noWrap w:val="0"/>
            <w:vAlign w:val="center"/>
          </w:tcPr>
          <w:p w14:paraId="36E66955">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szCs w:val="24"/>
                <w:highlight w:val="none"/>
              </w:rPr>
              <w:t>财务状况报告</w:t>
            </w:r>
          </w:p>
        </w:tc>
        <w:tc>
          <w:tcPr>
            <w:tcW w:w="5885" w:type="dxa"/>
            <w:noWrap w:val="0"/>
            <w:vAlign w:val="center"/>
          </w:tcPr>
          <w:p w14:paraId="0904146E">
            <w:pPr>
              <w:keepNext w:val="0"/>
              <w:keepLines w:val="0"/>
              <w:pageBreakBefore w:val="0"/>
              <w:tabs>
                <w:tab w:val="left" w:pos="0"/>
              </w:tabs>
              <w:kinsoku/>
              <w:wordWrap/>
              <w:overflowPunct/>
              <w:topLinePunct w:val="0"/>
              <w:bidi w:val="0"/>
              <w:adjustRightInd/>
              <w:snapToGrid/>
              <w:spacing w:line="360" w:lineRule="auto"/>
              <w:jc w:val="left"/>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提供2024或2025年度经审计的已赋码且完整的财务报告（依据财政部、国务院国资委、金融监管总局印发《关于加强审计报告查验工作的通知》(财会(2023〕15号)报告须在注册会计师行业统一监管平台备案并由该平台赋予二维码），包括“四表一注”即《资产负债表》《利润表》《现金流量表》《所有者权益变动表》及其附注、会计师事务所营业执照和2个注册会计师证书（成立时间至提交投标文件截止时间不足一年的可提供成立后任意时段的资产负债表）或财政部门认可的政府采购专业担保机构出具的担保函或在开标日期前三个月内其基本开户银行出具的资信证明（附开户许可证或开户备案证明或基本账户信息）,以上形式的证明资料提供任何一种即可；</w:t>
            </w:r>
          </w:p>
        </w:tc>
      </w:tr>
      <w:tr w14:paraId="69360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trPr>
        <w:tc>
          <w:tcPr>
            <w:tcW w:w="613" w:type="dxa"/>
            <w:vMerge w:val="continue"/>
            <w:noWrap w:val="0"/>
            <w:vAlign w:val="center"/>
          </w:tcPr>
          <w:p w14:paraId="0FC042DB">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241" w:type="dxa"/>
            <w:vMerge w:val="continue"/>
            <w:noWrap w:val="0"/>
            <w:vAlign w:val="center"/>
          </w:tcPr>
          <w:p w14:paraId="69C80F55">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517" w:type="dxa"/>
            <w:noWrap w:val="0"/>
            <w:vAlign w:val="center"/>
          </w:tcPr>
          <w:p w14:paraId="72215B60">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szCs w:val="24"/>
                <w:highlight w:val="none"/>
              </w:rPr>
              <w:t>税收缴纳证明</w:t>
            </w:r>
          </w:p>
        </w:tc>
        <w:tc>
          <w:tcPr>
            <w:tcW w:w="5885" w:type="dxa"/>
            <w:noWrap w:val="0"/>
            <w:vAlign w:val="center"/>
          </w:tcPr>
          <w:p w14:paraId="10E17E98">
            <w:pPr>
              <w:keepNext w:val="0"/>
              <w:keepLines w:val="0"/>
              <w:pageBreakBefore w:val="0"/>
              <w:tabs>
                <w:tab w:val="left" w:pos="0"/>
              </w:tabs>
              <w:kinsoku/>
              <w:wordWrap/>
              <w:overflowPunct/>
              <w:topLinePunct w:val="0"/>
              <w:bidi w:val="0"/>
              <w:adjustRightInd/>
              <w:snapToGrid/>
              <w:spacing w:line="360" w:lineRule="auto"/>
              <w:jc w:val="left"/>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color w:val="auto"/>
              </w:rPr>
              <w:t>提供递交投标文件截止之日前一年内任意一个月的依法缴纳税收的完税证明，完税证明应有税务机关或代收机关的公章或业务专用章。依法免税或无须缴纳税收的供应商，应提供相应证明文件</w:t>
            </w:r>
            <w:r>
              <w:rPr>
                <w:rFonts w:hint="eastAsia" w:ascii="仿宋" w:hAnsi="仿宋" w:eastAsia="仿宋" w:cs="仿宋"/>
                <w:color w:val="auto"/>
                <w:lang w:eastAsia="zh-CN"/>
              </w:rPr>
              <w:t>；</w:t>
            </w:r>
          </w:p>
        </w:tc>
      </w:tr>
      <w:tr w14:paraId="3BDDB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3" w:hRule="atLeast"/>
        </w:trPr>
        <w:tc>
          <w:tcPr>
            <w:tcW w:w="613" w:type="dxa"/>
            <w:vMerge w:val="continue"/>
            <w:noWrap w:val="0"/>
            <w:vAlign w:val="center"/>
          </w:tcPr>
          <w:p w14:paraId="28E3808F">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241" w:type="dxa"/>
            <w:vMerge w:val="continue"/>
            <w:noWrap w:val="0"/>
            <w:vAlign w:val="center"/>
          </w:tcPr>
          <w:p w14:paraId="79B41991">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517" w:type="dxa"/>
            <w:noWrap w:val="0"/>
            <w:vAlign w:val="center"/>
          </w:tcPr>
          <w:p w14:paraId="6F1B4E7F">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szCs w:val="24"/>
                <w:highlight w:val="none"/>
              </w:rPr>
              <w:t>社会保障资金缴纳证明</w:t>
            </w:r>
          </w:p>
        </w:tc>
        <w:tc>
          <w:tcPr>
            <w:tcW w:w="5885" w:type="dxa"/>
            <w:noWrap w:val="0"/>
            <w:vAlign w:val="center"/>
          </w:tcPr>
          <w:p w14:paraId="3B0DD484">
            <w:pPr>
              <w:keepNext w:val="0"/>
              <w:keepLines w:val="0"/>
              <w:pageBreakBefore w:val="0"/>
              <w:tabs>
                <w:tab w:val="left" w:pos="0"/>
              </w:tabs>
              <w:kinsoku/>
              <w:wordWrap/>
              <w:overflowPunct/>
              <w:topLinePunct w:val="0"/>
              <w:bidi w:val="0"/>
              <w:adjustRightInd/>
              <w:snapToGrid/>
              <w:spacing w:line="360" w:lineRule="auto"/>
              <w:jc w:val="left"/>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color w:val="auto"/>
              </w:rPr>
              <w:t>提供投标截止日前一年内已缴存的至少一个月的社会保障资金缴存单据或社保机构开具的社会保险参保缴费情况证明，依法不需要缴纳社会保障资金的单位应提供相关证明材料</w:t>
            </w:r>
            <w:r>
              <w:rPr>
                <w:rFonts w:hint="eastAsia" w:ascii="仿宋" w:hAnsi="仿宋" w:eastAsia="仿宋" w:cs="仿宋"/>
                <w:b w:val="0"/>
                <w:bCs/>
                <w:color w:val="auto"/>
                <w:sz w:val="24"/>
                <w:szCs w:val="24"/>
                <w:highlight w:val="none"/>
                <w:lang w:val="en-US" w:eastAsia="zh-CN"/>
              </w:rPr>
              <w:t>；</w:t>
            </w:r>
          </w:p>
        </w:tc>
      </w:tr>
      <w:tr w14:paraId="4016E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613" w:type="dxa"/>
            <w:vMerge w:val="continue"/>
            <w:noWrap w:val="0"/>
            <w:vAlign w:val="center"/>
          </w:tcPr>
          <w:p w14:paraId="04B6DD4D">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241" w:type="dxa"/>
            <w:vMerge w:val="continue"/>
            <w:noWrap w:val="0"/>
            <w:vAlign w:val="center"/>
          </w:tcPr>
          <w:p w14:paraId="42CF7B6E">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517" w:type="dxa"/>
            <w:noWrap w:val="0"/>
            <w:vAlign w:val="center"/>
          </w:tcPr>
          <w:p w14:paraId="617C4616">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szCs w:val="24"/>
                <w:highlight w:val="none"/>
              </w:rPr>
              <w:t>承诺</w:t>
            </w:r>
            <w:r>
              <w:rPr>
                <w:rFonts w:hint="eastAsia" w:ascii="仿宋" w:hAnsi="仿宋" w:eastAsia="仿宋" w:cs="仿宋"/>
                <w:bCs/>
                <w:color w:val="auto"/>
                <w:sz w:val="24"/>
                <w:szCs w:val="24"/>
                <w:highlight w:val="none"/>
                <w:lang w:eastAsia="zh-CN"/>
              </w:rPr>
              <w:t>声明</w:t>
            </w:r>
          </w:p>
        </w:tc>
        <w:tc>
          <w:tcPr>
            <w:tcW w:w="5885" w:type="dxa"/>
            <w:noWrap w:val="0"/>
            <w:vAlign w:val="center"/>
          </w:tcPr>
          <w:p w14:paraId="7835D3C6">
            <w:pPr>
              <w:keepNext w:val="0"/>
              <w:keepLines w:val="0"/>
              <w:pageBreakBefore w:val="0"/>
              <w:tabs>
                <w:tab w:val="left" w:pos="0"/>
              </w:tabs>
              <w:kinsoku/>
              <w:wordWrap/>
              <w:overflowPunct/>
              <w:topLinePunct w:val="0"/>
              <w:bidi w:val="0"/>
              <w:adjustRightInd/>
              <w:snapToGrid/>
              <w:spacing w:line="360" w:lineRule="auto"/>
              <w:jc w:val="left"/>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 w:val="0"/>
                <w:bCs/>
                <w:color w:val="auto"/>
                <w:sz w:val="24"/>
                <w:szCs w:val="24"/>
                <w:highlight w:val="none"/>
                <w:lang w:val="en-US" w:eastAsia="zh-CN"/>
              </w:rPr>
              <w:t>提供具有履行合同所必需的设备和专业技术能力的承诺；</w:t>
            </w:r>
          </w:p>
        </w:tc>
      </w:tr>
      <w:tr w14:paraId="76B7A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613" w:type="dxa"/>
            <w:vMerge w:val="continue"/>
            <w:noWrap w:val="0"/>
            <w:vAlign w:val="center"/>
          </w:tcPr>
          <w:p w14:paraId="2E0C42F9">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241" w:type="dxa"/>
            <w:vMerge w:val="continue"/>
            <w:noWrap w:val="0"/>
            <w:vAlign w:val="center"/>
          </w:tcPr>
          <w:p w14:paraId="42DAC63E">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517" w:type="dxa"/>
            <w:noWrap w:val="0"/>
            <w:vAlign w:val="center"/>
          </w:tcPr>
          <w:p w14:paraId="0D7B6013">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szCs w:val="24"/>
                <w:highlight w:val="none"/>
              </w:rPr>
              <w:t>书面声明</w:t>
            </w:r>
          </w:p>
        </w:tc>
        <w:tc>
          <w:tcPr>
            <w:tcW w:w="5885" w:type="dxa"/>
            <w:noWrap w:val="0"/>
            <w:vAlign w:val="center"/>
          </w:tcPr>
          <w:p w14:paraId="7541E100">
            <w:pPr>
              <w:keepNext w:val="0"/>
              <w:keepLines w:val="0"/>
              <w:pageBreakBefore w:val="0"/>
              <w:tabs>
                <w:tab w:val="left" w:pos="0"/>
              </w:tabs>
              <w:kinsoku/>
              <w:wordWrap/>
              <w:overflowPunct/>
              <w:topLinePunct w:val="0"/>
              <w:bidi w:val="0"/>
              <w:adjustRightInd/>
              <w:snapToGrid/>
              <w:spacing w:line="360" w:lineRule="auto"/>
              <w:jc w:val="left"/>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参加政府采购活动前3年内，在经营活动中没有重大违法记录的书面声明；</w:t>
            </w:r>
          </w:p>
        </w:tc>
      </w:tr>
      <w:tr w14:paraId="5A2C0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613" w:type="dxa"/>
            <w:vMerge w:val="continue"/>
            <w:noWrap w:val="0"/>
            <w:vAlign w:val="center"/>
          </w:tcPr>
          <w:p w14:paraId="3C7DB07E">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2758" w:type="dxa"/>
            <w:gridSpan w:val="2"/>
            <w:noWrap w:val="0"/>
            <w:vAlign w:val="center"/>
          </w:tcPr>
          <w:p w14:paraId="3B4AE87C">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bCs/>
                <w:color w:val="auto"/>
                <w:sz w:val="24"/>
                <w:szCs w:val="24"/>
                <w:highlight w:val="none"/>
              </w:rPr>
              <w:t>落实政府采购政策需满足的资格要求</w:t>
            </w:r>
          </w:p>
        </w:tc>
        <w:tc>
          <w:tcPr>
            <w:tcW w:w="5885" w:type="dxa"/>
            <w:noWrap w:val="0"/>
            <w:vAlign w:val="center"/>
          </w:tcPr>
          <w:p w14:paraId="6B278686">
            <w:pPr>
              <w:keepNext w:val="0"/>
              <w:keepLines w:val="0"/>
              <w:pageBreakBefore w:val="0"/>
              <w:tabs>
                <w:tab w:val="left" w:pos="0"/>
              </w:tabs>
              <w:kinsoku/>
              <w:wordWrap/>
              <w:overflowPunct/>
              <w:topLinePunct w:val="0"/>
              <w:bidi w:val="0"/>
              <w:adjustRightInd/>
              <w:snapToGrid/>
              <w:spacing w:line="360" w:lineRule="auto"/>
              <w:jc w:val="lef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本项目非专门面向中小企业</w:t>
            </w:r>
          </w:p>
        </w:tc>
      </w:tr>
      <w:tr w14:paraId="22178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trPr>
        <w:tc>
          <w:tcPr>
            <w:tcW w:w="613" w:type="dxa"/>
            <w:vMerge w:val="continue"/>
            <w:noWrap w:val="0"/>
            <w:vAlign w:val="center"/>
          </w:tcPr>
          <w:p w14:paraId="05C2E224">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241" w:type="dxa"/>
            <w:vMerge w:val="restart"/>
            <w:noWrap w:val="0"/>
            <w:vAlign w:val="center"/>
          </w:tcPr>
          <w:p w14:paraId="2797BA2D">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特定资格</w:t>
            </w:r>
          </w:p>
          <w:p w14:paraId="11C5CBB8">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条件</w:t>
            </w:r>
          </w:p>
        </w:tc>
        <w:tc>
          <w:tcPr>
            <w:tcW w:w="1517" w:type="dxa"/>
            <w:noWrap w:val="0"/>
            <w:vAlign w:val="center"/>
          </w:tcPr>
          <w:p w14:paraId="0D5B086B">
            <w:pPr>
              <w:keepNext w:val="0"/>
              <w:keepLines w:val="0"/>
              <w:pageBreakBefore w:val="0"/>
              <w:tabs>
                <w:tab w:val="left" w:pos="0"/>
              </w:tabs>
              <w:kinsoku/>
              <w:wordWrap/>
              <w:overflowPunct/>
              <w:topLinePunct w:val="0"/>
              <w:bidi w:val="0"/>
              <w:adjustRightInd/>
              <w:snapToGrid/>
              <w:spacing w:line="360" w:lineRule="auto"/>
              <w:jc w:val="center"/>
              <w:rPr>
                <w:rFonts w:hint="default"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资质证书</w:t>
            </w:r>
          </w:p>
        </w:tc>
        <w:tc>
          <w:tcPr>
            <w:tcW w:w="5885" w:type="dxa"/>
            <w:noWrap w:val="0"/>
            <w:vAlign w:val="center"/>
          </w:tcPr>
          <w:p w14:paraId="5423FD00">
            <w:pPr>
              <w:keepNext w:val="0"/>
              <w:keepLines w:val="0"/>
              <w:pageBreakBefore w:val="0"/>
              <w:widowControl w:val="0"/>
              <w:tabs>
                <w:tab w:val="left" w:pos="1180"/>
              </w:tabs>
              <w:kinsoku/>
              <w:wordWrap w:val="0"/>
              <w:overflowPunct/>
              <w:topLinePunct w:val="0"/>
              <w:autoSpaceDE/>
              <w:autoSpaceDN/>
              <w:bidi w:val="0"/>
              <w:adjustRightInd/>
              <w:snapToGrid/>
              <w:spacing w:line="360" w:lineRule="auto"/>
              <w:ind w:firstLine="0" w:firstLineChars="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①</w:t>
            </w:r>
            <w:r>
              <w:rPr>
                <w:rFonts w:hint="eastAsia" w:ascii="仿宋" w:hAnsi="仿宋" w:eastAsia="仿宋" w:cs="仿宋"/>
                <w:color w:val="auto"/>
                <w:kern w:val="0"/>
                <w:sz w:val="24"/>
                <w:szCs w:val="24"/>
                <w:highlight w:val="none"/>
                <w:lang w:eastAsia="zh-CN"/>
              </w:rPr>
              <w:t>投标人为经营企业的须提供合法有效的</w:t>
            </w:r>
            <w:r>
              <w:rPr>
                <w:rFonts w:hint="eastAsia" w:ascii="仿宋" w:hAnsi="仿宋" w:eastAsia="仿宋" w:cs="仿宋"/>
                <w:color w:val="auto"/>
                <w:kern w:val="0"/>
                <w:sz w:val="24"/>
                <w:szCs w:val="24"/>
                <w:highlight w:val="none"/>
              </w:rPr>
              <w:t>《药品经营许可证》（经营范围须包括中药饮片）并提供所投产品</w:t>
            </w:r>
            <w:r>
              <w:rPr>
                <w:rFonts w:hint="eastAsia" w:ascii="仿宋" w:hAnsi="仿宋" w:eastAsia="仿宋" w:cs="仿宋"/>
                <w:color w:val="auto"/>
                <w:kern w:val="0"/>
                <w:sz w:val="24"/>
                <w:szCs w:val="24"/>
                <w:highlight w:val="none"/>
                <w:lang w:eastAsia="zh-CN"/>
              </w:rPr>
              <w:t>生产企业</w:t>
            </w:r>
            <w:r>
              <w:rPr>
                <w:rFonts w:hint="eastAsia" w:ascii="仿宋" w:hAnsi="仿宋" w:eastAsia="仿宋" w:cs="仿宋"/>
                <w:color w:val="auto"/>
                <w:kern w:val="0"/>
                <w:sz w:val="24"/>
                <w:szCs w:val="24"/>
                <w:highlight w:val="none"/>
              </w:rPr>
              <w:t>的《药品生产许可证》（其生产范围应包含中药饮片）</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如为毒性饮片，其药品生产许可证的生产范围和经销商药品经营许可证的经营范围须包括中药饮片（含毒性饮片），如为实施批准文号管理的中药饮片须提供该品种的注册批件；</w:t>
            </w:r>
          </w:p>
          <w:p w14:paraId="47FD4186">
            <w:pPr>
              <w:keepNext w:val="0"/>
              <w:keepLines w:val="0"/>
              <w:pageBreakBefore w:val="0"/>
              <w:widowControl w:val="0"/>
              <w:tabs>
                <w:tab w:val="left" w:pos="1180"/>
              </w:tabs>
              <w:kinsoku/>
              <w:wordWrap w:val="0"/>
              <w:overflowPunct/>
              <w:topLinePunct w:val="0"/>
              <w:autoSpaceDE/>
              <w:autoSpaceDN/>
              <w:bidi w:val="0"/>
              <w:adjustRightInd/>
              <w:snapToGrid/>
              <w:spacing w:line="360" w:lineRule="auto"/>
              <w:ind w:firstLine="0" w:firstLineChars="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②</w:t>
            </w:r>
            <w:r>
              <w:rPr>
                <w:rFonts w:hint="eastAsia" w:ascii="仿宋" w:hAnsi="仿宋" w:eastAsia="仿宋" w:cs="仿宋"/>
                <w:color w:val="auto"/>
                <w:kern w:val="0"/>
                <w:sz w:val="24"/>
                <w:szCs w:val="24"/>
                <w:highlight w:val="none"/>
                <w:lang w:eastAsia="zh-CN"/>
              </w:rPr>
              <w:t>投标人为生产企业的须具有合法有效的</w:t>
            </w:r>
            <w:r>
              <w:rPr>
                <w:rFonts w:hint="eastAsia" w:ascii="仿宋" w:hAnsi="仿宋" w:eastAsia="仿宋" w:cs="仿宋"/>
                <w:color w:val="auto"/>
                <w:kern w:val="0"/>
                <w:sz w:val="24"/>
                <w:szCs w:val="24"/>
                <w:highlight w:val="none"/>
              </w:rPr>
              <w:t>《药品生产许可证》（其生产范围应包含中药饮片）如为毒性饮片，其药品生产许可证中的生产范围须包括中药饮片（含毒性饮片），如为实施批准文号管理的中药饮片须提供该品种的注册批件。</w:t>
            </w:r>
          </w:p>
          <w:p w14:paraId="3777F1AD">
            <w:pPr>
              <w:keepNext w:val="0"/>
              <w:keepLines w:val="0"/>
              <w:pageBreakBefore w:val="0"/>
              <w:tabs>
                <w:tab w:val="left" w:pos="0"/>
              </w:tabs>
              <w:kinsoku/>
              <w:wordWrap/>
              <w:overflowPunct/>
              <w:topLinePunct w:val="0"/>
              <w:bidi w:val="0"/>
              <w:adjustRightInd/>
              <w:snapToGrid/>
              <w:spacing w:line="360" w:lineRule="auto"/>
              <w:jc w:val="left"/>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若投标产品（或其任何组成部分）属于《国家重点保护野生动物名录》或相关法律法规规定的野生动物物种制成的饮片，投标人必须提供该物种对应的、有效的林业主管部门核发的相关行政许可文件。如为实施批准文号管理的中药饮片须提供该品种的注册批件。</w:t>
            </w:r>
          </w:p>
        </w:tc>
      </w:tr>
      <w:tr w14:paraId="15FCA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trPr>
        <w:tc>
          <w:tcPr>
            <w:tcW w:w="613" w:type="dxa"/>
            <w:vMerge w:val="continue"/>
            <w:noWrap w:val="0"/>
            <w:vAlign w:val="center"/>
          </w:tcPr>
          <w:p w14:paraId="2B02F18E">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241" w:type="dxa"/>
            <w:vMerge w:val="continue"/>
            <w:noWrap w:val="0"/>
            <w:vAlign w:val="center"/>
          </w:tcPr>
          <w:p w14:paraId="10B3BEF2">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517" w:type="dxa"/>
            <w:noWrap w:val="0"/>
            <w:vAlign w:val="center"/>
          </w:tcPr>
          <w:p w14:paraId="04B6A11E">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法定代表人或其授权委托书</w:t>
            </w:r>
          </w:p>
        </w:tc>
        <w:tc>
          <w:tcPr>
            <w:tcW w:w="5885" w:type="dxa"/>
            <w:noWrap w:val="0"/>
            <w:vAlign w:val="center"/>
          </w:tcPr>
          <w:p w14:paraId="14B2290A">
            <w:pPr>
              <w:keepNext w:val="0"/>
              <w:keepLines w:val="0"/>
              <w:pageBreakBefore w:val="0"/>
              <w:tabs>
                <w:tab w:val="left" w:pos="0"/>
              </w:tabs>
              <w:kinsoku/>
              <w:wordWrap/>
              <w:overflowPunct/>
              <w:topLinePunct w:val="0"/>
              <w:bidi w:val="0"/>
              <w:adjustRightInd/>
              <w:snapToGrid/>
              <w:spacing w:line="360"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法定代表人授权书（附法定代表人、被授权人身份证复印件）及被授权人投标截止日前一年内在本单位已缴存的至少一个月的社会保险参保缴费证明；法定代表人直接参加投标，须提供法定代表人身份证明及身份证复印件；</w:t>
            </w:r>
          </w:p>
        </w:tc>
      </w:tr>
      <w:tr w14:paraId="3B657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613" w:type="dxa"/>
            <w:vMerge w:val="continue"/>
            <w:noWrap w:val="0"/>
            <w:vAlign w:val="center"/>
          </w:tcPr>
          <w:p w14:paraId="61AE1A27">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241" w:type="dxa"/>
            <w:vMerge w:val="continue"/>
            <w:noWrap w:val="0"/>
            <w:vAlign w:val="center"/>
          </w:tcPr>
          <w:p w14:paraId="45708BD9">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p>
        </w:tc>
        <w:tc>
          <w:tcPr>
            <w:tcW w:w="1517" w:type="dxa"/>
            <w:noWrap w:val="0"/>
            <w:vAlign w:val="center"/>
          </w:tcPr>
          <w:p w14:paraId="7A08DE86">
            <w:pPr>
              <w:keepNext w:val="0"/>
              <w:keepLines w:val="0"/>
              <w:pageBreakBefore w:val="0"/>
              <w:tabs>
                <w:tab w:val="left" w:pos="0"/>
              </w:tabs>
              <w:kinsoku/>
              <w:wordWrap/>
              <w:overflowPunct/>
              <w:topLinePunct w:val="0"/>
              <w:bidi w:val="0"/>
              <w:adjustRightInd/>
              <w:snapToGrid/>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信用记录</w:t>
            </w:r>
          </w:p>
        </w:tc>
        <w:tc>
          <w:tcPr>
            <w:tcW w:w="5885" w:type="dxa"/>
            <w:noWrap w:val="0"/>
            <w:vAlign w:val="center"/>
          </w:tcPr>
          <w:p w14:paraId="0B1DBFC7">
            <w:pPr>
              <w:keepNext w:val="0"/>
              <w:keepLines w:val="0"/>
              <w:pageBreakBefore w:val="0"/>
              <w:tabs>
                <w:tab w:val="left" w:pos="0"/>
              </w:tabs>
              <w:kinsoku/>
              <w:wordWrap/>
              <w:overflowPunct/>
              <w:topLinePunct w:val="0"/>
              <w:bidi w:val="0"/>
              <w:adjustRightInd/>
              <w:snapToGrid/>
              <w:spacing w:line="360" w:lineRule="auto"/>
              <w:jc w:val="lef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sz w:val="24"/>
                <w:szCs w:val="24"/>
                <w:highlight w:val="none"/>
                <w:lang w:val="en-US" w:eastAsia="zh-CN"/>
              </w:rPr>
              <w:t>供应商未被“信用中国”网站（www.creditchina.gov.cn）列入失信被执行人和重大税收违法失信主体，未被中国政府采购网（www.ccgp.gov.cn）列入政府采购严重违法失信行为记录名单</w:t>
            </w:r>
          </w:p>
        </w:tc>
      </w:tr>
      <w:tr w14:paraId="28972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256" w:type="dxa"/>
            <w:gridSpan w:val="4"/>
            <w:noWrap w:val="0"/>
            <w:vAlign w:val="center"/>
          </w:tcPr>
          <w:p w14:paraId="433C39AE">
            <w:pPr>
              <w:keepNext w:val="0"/>
              <w:keepLines w:val="0"/>
              <w:pageBreakBefore w:val="0"/>
              <w:kinsoku/>
              <w:wordWrap/>
              <w:overflowPunct/>
              <w:topLinePunct w:val="0"/>
              <w:bidi w:val="0"/>
              <w:adjustRightInd/>
              <w:snapToGrid/>
              <w:spacing w:line="360" w:lineRule="auto"/>
              <w:jc w:val="left"/>
              <w:rPr>
                <w:rFonts w:hint="eastAsia" w:ascii="仿宋" w:hAnsi="仿宋" w:eastAsia="仿宋" w:cs="仿宋"/>
                <w:color w:val="auto"/>
                <w:sz w:val="24"/>
                <w:szCs w:val="24"/>
                <w:highlight w:val="none"/>
                <w:lang w:eastAsia="zh-CN"/>
              </w:rPr>
            </w:pPr>
            <w:r>
              <w:rPr>
                <w:rFonts w:hint="eastAsia" w:ascii="仿宋" w:hAnsi="仿宋" w:eastAsia="仿宋" w:cs="仿宋"/>
                <w:b/>
                <w:bCs/>
                <w:color w:val="auto"/>
                <w:kern w:val="0"/>
                <w:sz w:val="24"/>
                <w:szCs w:val="24"/>
                <w:highlight w:val="none"/>
                <w:lang w:eastAsia="zh-CN"/>
              </w:rPr>
              <w:t>注：</w:t>
            </w:r>
            <w:r>
              <w:rPr>
                <w:rFonts w:hint="eastAsia" w:ascii="仿宋" w:hAnsi="仿宋" w:eastAsia="仿宋" w:cs="仿宋"/>
                <w:color w:val="auto"/>
                <w:sz w:val="24"/>
                <w:szCs w:val="24"/>
                <w:highlight w:val="none"/>
              </w:rPr>
              <w:t>以上为必备</w:t>
            </w:r>
            <w:r>
              <w:rPr>
                <w:rFonts w:hint="eastAsia" w:ascii="仿宋" w:hAnsi="仿宋" w:eastAsia="仿宋" w:cs="仿宋"/>
                <w:color w:val="auto"/>
                <w:sz w:val="24"/>
                <w:szCs w:val="24"/>
                <w:highlight w:val="none"/>
                <w:lang w:eastAsia="zh-CN"/>
              </w:rPr>
              <w:t>资格条件</w:t>
            </w:r>
            <w:r>
              <w:rPr>
                <w:rFonts w:hint="eastAsia" w:ascii="仿宋" w:hAnsi="仿宋" w:eastAsia="仿宋" w:cs="仿宋"/>
                <w:color w:val="auto"/>
                <w:sz w:val="24"/>
                <w:szCs w:val="24"/>
                <w:highlight w:val="none"/>
              </w:rPr>
              <w:t>，缺一项或某项达不到要求，按无效投标处理。资格审查时以投标文件中所附证明材料为准。</w:t>
            </w:r>
          </w:p>
        </w:tc>
      </w:tr>
    </w:tbl>
    <w:p w14:paraId="7F7FC842">
      <w:pP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br w:type="page"/>
      </w:r>
    </w:p>
    <w:tbl>
      <w:tblPr>
        <w:tblStyle w:val="32"/>
        <w:tblW w:w="4999" w:type="pct"/>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2814"/>
        <w:gridCol w:w="6472"/>
      </w:tblGrid>
      <w:tr w14:paraId="6A897B1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tcBorders>
              <w:top w:val="single" w:color="auto" w:sz="12" w:space="0"/>
              <w:bottom w:val="single" w:color="auto" w:sz="2" w:space="0"/>
            </w:tcBorders>
            <w:shd w:val="clear" w:color="auto" w:fill="auto"/>
            <w:vAlign w:val="center"/>
          </w:tcPr>
          <w:p w14:paraId="3283F021">
            <w:pPr>
              <w:spacing w:line="5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符合性审查项</w:t>
            </w:r>
          </w:p>
        </w:tc>
        <w:tc>
          <w:tcPr>
            <w:tcW w:w="3484" w:type="pct"/>
            <w:tcBorders>
              <w:top w:val="single" w:color="auto" w:sz="12" w:space="0"/>
              <w:bottom w:val="single" w:color="auto" w:sz="2" w:space="0"/>
            </w:tcBorders>
            <w:shd w:val="clear" w:color="auto" w:fill="auto"/>
            <w:vAlign w:val="center"/>
          </w:tcPr>
          <w:p w14:paraId="028702CE">
            <w:pPr>
              <w:spacing w:line="5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通过条件</w:t>
            </w:r>
          </w:p>
        </w:tc>
      </w:tr>
      <w:tr w14:paraId="49906A9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tcBorders>
              <w:top w:val="single" w:color="auto" w:sz="2" w:space="0"/>
            </w:tcBorders>
            <w:vAlign w:val="center"/>
          </w:tcPr>
          <w:p w14:paraId="0AAE31C9">
            <w:pPr>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不正当竞争预防措施（实质性要求）</w:t>
            </w:r>
          </w:p>
        </w:tc>
        <w:tc>
          <w:tcPr>
            <w:tcW w:w="3484" w:type="pct"/>
            <w:tcBorders>
              <w:top w:val="single" w:color="auto" w:sz="2" w:space="0"/>
            </w:tcBorders>
            <w:vAlign w:val="center"/>
          </w:tcPr>
          <w:p w14:paraId="3F991B8F">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根据《关于推动解决政府采购异常低价问题的通知》（财库〔2026〕2号）政府采购评审中出现下列情形之一的，评审委员会应当启动异常低价投标（响应）审查程序： ①投标（响应）报价低于全部通过符合性审查供应商投标（响应）报价平均值50%的，即投标（响应）报价&lt;全部通过符合性审查供应商投标（响应）报价平均值×50%； ②投标（响应）报价低于通过符合性审查的次低报价供应商投标（响应）报价50%的，即投标（响应）报价&lt;通过符合性审查的次低报价供应商投标（响应）报价×50%； ③投标（响应）报价低于采购项目最高限价45%的，即投标（响应）报价&lt;采购项目最高限价×45%； ④评审委员会基于专业判断，认为供应商报价过低，有可能影响产品质量或者不能诚信履约的其他情形。 启动异常低价投标（响应）审查后，属于前述第①项至第④项情形的,供应商在评审现场30分钟内对投标（响应）价格作出解释，提供项目具体成本测算等与报价合理性相关的书面说明及必要的证明材料，包括但不限于原材料成本、人工成本、制造费用等。属于第③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2.投标人提交的相关说明和证明材料，应当加盖投标人（法定名称）电子印章，在评标委员会要求的时间内通过项目电子化交易系统进行提交，否则提交的相关证明材料无效。投标人不能证明其投标报价合理性的，评标委员会应当将其投标文件作为无效处理。</w:t>
            </w:r>
          </w:p>
        </w:tc>
      </w:tr>
      <w:tr w14:paraId="1B77506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tcBorders>
              <w:top w:val="single" w:color="auto" w:sz="2" w:space="0"/>
            </w:tcBorders>
            <w:vAlign w:val="center"/>
          </w:tcPr>
          <w:p w14:paraId="597B4865">
            <w:pPr>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与项目的一致性</w:t>
            </w:r>
          </w:p>
        </w:tc>
        <w:tc>
          <w:tcPr>
            <w:tcW w:w="3484" w:type="pct"/>
            <w:tcBorders>
              <w:top w:val="single" w:color="auto" w:sz="2" w:space="0"/>
            </w:tcBorders>
            <w:vAlign w:val="center"/>
          </w:tcPr>
          <w:p w14:paraId="7F21E4DF">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至少以下三处的项目名称、项目编号（未分标段的除外）与本项目完全一致：</w:t>
            </w:r>
          </w:p>
          <w:p w14:paraId="44B96753">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（1）投标文件封面</w:t>
            </w:r>
          </w:p>
          <w:p w14:paraId="5AEE6E2F">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（2）投标函</w:t>
            </w:r>
          </w:p>
          <w:p w14:paraId="1CD33799">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（3）法定代表人授权委托书</w:t>
            </w:r>
          </w:p>
        </w:tc>
      </w:tr>
      <w:tr w14:paraId="712F344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vAlign w:val="center"/>
          </w:tcPr>
          <w:p w14:paraId="236E9C89">
            <w:pPr>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投标文件组成</w:t>
            </w:r>
          </w:p>
        </w:tc>
        <w:tc>
          <w:tcPr>
            <w:tcW w:w="3484" w:type="pct"/>
            <w:vAlign w:val="center"/>
          </w:tcPr>
          <w:p w14:paraId="443436A0">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投标文件应包含以下部分：</w:t>
            </w:r>
          </w:p>
          <w:p w14:paraId="177E3D6C">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第一部分  投标函</w:t>
            </w:r>
          </w:p>
          <w:p w14:paraId="1307D78A">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第二部分  开标一览表</w:t>
            </w:r>
          </w:p>
          <w:p w14:paraId="3E73A559">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第三部分  投标方案说明书</w:t>
            </w:r>
          </w:p>
          <w:p w14:paraId="51EA3330">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第四部分  商务条款偏离表</w:t>
            </w:r>
          </w:p>
          <w:p w14:paraId="0E251EA9">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第五</w:t>
            </w:r>
            <w:r>
              <w:rPr>
                <w:rFonts w:hint="eastAsia" w:ascii="仿宋" w:hAnsi="仿宋" w:eastAsia="仿宋" w:cs="仿宋"/>
                <w:color w:val="auto"/>
                <w:sz w:val="24"/>
                <w:szCs w:val="24"/>
                <w:highlight w:val="none"/>
                <w:lang w:val="en-US" w:eastAsia="zh-CN"/>
              </w:rPr>
              <w:t>部</w:t>
            </w:r>
            <w:r>
              <w:rPr>
                <w:rFonts w:hint="eastAsia" w:ascii="仿宋" w:hAnsi="仿宋" w:eastAsia="仿宋" w:cs="仿宋"/>
                <w:color w:val="auto"/>
                <w:sz w:val="24"/>
                <w:szCs w:val="24"/>
                <w:highlight w:val="none"/>
              </w:rPr>
              <w:t>分  供应商承诺书</w:t>
            </w:r>
          </w:p>
          <w:p w14:paraId="110A1B7A">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第六部分  资格证明文件</w:t>
            </w:r>
          </w:p>
          <w:p w14:paraId="51896859">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第七部分  其他应说明的事项</w:t>
            </w:r>
          </w:p>
        </w:tc>
      </w:tr>
      <w:tr w14:paraId="33D89A9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vAlign w:val="center"/>
          </w:tcPr>
          <w:p w14:paraId="36A68F74">
            <w:pPr>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签章</w:t>
            </w:r>
          </w:p>
        </w:tc>
        <w:tc>
          <w:tcPr>
            <w:tcW w:w="3484" w:type="pct"/>
            <w:vAlign w:val="center"/>
          </w:tcPr>
          <w:p w14:paraId="516FAA54">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签章均符合招标文件要求，且无遗漏。</w:t>
            </w:r>
          </w:p>
        </w:tc>
      </w:tr>
      <w:tr w14:paraId="784A103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vAlign w:val="center"/>
          </w:tcPr>
          <w:p w14:paraId="6CEE1B0E">
            <w:pPr>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语言和计量单位</w:t>
            </w:r>
          </w:p>
        </w:tc>
        <w:tc>
          <w:tcPr>
            <w:tcW w:w="3484" w:type="pct"/>
            <w:vAlign w:val="center"/>
          </w:tcPr>
          <w:p w14:paraId="4F608F8D">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符合招标文件的要求</w:t>
            </w:r>
          </w:p>
        </w:tc>
      </w:tr>
      <w:tr w14:paraId="7CD4A61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vAlign w:val="center"/>
          </w:tcPr>
          <w:p w14:paraId="21E2B609">
            <w:pPr>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投标文件有效期</w:t>
            </w:r>
          </w:p>
        </w:tc>
        <w:tc>
          <w:tcPr>
            <w:tcW w:w="3484" w:type="pct"/>
            <w:vAlign w:val="center"/>
          </w:tcPr>
          <w:p w14:paraId="6FD2FDF9">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符合招标文件的要求</w:t>
            </w:r>
          </w:p>
        </w:tc>
      </w:tr>
      <w:tr w14:paraId="2DD1C34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vAlign w:val="center"/>
          </w:tcPr>
          <w:p w14:paraId="63F6FBEE">
            <w:pPr>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投标报价</w:t>
            </w:r>
          </w:p>
        </w:tc>
        <w:tc>
          <w:tcPr>
            <w:tcW w:w="3484" w:type="pct"/>
            <w:vAlign w:val="center"/>
          </w:tcPr>
          <w:p w14:paraId="6B934030">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同时满足以下条款：</w:t>
            </w:r>
          </w:p>
          <w:p w14:paraId="205253A9">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（1）货币单位符合招标文件要求</w:t>
            </w:r>
          </w:p>
          <w:p w14:paraId="7B099C30">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（2）报价符合唯一性要求</w:t>
            </w:r>
          </w:p>
          <w:p w14:paraId="2D937043">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（3）未超出采购预算或最高限价</w:t>
            </w:r>
          </w:p>
          <w:p w14:paraId="49B42E6C">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（4）符合《开标一览表》的填报要求</w:t>
            </w:r>
          </w:p>
        </w:tc>
      </w:tr>
      <w:tr w14:paraId="11A9718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vAlign w:val="center"/>
          </w:tcPr>
          <w:p w14:paraId="76E6578D">
            <w:pPr>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实质性条款响应</w:t>
            </w:r>
          </w:p>
        </w:tc>
        <w:tc>
          <w:tcPr>
            <w:tcW w:w="3484" w:type="pct"/>
            <w:vAlign w:val="center"/>
          </w:tcPr>
          <w:p w14:paraId="58EDFEBE">
            <w:pPr>
              <w:jc w:val="both"/>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完全响应招标文件要求的各项技术</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服务、商务实质性条款。</w:t>
            </w:r>
          </w:p>
        </w:tc>
      </w:tr>
      <w:tr w14:paraId="7BFA255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vAlign w:val="center"/>
          </w:tcPr>
          <w:p w14:paraId="7E402FA0">
            <w:pPr>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合同条款响应</w:t>
            </w:r>
          </w:p>
        </w:tc>
        <w:tc>
          <w:tcPr>
            <w:tcW w:w="3484" w:type="pct"/>
            <w:vAlign w:val="center"/>
          </w:tcPr>
          <w:p w14:paraId="0F955033">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完全理解并响应招标文件合同条款的要求，且未含有采购人不能接受的附加条件的。</w:t>
            </w:r>
          </w:p>
        </w:tc>
      </w:tr>
      <w:tr w14:paraId="67997F3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vAlign w:val="center"/>
          </w:tcPr>
          <w:p w14:paraId="6AF4C82F">
            <w:pPr>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电子投标文件雷同性分析</w:t>
            </w:r>
          </w:p>
        </w:tc>
        <w:tc>
          <w:tcPr>
            <w:tcW w:w="3484" w:type="pct"/>
            <w:vAlign w:val="center"/>
          </w:tcPr>
          <w:p w14:paraId="5E1D7814">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电子投标文件的“文件制作机器码”和“文件创建标识码”通过评标系统的雷同性分析。</w:t>
            </w:r>
          </w:p>
        </w:tc>
      </w:tr>
      <w:tr w14:paraId="1D81205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15" w:type="pct"/>
            <w:vAlign w:val="center"/>
          </w:tcPr>
          <w:p w14:paraId="74B21A80">
            <w:pPr>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w:t>
            </w:r>
          </w:p>
        </w:tc>
        <w:tc>
          <w:tcPr>
            <w:tcW w:w="3484" w:type="pct"/>
            <w:vAlign w:val="center"/>
          </w:tcPr>
          <w:p w14:paraId="020A21BA">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完全理解并接受法律法规和招标文件对供应商合法经营的各类规约和责任义务要求，没有出现法律法规或招标文件规定的其他无效情形。</w:t>
            </w:r>
          </w:p>
        </w:tc>
      </w:tr>
    </w:tbl>
    <w:p w14:paraId="76E3D888">
      <w:pPr>
        <w:keepNext w:val="0"/>
        <w:keepLines w:val="0"/>
        <w:pageBreakBefore w:val="0"/>
        <w:tabs>
          <w:tab w:val="left" w:pos="0"/>
        </w:tabs>
        <w:kinsoku/>
        <w:wordWrap/>
        <w:overflowPunct/>
        <w:topLinePunct w:val="0"/>
        <w:bidi w:val="0"/>
        <w:adjustRightInd/>
        <w:snapToGrid/>
        <w:spacing w:line="360" w:lineRule="auto"/>
        <w:jc w:val="both"/>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br w:type="page"/>
      </w:r>
    </w:p>
    <w:p w14:paraId="1F86A066">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附件2</w:t>
      </w:r>
    </w:p>
    <w:p w14:paraId="24BF90CB">
      <w:pPr>
        <w:pStyle w:val="31"/>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outlineLvl w:val="2"/>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rPr>
        <w:t>评审因素量化赋分表</w:t>
      </w:r>
    </w:p>
    <w:tbl>
      <w:tblPr>
        <w:tblStyle w:val="32"/>
        <w:tblW w:w="552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97"/>
        <w:gridCol w:w="8063"/>
        <w:gridCol w:w="900"/>
      </w:tblGrid>
      <w:tr w14:paraId="1BDC6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632" w:type="pct"/>
            <w:noWrap w:val="0"/>
            <w:vAlign w:val="center"/>
          </w:tcPr>
          <w:p w14:paraId="11579A7A">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评分因素</w:t>
            </w:r>
          </w:p>
        </w:tc>
        <w:tc>
          <w:tcPr>
            <w:tcW w:w="3929" w:type="pct"/>
            <w:noWrap w:val="0"/>
            <w:vAlign w:val="center"/>
          </w:tcPr>
          <w:p w14:paraId="1323FACE">
            <w:pPr>
              <w:ind w:left="480" w:hanging="480" w:hangingChars="20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评分标准</w:t>
            </w:r>
          </w:p>
        </w:tc>
        <w:tc>
          <w:tcPr>
            <w:tcW w:w="438" w:type="pct"/>
            <w:noWrap w:val="0"/>
            <w:vAlign w:val="center"/>
          </w:tcPr>
          <w:p w14:paraId="3DEC239C">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客观/主观</w:t>
            </w:r>
          </w:p>
        </w:tc>
      </w:tr>
      <w:tr w14:paraId="3D57B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2" w:type="pct"/>
            <w:noWrap w:val="0"/>
            <w:vAlign w:val="center"/>
          </w:tcPr>
          <w:p w14:paraId="694579FB">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投标报价</w:t>
            </w:r>
          </w:p>
          <w:p w14:paraId="109449B9">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35</w:t>
            </w:r>
            <w:r>
              <w:rPr>
                <w:rFonts w:hint="eastAsia" w:ascii="仿宋" w:hAnsi="仿宋" w:eastAsia="仿宋" w:cs="仿宋"/>
                <w:color w:val="auto"/>
                <w:sz w:val="24"/>
                <w:szCs w:val="24"/>
                <w:highlight w:val="none"/>
              </w:rPr>
              <w:t>分）</w:t>
            </w:r>
          </w:p>
        </w:tc>
        <w:tc>
          <w:tcPr>
            <w:tcW w:w="3929" w:type="pct"/>
            <w:noWrap w:val="0"/>
            <w:vAlign w:val="center"/>
          </w:tcPr>
          <w:p w14:paraId="1F34B7E0">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.经初审合格的投标文件，通过符合性审查的投标报价为有效投标价。对符合政策性扣减的有效投标报价进行政策性扣减，并依据扣减后的价格（评审价格）进行价格评审。</w:t>
            </w:r>
          </w:p>
          <w:p w14:paraId="07E0646F">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有效最低报价为基准价得</w:t>
            </w:r>
            <w:r>
              <w:rPr>
                <w:rFonts w:hint="eastAsia" w:ascii="仿宋" w:hAnsi="仿宋" w:eastAsia="仿宋" w:cs="仿宋"/>
                <w:color w:val="auto"/>
                <w:sz w:val="24"/>
                <w:szCs w:val="24"/>
                <w:highlight w:val="none"/>
                <w:lang w:val="en-US" w:eastAsia="zh-CN"/>
              </w:rPr>
              <w:t>35</w:t>
            </w:r>
            <w:r>
              <w:rPr>
                <w:rFonts w:hint="eastAsia" w:ascii="仿宋" w:hAnsi="仿宋" w:eastAsia="仿宋" w:cs="仿宋"/>
                <w:color w:val="auto"/>
                <w:sz w:val="24"/>
                <w:szCs w:val="24"/>
                <w:highlight w:val="none"/>
              </w:rPr>
              <w:t>分。</w:t>
            </w:r>
          </w:p>
          <w:p w14:paraId="038EE2D5">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报价得分=（基准价/有效投标报价）×</w:t>
            </w:r>
            <w:r>
              <w:rPr>
                <w:rFonts w:hint="eastAsia" w:ascii="仿宋" w:hAnsi="仿宋" w:eastAsia="仿宋" w:cs="仿宋"/>
                <w:color w:val="auto"/>
                <w:sz w:val="24"/>
                <w:szCs w:val="24"/>
                <w:highlight w:val="none"/>
                <w:lang w:val="en-US" w:eastAsia="zh-CN"/>
              </w:rPr>
              <w:t>35</w:t>
            </w:r>
            <w:r>
              <w:rPr>
                <w:rFonts w:hint="eastAsia" w:ascii="仿宋" w:hAnsi="仿宋" w:eastAsia="仿宋" w:cs="仿宋"/>
                <w:color w:val="auto"/>
                <w:sz w:val="24"/>
                <w:szCs w:val="24"/>
                <w:highlight w:val="none"/>
              </w:rPr>
              <w:t>。</w:t>
            </w:r>
          </w:p>
          <w:p w14:paraId="174B6148">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投标报价不完整的，不进入评标基准价的计算，本项得0分。</w:t>
            </w:r>
          </w:p>
        </w:tc>
        <w:tc>
          <w:tcPr>
            <w:tcW w:w="438" w:type="pct"/>
            <w:noWrap w:val="0"/>
            <w:vAlign w:val="center"/>
          </w:tcPr>
          <w:p w14:paraId="74FE75AF">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客观</w:t>
            </w:r>
          </w:p>
        </w:tc>
      </w:tr>
      <w:tr w14:paraId="12D1A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2" w:type="pct"/>
            <w:noWrap w:val="0"/>
            <w:vAlign w:val="center"/>
          </w:tcPr>
          <w:p w14:paraId="5247341E">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生产仓储能力</w:t>
            </w:r>
          </w:p>
          <w:p w14:paraId="65A18DD8">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（8分）</w:t>
            </w:r>
          </w:p>
        </w:tc>
        <w:tc>
          <w:tcPr>
            <w:tcW w:w="3929" w:type="pct"/>
            <w:noWrap w:val="0"/>
            <w:vAlign w:val="center"/>
          </w:tcPr>
          <w:p w14:paraId="3D24A2DD">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投标人</w:t>
            </w:r>
            <w:r>
              <w:rPr>
                <w:rFonts w:hint="eastAsia" w:ascii="仿宋" w:hAnsi="仿宋" w:eastAsia="仿宋" w:cs="仿宋"/>
                <w:color w:val="auto"/>
                <w:sz w:val="24"/>
                <w:szCs w:val="24"/>
                <w:highlight w:val="none"/>
                <w:lang w:val="en-US" w:eastAsia="zh-CN"/>
              </w:rPr>
              <w:t>所投</w:t>
            </w:r>
            <w:r>
              <w:rPr>
                <w:rFonts w:hint="eastAsia" w:ascii="仿宋" w:hAnsi="仿宋" w:eastAsia="仿宋" w:cs="仿宋"/>
                <w:color w:val="auto"/>
                <w:sz w:val="24"/>
                <w:szCs w:val="24"/>
                <w:highlight w:val="none"/>
              </w:rPr>
              <w:t>中药饮片</w:t>
            </w:r>
            <w:r>
              <w:rPr>
                <w:rFonts w:hint="eastAsia" w:ascii="仿宋" w:hAnsi="仿宋" w:eastAsia="仿宋" w:cs="仿宋"/>
                <w:color w:val="auto"/>
                <w:sz w:val="24"/>
                <w:szCs w:val="24"/>
                <w:highlight w:val="none"/>
                <w:lang w:val="en-US" w:eastAsia="zh-CN"/>
              </w:rPr>
              <w:t>的生产企业须具备饮片仓储能力和合理的仓储区域划分（如标本室、留样室、仓储室、冷藏室等），提供仓储地证明材料，包括但不限于实地照片、房产证明或房屋租赁合同、分区介绍等。本项满分为3分，资料提供不全不得分。</w:t>
            </w:r>
          </w:p>
          <w:p w14:paraId="6D70372B">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2.投标人或任一生产厂家应具有保障药品质量及安全的仓储条件，仓储现场具有智能温控系统得3分，具有阴凉库得2分，本项最多得5分。</w:t>
            </w:r>
          </w:p>
          <w:p w14:paraId="7E014772">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注：（1）提供智能温控系统设备图片及任意一张操作界面加盖投标人电子签章。（2）提供阴凉库图片加盖供应商电子签章。</w:t>
            </w:r>
          </w:p>
        </w:tc>
        <w:tc>
          <w:tcPr>
            <w:tcW w:w="438" w:type="pct"/>
            <w:noWrap w:val="0"/>
            <w:vAlign w:val="center"/>
          </w:tcPr>
          <w:p w14:paraId="2497423D">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客观</w:t>
            </w:r>
          </w:p>
        </w:tc>
      </w:tr>
      <w:tr w14:paraId="091F6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2" w:type="pct"/>
            <w:noWrap w:val="0"/>
            <w:vAlign w:val="center"/>
          </w:tcPr>
          <w:p w14:paraId="75DCD473">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配送能力</w:t>
            </w:r>
          </w:p>
          <w:p w14:paraId="41DA342E">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（3分）</w:t>
            </w:r>
          </w:p>
        </w:tc>
        <w:tc>
          <w:tcPr>
            <w:tcW w:w="3929" w:type="pct"/>
            <w:noWrap w:val="0"/>
            <w:vAlign w:val="center"/>
          </w:tcPr>
          <w:p w14:paraId="340733E3">
            <w:pPr>
              <w:jc w:val="lef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投标人</w:t>
            </w:r>
            <w:r>
              <w:rPr>
                <w:rFonts w:hint="eastAsia" w:ascii="仿宋" w:hAnsi="仿宋" w:eastAsia="仿宋" w:cs="仿宋"/>
                <w:color w:val="auto"/>
                <w:sz w:val="24"/>
                <w:szCs w:val="24"/>
                <w:highlight w:val="none"/>
                <w:lang w:val="en-US" w:eastAsia="zh-CN"/>
              </w:rPr>
              <w:t>自有或租赁</w:t>
            </w:r>
            <w:r>
              <w:rPr>
                <w:rFonts w:hint="eastAsia" w:ascii="仿宋" w:hAnsi="仿宋" w:eastAsia="仿宋" w:cs="仿宋"/>
                <w:color w:val="auto"/>
                <w:sz w:val="24"/>
                <w:szCs w:val="24"/>
                <w:highlight w:val="none"/>
              </w:rPr>
              <w:t>配送物流运输车辆：</w:t>
            </w:r>
            <w:r>
              <w:rPr>
                <w:rFonts w:hint="eastAsia" w:ascii="仿宋" w:hAnsi="仿宋" w:eastAsia="仿宋" w:cs="仿宋"/>
                <w:color w:val="auto"/>
                <w:sz w:val="24"/>
                <w:szCs w:val="24"/>
                <w:highlight w:val="none"/>
                <w:lang w:val="en-US" w:eastAsia="zh-CN"/>
              </w:rPr>
              <w:t>每提供</w:t>
            </w:r>
            <w:r>
              <w:rPr>
                <w:rFonts w:hint="eastAsia" w:ascii="仿宋" w:hAnsi="仿宋" w:eastAsia="仿宋" w:cs="仿宋"/>
                <w:color w:val="auto"/>
                <w:sz w:val="24"/>
                <w:szCs w:val="24"/>
                <w:highlight w:val="none"/>
              </w:rPr>
              <w:t>1台加1分，最高得</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分。注：</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自有车辆需提供年检有效的车辆</w:t>
            </w:r>
            <w:r>
              <w:rPr>
                <w:rFonts w:hint="eastAsia" w:ascii="仿宋" w:hAnsi="仿宋" w:eastAsia="仿宋" w:cs="仿宋"/>
                <w:color w:val="auto"/>
                <w:sz w:val="24"/>
                <w:szCs w:val="24"/>
                <w:highlight w:val="none"/>
              </w:rPr>
              <w:t>行驶证（机动车所有人为投标人）</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租赁车辆需提供租赁协议及</w:t>
            </w:r>
            <w:r>
              <w:rPr>
                <w:rFonts w:hint="eastAsia" w:ascii="仿宋" w:hAnsi="仿宋" w:eastAsia="仿宋" w:cs="仿宋"/>
                <w:color w:val="auto"/>
                <w:sz w:val="24"/>
                <w:szCs w:val="24"/>
                <w:highlight w:val="none"/>
              </w:rPr>
              <w:t>年检有效的</w:t>
            </w:r>
            <w:r>
              <w:rPr>
                <w:rFonts w:hint="eastAsia" w:ascii="仿宋" w:hAnsi="仿宋" w:eastAsia="仿宋" w:cs="仿宋"/>
                <w:color w:val="auto"/>
                <w:sz w:val="24"/>
                <w:szCs w:val="24"/>
                <w:highlight w:val="none"/>
                <w:lang w:val="en-US" w:eastAsia="zh-CN"/>
              </w:rPr>
              <w:t>车辆行驶证；</w:t>
            </w:r>
          </w:p>
          <w:p w14:paraId="5B58AFC2">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需提供配送车辆</w:t>
            </w:r>
            <w:r>
              <w:rPr>
                <w:rFonts w:hint="eastAsia" w:ascii="仿宋" w:hAnsi="仿宋" w:eastAsia="仿宋" w:cs="仿宋"/>
                <w:color w:val="auto"/>
                <w:sz w:val="24"/>
                <w:szCs w:val="24"/>
                <w:highlight w:val="none"/>
                <w:lang w:val="en-US" w:eastAsia="zh-CN"/>
              </w:rPr>
              <w:t>照片。</w:t>
            </w:r>
          </w:p>
          <w:p w14:paraId="0B47C3E7">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未提供或提供的</w:t>
            </w:r>
            <w:r>
              <w:rPr>
                <w:rFonts w:hint="eastAsia" w:ascii="仿宋" w:hAnsi="仿宋" w:eastAsia="仿宋" w:cs="仿宋"/>
                <w:color w:val="auto"/>
                <w:sz w:val="24"/>
                <w:szCs w:val="24"/>
                <w:highlight w:val="none"/>
                <w:lang w:val="en-US" w:eastAsia="zh-CN"/>
              </w:rPr>
              <w:t>资料</w:t>
            </w:r>
            <w:r>
              <w:rPr>
                <w:rFonts w:hint="eastAsia" w:ascii="仿宋" w:hAnsi="仿宋" w:eastAsia="仿宋" w:cs="仿宋"/>
                <w:color w:val="auto"/>
                <w:sz w:val="24"/>
                <w:szCs w:val="24"/>
                <w:highlight w:val="none"/>
              </w:rPr>
              <w:t>不齐全、不清晰不得分。</w:t>
            </w:r>
          </w:p>
        </w:tc>
        <w:tc>
          <w:tcPr>
            <w:tcW w:w="438" w:type="pct"/>
            <w:noWrap w:val="0"/>
            <w:vAlign w:val="center"/>
          </w:tcPr>
          <w:p w14:paraId="31A691E9">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客观</w:t>
            </w:r>
          </w:p>
        </w:tc>
      </w:tr>
      <w:tr w14:paraId="67BA8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2" w:type="pct"/>
            <w:noWrap w:val="0"/>
            <w:vAlign w:val="center"/>
          </w:tcPr>
          <w:p w14:paraId="25843EF0">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专业人员配置</w:t>
            </w:r>
          </w:p>
          <w:p w14:paraId="11D4D657">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（8分）</w:t>
            </w:r>
          </w:p>
        </w:tc>
        <w:tc>
          <w:tcPr>
            <w:tcW w:w="3929" w:type="pct"/>
            <w:noWrap w:val="0"/>
            <w:vAlign w:val="center"/>
          </w:tcPr>
          <w:p w14:paraId="7DFED4BE">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项目负责人1人：具备中药类专业高级职称的得4分，具备中药类专业中级职称或注册执业药师的得2分；本项最多得4分。</w:t>
            </w:r>
          </w:p>
          <w:p w14:paraId="05344333">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2.团队其他人员</w:t>
            </w:r>
            <w:r>
              <w:rPr>
                <w:rFonts w:hint="eastAsia" w:ascii="仿宋" w:hAnsi="仿宋" w:eastAsia="仿宋" w:cs="仿宋"/>
                <w:color w:val="auto"/>
                <w:sz w:val="24"/>
                <w:szCs w:val="24"/>
                <w:highlight w:val="none"/>
              </w:rPr>
              <w:t>至少投入2人，并且具备医药类中级职称</w:t>
            </w:r>
            <w:r>
              <w:rPr>
                <w:rFonts w:hint="eastAsia" w:ascii="仿宋" w:hAnsi="仿宋" w:eastAsia="仿宋" w:cs="仿宋"/>
                <w:color w:val="auto"/>
                <w:sz w:val="24"/>
                <w:szCs w:val="24"/>
                <w:highlight w:val="none"/>
                <w:lang w:val="en-US" w:eastAsia="zh-CN"/>
              </w:rPr>
              <w:t>或执业药师资质</w:t>
            </w:r>
            <w:r>
              <w:rPr>
                <w:rFonts w:hint="eastAsia" w:ascii="仿宋" w:hAnsi="仿宋" w:eastAsia="仿宋" w:cs="仿宋"/>
                <w:color w:val="auto"/>
                <w:sz w:val="24"/>
                <w:szCs w:val="24"/>
                <w:highlight w:val="none"/>
              </w:rPr>
              <w:t>其中至少一人有中药学教</w:t>
            </w:r>
            <w:r>
              <w:rPr>
                <w:rFonts w:hint="eastAsia" w:ascii="仿宋" w:hAnsi="仿宋" w:eastAsia="仿宋" w:cs="仿宋"/>
                <w:color w:val="auto"/>
                <w:sz w:val="24"/>
                <w:szCs w:val="24"/>
                <w:highlight w:val="none"/>
                <w:lang w:val="en-US" w:eastAsia="zh-CN"/>
              </w:rPr>
              <w:t>育</w:t>
            </w:r>
            <w:r>
              <w:rPr>
                <w:rFonts w:hint="eastAsia" w:ascii="仿宋" w:hAnsi="仿宋" w:eastAsia="仿宋" w:cs="仿宋"/>
                <w:color w:val="auto"/>
                <w:sz w:val="24"/>
                <w:szCs w:val="24"/>
                <w:highlight w:val="none"/>
              </w:rPr>
              <w:t>背景，</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人员不全或不符合要求此项不得分</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得2分</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在此基础上每增加1个具备医药类中级职称</w:t>
            </w:r>
            <w:r>
              <w:rPr>
                <w:rFonts w:hint="eastAsia" w:ascii="仿宋" w:hAnsi="仿宋" w:eastAsia="仿宋" w:cs="仿宋"/>
                <w:color w:val="auto"/>
                <w:sz w:val="24"/>
                <w:szCs w:val="24"/>
                <w:highlight w:val="none"/>
                <w:lang w:val="en-US" w:eastAsia="zh-CN"/>
              </w:rPr>
              <w:t>或执业药师</w:t>
            </w:r>
            <w:r>
              <w:rPr>
                <w:rFonts w:hint="eastAsia" w:ascii="仿宋" w:hAnsi="仿宋" w:eastAsia="仿宋" w:cs="仿宋"/>
                <w:color w:val="auto"/>
                <w:sz w:val="24"/>
                <w:szCs w:val="24"/>
                <w:highlight w:val="none"/>
              </w:rPr>
              <w:t>得</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分，最高得</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分。</w:t>
            </w:r>
          </w:p>
          <w:p w14:paraId="764274C4">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注：需提证书复印件及人员社保</w:t>
            </w:r>
            <w:r>
              <w:rPr>
                <w:rFonts w:hint="eastAsia" w:ascii="仿宋" w:hAnsi="仿宋" w:eastAsia="仿宋" w:cs="仿宋"/>
                <w:color w:val="auto"/>
                <w:sz w:val="24"/>
                <w:szCs w:val="24"/>
                <w:highlight w:val="none"/>
                <w:lang w:val="en-US" w:eastAsia="zh-CN"/>
              </w:rPr>
              <w:t>缴费证明或银行出具的工资流水证明材料</w:t>
            </w:r>
            <w:r>
              <w:rPr>
                <w:rFonts w:hint="eastAsia" w:ascii="仿宋" w:hAnsi="仿宋" w:eastAsia="仿宋" w:cs="仿宋"/>
                <w:color w:val="auto"/>
                <w:sz w:val="24"/>
                <w:szCs w:val="24"/>
                <w:highlight w:val="none"/>
              </w:rPr>
              <w:t>（至少提供投标截止时间前</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个月），未提供或提供的证件不齐全、不清晰不得分。</w:t>
            </w:r>
          </w:p>
        </w:tc>
        <w:tc>
          <w:tcPr>
            <w:tcW w:w="438" w:type="pct"/>
            <w:noWrap w:val="0"/>
            <w:vAlign w:val="center"/>
          </w:tcPr>
          <w:p w14:paraId="1E88EB64">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客观</w:t>
            </w:r>
          </w:p>
        </w:tc>
      </w:tr>
      <w:tr w14:paraId="6ADD2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2" w:type="pct"/>
            <w:noWrap w:val="0"/>
            <w:vAlign w:val="center"/>
          </w:tcPr>
          <w:p w14:paraId="6070D57A">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质量保证</w:t>
            </w:r>
          </w:p>
          <w:p w14:paraId="3F239301">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（4分）</w:t>
            </w:r>
          </w:p>
        </w:tc>
        <w:tc>
          <w:tcPr>
            <w:tcW w:w="3929" w:type="pct"/>
            <w:noWrap w:val="0"/>
            <w:vAlign w:val="center"/>
          </w:tcPr>
          <w:p w14:paraId="58B590F2">
            <w:pPr>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lang w:eastAsia="zh-CN"/>
              </w:rPr>
              <w:t>生产企业已注册陕西省中药材追溯服务平台得</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分；注：提供加盖公章的网上截图。</w:t>
            </w:r>
          </w:p>
          <w:p w14:paraId="337F33E9">
            <w:pPr>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2025年1月1日以来，投标人所投产品生产企业在国家、省、市药品监督管理局《药品质量公告》中未出现过药品召回、消费警告、抽检信息产品不合格或通报的得2分；注：提供承诺函并电子签章，格式自拟。</w:t>
            </w:r>
          </w:p>
        </w:tc>
        <w:tc>
          <w:tcPr>
            <w:tcW w:w="438" w:type="pct"/>
            <w:noWrap w:val="0"/>
            <w:vAlign w:val="center"/>
          </w:tcPr>
          <w:p w14:paraId="74B8BE38">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客观</w:t>
            </w:r>
          </w:p>
        </w:tc>
      </w:tr>
      <w:tr w14:paraId="26462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2" w:type="pct"/>
            <w:noWrap w:val="0"/>
            <w:vAlign w:val="center"/>
          </w:tcPr>
          <w:p w14:paraId="60C1E903">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安全性指标达标证明</w:t>
            </w:r>
          </w:p>
          <w:p w14:paraId="6AE72842">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（6分）</w:t>
            </w:r>
          </w:p>
        </w:tc>
        <w:tc>
          <w:tcPr>
            <w:tcW w:w="3929" w:type="pct"/>
            <w:noWrap w:val="0"/>
            <w:vAlign w:val="center"/>
          </w:tcPr>
          <w:p w14:paraId="4633F2E9">
            <w:pPr>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提供</w:t>
            </w:r>
            <w:r>
              <w:rPr>
                <w:rFonts w:hint="eastAsia" w:ascii="仿宋" w:hAnsi="仿宋" w:eastAsia="仿宋" w:cs="仿宋"/>
                <w:color w:val="auto"/>
                <w:sz w:val="24"/>
                <w:szCs w:val="24"/>
                <w:highlight w:val="none"/>
                <w:lang w:val="en-US" w:eastAsia="zh-CN"/>
              </w:rPr>
              <w:t>核心产品投标截止日前12</w:t>
            </w:r>
            <w:r>
              <w:rPr>
                <w:rFonts w:hint="eastAsia" w:ascii="仿宋" w:hAnsi="仿宋" w:eastAsia="仿宋" w:cs="仿宋"/>
                <w:color w:val="auto"/>
                <w:sz w:val="24"/>
                <w:szCs w:val="24"/>
                <w:highlight w:val="none"/>
                <w:lang w:eastAsia="zh-CN"/>
              </w:rPr>
              <w:t>个月的</w:t>
            </w:r>
            <w:r>
              <w:rPr>
                <w:rFonts w:hint="eastAsia" w:ascii="仿宋" w:hAnsi="仿宋" w:eastAsia="仿宋" w:cs="仿宋"/>
                <w:color w:val="auto"/>
                <w:sz w:val="24"/>
                <w:szCs w:val="24"/>
                <w:highlight w:val="none"/>
                <w:lang w:val="en-US" w:eastAsia="zh-CN"/>
              </w:rPr>
              <w:t>符合《中国药典》或省级中药饮片炮制规范，中药材（饮片）标准的</w:t>
            </w:r>
            <w:r>
              <w:rPr>
                <w:rFonts w:hint="eastAsia" w:ascii="仿宋" w:hAnsi="仿宋" w:eastAsia="仿宋" w:cs="仿宋"/>
                <w:color w:val="auto"/>
                <w:sz w:val="24"/>
                <w:szCs w:val="24"/>
                <w:highlight w:val="none"/>
                <w:lang w:eastAsia="zh-CN"/>
              </w:rPr>
              <w:t>检测报告（附质量标准）：</w:t>
            </w:r>
          </w:p>
          <w:p w14:paraId="6DA2A7A7">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1.由第三方检测机构出具的报告，1个品种得2分，；</w:t>
            </w:r>
          </w:p>
          <w:p w14:paraId="7B081694">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2.企业自检报告的1个品种得1.5分;</w:t>
            </w:r>
          </w:p>
          <w:p w14:paraId="10A9E501">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本项满分6分。单品种按第1、2项最高分计，不重复计分；未提供或不全不得分。</w:t>
            </w:r>
          </w:p>
        </w:tc>
        <w:tc>
          <w:tcPr>
            <w:tcW w:w="438" w:type="pct"/>
            <w:noWrap w:val="0"/>
            <w:vAlign w:val="center"/>
          </w:tcPr>
          <w:p w14:paraId="29D92263">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客观</w:t>
            </w:r>
          </w:p>
        </w:tc>
      </w:tr>
      <w:tr w14:paraId="1F4E9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2" w:type="pct"/>
            <w:noWrap w:val="0"/>
            <w:vAlign w:val="center"/>
          </w:tcPr>
          <w:p w14:paraId="48C4F595">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药材来源可靠性证明</w:t>
            </w:r>
          </w:p>
          <w:p w14:paraId="37F02D5A">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（8分）</w:t>
            </w:r>
          </w:p>
        </w:tc>
        <w:tc>
          <w:tcPr>
            <w:tcW w:w="3929" w:type="pct"/>
            <w:noWrap w:val="0"/>
            <w:vAlign w:val="center"/>
          </w:tcPr>
          <w:p w14:paraId="2CBAE0FC">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针对本项目核心产品提供饮片来源等质量可靠性证明；包括</w:t>
            </w:r>
            <w:r>
              <w:rPr>
                <w:rFonts w:hint="eastAsia" w:ascii="仿宋" w:hAnsi="仿宋" w:eastAsia="仿宋" w:cs="仿宋"/>
                <w:color w:val="auto"/>
                <w:sz w:val="24"/>
                <w:szCs w:val="24"/>
                <w:highlight w:val="none"/>
              </w:rPr>
              <w:t>①中药饮片产地信息（注明具体产地</w:t>
            </w:r>
            <w:r>
              <w:rPr>
                <w:rFonts w:hint="eastAsia" w:ascii="仿宋" w:hAnsi="仿宋" w:eastAsia="仿宋" w:cs="仿宋"/>
                <w:color w:val="auto"/>
                <w:sz w:val="24"/>
                <w:szCs w:val="24"/>
                <w:highlight w:val="none"/>
                <w:lang w:eastAsia="zh-CN"/>
              </w:rPr>
              <w:t>、基源、种植过程</w:t>
            </w:r>
            <w:r>
              <w:rPr>
                <w:rFonts w:hint="eastAsia" w:ascii="仿宋" w:hAnsi="仿宋" w:eastAsia="仿宋" w:cs="仿宋"/>
                <w:color w:val="auto"/>
                <w:sz w:val="24"/>
                <w:szCs w:val="24"/>
                <w:highlight w:val="none"/>
              </w:rPr>
              <w:t>）②中药饮片生产信息（包括执行标准</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炮制</w:t>
            </w:r>
            <w:r>
              <w:rPr>
                <w:rFonts w:hint="eastAsia" w:ascii="仿宋" w:hAnsi="仿宋" w:eastAsia="仿宋" w:cs="仿宋"/>
                <w:color w:val="auto"/>
                <w:sz w:val="24"/>
                <w:szCs w:val="24"/>
                <w:highlight w:val="none"/>
                <w:lang w:eastAsia="zh-CN"/>
              </w:rPr>
              <w:t>工艺</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生产记录</w:t>
            </w:r>
            <w:r>
              <w:rPr>
                <w:rFonts w:hint="eastAsia" w:ascii="仿宋" w:hAnsi="仿宋" w:eastAsia="仿宋" w:cs="仿宋"/>
                <w:color w:val="auto"/>
                <w:sz w:val="24"/>
                <w:szCs w:val="24"/>
                <w:highlight w:val="none"/>
              </w:rPr>
              <w:t>等</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；③中药饮片</w:t>
            </w:r>
            <w:r>
              <w:rPr>
                <w:rFonts w:hint="eastAsia" w:ascii="仿宋" w:hAnsi="仿宋" w:eastAsia="仿宋" w:cs="仿宋"/>
                <w:color w:val="auto"/>
                <w:sz w:val="24"/>
                <w:szCs w:val="24"/>
                <w:highlight w:val="none"/>
                <w:lang w:eastAsia="zh-CN"/>
              </w:rPr>
              <w:t>质量</w:t>
            </w:r>
            <w:r>
              <w:rPr>
                <w:rFonts w:hint="eastAsia" w:ascii="仿宋" w:hAnsi="仿宋" w:eastAsia="仿宋" w:cs="仿宋"/>
                <w:color w:val="auto"/>
                <w:sz w:val="24"/>
                <w:szCs w:val="24"/>
                <w:highlight w:val="none"/>
              </w:rPr>
              <w:t>检验信息</w:t>
            </w:r>
            <w:r>
              <w:rPr>
                <w:rFonts w:hint="eastAsia" w:ascii="仿宋" w:hAnsi="仿宋" w:eastAsia="仿宋" w:cs="仿宋"/>
                <w:color w:val="auto"/>
                <w:sz w:val="24"/>
                <w:szCs w:val="24"/>
                <w:highlight w:val="none"/>
                <w:lang w:eastAsia="zh-CN"/>
              </w:rPr>
              <w:t>并</w:t>
            </w:r>
            <w:r>
              <w:rPr>
                <w:rFonts w:hint="eastAsia" w:ascii="仿宋" w:hAnsi="仿宋" w:eastAsia="仿宋" w:cs="仿宋"/>
                <w:color w:val="auto"/>
                <w:sz w:val="24"/>
                <w:szCs w:val="24"/>
                <w:highlight w:val="none"/>
              </w:rPr>
              <w:t>附有</w:t>
            </w:r>
            <w:r>
              <w:rPr>
                <w:rFonts w:hint="eastAsia" w:ascii="仿宋" w:hAnsi="仿宋" w:eastAsia="仿宋" w:cs="仿宋"/>
                <w:color w:val="auto"/>
                <w:sz w:val="24"/>
                <w:szCs w:val="24"/>
                <w:highlight w:val="none"/>
                <w:lang w:eastAsia="zh-CN"/>
              </w:rPr>
              <w:t>所执行</w:t>
            </w:r>
            <w:r>
              <w:rPr>
                <w:rFonts w:hint="eastAsia" w:ascii="仿宋" w:hAnsi="仿宋" w:eastAsia="仿宋" w:cs="仿宋"/>
                <w:color w:val="auto"/>
                <w:sz w:val="24"/>
                <w:szCs w:val="24"/>
                <w:highlight w:val="none"/>
                <w:lang w:val="en-US" w:eastAsia="zh-CN"/>
              </w:rPr>
              <w:t>的质量标准（中国药典或省级标准）</w:t>
            </w:r>
            <w:r>
              <w:rPr>
                <w:rFonts w:hint="eastAsia" w:ascii="仿宋" w:hAnsi="仿宋" w:eastAsia="仿宋" w:cs="仿宋"/>
                <w:color w:val="auto"/>
                <w:sz w:val="24"/>
                <w:szCs w:val="24"/>
                <w:highlight w:val="none"/>
              </w:rPr>
              <w:t>④中药饮片</w:t>
            </w:r>
            <w:r>
              <w:rPr>
                <w:rFonts w:hint="eastAsia" w:ascii="仿宋" w:hAnsi="仿宋" w:eastAsia="仿宋" w:cs="仿宋"/>
                <w:color w:val="auto"/>
                <w:sz w:val="24"/>
                <w:szCs w:val="24"/>
                <w:highlight w:val="none"/>
                <w:lang w:eastAsia="zh-CN"/>
              </w:rPr>
              <w:t>标签</w:t>
            </w:r>
            <w:r>
              <w:rPr>
                <w:rFonts w:hint="eastAsia" w:ascii="仿宋" w:hAnsi="仿宋" w:eastAsia="仿宋" w:cs="仿宋"/>
                <w:color w:val="auto"/>
                <w:sz w:val="24"/>
                <w:szCs w:val="24"/>
                <w:highlight w:val="none"/>
              </w:rPr>
              <w:t>信息</w:t>
            </w:r>
            <w:r>
              <w:rPr>
                <w:rFonts w:hint="eastAsia" w:ascii="仿宋" w:hAnsi="仿宋" w:eastAsia="仿宋" w:cs="仿宋"/>
                <w:color w:val="auto"/>
                <w:sz w:val="24"/>
                <w:szCs w:val="24"/>
                <w:highlight w:val="none"/>
                <w:lang w:eastAsia="zh-CN"/>
              </w:rPr>
              <w:t>符合《中药饮片标签管理规定》</w:t>
            </w:r>
            <w:r>
              <w:rPr>
                <w:rFonts w:hint="eastAsia" w:ascii="仿宋" w:hAnsi="仿宋" w:eastAsia="仿宋" w:cs="仿宋"/>
                <w:color w:val="auto"/>
                <w:sz w:val="24"/>
                <w:szCs w:val="24"/>
                <w:highlight w:val="none"/>
              </w:rPr>
              <w:t>（包括产品名称、批号、生产企业、生产日期等）</w:t>
            </w:r>
          </w:p>
          <w:p w14:paraId="352EFECD">
            <w:pPr>
              <w:pStyle w:val="11"/>
              <w:ind w:left="0" w:leftChars="0" w:firstLine="0" w:firstLineChars="0"/>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每提供一项得2分，满分8分。未提供或不全不得分。</w:t>
            </w:r>
          </w:p>
        </w:tc>
        <w:tc>
          <w:tcPr>
            <w:tcW w:w="438" w:type="pct"/>
            <w:noWrap w:val="0"/>
            <w:vAlign w:val="center"/>
          </w:tcPr>
          <w:p w14:paraId="41D0E20A">
            <w:pPr>
              <w:pStyle w:val="11"/>
              <w:ind w:left="0" w:leftChars="0" w:firstLine="0" w:firstLineChars="0"/>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0"/>
                <w:sz w:val="24"/>
                <w:szCs w:val="24"/>
                <w:highlight w:val="none"/>
                <w:lang w:val="en-US" w:eastAsia="zh-CN" w:bidi="ar-SA"/>
              </w:rPr>
              <w:t>客观</w:t>
            </w:r>
          </w:p>
        </w:tc>
      </w:tr>
      <w:tr w14:paraId="1C5C5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2" w:type="pct"/>
            <w:shd w:val="clear" w:color="auto" w:fill="auto"/>
            <w:noWrap w:val="0"/>
            <w:vAlign w:val="center"/>
          </w:tcPr>
          <w:p w14:paraId="3E57457F">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业绩</w:t>
            </w:r>
          </w:p>
          <w:p w14:paraId="2198E181">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（8分）</w:t>
            </w:r>
          </w:p>
        </w:tc>
        <w:tc>
          <w:tcPr>
            <w:tcW w:w="3929" w:type="pct"/>
            <w:shd w:val="clear" w:color="auto" w:fill="auto"/>
            <w:noWrap w:val="0"/>
            <w:vAlign w:val="center"/>
          </w:tcPr>
          <w:p w14:paraId="676E52B8">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提供202</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月1日</w:t>
            </w:r>
            <w:r>
              <w:rPr>
                <w:rFonts w:hint="eastAsia" w:ascii="仿宋" w:hAnsi="仿宋" w:eastAsia="仿宋" w:cs="仿宋"/>
                <w:color w:val="auto"/>
                <w:sz w:val="24"/>
                <w:szCs w:val="24"/>
                <w:highlight w:val="none"/>
                <w:lang w:val="en-US" w:eastAsia="zh-CN"/>
              </w:rPr>
              <w:t>至今</w:t>
            </w:r>
            <w:r>
              <w:rPr>
                <w:rFonts w:hint="eastAsia" w:ascii="仿宋" w:hAnsi="仿宋" w:eastAsia="仿宋" w:cs="仿宋"/>
                <w:color w:val="auto"/>
                <w:sz w:val="24"/>
                <w:szCs w:val="24"/>
                <w:highlight w:val="none"/>
              </w:rPr>
              <w:t>类似项目业绩（以合同签订日期为准）每1份符合类似项目业绩合同计</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分，满分</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分。</w:t>
            </w:r>
          </w:p>
          <w:p w14:paraId="4F4B87FF">
            <w:pPr>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备注：业绩证明（以合同为准，须在投标文件中附合同的扫描件</w:t>
            </w:r>
            <w:r>
              <w:rPr>
                <w:rFonts w:hint="eastAsia" w:ascii="仿宋" w:hAnsi="仿宋" w:eastAsia="仿宋" w:cs="仿宋"/>
                <w:color w:val="auto"/>
                <w:sz w:val="24"/>
                <w:szCs w:val="24"/>
                <w:highlight w:val="none"/>
                <w:lang w:val="en-US" w:eastAsia="zh-CN"/>
              </w:rPr>
              <w:t>及任意合同金额的发票</w:t>
            </w:r>
            <w:r>
              <w:rPr>
                <w:rFonts w:hint="eastAsia" w:ascii="仿宋" w:hAnsi="仿宋" w:eastAsia="仿宋" w:cs="仿宋"/>
                <w:color w:val="auto"/>
                <w:sz w:val="24"/>
                <w:szCs w:val="24"/>
                <w:highlight w:val="none"/>
              </w:rPr>
              <w:t>加盖单位公章）弄虚作假者，取消其中标资格。</w:t>
            </w:r>
          </w:p>
        </w:tc>
        <w:tc>
          <w:tcPr>
            <w:tcW w:w="438" w:type="pct"/>
            <w:shd w:val="clear" w:color="auto" w:fill="auto"/>
            <w:noWrap w:val="0"/>
            <w:vAlign w:val="center"/>
          </w:tcPr>
          <w:p w14:paraId="66D345E1">
            <w:pPr>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客观</w:t>
            </w:r>
          </w:p>
        </w:tc>
      </w:tr>
      <w:tr w14:paraId="3D4EB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632" w:type="pct"/>
            <w:noWrap w:val="0"/>
            <w:vAlign w:val="center"/>
          </w:tcPr>
          <w:p w14:paraId="2012A43D">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实施方案</w:t>
            </w:r>
          </w:p>
          <w:p w14:paraId="284E05A1">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（5分）</w:t>
            </w:r>
          </w:p>
        </w:tc>
        <w:tc>
          <w:tcPr>
            <w:tcW w:w="3929" w:type="pct"/>
            <w:noWrap w:val="0"/>
            <w:vAlign w:val="center"/>
          </w:tcPr>
          <w:p w14:paraId="19DA51EC">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针对本项目有详细可行整体实施方案；评审内容：①供货组织安排方案②供货时效性保证措施③运输配送保障方案④质量保障方案⑤</w:t>
            </w:r>
            <w:r>
              <w:rPr>
                <w:rFonts w:hint="eastAsia" w:ascii="仿宋" w:hAnsi="仿宋" w:eastAsia="仿宋" w:cs="仿宋"/>
                <w:color w:val="auto"/>
                <w:sz w:val="24"/>
                <w:szCs w:val="24"/>
                <w:highlight w:val="none"/>
                <w:lang w:val="en-US" w:eastAsia="zh-CN"/>
              </w:rPr>
              <w:t>项目实施承诺</w:t>
            </w:r>
            <w:r>
              <w:rPr>
                <w:rFonts w:hint="eastAsia" w:ascii="仿宋" w:hAnsi="仿宋" w:eastAsia="仿宋" w:cs="仿宋"/>
                <w:color w:val="auto"/>
                <w:sz w:val="24"/>
                <w:szCs w:val="24"/>
                <w:highlight w:val="none"/>
              </w:rPr>
              <w:t>；由评</w:t>
            </w:r>
            <w:r>
              <w:rPr>
                <w:rFonts w:hint="eastAsia" w:ascii="仿宋" w:hAnsi="仿宋" w:eastAsia="仿宋" w:cs="仿宋"/>
                <w:color w:val="auto"/>
                <w:sz w:val="24"/>
                <w:szCs w:val="24"/>
                <w:highlight w:val="none"/>
                <w:lang w:val="en-US" w:eastAsia="zh-CN"/>
              </w:rPr>
              <w:t>标</w:t>
            </w:r>
            <w:r>
              <w:rPr>
                <w:rFonts w:hint="eastAsia" w:ascii="仿宋" w:hAnsi="仿宋" w:eastAsia="仿宋" w:cs="仿宋"/>
                <w:color w:val="auto"/>
                <w:sz w:val="24"/>
                <w:szCs w:val="24"/>
                <w:highlight w:val="none"/>
              </w:rPr>
              <w:t>委员会根据方案及措施进行评审：</w:t>
            </w:r>
          </w:p>
          <w:p w14:paraId="28A1AA06">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（1）每项内容实施方案全面科学、针对性强、可实施性强，得</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分；</w:t>
            </w:r>
          </w:p>
          <w:p w14:paraId="631729BC">
            <w:pPr>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（2）每有一处缺项扣</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分</w:t>
            </w:r>
            <w:r>
              <w:rPr>
                <w:rFonts w:hint="eastAsia" w:ascii="仿宋" w:hAnsi="仿宋" w:eastAsia="仿宋" w:cs="仿宋"/>
                <w:color w:val="auto"/>
                <w:sz w:val="24"/>
                <w:szCs w:val="24"/>
                <w:highlight w:val="none"/>
                <w:lang w:eastAsia="zh-CN"/>
              </w:rPr>
              <w:t>；</w:t>
            </w:r>
          </w:p>
          <w:p w14:paraId="61577186">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（3）每项有缺陷的扣</w:t>
            </w:r>
            <w:r>
              <w:rPr>
                <w:rFonts w:hint="eastAsia" w:ascii="仿宋" w:hAnsi="仿宋" w:eastAsia="仿宋" w:cs="仿宋"/>
                <w:color w:val="auto"/>
                <w:sz w:val="24"/>
                <w:szCs w:val="24"/>
                <w:highlight w:val="none"/>
                <w:lang w:val="en-US" w:eastAsia="zh-CN"/>
              </w:rPr>
              <w:t>0.5</w:t>
            </w:r>
            <w:r>
              <w:rPr>
                <w:rFonts w:hint="eastAsia" w:ascii="仿宋" w:hAnsi="仿宋" w:eastAsia="仿宋" w:cs="仿宋"/>
                <w:color w:val="auto"/>
                <w:sz w:val="24"/>
                <w:szCs w:val="24"/>
                <w:highlight w:val="none"/>
              </w:rPr>
              <w:t>分（缺陷是指内容粗略、逻辑混乱、描述过于简单、与项目特点不匹配、凭空编造、逻辑漏洞、出现常识性错误、存在不适用项目实际情况的情形或只有标题没有实质性内容等）（4）不提供不得分。</w:t>
            </w:r>
          </w:p>
        </w:tc>
        <w:tc>
          <w:tcPr>
            <w:tcW w:w="438" w:type="pct"/>
            <w:noWrap w:val="0"/>
            <w:vAlign w:val="center"/>
          </w:tcPr>
          <w:p w14:paraId="4696FB65">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主观</w:t>
            </w:r>
          </w:p>
        </w:tc>
      </w:tr>
      <w:tr w14:paraId="09EE9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2" w:type="pct"/>
            <w:noWrap w:val="0"/>
            <w:vAlign w:val="center"/>
          </w:tcPr>
          <w:p w14:paraId="4B503B1A">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售后服务</w:t>
            </w:r>
          </w:p>
          <w:p w14:paraId="449CE88D">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（5分）</w:t>
            </w:r>
          </w:p>
        </w:tc>
        <w:tc>
          <w:tcPr>
            <w:tcW w:w="3929" w:type="pct"/>
            <w:noWrap w:val="0"/>
            <w:vAlign w:val="center"/>
          </w:tcPr>
          <w:p w14:paraId="47465D9C">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针对本项目有详细可行整体</w:t>
            </w:r>
            <w:r>
              <w:rPr>
                <w:rFonts w:hint="eastAsia" w:ascii="仿宋" w:hAnsi="仿宋" w:eastAsia="仿宋" w:cs="仿宋"/>
                <w:color w:val="auto"/>
                <w:sz w:val="24"/>
                <w:szCs w:val="24"/>
                <w:highlight w:val="none"/>
                <w:lang w:val="en-US" w:eastAsia="zh-CN"/>
              </w:rPr>
              <w:t>售后服务</w:t>
            </w:r>
            <w:r>
              <w:rPr>
                <w:rFonts w:hint="eastAsia" w:ascii="仿宋" w:hAnsi="仿宋" w:eastAsia="仿宋" w:cs="仿宋"/>
                <w:color w:val="auto"/>
                <w:sz w:val="24"/>
                <w:szCs w:val="24"/>
                <w:highlight w:val="none"/>
              </w:rPr>
              <w:t>方案；评审内容：①调换货和退换货服务方案②总体售后服务方案③售后服务响应时间④质量问题的处理及补救措施⑤</w:t>
            </w:r>
            <w:r>
              <w:rPr>
                <w:rFonts w:hint="eastAsia" w:ascii="仿宋" w:hAnsi="仿宋" w:eastAsia="仿宋" w:cs="仿宋"/>
                <w:color w:val="auto"/>
                <w:sz w:val="24"/>
                <w:szCs w:val="24"/>
                <w:highlight w:val="none"/>
                <w:lang w:val="en-US" w:eastAsia="zh-CN"/>
              </w:rPr>
              <w:t>售后服务团队人员配备</w:t>
            </w:r>
            <w:r>
              <w:rPr>
                <w:rFonts w:hint="eastAsia" w:ascii="仿宋" w:hAnsi="仿宋" w:eastAsia="仿宋" w:cs="仿宋"/>
                <w:color w:val="auto"/>
                <w:sz w:val="24"/>
                <w:szCs w:val="24"/>
                <w:highlight w:val="none"/>
              </w:rPr>
              <w:t>。由评</w:t>
            </w:r>
            <w:r>
              <w:rPr>
                <w:rFonts w:hint="eastAsia" w:ascii="仿宋" w:hAnsi="仿宋" w:eastAsia="仿宋" w:cs="仿宋"/>
                <w:color w:val="auto"/>
                <w:sz w:val="24"/>
                <w:szCs w:val="24"/>
                <w:highlight w:val="none"/>
                <w:lang w:val="en-US" w:eastAsia="zh-CN"/>
              </w:rPr>
              <w:t>标</w:t>
            </w:r>
            <w:r>
              <w:rPr>
                <w:rFonts w:hint="eastAsia" w:ascii="仿宋" w:hAnsi="仿宋" w:eastAsia="仿宋" w:cs="仿宋"/>
                <w:color w:val="auto"/>
                <w:sz w:val="24"/>
                <w:szCs w:val="24"/>
                <w:highlight w:val="none"/>
              </w:rPr>
              <w:t>委员会根据方案</w:t>
            </w:r>
            <w:r>
              <w:rPr>
                <w:rFonts w:hint="eastAsia" w:ascii="仿宋" w:hAnsi="仿宋" w:eastAsia="仿宋" w:cs="仿宋"/>
                <w:color w:val="auto"/>
                <w:sz w:val="24"/>
                <w:szCs w:val="24"/>
                <w:highlight w:val="none"/>
                <w:lang w:val="en-US" w:eastAsia="zh-CN"/>
              </w:rPr>
              <w:t>内容</w:t>
            </w:r>
            <w:r>
              <w:rPr>
                <w:rFonts w:hint="eastAsia" w:ascii="仿宋" w:hAnsi="仿宋" w:eastAsia="仿宋" w:cs="仿宋"/>
                <w:color w:val="auto"/>
                <w:sz w:val="24"/>
                <w:szCs w:val="24"/>
                <w:highlight w:val="none"/>
              </w:rPr>
              <w:t>进行评审：</w:t>
            </w:r>
          </w:p>
          <w:p w14:paraId="75321A68">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（1）每项内容实施方案全面科学、针对性强、可实施性强，得</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分；</w:t>
            </w:r>
          </w:p>
          <w:p w14:paraId="20942F07">
            <w:pPr>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（2）每有一处缺项扣</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分</w:t>
            </w:r>
            <w:r>
              <w:rPr>
                <w:rFonts w:hint="eastAsia" w:ascii="仿宋" w:hAnsi="仿宋" w:eastAsia="仿宋" w:cs="仿宋"/>
                <w:color w:val="auto"/>
                <w:sz w:val="24"/>
                <w:szCs w:val="24"/>
                <w:highlight w:val="none"/>
                <w:lang w:eastAsia="zh-CN"/>
              </w:rPr>
              <w:t>；</w:t>
            </w:r>
          </w:p>
          <w:p w14:paraId="6E1F8933">
            <w:pPr>
              <w:pStyle w:val="11"/>
              <w:ind w:left="0" w:leftChars="0"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（3）每项有缺陷的扣</w:t>
            </w:r>
            <w:r>
              <w:rPr>
                <w:rFonts w:hint="eastAsia" w:ascii="仿宋" w:hAnsi="仿宋" w:eastAsia="仿宋" w:cs="仿宋"/>
                <w:color w:val="auto"/>
                <w:sz w:val="24"/>
                <w:szCs w:val="24"/>
                <w:highlight w:val="none"/>
                <w:lang w:val="en-US" w:eastAsia="zh-CN"/>
              </w:rPr>
              <w:t>0.5</w:t>
            </w:r>
            <w:r>
              <w:rPr>
                <w:rFonts w:hint="eastAsia" w:ascii="仿宋" w:hAnsi="仿宋" w:eastAsia="仿宋" w:cs="仿宋"/>
                <w:color w:val="auto"/>
                <w:sz w:val="24"/>
                <w:szCs w:val="24"/>
                <w:highlight w:val="none"/>
              </w:rPr>
              <w:t>分（缺陷是指：内容粗略、逻辑混乱、描述过于简单、与项目特点不匹配、凭空编造、逻辑漏洞、出现常识性错误、存在不适用项目实际情况的情形或只有标题没有实质性内容等）（4）不提供不得分。</w:t>
            </w:r>
          </w:p>
        </w:tc>
        <w:tc>
          <w:tcPr>
            <w:tcW w:w="438" w:type="pct"/>
            <w:noWrap w:val="0"/>
            <w:vAlign w:val="center"/>
          </w:tcPr>
          <w:p w14:paraId="52CE3A85">
            <w:pPr>
              <w:pStyle w:val="11"/>
              <w:ind w:left="0" w:leftChars="0"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主观</w:t>
            </w:r>
          </w:p>
        </w:tc>
      </w:tr>
      <w:tr w14:paraId="07455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2" w:type="pct"/>
            <w:noWrap w:val="0"/>
            <w:vAlign w:val="center"/>
          </w:tcPr>
          <w:p w14:paraId="30EF9386">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样品性能</w:t>
            </w:r>
          </w:p>
          <w:p w14:paraId="4CFBCC77">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（10分）</w:t>
            </w:r>
          </w:p>
        </w:tc>
        <w:tc>
          <w:tcPr>
            <w:tcW w:w="3929" w:type="pct"/>
            <w:noWrap w:val="0"/>
            <w:vAlign w:val="center"/>
          </w:tcPr>
          <w:p w14:paraId="75CA62D5">
            <w:pPr>
              <w:jc w:val="lef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通过对每个样品的</w:t>
            </w:r>
            <w:r>
              <w:rPr>
                <w:rFonts w:hint="eastAsia" w:ascii="仿宋" w:hAnsi="仿宋" w:eastAsia="仿宋" w:cs="仿宋"/>
                <w:color w:val="auto"/>
                <w:sz w:val="24"/>
                <w:szCs w:val="24"/>
                <w:highlight w:val="none"/>
              </w:rPr>
              <w:t>等级、包装、</w:t>
            </w:r>
            <w:r>
              <w:rPr>
                <w:rFonts w:hint="eastAsia" w:ascii="仿宋" w:hAnsi="仿宋" w:eastAsia="仿宋" w:cs="仿宋"/>
                <w:color w:val="auto"/>
                <w:sz w:val="24"/>
                <w:szCs w:val="24"/>
                <w:highlight w:val="none"/>
                <w:lang w:eastAsia="zh-CN"/>
              </w:rPr>
              <w:t>标签完整性、</w:t>
            </w:r>
            <w:r>
              <w:rPr>
                <w:rFonts w:hint="eastAsia" w:ascii="仿宋" w:hAnsi="仿宋" w:eastAsia="仿宋" w:cs="仿宋"/>
                <w:color w:val="auto"/>
                <w:sz w:val="24"/>
                <w:szCs w:val="24"/>
                <w:highlight w:val="none"/>
              </w:rPr>
              <w:t>产品性状、外观、色泽、气味、触觉、味觉及质检报告</w:t>
            </w:r>
            <w:r>
              <w:rPr>
                <w:rFonts w:hint="eastAsia" w:ascii="仿宋" w:hAnsi="仿宋" w:eastAsia="仿宋" w:cs="仿宋"/>
                <w:color w:val="auto"/>
                <w:sz w:val="24"/>
                <w:szCs w:val="24"/>
                <w:highlight w:val="none"/>
                <w:lang w:eastAsia="zh-CN"/>
              </w:rPr>
              <w:t>等</w:t>
            </w:r>
            <w:r>
              <w:rPr>
                <w:rFonts w:hint="eastAsia" w:ascii="仿宋" w:hAnsi="仿宋" w:eastAsia="仿宋" w:cs="仿宋"/>
                <w:color w:val="auto"/>
                <w:sz w:val="24"/>
                <w:szCs w:val="24"/>
                <w:highlight w:val="none"/>
              </w:rPr>
              <w:t>进行评审，</w:t>
            </w:r>
            <w:r>
              <w:rPr>
                <w:rFonts w:hint="eastAsia" w:ascii="仿宋" w:hAnsi="仿宋" w:eastAsia="仿宋" w:cs="仿宋"/>
                <w:color w:val="auto"/>
                <w:sz w:val="24"/>
                <w:szCs w:val="24"/>
                <w:highlight w:val="none"/>
                <w:lang w:val="en-US" w:eastAsia="zh-CN"/>
              </w:rPr>
              <w:t>每个品种1分；满分10分。</w:t>
            </w:r>
          </w:p>
          <w:p w14:paraId="0F8ADBCB">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每个品种全部满足技术要求得1分，每存在1处缺陷扣</w:t>
            </w:r>
            <w:r>
              <w:rPr>
                <w:rFonts w:hint="eastAsia" w:ascii="仿宋" w:hAnsi="仿宋" w:eastAsia="仿宋" w:cs="仿宋"/>
                <w:color w:val="auto"/>
                <w:sz w:val="24"/>
                <w:szCs w:val="24"/>
                <w:highlight w:val="none"/>
                <w:lang w:val="en-US" w:eastAsia="zh-CN"/>
              </w:rPr>
              <w:t>0.</w:t>
            </w:r>
            <w:r>
              <w:rPr>
                <w:rFonts w:hint="eastAsia" w:ascii="仿宋" w:hAnsi="仿宋" w:eastAsia="仿宋" w:cs="仿宋"/>
                <w:color w:val="auto"/>
                <w:sz w:val="24"/>
                <w:szCs w:val="24"/>
                <w:highlight w:val="none"/>
              </w:rPr>
              <w:t>1分，扣完为止。（本项所称“缺陷”是指等级、包装、标签完整性、产品性状、外观、色泽、气味、触觉、味觉及质检报告的内容不满足要求、缺项、不完整或缺少关键点等任意一种情形）。</w:t>
            </w:r>
          </w:p>
        </w:tc>
        <w:tc>
          <w:tcPr>
            <w:tcW w:w="438" w:type="pct"/>
            <w:noWrap w:val="0"/>
            <w:vAlign w:val="center"/>
          </w:tcPr>
          <w:p w14:paraId="0173D3FF">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主观</w:t>
            </w:r>
          </w:p>
        </w:tc>
      </w:tr>
    </w:tbl>
    <w:p w14:paraId="1D54FE33">
      <w:pPr>
        <w:ind w:left="0" w:leftChars="0" w:firstLine="0" w:firstLineChars="0"/>
        <w:rPr>
          <w:rFonts w:hint="eastAsia"/>
          <w:color w:val="auto"/>
          <w:lang w:val="en-US" w:eastAsia="zh-CN"/>
        </w:rPr>
      </w:pPr>
      <w:r>
        <w:rPr>
          <w:rFonts w:hint="eastAsia"/>
          <w:color w:val="auto"/>
          <w:lang w:val="en-US" w:eastAsia="zh-CN"/>
        </w:rPr>
        <w:br w:type="page"/>
      </w:r>
    </w:p>
    <w:p w14:paraId="60E523A8">
      <w:pPr>
        <w:pStyle w:val="2"/>
        <w:rPr>
          <w:rFonts w:hint="eastAsia" w:ascii="仿宋" w:eastAsia="仿宋" w:cs="仿宋"/>
          <w:color w:val="auto"/>
          <w:highlight w:val="none"/>
        </w:rPr>
      </w:pPr>
      <w:bookmarkStart w:id="188" w:name="_Toc13256"/>
      <w:r>
        <w:rPr>
          <w:rFonts w:hint="eastAsia" w:ascii="仿宋" w:eastAsia="仿宋" w:cs="仿宋"/>
          <w:color w:val="auto"/>
          <w:highlight w:val="none"/>
        </w:rPr>
        <w:t>第</w:t>
      </w:r>
      <w:r>
        <w:rPr>
          <w:rFonts w:hint="eastAsia" w:ascii="仿宋" w:eastAsia="仿宋" w:cs="仿宋"/>
          <w:color w:val="auto"/>
          <w:highlight w:val="none"/>
          <w:lang w:val="en-US" w:eastAsia="zh-CN"/>
        </w:rPr>
        <w:t>六</w:t>
      </w:r>
      <w:r>
        <w:rPr>
          <w:rFonts w:hint="eastAsia" w:ascii="仿宋" w:eastAsia="仿宋" w:cs="仿宋"/>
          <w:color w:val="auto"/>
          <w:highlight w:val="none"/>
        </w:rPr>
        <w:t>章  投标文件构成及格式</w:t>
      </w:r>
      <w:bookmarkEnd w:id="156"/>
      <w:bookmarkEnd w:id="188"/>
    </w:p>
    <w:p w14:paraId="737AA265">
      <w:pPr>
        <w:spacing w:line="560" w:lineRule="exact"/>
        <w:jc w:val="both"/>
        <w:rPr>
          <w:rFonts w:hint="eastAsia" w:ascii="仿宋" w:hAnsi="仿宋" w:eastAsia="仿宋" w:cs="仿宋"/>
          <w:color w:val="auto"/>
          <w:sz w:val="32"/>
          <w:szCs w:val="32"/>
          <w:highlight w:val="none"/>
        </w:rPr>
      </w:pPr>
    </w:p>
    <w:p w14:paraId="799BF975">
      <w:pPr>
        <w:spacing w:line="560" w:lineRule="exact"/>
        <w:jc w:val="both"/>
        <w:outlineLvl w:val="9"/>
        <w:rPr>
          <w:rFonts w:hint="eastAsia" w:ascii="仿宋" w:hAnsi="仿宋" w:eastAsia="仿宋" w:cs="仿宋"/>
          <w:color w:val="auto"/>
          <w:sz w:val="32"/>
          <w:szCs w:val="32"/>
          <w:highlight w:val="none"/>
        </w:rPr>
      </w:pPr>
    </w:p>
    <w:p w14:paraId="117D1914">
      <w:pPr>
        <w:shd w:val="clear"/>
        <w:spacing w:line="560" w:lineRule="exact"/>
        <w:jc w:val="both"/>
        <w:rPr>
          <w:rFonts w:hint="eastAsia" w:ascii="仿宋" w:hAnsi="仿宋" w:eastAsia="仿宋" w:cs="仿宋"/>
          <w:b w:val="0"/>
          <w:bCs/>
          <w:color w:val="auto"/>
          <w:sz w:val="36"/>
          <w:szCs w:val="36"/>
          <w:highlight w:val="none"/>
          <w:lang w:eastAsia="zh-CN"/>
        </w:rPr>
      </w:pPr>
      <w:r>
        <w:rPr>
          <w:rFonts w:hint="eastAsia" w:ascii="仿宋" w:hAnsi="仿宋" w:eastAsia="仿宋" w:cs="仿宋"/>
          <w:b w:val="0"/>
          <w:bCs/>
          <w:color w:val="auto"/>
          <w:sz w:val="36"/>
          <w:szCs w:val="36"/>
          <w:highlight w:val="none"/>
        </w:rPr>
        <w:t>项目编号：</w:t>
      </w:r>
      <w:r>
        <w:rPr>
          <w:rFonts w:hint="eastAsia" w:ascii="仿宋" w:hAnsi="仿宋" w:eastAsia="仿宋" w:cs="仿宋"/>
          <w:b w:val="0"/>
          <w:bCs/>
          <w:color w:val="auto"/>
          <w:sz w:val="36"/>
          <w:szCs w:val="36"/>
          <w:highlight w:val="none"/>
          <w:lang w:eastAsia="zh-CN"/>
        </w:rPr>
        <w:t>HXGJXM2026-ZC-GK1036</w:t>
      </w:r>
    </w:p>
    <w:p w14:paraId="33D873C6">
      <w:pPr>
        <w:pStyle w:val="15"/>
        <w:rPr>
          <w:rFonts w:hint="eastAsia" w:ascii="仿宋" w:hAnsi="仿宋" w:eastAsia="仿宋" w:cs="仿宋"/>
          <w:color w:val="auto"/>
          <w:highlight w:val="none"/>
        </w:rPr>
      </w:pPr>
    </w:p>
    <w:p w14:paraId="51CEC7D9">
      <w:pPr>
        <w:widowControl/>
        <w:shd w:val="clear"/>
        <w:wordWrap/>
        <w:adjustRightInd/>
        <w:snapToGrid/>
        <w:jc w:val="center"/>
        <w:textAlignment w:val="auto"/>
        <w:outlineLvl w:val="9"/>
        <w:rPr>
          <w:rFonts w:hint="eastAsia" w:ascii="仿宋" w:hAnsi="仿宋" w:eastAsia="仿宋" w:cs="仿宋"/>
          <w:color w:val="auto"/>
          <w:sz w:val="52"/>
          <w:szCs w:val="52"/>
          <w:highlight w:val="none"/>
          <w:lang w:val="en-US" w:eastAsia="zh-CN" w:bidi="ar-SA"/>
        </w:rPr>
      </w:pPr>
      <w:bookmarkStart w:id="189" w:name="_Toc15367"/>
    </w:p>
    <w:p w14:paraId="589E5946">
      <w:pPr>
        <w:widowControl/>
        <w:shd w:val="clear"/>
        <w:wordWrap/>
        <w:adjustRightInd/>
        <w:snapToGrid/>
        <w:jc w:val="center"/>
        <w:textAlignment w:val="auto"/>
        <w:outlineLvl w:val="9"/>
        <w:rPr>
          <w:rFonts w:hint="eastAsia" w:ascii="仿宋" w:hAnsi="仿宋" w:eastAsia="仿宋" w:cs="仿宋"/>
          <w:color w:val="auto"/>
          <w:sz w:val="52"/>
          <w:szCs w:val="52"/>
          <w:highlight w:val="none"/>
          <w:lang w:val="en-US" w:eastAsia="zh-CN" w:bidi="ar-SA"/>
        </w:rPr>
      </w:pPr>
      <w:r>
        <w:rPr>
          <w:rFonts w:hint="eastAsia" w:ascii="仿宋" w:hAnsi="仿宋" w:eastAsia="仿宋" w:cs="仿宋"/>
          <w:color w:val="auto"/>
          <w:sz w:val="52"/>
          <w:szCs w:val="52"/>
          <w:highlight w:val="none"/>
          <w:lang w:val="en-US" w:eastAsia="zh-CN" w:bidi="ar-SA"/>
        </w:rPr>
        <w:t>非集采中药饮片招标采购项目</w:t>
      </w:r>
    </w:p>
    <w:p w14:paraId="0A43FBF4">
      <w:pPr>
        <w:widowControl/>
        <w:shd w:val="clear"/>
        <w:wordWrap/>
        <w:adjustRightInd/>
        <w:snapToGrid/>
        <w:jc w:val="center"/>
        <w:textAlignment w:val="auto"/>
        <w:outlineLvl w:val="9"/>
        <w:rPr>
          <w:rFonts w:hint="eastAsia" w:ascii="仿宋" w:hAnsi="仿宋" w:eastAsia="仿宋" w:cs="仿宋"/>
          <w:color w:val="auto"/>
          <w:sz w:val="44"/>
          <w:szCs w:val="44"/>
          <w:highlight w:val="none"/>
          <w:lang w:val="en-US" w:eastAsia="zh-CN" w:bidi="ar-SA"/>
        </w:rPr>
      </w:pPr>
      <w:r>
        <w:rPr>
          <w:rFonts w:hint="eastAsia" w:ascii="仿宋" w:hAnsi="仿宋" w:eastAsia="仿宋" w:cs="仿宋"/>
          <w:color w:val="auto"/>
          <w:sz w:val="48"/>
          <w:szCs w:val="48"/>
          <w:highlight w:val="none"/>
          <w:lang w:val="en-US" w:eastAsia="zh-CN" w:bidi="ar-SA"/>
        </w:rPr>
        <w:t>投标文件</w:t>
      </w:r>
      <w:bookmarkEnd w:id="189"/>
    </w:p>
    <w:p w14:paraId="68F89F0E">
      <w:pPr>
        <w:widowControl/>
        <w:shd w:val="clear"/>
        <w:wordWrap/>
        <w:adjustRightInd/>
        <w:snapToGrid/>
        <w:spacing w:line="560" w:lineRule="exact"/>
        <w:jc w:val="center"/>
        <w:textAlignment w:val="auto"/>
        <w:outlineLvl w:val="9"/>
        <w:rPr>
          <w:rFonts w:hint="eastAsia" w:ascii="仿宋" w:hAnsi="仿宋" w:eastAsia="仿宋" w:cs="仿宋"/>
          <w:color w:val="auto"/>
          <w:sz w:val="48"/>
          <w:szCs w:val="48"/>
          <w:highlight w:val="none"/>
          <w:lang w:val="en-US" w:eastAsia="zh-CN" w:bidi="ar-SA"/>
        </w:rPr>
      </w:pPr>
    </w:p>
    <w:p w14:paraId="015F5D9B">
      <w:pPr>
        <w:widowControl/>
        <w:shd w:val="clear"/>
        <w:wordWrap/>
        <w:adjustRightInd/>
        <w:snapToGrid/>
        <w:spacing w:line="560" w:lineRule="exact"/>
        <w:jc w:val="center"/>
        <w:textAlignment w:val="auto"/>
        <w:outlineLvl w:val="9"/>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48"/>
          <w:szCs w:val="48"/>
          <w:highlight w:val="none"/>
          <w:lang w:val="en-US" w:eastAsia="zh-CN" w:bidi="ar-SA"/>
        </w:rPr>
        <w:t>（第    包）</w:t>
      </w:r>
    </w:p>
    <w:p w14:paraId="6657255F">
      <w:pPr>
        <w:pStyle w:val="15"/>
        <w:rPr>
          <w:rFonts w:hint="eastAsia" w:ascii="仿宋" w:hAnsi="仿宋" w:eastAsia="仿宋" w:cs="仿宋"/>
          <w:color w:val="auto"/>
          <w:sz w:val="32"/>
          <w:szCs w:val="32"/>
          <w:highlight w:val="none"/>
        </w:rPr>
      </w:pPr>
    </w:p>
    <w:p w14:paraId="7DB5902F">
      <w:pPr>
        <w:rPr>
          <w:rFonts w:hint="eastAsia" w:ascii="仿宋" w:hAnsi="仿宋" w:eastAsia="仿宋" w:cs="仿宋"/>
          <w:color w:val="auto"/>
          <w:highlight w:val="none"/>
        </w:rPr>
      </w:pPr>
    </w:p>
    <w:p w14:paraId="69AAB2A7">
      <w:pPr>
        <w:widowControl/>
        <w:shd w:val="clear"/>
        <w:wordWrap/>
        <w:adjustRightInd/>
        <w:snapToGrid/>
        <w:spacing w:line="560" w:lineRule="exact"/>
        <w:ind w:firstLine="640" w:firstLineChars="200"/>
        <w:jc w:val="both"/>
        <w:textAlignment w:val="auto"/>
        <w:outlineLvl w:val="9"/>
        <w:rPr>
          <w:rFonts w:hint="eastAsia" w:ascii="仿宋" w:hAnsi="仿宋" w:eastAsia="仿宋" w:cs="仿宋"/>
          <w:color w:val="auto"/>
          <w:sz w:val="32"/>
          <w:szCs w:val="32"/>
          <w:highlight w:val="none"/>
        </w:rPr>
      </w:pPr>
    </w:p>
    <w:p w14:paraId="32E69EDC">
      <w:pPr>
        <w:widowControl/>
        <w:shd w:val="clear"/>
        <w:wordWrap/>
        <w:adjustRightInd/>
        <w:snapToGrid/>
        <w:spacing w:line="560" w:lineRule="exact"/>
        <w:ind w:firstLine="640" w:firstLineChars="200"/>
        <w:jc w:val="both"/>
        <w:textAlignment w:val="auto"/>
        <w:outlineLvl w:val="9"/>
        <w:rPr>
          <w:rFonts w:hint="eastAsia" w:ascii="仿宋" w:hAnsi="仿宋" w:eastAsia="仿宋" w:cs="仿宋"/>
          <w:color w:val="auto"/>
          <w:sz w:val="32"/>
          <w:szCs w:val="32"/>
          <w:highlight w:val="none"/>
        </w:rPr>
      </w:pPr>
    </w:p>
    <w:p w14:paraId="20887475">
      <w:pPr>
        <w:widowControl/>
        <w:shd w:val="clear"/>
        <w:wordWrap/>
        <w:adjustRightInd/>
        <w:snapToGrid/>
        <w:jc w:val="center"/>
        <w:textAlignment w:val="auto"/>
        <w:outlineLvl w:val="9"/>
        <w:rPr>
          <w:rFonts w:hint="eastAsia" w:ascii="仿宋" w:hAnsi="仿宋" w:eastAsia="仿宋" w:cs="仿宋"/>
          <w:color w:val="auto"/>
          <w:sz w:val="44"/>
          <w:szCs w:val="44"/>
          <w:highlight w:val="none"/>
          <w:lang w:val="en-US" w:eastAsia="zh-CN" w:bidi="ar-SA"/>
        </w:rPr>
      </w:pPr>
      <w:bookmarkStart w:id="190" w:name="_Toc32146"/>
      <w:r>
        <w:rPr>
          <w:rFonts w:hint="eastAsia" w:ascii="仿宋" w:hAnsi="仿宋" w:eastAsia="仿宋" w:cs="仿宋"/>
          <w:color w:val="auto"/>
          <w:sz w:val="44"/>
          <w:szCs w:val="44"/>
          <w:highlight w:val="none"/>
          <w:lang w:val="en-US" w:eastAsia="zh-CN" w:bidi="ar-SA"/>
        </w:rPr>
        <w:t>投标人名称  （公章）</w:t>
      </w:r>
      <w:bookmarkEnd w:id="190"/>
    </w:p>
    <w:p w14:paraId="2A109B45">
      <w:pPr>
        <w:keepNext w:val="0"/>
        <w:keepLines w:val="0"/>
        <w:pageBreakBefore w:val="0"/>
        <w:widowControl/>
        <w:kinsoku/>
        <w:wordWrap/>
        <w:overflowPunct/>
        <w:topLinePunct w:val="0"/>
        <w:autoSpaceDE/>
        <w:autoSpaceDN/>
        <w:bidi w:val="0"/>
        <w:adjustRightInd/>
        <w:snapToGrid/>
        <w:spacing w:line="560" w:lineRule="exact"/>
        <w:ind w:firstLine="0" w:firstLineChars="0"/>
        <w:jc w:val="center"/>
        <w:textAlignment w:val="auto"/>
        <w:outlineLvl w:val="9"/>
        <w:rPr>
          <w:rFonts w:hint="eastAsia" w:ascii="仿宋" w:hAnsi="仿宋" w:eastAsia="仿宋" w:cs="仿宋"/>
          <w:color w:val="auto"/>
          <w:sz w:val="32"/>
          <w:szCs w:val="32"/>
          <w:highlight w:val="none"/>
        </w:rPr>
      </w:pPr>
      <w:r>
        <w:rPr>
          <w:rFonts w:hint="eastAsia" w:ascii="仿宋" w:hAnsi="仿宋" w:eastAsia="仿宋" w:cs="仿宋"/>
          <w:color w:val="auto"/>
          <w:sz w:val="44"/>
          <w:szCs w:val="44"/>
          <w:highlight w:val="none"/>
          <w:lang w:val="en-US" w:eastAsia="zh-CN" w:bidi="ar-SA"/>
        </w:rPr>
        <w:t>年   月   日</w:t>
      </w:r>
    </w:p>
    <w:p w14:paraId="3D2A3018">
      <w:pPr>
        <w:spacing w:line="560" w:lineRule="exact"/>
        <w:ind w:firstLine="640" w:firstLineChars="200"/>
        <w:jc w:val="both"/>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br w:type="page"/>
      </w:r>
    </w:p>
    <w:p w14:paraId="1A2E702B">
      <w:pPr>
        <w:spacing w:line="560" w:lineRule="exact"/>
        <w:ind w:firstLine="880" w:firstLineChars="200"/>
        <w:jc w:val="center"/>
        <w:outlineLvl w:val="9"/>
        <w:rPr>
          <w:rFonts w:hint="eastAsia" w:ascii="仿宋" w:hAnsi="仿宋" w:eastAsia="仿宋" w:cs="仿宋"/>
          <w:color w:val="auto"/>
          <w:sz w:val="44"/>
          <w:szCs w:val="44"/>
          <w:highlight w:val="none"/>
        </w:rPr>
      </w:pPr>
      <w:bookmarkStart w:id="191" w:name="_Toc9300"/>
      <w:r>
        <w:rPr>
          <w:rFonts w:hint="eastAsia" w:ascii="仿宋" w:hAnsi="仿宋" w:eastAsia="仿宋" w:cs="仿宋"/>
          <w:color w:val="auto"/>
          <w:sz w:val="44"/>
          <w:szCs w:val="44"/>
          <w:highlight w:val="none"/>
        </w:rPr>
        <w:t>目    录</w:t>
      </w:r>
      <w:bookmarkEnd w:id="191"/>
    </w:p>
    <w:p w14:paraId="67866209">
      <w:pPr>
        <w:spacing w:line="560" w:lineRule="exact"/>
        <w:ind w:firstLine="640" w:firstLineChars="200"/>
        <w:jc w:val="center"/>
        <w:rPr>
          <w:rFonts w:hint="eastAsia" w:ascii="仿宋" w:hAnsi="仿宋" w:eastAsia="仿宋" w:cs="仿宋"/>
          <w:color w:val="auto"/>
          <w:sz w:val="32"/>
          <w:szCs w:val="32"/>
          <w:highlight w:val="none"/>
        </w:rPr>
      </w:pPr>
      <w:r>
        <w:rPr>
          <w:rFonts w:hint="eastAsia" w:ascii="仿宋" w:hAnsi="仿宋" w:eastAsia="仿宋" w:cs="仿宋"/>
          <w:b/>
          <w:bCs/>
          <w:i/>
          <w:iCs/>
          <w:color w:val="auto"/>
          <w:sz w:val="32"/>
          <w:szCs w:val="32"/>
          <w:lang w:eastAsia="zh-CN"/>
        </w:rPr>
        <w:t>（</w:t>
      </w:r>
      <w:r>
        <w:rPr>
          <w:rFonts w:hint="eastAsia" w:ascii="仿宋" w:hAnsi="仿宋" w:eastAsia="仿宋" w:cs="仿宋"/>
          <w:b/>
          <w:bCs/>
          <w:i/>
          <w:iCs/>
          <w:color w:val="auto"/>
          <w:sz w:val="32"/>
          <w:szCs w:val="32"/>
          <w:lang w:val="en-US" w:eastAsia="zh-CN"/>
        </w:rPr>
        <w:t>投标单位可根据实际情况编制详细目录</w:t>
      </w:r>
      <w:r>
        <w:rPr>
          <w:rFonts w:hint="eastAsia" w:ascii="仿宋" w:hAnsi="仿宋" w:eastAsia="仿宋" w:cs="仿宋"/>
          <w:b/>
          <w:bCs/>
          <w:i/>
          <w:iCs/>
          <w:color w:val="auto"/>
          <w:sz w:val="32"/>
          <w:szCs w:val="32"/>
          <w:lang w:eastAsia="zh-CN"/>
        </w:rPr>
        <w:t>）</w:t>
      </w:r>
    </w:p>
    <w:p w14:paraId="6E956547">
      <w:pPr>
        <w:spacing w:line="560" w:lineRule="exact"/>
        <w:ind w:firstLine="640" w:firstLineChars="200"/>
        <w:jc w:val="both"/>
        <w:rPr>
          <w:rFonts w:hint="eastAsia" w:ascii="仿宋" w:hAnsi="仿宋" w:eastAsia="仿宋" w:cs="仿宋"/>
          <w:color w:val="auto"/>
          <w:sz w:val="32"/>
          <w:szCs w:val="32"/>
          <w:highlight w:val="none"/>
        </w:rPr>
      </w:pPr>
    </w:p>
    <w:p w14:paraId="5E5447D6">
      <w:pPr>
        <w:spacing w:line="480" w:lineRule="auto"/>
        <w:ind w:firstLine="640" w:firstLineChars="200"/>
        <w:jc w:val="both"/>
        <w:outlineLvl w:val="9"/>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第一部分  投标函</w:t>
      </w:r>
    </w:p>
    <w:p w14:paraId="622BE718">
      <w:pPr>
        <w:spacing w:line="480" w:lineRule="auto"/>
        <w:ind w:firstLine="640" w:firstLineChars="200"/>
        <w:jc w:val="both"/>
        <w:outlineLvl w:val="9"/>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第二部分  开标一览表</w:t>
      </w:r>
    </w:p>
    <w:p w14:paraId="635D1386">
      <w:pPr>
        <w:spacing w:line="480" w:lineRule="auto"/>
        <w:ind w:firstLine="640" w:firstLineChars="200"/>
        <w:jc w:val="both"/>
        <w:outlineLvl w:val="9"/>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第三部分  投标方案说明书</w:t>
      </w:r>
    </w:p>
    <w:p w14:paraId="710F3EA9">
      <w:pPr>
        <w:spacing w:line="480" w:lineRule="auto"/>
        <w:ind w:firstLine="640" w:firstLineChars="200"/>
        <w:jc w:val="both"/>
        <w:outlineLvl w:val="9"/>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第四部分  商务条款偏离表</w:t>
      </w:r>
    </w:p>
    <w:p w14:paraId="202C9841">
      <w:pPr>
        <w:spacing w:line="480" w:lineRule="auto"/>
        <w:ind w:firstLine="640" w:firstLineChars="200"/>
        <w:jc w:val="both"/>
        <w:outlineLvl w:val="9"/>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第五部分  供应商承诺书</w:t>
      </w:r>
    </w:p>
    <w:p w14:paraId="09C3F5DB">
      <w:pPr>
        <w:spacing w:line="480" w:lineRule="auto"/>
        <w:ind w:firstLine="640" w:firstLineChars="200"/>
        <w:jc w:val="both"/>
        <w:outlineLvl w:val="9"/>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第六部分  资格证明文件</w:t>
      </w:r>
    </w:p>
    <w:p w14:paraId="30A5FF19">
      <w:pPr>
        <w:spacing w:line="480" w:lineRule="auto"/>
        <w:ind w:firstLine="640" w:firstLineChars="200"/>
        <w:jc w:val="both"/>
        <w:outlineLvl w:val="9"/>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第七部分  其他应说明的事项</w:t>
      </w:r>
    </w:p>
    <w:p w14:paraId="42F35051">
      <w:pPr>
        <w:rPr>
          <w:rFonts w:hint="eastAsia" w:ascii="仿宋" w:hAnsi="仿宋" w:eastAsia="仿宋" w:cs="仿宋"/>
          <w:color w:val="auto"/>
          <w:sz w:val="32"/>
          <w:szCs w:val="32"/>
          <w:highlight w:val="none"/>
        </w:rPr>
      </w:pPr>
      <w:r>
        <w:rPr>
          <w:rFonts w:hint="eastAsia" w:ascii="仿宋" w:hAnsi="仿宋" w:eastAsia="仿宋" w:cs="仿宋"/>
          <w:color w:val="auto"/>
          <w:highlight w:val="none"/>
        </w:rPr>
        <w:br w:type="page"/>
      </w:r>
    </w:p>
    <w:p w14:paraId="51507B31">
      <w:pPr>
        <w:pStyle w:val="3"/>
        <w:ind w:left="0" w:leftChars="0" w:firstLine="0" w:firstLineChars="0"/>
        <w:jc w:val="center"/>
        <w:outlineLvl w:val="1"/>
        <w:rPr>
          <w:rFonts w:hint="eastAsia" w:ascii="仿宋" w:hAnsi="仿宋" w:eastAsia="仿宋" w:cs="仿宋"/>
          <w:color w:val="auto"/>
          <w:highlight w:val="none"/>
        </w:rPr>
      </w:pPr>
      <w:bookmarkStart w:id="192" w:name="_Toc15460"/>
      <w:bookmarkStart w:id="193" w:name="_Toc17895"/>
      <w:r>
        <w:rPr>
          <w:rFonts w:hint="eastAsia" w:ascii="仿宋" w:hAnsi="仿宋" w:eastAsia="仿宋" w:cs="仿宋"/>
          <w:color w:val="auto"/>
          <w:highlight w:val="none"/>
        </w:rPr>
        <w:t>第一部分  投标函</w:t>
      </w:r>
      <w:bookmarkEnd w:id="192"/>
      <w:bookmarkEnd w:id="193"/>
    </w:p>
    <w:p w14:paraId="359EA92E">
      <w:pPr>
        <w:spacing w:line="560" w:lineRule="exact"/>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华夏国际项目管理（西安）有限公司</w:t>
      </w:r>
      <w:r>
        <w:rPr>
          <w:rFonts w:hint="eastAsia" w:ascii="仿宋" w:hAnsi="仿宋" w:eastAsia="仿宋" w:cs="仿宋"/>
          <w:color w:val="auto"/>
          <w:sz w:val="24"/>
          <w:szCs w:val="24"/>
          <w:highlight w:val="none"/>
        </w:rPr>
        <w:t>：</w:t>
      </w:r>
    </w:p>
    <w:p w14:paraId="6BC7D992">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我方收到贵</w:t>
      </w:r>
      <w:r>
        <w:rPr>
          <w:rFonts w:hint="eastAsia" w:ascii="仿宋" w:hAnsi="仿宋" w:eastAsia="仿宋" w:cs="仿宋"/>
          <w:color w:val="auto"/>
          <w:sz w:val="24"/>
          <w:szCs w:val="24"/>
          <w:highlight w:val="none"/>
          <w:lang w:val="en-US" w:eastAsia="zh-CN"/>
        </w:rPr>
        <w:t>单位</w:t>
      </w:r>
      <w:r>
        <w:rPr>
          <w:rFonts w:hint="eastAsia" w:ascii="仿宋" w:hAnsi="仿宋" w:eastAsia="仿宋" w:cs="仿宋"/>
          <w:color w:val="auto"/>
          <w:sz w:val="24"/>
          <w:szCs w:val="24"/>
          <w:highlight w:val="none"/>
        </w:rPr>
        <w:t>发布的</w:t>
      </w:r>
      <w:r>
        <w:rPr>
          <w:rFonts w:hint="eastAsia" w:ascii="仿宋" w:hAnsi="仿宋" w:eastAsia="仿宋" w:cs="仿宋"/>
          <w:color w:val="auto"/>
          <w:sz w:val="24"/>
          <w:szCs w:val="24"/>
          <w:highlight w:val="none"/>
          <w:lang w:eastAsia="zh-CN"/>
        </w:rPr>
        <w:t>非集采中药饮片招标采购项目</w:t>
      </w:r>
      <w:r>
        <w:rPr>
          <w:rFonts w:hint="eastAsia" w:ascii="仿宋" w:hAnsi="仿宋" w:eastAsia="仿宋" w:cs="仿宋"/>
          <w:color w:val="auto"/>
          <w:sz w:val="24"/>
          <w:szCs w:val="24"/>
          <w:highlight w:val="none"/>
        </w:rPr>
        <w:t>（项目编号：</w:t>
      </w:r>
      <w:r>
        <w:rPr>
          <w:rFonts w:hint="eastAsia" w:ascii="仿宋" w:hAnsi="仿宋" w:eastAsia="仿宋" w:cs="仿宋"/>
          <w:color w:val="auto"/>
          <w:sz w:val="24"/>
          <w:szCs w:val="24"/>
          <w:highlight w:val="none"/>
          <w:lang w:eastAsia="zh-CN"/>
        </w:rPr>
        <w:t>HXGJXM2026-ZC-GK1036</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包号：   </w:t>
      </w:r>
      <w:r>
        <w:rPr>
          <w:rFonts w:hint="eastAsia" w:ascii="仿宋" w:hAnsi="仿宋" w:eastAsia="仿宋" w:cs="仿宋"/>
          <w:color w:val="auto"/>
          <w:sz w:val="24"/>
          <w:szCs w:val="24"/>
          <w:highlight w:val="none"/>
        </w:rPr>
        <w:t>招标文件，经详细研究，我方决定参加该项目的招标活动。为此，我方郑重声明以下诸点，并负法律责任。</w:t>
      </w:r>
    </w:p>
    <w:p w14:paraId="6084FF25">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1．我方已详细阅读了招标文件，完全理解并同意招标文件的所有事项及内容。</w:t>
      </w:r>
    </w:p>
    <w:p w14:paraId="1C6E320D">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2．我方已悉知并及时关注了贵</w:t>
      </w:r>
      <w:r>
        <w:rPr>
          <w:rFonts w:hint="eastAsia" w:ascii="仿宋" w:hAnsi="仿宋" w:eastAsia="仿宋" w:cs="仿宋"/>
          <w:color w:val="auto"/>
          <w:sz w:val="24"/>
          <w:szCs w:val="24"/>
          <w:highlight w:val="none"/>
          <w:lang w:val="en-US" w:eastAsia="zh-CN"/>
        </w:rPr>
        <w:t>单位</w:t>
      </w:r>
      <w:r>
        <w:rPr>
          <w:rFonts w:hint="eastAsia" w:ascii="仿宋" w:hAnsi="仿宋" w:eastAsia="仿宋" w:cs="仿宋"/>
          <w:color w:val="auto"/>
          <w:sz w:val="24"/>
          <w:szCs w:val="24"/>
          <w:highlight w:val="none"/>
        </w:rPr>
        <w:t>在陕西省政府采购网、全国公共资源交易平台（陕西省·西安市）上发布的关于本项目的有关变更公告（包括但不限于对招标文件做出的修改或澄清、答疑纪要，以及项目暂停、重启、延期、终止等）。</w:t>
      </w:r>
    </w:p>
    <w:p w14:paraId="2AC1605E">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3．我方同意向贵</w:t>
      </w:r>
      <w:r>
        <w:rPr>
          <w:rFonts w:hint="eastAsia" w:ascii="仿宋" w:hAnsi="仿宋" w:eastAsia="仿宋" w:cs="仿宋"/>
          <w:color w:val="auto"/>
          <w:sz w:val="24"/>
          <w:szCs w:val="24"/>
          <w:highlight w:val="none"/>
          <w:lang w:val="en-US" w:eastAsia="zh-CN"/>
        </w:rPr>
        <w:t>单位</w:t>
      </w:r>
      <w:r>
        <w:rPr>
          <w:rFonts w:hint="eastAsia" w:ascii="仿宋" w:hAnsi="仿宋" w:eastAsia="仿宋" w:cs="仿宋"/>
          <w:color w:val="auto"/>
          <w:sz w:val="24"/>
          <w:szCs w:val="24"/>
          <w:highlight w:val="none"/>
        </w:rPr>
        <w:t>提供与本次招标有关的全部证明材料，并保证所提交的证明材料真实、合法、有效。</w:t>
      </w:r>
    </w:p>
    <w:p w14:paraId="60F97345">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4．我方理解最低价不是成交的唯一条件，并尊重评标委员会的评审结果。</w:t>
      </w:r>
    </w:p>
    <w:p w14:paraId="2AEC9740">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5．我方投标文件在开启之日起</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个日历日（应不少于90个日历日）内有效。</w:t>
      </w:r>
    </w:p>
    <w:p w14:paraId="515B370F">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6．若我方成交，我方承诺：（1）将投标文件有效期延长至合同执行完毕；（2）收到</w:t>
      </w:r>
      <w:r>
        <w:rPr>
          <w:rFonts w:hint="eastAsia" w:ascii="仿宋" w:hAnsi="仿宋" w:eastAsia="仿宋" w:cs="仿宋"/>
          <w:color w:val="auto"/>
          <w:sz w:val="24"/>
          <w:szCs w:val="24"/>
          <w:highlight w:val="none"/>
          <w:lang w:val="en-US" w:eastAsia="zh-CN"/>
        </w:rPr>
        <w:t>中标</w:t>
      </w:r>
      <w:r>
        <w:rPr>
          <w:rFonts w:hint="eastAsia" w:ascii="仿宋" w:hAnsi="仿宋" w:eastAsia="仿宋" w:cs="仿宋"/>
          <w:color w:val="auto"/>
          <w:sz w:val="24"/>
          <w:szCs w:val="24"/>
          <w:highlight w:val="none"/>
        </w:rPr>
        <w:t>通知书后提交纸质投标文件一正两副，并按时交纳履约保证金；（3）遵照招标文件中的要求，完成本项目的合同责任和义务。</w:t>
      </w:r>
    </w:p>
    <w:p w14:paraId="3E873A07">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7．所有关于此次招标活动的函电，请按下列方式联系：</w:t>
      </w:r>
    </w:p>
    <w:p w14:paraId="5AE3BF1F">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供应商：（供应商全称并加盖公章）</w:t>
      </w:r>
    </w:p>
    <w:p w14:paraId="6E4B5B61">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法定代表人（主要负责人）或委托代理人：（签字或盖章）</w:t>
      </w:r>
    </w:p>
    <w:p w14:paraId="1B0B94FC">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p>
    <w:p w14:paraId="53C0C00C">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通讯地址：</w:t>
      </w:r>
    </w:p>
    <w:p w14:paraId="7D36A531">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邮    编：</w:t>
      </w:r>
    </w:p>
    <w:p w14:paraId="219FDF64">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电子邮箱：</w:t>
      </w:r>
    </w:p>
    <w:p w14:paraId="1339982A">
      <w:pPr>
        <w:spacing w:line="560" w:lineRule="exact"/>
        <w:ind w:firstLine="480" w:firstLineChars="200"/>
        <w:jc w:val="both"/>
        <w:rPr>
          <w:rFonts w:hint="eastAsia" w:ascii="仿宋" w:hAnsi="仿宋" w:eastAsia="仿宋" w:cs="仿宋"/>
          <w:color w:val="auto"/>
          <w:sz w:val="28"/>
          <w:szCs w:val="28"/>
          <w:highlight w:val="none"/>
        </w:rPr>
      </w:pPr>
      <w:r>
        <w:rPr>
          <w:rFonts w:hint="eastAsia" w:ascii="仿宋" w:hAnsi="仿宋" w:eastAsia="仿宋" w:cs="仿宋"/>
          <w:color w:val="auto"/>
          <w:sz w:val="24"/>
          <w:szCs w:val="24"/>
          <w:highlight w:val="none"/>
        </w:rPr>
        <w:t>日    期：    年  月  日</w:t>
      </w:r>
    </w:p>
    <w:p w14:paraId="12B40FD4">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r>
    </w:p>
    <w:p w14:paraId="55E53D0D">
      <w:pPr>
        <w:pStyle w:val="3"/>
        <w:ind w:left="0" w:leftChars="0" w:firstLine="0" w:firstLineChars="0"/>
        <w:jc w:val="center"/>
        <w:outlineLvl w:val="1"/>
        <w:rPr>
          <w:rFonts w:hint="eastAsia" w:ascii="仿宋" w:hAnsi="仿宋" w:eastAsia="仿宋" w:cs="仿宋"/>
          <w:color w:val="auto"/>
          <w:highlight w:val="none"/>
        </w:rPr>
      </w:pPr>
      <w:bookmarkStart w:id="194" w:name="_Toc32660"/>
      <w:bookmarkStart w:id="195" w:name="_Toc5672"/>
      <w:r>
        <w:rPr>
          <w:rFonts w:hint="eastAsia" w:ascii="仿宋" w:hAnsi="仿宋" w:eastAsia="仿宋" w:cs="仿宋"/>
          <w:color w:val="auto"/>
          <w:highlight w:val="none"/>
        </w:rPr>
        <w:t>第二部分  开标一览表</w:t>
      </w:r>
      <w:bookmarkEnd w:id="194"/>
      <w:bookmarkEnd w:id="195"/>
    </w:p>
    <w:p w14:paraId="78659DF9">
      <w:pPr>
        <w:spacing w:line="560" w:lineRule="exact"/>
        <w:jc w:val="both"/>
        <w:rPr>
          <w:rFonts w:hint="eastAsia" w:ascii="仿宋" w:hAnsi="仿宋" w:eastAsia="仿宋" w:cs="仿宋"/>
          <w:color w:val="auto"/>
          <w:sz w:val="28"/>
          <w:szCs w:val="28"/>
          <w:highlight w:val="none"/>
        </w:rPr>
      </w:pPr>
    </w:p>
    <w:p w14:paraId="7620EFC1">
      <w:pPr>
        <w:tabs>
          <w:tab w:val="left" w:pos="1800"/>
          <w:tab w:val="left" w:pos="5580"/>
        </w:tabs>
        <w:spacing w:line="360" w:lineRule="auto"/>
        <w:ind w:left="1156" w:leftChars="257" w:right="-991" w:rightChars="-413" w:hanging="54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highlight w:val="none"/>
          <w:lang w:eastAsia="zh-CN"/>
        </w:rPr>
        <w:t>非集采中药饮片招标采购项目</w:t>
      </w:r>
    </w:p>
    <w:p w14:paraId="0FFD5880">
      <w:pPr>
        <w:tabs>
          <w:tab w:val="left" w:pos="1800"/>
          <w:tab w:val="left" w:pos="5580"/>
        </w:tabs>
        <w:spacing w:line="360" w:lineRule="auto"/>
        <w:ind w:left="1156" w:leftChars="257" w:right="-991" w:rightChars="-413" w:hanging="54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采购项目编号：</w:t>
      </w:r>
      <w:r>
        <w:rPr>
          <w:rFonts w:hint="eastAsia" w:ascii="仿宋" w:hAnsi="仿宋" w:eastAsia="仿宋" w:cs="仿宋"/>
          <w:color w:val="auto"/>
          <w:sz w:val="24"/>
          <w:szCs w:val="24"/>
          <w:highlight w:val="none"/>
          <w:lang w:eastAsia="zh-CN"/>
        </w:rPr>
        <w:t>HXGJXM2026-ZC-GK1036</w:t>
      </w:r>
    </w:p>
    <w:p w14:paraId="7DE410C0">
      <w:pPr>
        <w:tabs>
          <w:tab w:val="left" w:pos="1800"/>
          <w:tab w:val="left" w:pos="5580"/>
        </w:tabs>
        <w:spacing w:line="360" w:lineRule="auto"/>
        <w:ind w:left="1156" w:leftChars="257" w:right="-991" w:rightChars="-413" w:hanging="54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包     号：</w:t>
      </w:r>
    </w:p>
    <w:p w14:paraId="6FB0264C">
      <w:pPr>
        <w:tabs>
          <w:tab w:val="left" w:pos="1800"/>
          <w:tab w:val="left" w:pos="5580"/>
        </w:tabs>
        <w:spacing w:line="360" w:lineRule="auto"/>
        <w:ind w:left="1156" w:leftChars="257" w:right="-991" w:rightChars="-413" w:hanging="5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报价单位：人民币</w:t>
      </w:r>
      <w:r>
        <w:rPr>
          <w:rFonts w:hint="eastAsia" w:ascii="仿宋" w:hAnsi="仿宋" w:eastAsia="仿宋" w:cs="仿宋"/>
          <w:b/>
          <w:color w:val="auto"/>
          <w:sz w:val="24"/>
          <w:szCs w:val="24"/>
          <w:highlight w:val="none"/>
        </w:rPr>
        <w:t xml:space="preserve"> </w:t>
      </w:r>
      <w:r>
        <w:rPr>
          <w:rFonts w:hint="eastAsia" w:ascii="仿宋" w:hAnsi="仿宋" w:eastAsia="仿宋" w:cs="仿宋"/>
          <w:color w:val="auto"/>
          <w:sz w:val="24"/>
          <w:szCs w:val="24"/>
          <w:highlight w:val="none"/>
        </w:rPr>
        <w:t>元</w:t>
      </w:r>
    </w:p>
    <w:tbl>
      <w:tblPr>
        <w:tblStyle w:val="32"/>
        <w:tblW w:w="4997" w:type="pct"/>
        <w:jc w:val="center"/>
        <w:tblLayout w:type="autofit"/>
        <w:tblCellMar>
          <w:top w:w="0" w:type="dxa"/>
          <w:left w:w="108" w:type="dxa"/>
          <w:bottom w:w="0" w:type="dxa"/>
          <w:right w:w="108" w:type="dxa"/>
        </w:tblCellMar>
      </w:tblPr>
      <w:tblGrid>
        <w:gridCol w:w="2319"/>
        <w:gridCol w:w="2343"/>
        <w:gridCol w:w="2309"/>
        <w:gridCol w:w="2311"/>
      </w:tblGrid>
      <w:tr w14:paraId="7830D800">
        <w:tblPrEx>
          <w:tblCellMar>
            <w:top w:w="0" w:type="dxa"/>
            <w:left w:w="108" w:type="dxa"/>
            <w:bottom w:w="0" w:type="dxa"/>
            <w:right w:w="108" w:type="dxa"/>
          </w:tblCellMar>
        </w:tblPrEx>
        <w:trPr>
          <w:trHeight w:val="871" w:hRule="atLeast"/>
          <w:jc w:val="center"/>
        </w:trPr>
        <w:tc>
          <w:tcPr>
            <w:tcW w:w="1249" w:type="pct"/>
            <w:tcBorders>
              <w:top w:val="single" w:color="auto" w:sz="6" w:space="0"/>
              <w:left w:val="single" w:color="auto" w:sz="6" w:space="0"/>
              <w:bottom w:val="single" w:color="auto" w:sz="6" w:space="0"/>
              <w:right w:val="single" w:color="auto" w:sz="6" w:space="0"/>
              <w:tl2br w:val="single" w:color="auto" w:sz="4" w:space="0"/>
            </w:tcBorders>
            <w:noWrap w:val="0"/>
            <w:vAlign w:val="top"/>
          </w:tcPr>
          <w:p w14:paraId="36AB829D">
            <w:pPr>
              <w:autoSpaceDE w:val="0"/>
              <w:autoSpaceDN w:val="0"/>
              <w:adjustRightInd w:val="0"/>
              <w:snapToGrid w:val="0"/>
              <w:spacing w:line="360" w:lineRule="auto"/>
              <w:ind w:right="140"/>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报价内容</w:t>
            </w:r>
          </w:p>
          <w:p w14:paraId="5030471B">
            <w:pPr>
              <w:autoSpaceDE w:val="0"/>
              <w:autoSpaceDN w:val="0"/>
              <w:adjustRightInd w:val="0"/>
              <w:snapToGrid w:val="0"/>
              <w:spacing w:line="360" w:lineRule="auto"/>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包号</w:t>
            </w:r>
          </w:p>
        </w:tc>
        <w:tc>
          <w:tcPr>
            <w:tcW w:w="1262" w:type="pct"/>
            <w:tcBorders>
              <w:top w:val="single" w:color="auto" w:sz="6" w:space="0"/>
              <w:left w:val="single" w:color="auto" w:sz="6" w:space="0"/>
              <w:bottom w:val="single" w:color="auto" w:sz="6" w:space="0"/>
              <w:right w:val="single" w:color="auto" w:sz="6" w:space="0"/>
            </w:tcBorders>
            <w:noWrap w:val="0"/>
            <w:vAlign w:val="center"/>
          </w:tcPr>
          <w:p w14:paraId="54F45179">
            <w:pPr>
              <w:autoSpaceDE w:val="0"/>
              <w:autoSpaceDN w:val="0"/>
              <w:adjustRightInd w:val="0"/>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投标报价</w:t>
            </w:r>
          </w:p>
          <w:p w14:paraId="2CE1F411">
            <w:pPr>
              <w:autoSpaceDE w:val="0"/>
              <w:autoSpaceDN w:val="0"/>
              <w:adjustRightInd w:val="0"/>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（元）</w:t>
            </w:r>
          </w:p>
        </w:tc>
        <w:tc>
          <w:tcPr>
            <w:tcW w:w="1244" w:type="pct"/>
            <w:tcBorders>
              <w:top w:val="single" w:color="auto" w:sz="6" w:space="0"/>
              <w:left w:val="single" w:color="auto" w:sz="6" w:space="0"/>
              <w:bottom w:val="single" w:color="auto" w:sz="6" w:space="0"/>
              <w:right w:val="single" w:color="auto" w:sz="6" w:space="0"/>
            </w:tcBorders>
            <w:noWrap w:val="0"/>
            <w:vAlign w:val="center"/>
          </w:tcPr>
          <w:p w14:paraId="74D7F501">
            <w:pPr>
              <w:autoSpaceDE w:val="0"/>
              <w:autoSpaceDN w:val="0"/>
              <w:adjustRightInd w:val="0"/>
              <w:snapToGrid w:val="0"/>
              <w:spacing w:line="360" w:lineRule="auto"/>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交货时间</w:t>
            </w:r>
          </w:p>
        </w:tc>
        <w:tc>
          <w:tcPr>
            <w:tcW w:w="1244" w:type="pct"/>
            <w:tcBorders>
              <w:top w:val="single" w:color="auto" w:sz="6" w:space="0"/>
              <w:left w:val="single" w:color="auto" w:sz="6" w:space="0"/>
              <w:bottom w:val="single" w:color="auto" w:sz="6" w:space="0"/>
              <w:right w:val="single" w:color="auto" w:sz="6" w:space="0"/>
            </w:tcBorders>
            <w:noWrap w:val="0"/>
            <w:vAlign w:val="center"/>
          </w:tcPr>
          <w:p w14:paraId="2C693220">
            <w:pPr>
              <w:autoSpaceDE w:val="0"/>
              <w:autoSpaceDN w:val="0"/>
              <w:adjustRightInd w:val="0"/>
              <w:snapToGrid w:val="0"/>
              <w:spacing w:line="360" w:lineRule="auto"/>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服务期限</w:t>
            </w:r>
          </w:p>
        </w:tc>
      </w:tr>
      <w:tr w14:paraId="14622787">
        <w:tblPrEx>
          <w:tblCellMar>
            <w:top w:w="0" w:type="dxa"/>
            <w:left w:w="108" w:type="dxa"/>
            <w:bottom w:w="0" w:type="dxa"/>
            <w:right w:w="108" w:type="dxa"/>
          </w:tblCellMar>
        </w:tblPrEx>
        <w:trPr>
          <w:trHeight w:val="847" w:hRule="atLeast"/>
          <w:jc w:val="center"/>
        </w:trPr>
        <w:tc>
          <w:tcPr>
            <w:tcW w:w="1249" w:type="pct"/>
            <w:tcBorders>
              <w:top w:val="single" w:color="auto" w:sz="6" w:space="0"/>
              <w:left w:val="single" w:color="auto" w:sz="6" w:space="0"/>
              <w:bottom w:val="single" w:color="auto" w:sz="6" w:space="0"/>
              <w:right w:val="single" w:color="auto" w:sz="6" w:space="0"/>
            </w:tcBorders>
            <w:noWrap w:val="0"/>
            <w:vAlign w:val="center"/>
          </w:tcPr>
          <w:p w14:paraId="0F697674">
            <w:pPr>
              <w:autoSpaceDE w:val="0"/>
              <w:autoSpaceDN w:val="0"/>
              <w:adjustRightInd w:val="0"/>
              <w:snapToGrid w:val="0"/>
              <w:spacing w:line="360" w:lineRule="auto"/>
              <w:jc w:val="center"/>
              <w:rPr>
                <w:rFonts w:hint="eastAsia" w:ascii="仿宋" w:hAnsi="仿宋" w:eastAsia="仿宋" w:cs="仿宋"/>
                <w:color w:val="auto"/>
                <w:sz w:val="24"/>
                <w:szCs w:val="24"/>
                <w:highlight w:val="none"/>
                <w:lang w:eastAsia="zh-CN"/>
              </w:rPr>
            </w:pPr>
          </w:p>
        </w:tc>
        <w:tc>
          <w:tcPr>
            <w:tcW w:w="1262" w:type="pct"/>
            <w:tcBorders>
              <w:top w:val="single" w:color="auto" w:sz="6" w:space="0"/>
              <w:left w:val="single" w:color="auto" w:sz="6" w:space="0"/>
              <w:bottom w:val="single" w:color="auto" w:sz="6" w:space="0"/>
              <w:right w:val="single" w:color="auto" w:sz="6" w:space="0"/>
            </w:tcBorders>
            <w:noWrap w:val="0"/>
            <w:vAlign w:val="center"/>
          </w:tcPr>
          <w:p w14:paraId="17F3A3B2">
            <w:pPr>
              <w:autoSpaceDE w:val="0"/>
              <w:autoSpaceDN w:val="0"/>
              <w:adjustRightInd w:val="0"/>
              <w:snapToGrid w:val="0"/>
              <w:spacing w:line="360" w:lineRule="auto"/>
              <w:jc w:val="left"/>
              <w:rPr>
                <w:rFonts w:hint="eastAsia" w:ascii="仿宋" w:hAnsi="仿宋" w:eastAsia="仿宋" w:cs="仿宋"/>
                <w:color w:val="auto"/>
                <w:sz w:val="24"/>
                <w:szCs w:val="24"/>
                <w:highlight w:val="none"/>
                <w:lang w:val="en-US" w:eastAsia="zh-CN"/>
              </w:rPr>
            </w:pPr>
          </w:p>
          <w:p w14:paraId="0FA1AF51">
            <w:pPr>
              <w:autoSpaceDE w:val="0"/>
              <w:autoSpaceDN w:val="0"/>
              <w:adjustRightInd w:val="0"/>
              <w:snapToGrid w:val="0"/>
              <w:spacing w:line="360"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小写：</w:t>
            </w:r>
          </w:p>
          <w:p w14:paraId="2A6D5C14">
            <w:pPr>
              <w:autoSpaceDE w:val="0"/>
              <w:autoSpaceDN w:val="0"/>
              <w:adjustRightInd w:val="0"/>
              <w:snapToGrid w:val="0"/>
              <w:spacing w:line="360" w:lineRule="auto"/>
              <w:jc w:val="left"/>
              <w:rPr>
                <w:rFonts w:hint="eastAsia" w:ascii="仿宋" w:hAnsi="仿宋" w:eastAsia="仿宋" w:cs="仿宋"/>
                <w:color w:val="auto"/>
                <w:sz w:val="24"/>
                <w:szCs w:val="24"/>
                <w:highlight w:val="none"/>
              </w:rPr>
            </w:pPr>
          </w:p>
          <w:p w14:paraId="70F6F4AD">
            <w:pPr>
              <w:autoSpaceDE w:val="0"/>
              <w:autoSpaceDN w:val="0"/>
              <w:adjustRightInd w:val="0"/>
              <w:snapToGrid w:val="0"/>
              <w:spacing w:line="360"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大写：</w:t>
            </w:r>
          </w:p>
          <w:p w14:paraId="7F9744A2">
            <w:pPr>
              <w:pStyle w:val="15"/>
              <w:rPr>
                <w:rFonts w:hint="eastAsia" w:ascii="仿宋" w:hAnsi="仿宋" w:eastAsia="仿宋" w:cs="仿宋"/>
                <w:color w:val="auto"/>
                <w:sz w:val="24"/>
                <w:szCs w:val="24"/>
              </w:rPr>
            </w:pPr>
          </w:p>
        </w:tc>
        <w:tc>
          <w:tcPr>
            <w:tcW w:w="1244" w:type="pct"/>
            <w:tcBorders>
              <w:top w:val="single" w:color="auto" w:sz="6" w:space="0"/>
              <w:left w:val="single" w:color="auto" w:sz="6" w:space="0"/>
              <w:bottom w:val="single" w:color="auto" w:sz="6" w:space="0"/>
              <w:right w:val="single" w:color="auto" w:sz="6" w:space="0"/>
            </w:tcBorders>
            <w:noWrap w:val="0"/>
            <w:vAlign w:val="center"/>
          </w:tcPr>
          <w:p w14:paraId="3AE589D9">
            <w:pPr>
              <w:autoSpaceDE w:val="0"/>
              <w:autoSpaceDN w:val="0"/>
              <w:adjustRightInd w:val="0"/>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接到采购计划后</w:t>
            </w:r>
          </w:p>
          <w:p w14:paraId="458DD937">
            <w:pPr>
              <w:autoSpaceDE w:val="0"/>
              <w:autoSpaceDN w:val="0"/>
              <w:adjustRightInd w:val="0"/>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个工作日内送达</w:t>
            </w:r>
          </w:p>
        </w:tc>
        <w:tc>
          <w:tcPr>
            <w:tcW w:w="1244" w:type="pct"/>
            <w:tcBorders>
              <w:top w:val="single" w:color="auto" w:sz="6" w:space="0"/>
              <w:left w:val="single" w:color="auto" w:sz="6" w:space="0"/>
              <w:bottom w:val="single" w:color="auto" w:sz="6" w:space="0"/>
              <w:right w:val="single" w:color="auto" w:sz="6" w:space="0"/>
            </w:tcBorders>
            <w:noWrap w:val="0"/>
            <w:vAlign w:val="center"/>
          </w:tcPr>
          <w:p w14:paraId="585F3431">
            <w:pPr>
              <w:autoSpaceDE w:val="0"/>
              <w:autoSpaceDN w:val="0"/>
              <w:adjustRightInd w:val="0"/>
              <w:snapToGrid w:val="0"/>
              <w:spacing w:line="360" w:lineRule="auto"/>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1年</w:t>
            </w:r>
          </w:p>
        </w:tc>
      </w:tr>
      <w:tr w14:paraId="4CE4453E">
        <w:tblPrEx>
          <w:tblCellMar>
            <w:top w:w="0" w:type="dxa"/>
            <w:left w:w="108" w:type="dxa"/>
            <w:bottom w:w="0" w:type="dxa"/>
            <w:right w:w="108" w:type="dxa"/>
          </w:tblCellMar>
        </w:tblPrEx>
        <w:trPr>
          <w:trHeight w:val="847" w:hRule="atLeast"/>
          <w:jc w:val="center"/>
        </w:trPr>
        <w:tc>
          <w:tcPr>
            <w:tcW w:w="5000" w:type="pct"/>
            <w:gridSpan w:val="4"/>
            <w:tcBorders>
              <w:top w:val="single" w:color="auto" w:sz="6" w:space="0"/>
              <w:left w:val="single" w:color="auto" w:sz="6" w:space="0"/>
              <w:bottom w:val="single" w:color="auto" w:sz="6" w:space="0"/>
              <w:right w:val="single" w:color="auto" w:sz="6" w:space="0"/>
            </w:tcBorders>
            <w:noWrap w:val="0"/>
            <w:vAlign w:val="center"/>
          </w:tcPr>
          <w:p w14:paraId="132FEF53">
            <w:pPr>
              <w:autoSpaceDE w:val="0"/>
              <w:autoSpaceDN w:val="0"/>
              <w:adjustRightInd w:val="0"/>
              <w:snapToGrid w:val="0"/>
              <w:spacing w:line="360" w:lineRule="auto"/>
              <w:ind w:firstLine="0" w:firstLineChars="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备注：表内报价内容以元为单位，保留小数点后（两位）。</w:t>
            </w:r>
          </w:p>
        </w:tc>
      </w:tr>
    </w:tbl>
    <w:p w14:paraId="16E9D090">
      <w:pPr>
        <w:pStyle w:val="17"/>
        <w:tabs>
          <w:tab w:val="left" w:pos="5580"/>
        </w:tabs>
        <w:spacing w:line="360" w:lineRule="auto"/>
        <w:ind w:left="1156" w:leftChars="257" w:hanging="540"/>
        <w:jc w:val="left"/>
        <w:rPr>
          <w:rFonts w:hint="eastAsia" w:ascii="仿宋" w:hAnsi="仿宋" w:eastAsia="仿宋" w:cs="仿宋"/>
          <w:color w:val="auto"/>
          <w:sz w:val="24"/>
          <w:highlight w:val="none"/>
          <w:u w:val="single"/>
        </w:rPr>
      </w:pPr>
    </w:p>
    <w:p w14:paraId="0ADB9D98">
      <w:pPr>
        <w:pStyle w:val="17"/>
        <w:tabs>
          <w:tab w:val="left" w:pos="5580"/>
        </w:tabs>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投标人（盖公章）：</w:t>
      </w:r>
      <w:r>
        <w:rPr>
          <w:rFonts w:hint="eastAsia" w:ascii="仿宋" w:hAnsi="仿宋" w:eastAsia="仿宋" w:cs="仿宋"/>
          <w:color w:val="auto"/>
          <w:sz w:val="24"/>
          <w:highlight w:val="none"/>
          <w:u w:val="single"/>
        </w:rPr>
        <w:t xml:space="preserve">                          </w:t>
      </w:r>
    </w:p>
    <w:p w14:paraId="4790A8F1">
      <w:pPr>
        <w:spacing w:line="560" w:lineRule="exact"/>
        <w:jc w:val="both"/>
        <w:rPr>
          <w:rFonts w:hint="eastAsia" w:ascii="仿宋" w:hAnsi="仿宋" w:eastAsia="仿宋" w:cs="仿宋"/>
          <w:color w:val="auto"/>
          <w:sz w:val="28"/>
          <w:szCs w:val="28"/>
          <w:highlight w:val="none"/>
        </w:rPr>
      </w:pPr>
      <w:r>
        <w:rPr>
          <w:rFonts w:hint="eastAsia" w:ascii="仿宋" w:hAnsi="仿宋" w:eastAsia="仿宋" w:cs="仿宋"/>
          <w:color w:val="auto"/>
          <w:sz w:val="24"/>
          <w:highlight w:val="none"/>
        </w:rPr>
        <w:t>法定代表人（负责人）或委托代理人(签字或签章):</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 xml:space="preserve">              </w:t>
      </w:r>
    </w:p>
    <w:p w14:paraId="5CA71D57">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w:t>
      </w:r>
    </w:p>
    <w:p w14:paraId="20403E31">
      <w:pPr>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1．此表中，投标总价应和投标分项报价表的总价相一致。</w:t>
      </w:r>
    </w:p>
    <w:p w14:paraId="0200BDF3">
      <w:pPr>
        <w:spacing w:line="560" w:lineRule="exact"/>
        <w:ind w:firstLine="480" w:firstLineChars="200"/>
        <w:jc w:val="both"/>
        <w:rPr>
          <w:rFonts w:hint="eastAsia" w:ascii="仿宋" w:hAnsi="仿宋" w:eastAsia="仿宋" w:cs="仿宋"/>
          <w:color w:val="auto"/>
          <w:sz w:val="28"/>
          <w:szCs w:val="28"/>
          <w:highlight w:val="none"/>
        </w:rPr>
      </w:pPr>
      <w:r>
        <w:rPr>
          <w:rFonts w:hint="eastAsia" w:ascii="仿宋" w:hAnsi="仿宋" w:eastAsia="仿宋" w:cs="仿宋"/>
          <w:color w:val="auto"/>
          <w:sz w:val="24"/>
          <w:szCs w:val="24"/>
          <w:highlight w:val="none"/>
        </w:rPr>
        <w:t>2．“大写”栏</w:t>
      </w:r>
      <w:r>
        <w:rPr>
          <w:rFonts w:hint="eastAsia" w:ascii="仿宋" w:hAnsi="仿宋" w:eastAsia="仿宋" w:cs="仿宋"/>
          <w:color w:val="auto"/>
          <w:sz w:val="24"/>
          <w:szCs w:val="24"/>
          <w:highlight w:val="none"/>
          <w:lang w:val="en-US" w:eastAsia="zh-CN"/>
        </w:rPr>
        <w:t>应</w:t>
      </w:r>
      <w:r>
        <w:rPr>
          <w:rFonts w:hint="eastAsia" w:ascii="仿宋" w:hAnsi="仿宋" w:eastAsia="仿宋" w:cs="仿宋"/>
          <w:color w:val="auto"/>
          <w:sz w:val="24"/>
          <w:szCs w:val="24"/>
          <w:highlight w:val="none"/>
        </w:rPr>
        <w:t>按银行大写金额样式进行填写。样式参考：壹、贰、叁、肆、伍、陆、柒、捌、玖、拾、佰、仟、万、亿、元（圆）、角、分、零、整（正）。</w:t>
      </w:r>
    </w:p>
    <w:p w14:paraId="2C9FCD49">
      <w:pPr>
        <w:spacing w:line="560" w:lineRule="exact"/>
        <w:ind w:firstLine="560" w:firstLineChars="200"/>
        <w:jc w:val="both"/>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r>
    </w:p>
    <w:p w14:paraId="41B7CE64">
      <w:pPr>
        <w:pStyle w:val="103"/>
        <w:rPr>
          <w:rFonts w:hint="eastAsia" w:ascii="仿宋" w:eastAsia="仿宋" w:cs="仿宋"/>
          <w:color w:val="auto"/>
          <w:highlight w:val="none"/>
        </w:rPr>
      </w:pPr>
      <w:r>
        <w:rPr>
          <w:rFonts w:hint="eastAsia" w:ascii="仿宋" w:eastAsia="仿宋" w:cs="仿宋"/>
          <w:color w:val="auto"/>
          <w:sz w:val="32"/>
          <w:szCs w:val="32"/>
          <w:highlight w:val="none"/>
        </w:rPr>
        <w:t>分项报价表</w:t>
      </w:r>
    </w:p>
    <w:p w14:paraId="670F23EC">
      <w:pPr>
        <w:keepNext w:val="0"/>
        <w:keepLines w:val="0"/>
        <w:pageBreakBefore w:val="0"/>
        <w:widowControl/>
        <w:tabs>
          <w:tab w:val="left" w:pos="1800"/>
          <w:tab w:val="left" w:pos="5580"/>
        </w:tabs>
        <w:kinsoku/>
        <w:wordWrap/>
        <w:overflowPunct/>
        <w:topLinePunct w:val="0"/>
        <w:autoSpaceDE/>
        <w:autoSpaceDN/>
        <w:bidi w:val="0"/>
        <w:adjustRightInd/>
        <w:snapToGrid/>
        <w:spacing w:line="360" w:lineRule="auto"/>
        <w:ind w:right="-991" w:rightChars="-413"/>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项目名称：</w:t>
      </w:r>
      <w:r>
        <w:rPr>
          <w:rFonts w:hint="eastAsia" w:ascii="仿宋" w:hAnsi="仿宋" w:eastAsia="仿宋" w:cs="仿宋"/>
          <w:color w:val="auto"/>
          <w:sz w:val="24"/>
          <w:highlight w:val="none"/>
          <w:lang w:eastAsia="zh-CN"/>
        </w:rPr>
        <w:t>非集采中药饮片招标采购项目</w:t>
      </w:r>
    </w:p>
    <w:p w14:paraId="4BB68A95">
      <w:pPr>
        <w:keepNext w:val="0"/>
        <w:keepLines w:val="0"/>
        <w:pageBreakBefore w:val="0"/>
        <w:widowControl/>
        <w:tabs>
          <w:tab w:val="left" w:pos="1800"/>
          <w:tab w:val="left" w:pos="5580"/>
        </w:tabs>
        <w:kinsoku/>
        <w:wordWrap/>
        <w:overflowPunct/>
        <w:topLinePunct w:val="0"/>
        <w:autoSpaceDE/>
        <w:autoSpaceDN/>
        <w:bidi w:val="0"/>
        <w:adjustRightInd/>
        <w:snapToGrid/>
        <w:spacing w:line="360" w:lineRule="auto"/>
        <w:ind w:right="-991" w:rightChars="-413"/>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采购项目编号：</w:t>
      </w:r>
      <w:r>
        <w:rPr>
          <w:rFonts w:hint="eastAsia" w:ascii="仿宋" w:hAnsi="仿宋" w:eastAsia="仿宋" w:cs="仿宋"/>
          <w:color w:val="auto"/>
          <w:sz w:val="24"/>
          <w:highlight w:val="none"/>
          <w:lang w:eastAsia="zh-CN"/>
        </w:rPr>
        <w:t>HXGJXM2026-ZC-GK1036</w:t>
      </w:r>
    </w:p>
    <w:p w14:paraId="22F53D63">
      <w:pPr>
        <w:pStyle w:val="103"/>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仿宋" w:eastAsia="仿宋" w:cs="仿宋"/>
          <w:color w:val="auto"/>
          <w:highlight w:val="none"/>
          <w:lang w:val="en-US" w:eastAsia="zh-CN"/>
        </w:rPr>
      </w:pPr>
      <w:r>
        <w:rPr>
          <w:rFonts w:hint="eastAsia" w:ascii="仿宋" w:hAnsi="仿宋" w:eastAsia="仿宋" w:cs="仿宋"/>
          <w:color w:val="auto"/>
          <w:sz w:val="24"/>
          <w:highlight w:val="none"/>
          <w:lang w:val="en-US" w:eastAsia="zh-CN"/>
        </w:rPr>
        <w:t>包     号：</w:t>
      </w:r>
    </w:p>
    <w:p w14:paraId="568F2434">
      <w:pPr>
        <w:shd w:val="clear"/>
        <w:spacing w:line="560" w:lineRule="exact"/>
        <w:jc w:val="righ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单位：元</w:t>
      </w:r>
    </w:p>
    <w:tbl>
      <w:tblPr>
        <w:tblStyle w:val="32"/>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4"/>
        <w:gridCol w:w="806"/>
        <w:gridCol w:w="1003"/>
        <w:gridCol w:w="711"/>
        <w:gridCol w:w="858"/>
        <w:gridCol w:w="934"/>
        <w:gridCol w:w="770"/>
        <w:gridCol w:w="856"/>
        <w:gridCol w:w="910"/>
        <w:gridCol w:w="795"/>
        <w:gridCol w:w="954"/>
      </w:tblGrid>
      <w:tr w14:paraId="28FDE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9" w:type="pct"/>
            <w:noWrap w:val="0"/>
            <w:vAlign w:val="center"/>
          </w:tcPr>
          <w:p w14:paraId="730FCABA">
            <w:pPr>
              <w:pStyle w:val="17"/>
              <w:spacing w:line="24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序号</w:t>
            </w:r>
          </w:p>
        </w:tc>
        <w:tc>
          <w:tcPr>
            <w:tcW w:w="433" w:type="pct"/>
            <w:noWrap w:val="0"/>
            <w:vAlign w:val="center"/>
          </w:tcPr>
          <w:p w14:paraId="41AF36AD">
            <w:pPr>
              <w:pStyle w:val="17"/>
              <w:spacing w:line="24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产品</w:t>
            </w:r>
          </w:p>
          <w:p w14:paraId="63FAE90B">
            <w:pPr>
              <w:pStyle w:val="17"/>
              <w:spacing w:line="24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名称</w:t>
            </w:r>
          </w:p>
        </w:tc>
        <w:tc>
          <w:tcPr>
            <w:tcW w:w="540" w:type="pct"/>
            <w:noWrap w:val="0"/>
            <w:vAlign w:val="center"/>
          </w:tcPr>
          <w:p w14:paraId="114B1FE5">
            <w:pPr>
              <w:pStyle w:val="17"/>
              <w:spacing w:line="24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品牌</w:t>
            </w:r>
          </w:p>
          <w:p w14:paraId="61409BD8">
            <w:pPr>
              <w:pStyle w:val="17"/>
              <w:spacing w:line="24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（若有）</w:t>
            </w:r>
          </w:p>
        </w:tc>
        <w:tc>
          <w:tcPr>
            <w:tcW w:w="383" w:type="pct"/>
            <w:noWrap w:val="0"/>
            <w:vAlign w:val="center"/>
          </w:tcPr>
          <w:p w14:paraId="5524C50F">
            <w:pPr>
              <w:pStyle w:val="17"/>
              <w:spacing w:line="24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生产</w:t>
            </w:r>
          </w:p>
          <w:p w14:paraId="177B3E29">
            <w:pPr>
              <w:pStyle w:val="17"/>
              <w:spacing w:line="24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厂家</w:t>
            </w:r>
          </w:p>
        </w:tc>
        <w:tc>
          <w:tcPr>
            <w:tcW w:w="462" w:type="pct"/>
            <w:noWrap w:val="0"/>
            <w:vAlign w:val="center"/>
          </w:tcPr>
          <w:p w14:paraId="51E80424">
            <w:pPr>
              <w:pStyle w:val="17"/>
              <w:spacing w:line="24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注册证名称（若有）</w:t>
            </w:r>
          </w:p>
        </w:tc>
        <w:tc>
          <w:tcPr>
            <w:tcW w:w="503" w:type="pct"/>
            <w:noWrap w:val="0"/>
            <w:vAlign w:val="center"/>
          </w:tcPr>
          <w:p w14:paraId="338C1FB6">
            <w:pPr>
              <w:pStyle w:val="17"/>
              <w:spacing w:line="24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注册证号（若有）</w:t>
            </w:r>
          </w:p>
        </w:tc>
        <w:tc>
          <w:tcPr>
            <w:tcW w:w="415" w:type="pct"/>
            <w:noWrap w:val="0"/>
            <w:vAlign w:val="center"/>
          </w:tcPr>
          <w:p w14:paraId="7229E1F5">
            <w:pPr>
              <w:pStyle w:val="17"/>
              <w:spacing w:line="24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产地</w:t>
            </w:r>
          </w:p>
        </w:tc>
        <w:tc>
          <w:tcPr>
            <w:tcW w:w="461" w:type="pct"/>
            <w:noWrap w:val="0"/>
            <w:vAlign w:val="center"/>
          </w:tcPr>
          <w:p w14:paraId="3EC9A40D">
            <w:pPr>
              <w:pStyle w:val="17"/>
              <w:spacing w:line="24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规格</w:t>
            </w:r>
          </w:p>
          <w:p w14:paraId="6E3399E0">
            <w:pPr>
              <w:pStyle w:val="17"/>
              <w:spacing w:line="24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型号</w:t>
            </w:r>
          </w:p>
        </w:tc>
        <w:tc>
          <w:tcPr>
            <w:tcW w:w="490" w:type="pct"/>
            <w:noWrap w:val="0"/>
            <w:vAlign w:val="center"/>
          </w:tcPr>
          <w:p w14:paraId="7AAB5D9A">
            <w:pPr>
              <w:pStyle w:val="17"/>
              <w:spacing w:line="24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单价</w:t>
            </w:r>
          </w:p>
        </w:tc>
        <w:tc>
          <w:tcPr>
            <w:tcW w:w="428" w:type="pct"/>
            <w:noWrap w:val="0"/>
            <w:vAlign w:val="center"/>
          </w:tcPr>
          <w:p w14:paraId="4F8E2A0C">
            <w:pPr>
              <w:pStyle w:val="17"/>
              <w:spacing w:line="24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预估数量</w:t>
            </w:r>
          </w:p>
        </w:tc>
        <w:tc>
          <w:tcPr>
            <w:tcW w:w="512" w:type="pct"/>
            <w:noWrap w:val="0"/>
            <w:vAlign w:val="center"/>
          </w:tcPr>
          <w:p w14:paraId="5A6A2BDB">
            <w:pPr>
              <w:pStyle w:val="17"/>
              <w:spacing w:line="24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合计</w:t>
            </w:r>
          </w:p>
        </w:tc>
      </w:tr>
      <w:tr w14:paraId="146F7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69" w:type="pct"/>
            <w:noWrap w:val="0"/>
            <w:vAlign w:val="center"/>
          </w:tcPr>
          <w:p w14:paraId="27B8C868">
            <w:pPr>
              <w:pStyle w:val="17"/>
              <w:spacing w:line="24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w:t>
            </w:r>
          </w:p>
        </w:tc>
        <w:tc>
          <w:tcPr>
            <w:tcW w:w="433" w:type="pct"/>
            <w:noWrap w:val="0"/>
            <w:vAlign w:val="center"/>
          </w:tcPr>
          <w:p w14:paraId="5D4056C3">
            <w:pPr>
              <w:widowControl/>
              <w:spacing w:beforeLines="0" w:afterLines="0" w:line="240" w:lineRule="auto"/>
              <w:jc w:val="center"/>
              <w:textAlignment w:val="center"/>
              <w:rPr>
                <w:rFonts w:hint="eastAsia" w:ascii="仿宋" w:hAnsi="仿宋" w:eastAsia="仿宋" w:cs="仿宋"/>
                <w:b w:val="0"/>
                <w:bCs/>
                <w:color w:val="auto"/>
                <w:kern w:val="2"/>
                <w:sz w:val="24"/>
                <w:szCs w:val="24"/>
                <w:lang w:val="en-US" w:eastAsia="zh-CN" w:bidi="ar-SA"/>
              </w:rPr>
            </w:pPr>
          </w:p>
        </w:tc>
        <w:tc>
          <w:tcPr>
            <w:tcW w:w="540" w:type="pct"/>
            <w:noWrap w:val="0"/>
            <w:vAlign w:val="center"/>
          </w:tcPr>
          <w:p w14:paraId="6FEEC6EB">
            <w:pPr>
              <w:widowControl/>
              <w:spacing w:beforeLines="0" w:afterLines="0" w:line="240" w:lineRule="auto"/>
              <w:jc w:val="center"/>
              <w:textAlignment w:val="center"/>
              <w:rPr>
                <w:rFonts w:hint="eastAsia" w:ascii="仿宋" w:hAnsi="仿宋" w:eastAsia="仿宋" w:cs="仿宋"/>
                <w:b/>
                <w:color w:val="auto"/>
                <w:kern w:val="2"/>
                <w:sz w:val="24"/>
                <w:szCs w:val="24"/>
                <w:lang w:val="en-US" w:eastAsia="zh-CN" w:bidi="ar-SA"/>
              </w:rPr>
            </w:pPr>
          </w:p>
        </w:tc>
        <w:tc>
          <w:tcPr>
            <w:tcW w:w="383" w:type="pct"/>
            <w:noWrap w:val="0"/>
            <w:vAlign w:val="center"/>
          </w:tcPr>
          <w:p w14:paraId="3B228D1E">
            <w:pPr>
              <w:pStyle w:val="17"/>
              <w:spacing w:line="240" w:lineRule="auto"/>
              <w:jc w:val="center"/>
              <w:rPr>
                <w:rFonts w:hint="eastAsia" w:ascii="仿宋" w:hAnsi="仿宋" w:eastAsia="仿宋" w:cs="仿宋"/>
                <w:color w:val="auto"/>
                <w:sz w:val="24"/>
                <w:szCs w:val="24"/>
                <w:lang w:val="en-US" w:eastAsia="zh-CN"/>
              </w:rPr>
            </w:pPr>
          </w:p>
        </w:tc>
        <w:tc>
          <w:tcPr>
            <w:tcW w:w="462" w:type="pct"/>
            <w:noWrap w:val="0"/>
            <w:vAlign w:val="center"/>
          </w:tcPr>
          <w:p w14:paraId="485EC8D1">
            <w:pPr>
              <w:pStyle w:val="17"/>
              <w:spacing w:line="240" w:lineRule="auto"/>
              <w:jc w:val="center"/>
              <w:rPr>
                <w:rFonts w:hint="eastAsia" w:ascii="仿宋" w:hAnsi="仿宋" w:eastAsia="仿宋" w:cs="仿宋"/>
                <w:color w:val="auto"/>
                <w:sz w:val="24"/>
                <w:szCs w:val="24"/>
                <w:lang w:val="en-US" w:eastAsia="zh-CN"/>
              </w:rPr>
            </w:pPr>
          </w:p>
        </w:tc>
        <w:tc>
          <w:tcPr>
            <w:tcW w:w="503" w:type="pct"/>
            <w:noWrap w:val="0"/>
            <w:vAlign w:val="center"/>
          </w:tcPr>
          <w:p w14:paraId="274D9948">
            <w:pPr>
              <w:pStyle w:val="17"/>
              <w:spacing w:line="240" w:lineRule="auto"/>
              <w:jc w:val="center"/>
              <w:rPr>
                <w:rFonts w:hint="eastAsia" w:ascii="仿宋" w:hAnsi="仿宋" w:eastAsia="仿宋" w:cs="仿宋"/>
                <w:color w:val="auto"/>
                <w:sz w:val="24"/>
                <w:szCs w:val="24"/>
                <w:lang w:val="en-US" w:eastAsia="zh-CN"/>
              </w:rPr>
            </w:pPr>
          </w:p>
        </w:tc>
        <w:tc>
          <w:tcPr>
            <w:tcW w:w="415" w:type="pct"/>
            <w:noWrap w:val="0"/>
            <w:vAlign w:val="center"/>
          </w:tcPr>
          <w:p w14:paraId="47FE3B59">
            <w:pPr>
              <w:pStyle w:val="17"/>
              <w:spacing w:line="240" w:lineRule="auto"/>
              <w:jc w:val="center"/>
              <w:rPr>
                <w:rFonts w:hint="eastAsia" w:ascii="仿宋" w:hAnsi="仿宋" w:eastAsia="仿宋" w:cs="仿宋"/>
                <w:color w:val="auto"/>
                <w:sz w:val="24"/>
                <w:szCs w:val="24"/>
                <w:lang w:val="en-US" w:eastAsia="zh-CN"/>
              </w:rPr>
            </w:pPr>
          </w:p>
        </w:tc>
        <w:tc>
          <w:tcPr>
            <w:tcW w:w="461" w:type="pct"/>
            <w:noWrap w:val="0"/>
            <w:vAlign w:val="center"/>
          </w:tcPr>
          <w:p w14:paraId="72E2D152">
            <w:pPr>
              <w:pStyle w:val="17"/>
              <w:spacing w:line="240" w:lineRule="auto"/>
              <w:jc w:val="center"/>
              <w:rPr>
                <w:rFonts w:hint="eastAsia" w:ascii="仿宋" w:hAnsi="仿宋" w:eastAsia="仿宋" w:cs="仿宋"/>
                <w:color w:val="auto"/>
                <w:sz w:val="24"/>
                <w:szCs w:val="24"/>
                <w:lang w:val="en-US" w:eastAsia="zh-CN"/>
              </w:rPr>
            </w:pPr>
          </w:p>
        </w:tc>
        <w:tc>
          <w:tcPr>
            <w:tcW w:w="490" w:type="pct"/>
            <w:noWrap w:val="0"/>
            <w:vAlign w:val="center"/>
          </w:tcPr>
          <w:p w14:paraId="742B7720">
            <w:pPr>
              <w:pStyle w:val="17"/>
              <w:spacing w:line="240" w:lineRule="auto"/>
              <w:jc w:val="center"/>
              <w:rPr>
                <w:rFonts w:hint="eastAsia" w:ascii="仿宋" w:hAnsi="仿宋" w:eastAsia="仿宋" w:cs="仿宋"/>
                <w:color w:val="auto"/>
                <w:sz w:val="24"/>
                <w:szCs w:val="24"/>
                <w:lang w:val="en-US" w:eastAsia="zh-CN"/>
              </w:rPr>
            </w:pPr>
          </w:p>
        </w:tc>
        <w:tc>
          <w:tcPr>
            <w:tcW w:w="428" w:type="pct"/>
            <w:noWrap w:val="0"/>
            <w:vAlign w:val="center"/>
          </w:tcPr>
          <w:p w14:paraId="7B457A35">
            <w:pPr>
              <w:pStyle w:val="17"/>
              <w:spacing w:line="240" w:lineRule="auto"/>
              <w:jc w:val="center"/>
              <w:rPr>
                <w:rFonts w:hint="eastAsia" w:ascii="仿宋" w:hAnsi="仿宋" w:eastAsia="仿宋" w:cs="仿宋"/>
                <w:color w:val="auto"/>
                <w:sz w:val="24"/>
                <w:szCs w:val="24"/>
                <w:lang w:val="en-US" w:eastAsia="zh-CN"/>
              </w:rPr>
            </w:pPr>
          </w:p>
        </w:tc>
        <w:tc>
          <w:tcPr>
            <w:tcW w:w="512" w:type="pct"/>
            <w:noWrap w:val="0"/>
            <w:vAlign w:val="center"/>
          </w:tcPr>
          <w:p w14:paraId="20ADABF5">
            <w:pPr>
              <w:pStyle w:val="17"/>
              <w:spacing w:line="240" w:lineRule="auto"/>
              <w:jc w:val="center"/>
              <w:rPr>
                <w:rFonts w:hint="eastAsia" w:ascii="仿宋" w:hAnsi="仿宋" w:eastAsia="仿宋" w:cs="仿宋"/>
                <w:color w:val="auto"/>
                <w:sz w:val="24"/>
                <w:szCs w:val="24"/>
                <w:lang w:val="en-US" w:eastAsia="zh-CN"/>
              </w:rPr>
            </w:pPr>
          </w:p>
        </w:tc>
      </w:tr>
      <w:tr w14:paraId="0EFDD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69" w:type="pct"/>
            <w:noWrap w:val="0"/>
            <w:vAlign w:val="center"/>
          </w:tcPr>
          <w:p w14:paraId="7818F6A4">
            <w:pPr>
              <w:pStyle w:val="17"/>
              <w:spacing w:line="24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w:t>
            </w:r>
          </w:p>
        </w:tc>
        <w:tc>
          <w:tcPr>
            <w:tcW w:w="433" w:type="pct"/>
            <w:noWrap w:val="0"/>
            <w:vAlign w:val="center"/>
          </w:tcPr>
          <w:p w14:paraId="3733BC06">
            <w:pPr>
              <w:widowControl/>
              <w:spacing w:beforeLines="0" w:afterLines="0" w:line="240" w:lineRule="auto"/>
              <w:jc w:val="center"/>
              <w:textAlignment w:val="center"/>
              <w:rPr>
                <w:rFonts w:hint="eastAsia" w:ascii="仿宋" w:hAnsi="仿宋" w:eastAsia="仿宋" w:cs="仿宋"/>
                <w:b w:val="0"/>
                <w:bCs/>
                <w:color w:val="auto"/>
                <w:kern w:val="2"/>
                <w:sz w:val="24"/>
                <w:szCs w:val="24"/>
                <w:lang w:val="en-US" w:eastAsia="zh-CN" w:bidi="ar-SA"/>
              </w:rPr>
            </w:pPr>
          </w:p>
        </w:tc>
        <w:tc>
          <w:tcPr>
            <w:tcW w:w="540" w:type="pct"/>
            <w:noWrap w:val="0"/>
            <w:vAlign w:val="center"/>
          </w:tcPr>
          <w:p w14:paraId="0D8E11C2">
            <w:pPr>
              <w:widowControl/>
              <w:spacing w:beforeLines="0" w:afterLines="0" w:line="240" w:lineRule="auto"/>
              <w:jc w:val="center"/>
              <w:textAlignment w:val="center"/>
              <w:rPr>
                <w:rFonts w:hint="eastAsia" w:ascii="仿宋" w:hAnsi="仿宋" w:eastAsia="仿宋" w:cs="仿宋"/>
                <w:b/>
                <w:color w:val="auto"/>
                <w:kern w:val="2"/>
                <w:sz w:val="24"/>
                <w:szCs w:val="24"/>
                <w:lang w:val="en-US" w:eastAsia="zh-CN" w:bidi="ar-SA"/>
              </w:rPr>
            </w:pPr>
          </w:p>
        </w:tc>
        <w:tc>
          <w:tcPr>
            <w:tcW w:w="383" w:type="pct"/>
            <w:noWrap w:val="0"/>
            <w:vAlign w:val="center"/>
          </w:tcPr>
          <w:p w14:paraId="152FEC1D">
            <w:pPr>
              <w:pStyle w:val="17"/>
              <w:spacing w:line="240" w:lineRule="auto"/>
              <w:jc w:val="center"/>
              <w:rPr>
                <w:rFonts w:hint="eastAsia" w:ascii="仿宋" w:hAnsi="仿宋" w:eastAsia="仿宋" w:cs="仿宋"/>
                <w:color w:val="auto"/>
                <w:sz w:val="24"/>
                <w:szCs w:val="24"/>
                <w:lang w:val="en-US" w:eastAsia="zh-CN"/>
              </w:rPr>
            </w:pPr>
          </w:p>
        </w:tc>
        <w:tc>
          <w:tcPr>
            <w:tcW w:w="462" w:type="pct"/>
            <w:noWrap w:val="0"/>
            <w:vAlign w:val="center"/>
          </w:tcPr>
          <w:p w14:paraId="107F2D6E">
            <w:pPr>
              <w:pStyle w:val="17"/>
              <w:spacing w:line="240" w:lineRule="auto"/>
              <w:jc w:val="center"/>
              <w:rPr>
                <w:rFonts w:hint="eastAsia" w:ascii="仿宋" w:hAnsi="仿宋" w:eastAsia="仿宋" w:cs="仿宋"/>
                <w:color w:val="auto"/>
                <w:sz w:val="24"/>
                <w:szCs w:val="24"/>
                <w:lang w:val="en-US" w:eastAsia="zh-CN"/>
              </w:rPr>
            </w:pPr>
          </w:p>
        </w:tc>
        <w:tc>
          <w:tcPr>
            <w:tcW w:w="503" w:type="pct"/>
            <w:noWrap w:val="0"/>
            <w:vAlign w:val="center"/>
          </w:tcPr>
          <w:p w14:paraId="4AFAD711">
            <w:pPr>
              <w:pStyle w:val="17"/>
              <w:spacing w:line="240" w:lineRule="auto"/>
              <w:jc w:val="center"/>
              <w:rPr>
                <w:rFonts w:hint="eastAsia" w:ascii="仿宋" w:hAnsi="仿宋" w:eastAsia="仿宋" w:cs="仿宋"/>
                <w:color w:val="auto"/>
                <w:sz w:val="24"/>
                <w:szCs w:val="24"/>
                <w:lang w:val="en-US" w:eastAsia="zh-CN"/>
              </w:rPr>
            </w:pPr>
          </w:p>
        </w:tc>
        <w:tc>
          <w:tcPr>
            <w:tcW w:w="415" w:type="pct"/>
            <w:noWrap w:val="0"/>
            <w:vAlign w:val="center"/>
          </w:tcPr>
          <w:p w14:paraId="77EB3118">
            <w:pPr>
              <w:pStyle w:val="17"/>
              <w:spacing w:line="240" w:lineRule="auto"/>
              <w:jc w:val="center"/>
              <w:rPr>
                <w:rFonts w:hint="eastAsia" w:ascii="仿宋" w:hAnsi="仿宋" w:eastAsia="仿宋" w:cs="仿宋"/>
                <w:color w:val="auto"/>
                <w:sz w:val="24"/>
                <w:szCs w:val="24"/>
                <w:lang w:val="en-US" w:eastAsia="zh-CN"/>
              </w:rPr>
            </w:pPr>
          </w:p>
        </w:tc>
        <w:tc>
          <w:tcPr>
            <w:tcW w:w="461" w:type="pct"/>
            <w:noWrap w:val="0"/>
            <w:vAlign w:val="center"/>
          </w:tcPr>
          <w:p w14:paraId="5740C9E0">
            <w:pPr>
              <w:pStyle w:val="17"/>
              <w:spacing w:line="240" w:lineRule="auto"/>
              <w:jc w:val="center"/>
              <w:rPr>
                <w:rFonts w:hint="eastAsia" w:ascii="仿宋" w:hAnsi="仿宋" w:eastAsia="仿宋" w:cs="仿宋"/>
                <w:color w:val="auto"/>
                <w:sz w:val="24"/>
                <w:szCs w:val="24"/>
                <w:lang w:val="en-US" w:eastAsia="zh-CN"/>
              </w:rPr>
            </w:pPr>
          </w:p>
        </w:tc>
        <w:tc>
          <w:tcPr>
            <w:tcW w:w="490" w:type="pct"/>
            <w:noWrap w:val="0"/>
            <w:vAlign w:val="center"/>
          </w:tcPr>
          <w:p w14:paraId="44CECAC8">
            <w:pPr>
              <w:pStyle w:val="17"/>
              <w:spacing w:line="240" w:lineRule="auto"/>
              <w:jc w:val="center"/>
              <w:rPr>
                <w:rFonts w:hint="eastAsia" w:ascii="仿宋" w:hAnsi="仿宋" w:eastAsia="仿宋" w:cs="仿宋"/>
                <w:color w:val="auto"/>
                <w:sz w:val="24"/>
                <w:szCs w:val="24"/>
                <w:lang w:val="en-US" w:eastAsia="zh-CN"/>
              </w:rPr>
            </w:pPr>
          </w:p>
        </w:tc>
        <w:tc>
          <w:tcPr>
            <w:tcW w:w="428" w:type="pct"/>
            <w:noWrap w:val="0"/>
            <w:vAlign w:val="center"/>
          </w:tcPr>
          <w:p w14:paraId="15751621">
            <w:pPr>
              <w:pStyle w:val="17"/>
              <w:spacing w:line="240" w:lineRule="auto"/>
              <w:jc w:val="center"/>
              <w:rPr>
                <w:rFonts w:hint="eastAsia" w:ascii="仿宋" w:hAnsi="仿宋" w:eastAsia="仿宋" w:cs="仿宋"/>
                <w:color w:val="auto"/>
                <w:sz w:val="24"/>
                <w:szCs w:val="24"/>
                <w:lang w:val="en-US" w:eastAsia="zh-CN"/>
              </w:rPr>
            </w:pPr>
          </w:p>
        </w:tc>
        <w:tc>
          <w:tcPr>
            <w:tcW w:w="512" w:type="pct"/>
            <w:noWrap w:val="0"/>
            <w:vAlign w:val="center"/>
          </w:tcPr>
          <w:p w14:paraId="3B558B26">
            <w:pPr>
              <w:pStyle w:val="17"/>
              <w:spacing w:line="240" w:lineRule="auto"/>
              <w:jc w:val="center"/>
              <w:rPr>
                <w:rFonts w:hint="eastAsia" w:ascii="仿宋" w:hAnsi="仿宋" w:eastAsia="仿宋" w:cs="仿宋"/>
                <w:color w:val="auto"/>
                <w:sz w:val="24"/>
                <w:szCs w:val="24"/>
                <w:lang w:val="en-US" w:eastAsia="zh-CN"/>
              </w:rPr>
            </w:pPr>
          </w:p>
        </w:tc>
      </w:tr>
      <w:tr w14:paraId="067C3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69" w:type="pct"/>
            <w:noWrap w:val="0"/>
            <w:vAlign w:val="center"/>
          </w:tcPr>
          <w:p w14:paraId="29AC006F">
            <w:pPr>
              <w:pStyle w:val="17"/>
              <w:spacing w:line="24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w:t>
            </w:r>
          </w:p>
        </w:tc>
        <w:tc>
          <w:tcPr>
            <w:tcW w:w="433" w:type="pct"/>
            <w:noWrap w:val="0"/>
            <w:vAlign w:val="center"/>
          </w:tcPr>
          <w:p w14:paraId="7E790459">
            <w:pPr>
              <w:widowControl/>
              <w:spacing w:beforeLines="0" w:afterLines="0" w:line="240" w:lineRule="auto"/>
              <w:jc w:val="center"/>
              <w:textAlignment w:val="center"/>
              <w:rPr>
                <w:rFonts w:hint="eastAsia" w:ascii="仿宋" w:hAnsi="仿宋" w:eastAsia="仿宋" w:cs="仿宋"/>
                <w:b w:val="0"/>
                <w:bCs/>
                <w:color w:val="auto"/>
                <w:kern w:val="2"/>
                <w:sz w:val="24"/>
                <w:szCs w:val="24"/>
                <w:lang w:val="en-US" w:eastAsia="zh-CN" w:bidi="ar-SA"/>
              </w:rPr>
            </w:pPr>
          </w:p>
        </w:tc>
        <w:tc>
          <w:tcPr>
            <w:tcW w:w="540" w:type="pct"/>
            <w:noWrap w:val="0"/>
            <w:vAlign w:val="center"/>
          </w:tcPr>
          <w:p w14:paraId="3ECC4DCD">
            <w:pPr>
              <w:widowControl/>
              <w:spacing w:beforeLines="0" w:afterLines="0" w:line="240" w:lineRule="auto"/>
              <w:jc w:val="center"/>
              <w:textAlignment w:val="center"/>
              <w:rPr>
                <w:rFonts w:hint="eastAsia" w:ascii="仿宋" w:hAnsi="仿宋" w:eastAsia="仿宋" w:cs="仿宋"/>
                <w:b/>
                <w:color w:val="auto"/>
                <w:kern w:val="2"/>
                <w:sz w:val="24"/>
                <w:szCs w:val="24"/>
                <w:lang w:val="en-US" w:eastAsia="zh-CN" w:bidi="ar-SA"/>
              </w:rPr>
            </w:pPr>
          </w:p>
        </w:tc>
        <w:tc>
          <w:tcPr>
            <w:tcW w:w="383" w:type="pct"/>
            <w:noWrap w:val="0"/>
            <w:vAlign w:val="center"/>
          </w:tcPr>
          <w:p w14:paraId="4C00CCE6">
            <w:pPr>
              <w:pStyle w:val="17"/>
              <w:spacing w:line="240" w:lineRule="auto"/>
              <w:jc w:val="center"/>
              <w:rPr>
                <w:rFonts w:hint="eastAsia" w:ascii="仿宋" w:hAnsi="仿宋" w:eastAsia="仿宋" w:cs="仿宋"/>
                <w:color w:val="auto"/>
                <w:sz w:val="24"/>
                <w:szCs w:val="24"/>
                <w:lang w:val="en-US" w:eastAsia="zh-CN"/>
              </w:rPr>
            </w:pPr>
          </w:p>
        </w:tc>
        <w:tc>
          <w:tcPr>
            <w:tcW w:w="462" w:type="pct"/>
            <w:noWrap w:val="0"/>
            <w:vAlign w:val="center"/>
          </w:tcPr>
          <w:p w14:paraId="4C5E8949">
            <w:pPr>
              <w:pStyle w:val="17"/>
              <w:spacing w:line="240" w:lineRule="auto"/>
              <w:jc w:val="center"/>
              <w:rPr>
                <w:rFonts w:hint="eastAsia" w:ascii="仿宋" w:hAnsi="仿宋" w:eastAsia="仿宋" w:cs="仿宋"/>
                <w:color w:val="auto"/>
                <w:sz w:val="24"/>
                <w:szCs w:val="24"/>
                <w:lang w:val="en-US" w:eastAsia="zh-CN"/>
              </w:rPr>
            </w:pPr>
          </w:p>
        </w:tc>
        <w:tc>
          <w:tcPr>
            <w:tcW w:w="503" w:type="pct"/>
            <w:noWrap w:val="0"/>
            <w:vAlign w:val="center"/>
          </w:tcPr>
          <w:p w14:paraId="3F4588E1">
            <w:pPr>
              <w:pStyle w:val="17"/>
              <w:spacing w:line="240" w:lineRule="auto"/>
              <w:jc w:val="center"/>
              <w:rPr>
                <w:rFonts w:hint="eastAsia" w:ascii="仿宋" w:hAnsi="仿宋" w:eastAsia="仿宋" w:cs="仿宋"/>
                <w:color w:val="auto"/>
                <w:sz w:val="24"/>
                <w:szCs w:val="24"/>
                <w:lang w:val="en-US" w:eastAsia="zh-CN"/>
              </w:rPr>
            </w:pPr>
          </w:p>
        </w:tc>
        <w:tc>
          <w:tcPr>
            <w:tcW w:w="415" w:type="pct"/>
            <w:noWrap w:val="0"/>
            <w:vAlign w:val="center"/>
          </w:tcPr>
          <w:p w14:paraId="54D31855">
            <w:pPr>
              <w:pStyle w:val="17"/>
              <w:spacing w:line="240" w:lineRule="auto"/>
              <w:jc w:val="center"/>
              <w:rPr>
                <w:rFonts w:hint="eastAsia" w:ascii="仿宋" w:hAnsi="仿宋" w:eastAsia="仿宋" w:cs="仿宋"/>
                <w:color w:val="auto"/>
                <w:sz w:val="24"/>
                <w:szCs w:val="24"/>
                <w:lang w:val="en-US" w:eastAsia="zh-CN"/>
              </w:rPr>
            </w:pPr>
          </w:p>
        </w:tc>
        <w:tc>
          <w:tcPr>
            <w:tcW w:w="461" w:type="pct"/>
            <w:noWrap w:val="0"/>
            <w:vAlign w:val="center"/>
          </w:tcPr>
          <w:p w14:paraId="0E6395F9">
            <w:pPr>
              <w:pStyle w:val="17"/>
              <w:spacing w:line="240" w:lineRule="auto"/>
              <w:jc w:val="center"/>
              <w:rPr>
                <w:rFonts w:hint="eastAsia" w:ascii="仿宋" w:hAnsi="仿宋" w:eastAsia="仿宋" w:cs="仿宋"/>
                <w:color w:val="auto"/>
                <w:sz w:val="24"/>
                <w:szCs w:val="24"/>
                <w:lang w:val="en-US" w:eastAsia="zh-CN"/>
              </w:rPr>
            </w:pPr>
          </w:p>
        </w:tc>
        <w:tc>
          <w:tcPr>
            <w:tcW w:w="490" w:type="pct"/>
            <w:noWrap w:val="0"/>
            <w:vAlign w:val="center"/>
          </w:tcPr>
          <w:p w14:paraId="346BAF04">
            <w:pPr>
              <w:pStyle w:val="17"/>
              <w:spacing w:line="240" w:lineRule="auto"/>
              <w:jc w:val="center"/>
              <w:rPr>
                <w:rFonts w:hint="eastAsia" w:ascii="仿宋" w:hAnsi="仿宋" w:eastAsia="仿宋" w:cs="仿宋"/>
                <w:color w:val="auto"/>
                <w:sz w:val="24"/>
                <w:szCs w:val="24"/>
                <w:lang w:val="en-US" w:eastAsia="zh-CN"/>
              </w:rPr>
            </w:pPr>
          </w:p>
        </w:tc>
        <w:tc>
          <w:tcPr>
            <w:tcW w:w="428" w:type="pct"/>
            <w:noWrap w:val="0"/>
            <w:vAlign w:val="center"/>
          </w:tcPr>
          <w:p w14:paraId="5FB1DE14">
            <w:pPr>
              <w:pStyle w:val="17"/>
              <w:spacing w:line="240" w:lineRule="auto"/>
              <w:jc w:val="center"/>
              <w:rPr>
                <w:rFonts w:hint="eastAsia" w:ascii="仿宋" w:hAnsi="仿宋" w:eastAsia="仿宋" w:cs="仿宋"/>
                <w:color w:val="auto"/>
                <w:sz w:val="24"/>
                <w:szCs w:val="24"/>
                <w:lang w:val="en-US" w:eastAsia="zh-CN"/>
              </w:rPr>
            </w:pPr>
          </w:p>
        </w:tc>
        <w:tc>
          <w:tcPr>
            <w:tcW w:w="512" w:type="pct"/>
            <w:noWrap w:val="0"/>
            <w:vAlign w:val="center"/>
          </w:tcPr>
          <w:p w14:paraId="23518415">
            <w:pPr>
              <w:pStyle w:val="17"/>
              <w:spacing w:line="240" w:lineRule="auto"/>
              <w:jc w:val="center"/>
              <w:rPr>
                <w:rFonts w:hint="eastAsia" w:ascii="仿宋" w:hAnsi="仿宋" w:eastAsia="仿宋" w:cs="仿宋"/>
                <w:color w:val="auto"/>
                <w:sz w:val="24"/>
                <w:szCs w:val="24"/>
                <w:lang w:val="en-US" w:eastAsia="zh-CN"/>
              </w:rPr>
            </w:pPr>
          </w:p>
        </w:tc>
      </w:tr>
      <w:tr w14:paraId="03EA5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69" w:type="pct"/>
            <w:noWrap w:val="0"/>
            <w:vAlign w:val="center"/>
          </w:tcPr>
          <w:p w14:paraId="7DEAFD66">
            <w:pPr>
              <w:pStyle w:val="17"/>
              <w:spacing w:line="24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4</w:t>
            </w:r>
          </w:p>
        </w:tc>
        <w:tc>
          <w:tcPr>
            <w:tcW w:w="433" w:type="pct"/>
            <w:noWrap w:val="0"/>
            <w:vAlign w:val="center"/>
          </w:tcPr>
          <w:p w14:paraId="72FA9BCD">
            <w:pPr>
              <w:widowControl/>
              <w:spacing w:beforeLines="0" w:afterLines="0" w:line="240" w:lineRule="auto"/>
              <w:jc w:val="center"/>
              <w:textAlignment w:val="center"/>
              <w:rPr>
                <w:rFonts w:hint="eastAsia" w:ascii="仿宋" w:hAnsi="仿宋" w:eastAsia="仿宋" w:cs="仿宋"/>
                <w:b w:val="0"/>
                <w:bCs/>
                <w:color w:val="auto"/>
                <w:kern w:val="2"/>
                <w:sz w:val="24"/>
                <w:szCs w:val="24"/>
                <w:lang w:val="en-US" w:eastAsia="zh-CN" w:bidi="ar-SA"/>
              </w:rPr>
            </w:pPr>
          </w:p>
        </w:tc>
        <w:tc>
          <w:tcPr>
            <w:tcW w:w="540" w:type="pct"/>
            <w:noWrap w:val="0"/>
            <w:vAlign w:val="center"/>
          </w:tcPr>
          <w:p w14:paraId="28755ADF">
            <w:pPr>
              <w:widowControl/>
              <w:spacing w:beforeLines="0" w:afterLines="0" w:line="240" w:lineRule="auto"/>
              <w:jc w:val="center"/>
              <w:textAlignment w:val="center"/>
              <w:rPr>
                <w:rFonts w:hint="eastAsia" w:ascii="仿宋" w:hAnsi="仿宋" w:eastAsia="仿宋" w:cs="仿宋"/>
                <w:b/>
                <w:color w:val="auto"/>
                <w:kern w:val="2"/>
                <w:sz w:val="24"/>
                <w:szCs w:val="24"/>
                <w:lang w:val="en-US" w:eastAsia="zh-CN" w:bidi="ar-SA"/>
              </w:rPr>
            </w:pPr>
          </w:p>
        </w:tc>
        <w:tc>
          <w:tcPr>
            <w:tcW w:w="383" w:type="pct"/>
            <w:noWrap w:val="0"/>
            <w:vAlign w:val="center"/>
          </w:tcPr>
          <w:p w14:paraId="4CCB7989">
            <w:pPr>
              <w:pStyle w:val="17"/>
              <w:spacing w:line="240" w:lineRule="auto"/>
              <w:jc w:val="center"/>
              <w:rPr>
                <w:rFonts w:hint="eastAsia" w:ascii="仿宋" w:hAnsi="仿宋" w:eastAsia="仿宋" w:cs="仿宋"/>
                <w:color w:val="auto"/>
                <w:sz w:val="24"/>
                <w:szCs w:val="24"/>
                <w:lang w:val="en-US" w:eastAsia="zh-CN"/>
              </w:rPr>
            </w:pPr>
          </w:p>
        </w:tc>
        <w:tc>
          <w:tcPr>
            <w:tcW w:w="462" w:type="pct"/>
            <w:noWrap w:val="0"/>
            <w:vAlign w:val="center"/>
          </w:tcPr>
          <w:p w14:paraId="07950E59">
            <w:pPr>
              <w:pStyle w:val="17"/>
              <w:spacing w:line="240" w:lineRule="auto"/>
              <w:jc w:val="center"/>
              <w:rPr>
                <w:rFonts w:hint="eastAsia" w:ascii="仿宋" w:hAnsi="仿宋" w:eastAsia="仿宋" w:cs="仿宋"/>
                <w:color w:val="auto"/>
                <w:sz w:val="24"/>
                <w:szCs w:val="24"/>
                <w:lang w:val="en-US" w:eastAsia="zh-CN"/>
              </w:rPr>
            </w:pPr>
          </w:p>
        </w:tc>
        <w:tc>
          <w:tcPr>
            <w:tcW w:w="503" w:type="pct"/>
            <w:noWrap w:val="0"/>
            <w:vAlign w:val="center"/>
          </w:tcPr>
          <w:p w14:paraId="3D5141FA">
            <w:pPr>
              <w:pStyle w:val="17"/>
              <w:spacing w:line="240" w:lineRule="auto"/>
              <w:jc w:val="center"/>
              <w:rPr>
                <w:rFonts w:hint="eastAsia" w:ascii="仿宋" w:hAnsi="仿宋" w:eastAsia="仿宋" w:cs="仿宋"/>
                <w:color w:val="auto"/>
                <w:sz w:val="24"/>
                <w:szCs w:val="24"/>
                <w:lang w:val="en-US" w:eastAsia="zh-CN"/>
              </w:rPr>
            </w:pPr>
          </w:p>
        </w:tc>
        <w:tc>
          <w:tcPr>
            <w:tcW w:w="415" w:type="pct"/>
            <w:noWrap w:val="0"/>
            <w:vAlign w:val="center"/>
          </w:tcPr>
          <w:p w14:paraId="41AD0F31">
            <w:pPr>
              <w:pStyle w:val="17"/>
              <w:spacing w:line="240" w:lineRule="auto"/>
              <w:jc w:val="center"/>
              <w:rPr>
                <w:rFonts w:hint="eastAsia" w:ascii="仿宋" w:hAnsi="仿宋" w:eastAsia="仿宋" w:cs="仿宋"/>
                <w:color w:val="auto"/>
                <w:sz w:val="24"/>
                <w:szCs w:val="24"/>
                <w:lang w:val="en-US" w:eastAsia="zh-CN"/>
              </w:rPr>
            </w:pPr>
          </w:p>
        </w:tc>
        <w:tc>
          <w:tcPr>
            <w:tcW w:w="461" w:type="pct"/>
            <w:noWrap w:val="0"/>
            <w:vAlign w:val="center"/>
          </w:tcPr>
          <w:p w14:paraId="02056813">
            <w:pPr>
              <w:pStyle w:val="17"/>
              <w:spacing w:line="240" w:lineRule="auto"/>
              <w:jc w:val="center"/>
              <w:rPr>
                <w:rFonts w:hint="eastAsia" w:ascii="仿宋" w:hAnsi="仿宋" w:eastAsia="仿宋" w:cs="仿宋"/>
                <w:color w:val="auto"/>
                <w:sz w:val="24"/>
                <w:szCs w:val="24"/>
                <w:lang w:val="en-US" w:eastAsia="zh-CN"/>
              </w:rPr>
            </w:pPr>
          </w:p>
        </w:tc>
        <w:tc>
          <w:tcPr>
            <w:tcW w:w="490" w:type="pct"/>
            <w:noWrap w:val="0"/>
            <w:vAlign w:val="center"/>
          </w:tcPr>
          <w:p w14:paraId="0231DD20">
            <w:pPr>
              <w:pStyle w:val="17"/>
              <w:spacing w:line="240" w:lineRule="auto"/>
              <w:jc w:val="center"/>
              <w:rPr>
                <w:rFonts w:hint="eastAsia" w:ascii="仿宋" w:hAnsi="仿宋" w:eastAsia="仿宋" w:cs="仿宋"/>
                <w:color w:val="auto"/>
                <w:sz w:val="24"/>
                <w:szCs w:val="24"/>
                <w:lang w:val="en-US" w:eastAsia="zh-CN"/>
              </w:rPr>
            </w:pPr>
          </w:p>
        </w:tc>
        <w:tc>
          <w:tcPr>
            <w:tcW w:w="428" w:type="pct"/>
            <w:noWrap w:val="0"/>
            <w:vAlign w:val="center"/>
          </w:tcPr>
          <w:p w14:paraId="3EE8FF6E">
            <w:pPr>
              <w:pStyle w:val="17"/>
              <w:spacing w:line="240" w:lineRule="auto"/>
              <w:jc w:val="center"/>
              <w:rPr>
                <w:rFonts w:hint="eastAsia" w:ascii="仿宋" w:hAnsi="仿宋" w:eastAsia="仿宋" w:cs="仿宋"/>
                <w:color w:val="auto"/>
                <w:sz w:val="24"/>
                <w:szCs w:val="24"/>
                <w:lang w:val="en-US" w:eastAsia="zh-CN"/>
              </w:rPr>
            </w:pPr>
          </w:p>
        </w:tc>
        <w:tc>
          <w:tcPr>
            <w:tcW w:w="512" w:type="pct"/>
            <w:noWrap w:val="0"/>
            <w:vAlign w:val="center"/>
          </w:tcPr>
          <w:p w14:paraId="126DEC81">
            <w:pPr>
              <w:pStyle w:val="17"/>
              <w:spacing w:line="240" w:lineRule="auto"/>
              <w:jc w:val="center"/>
              <w:rPr>
                <w:rFonts w:hint="eastAsia" w:ascii="仿宋" w:hAnsi="仿宋" w:eastAsia="仿宋" w:cs="仿宋"/>
                <w:color w:val="auto"/>
                <w:sz w:val="24"/>
                <w:szCs w:val="24"/>
                <w:lang w:val="en-US" w:eastAsia="zh-CN"/>
              </w:rPr>
            </w:pPr>
          </w:p>
        </w:tc>
      </w:tr>
      <w:tr w14:paraId="163C1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369" w:type="pct"/>
            <w:noWrap w:val="0"/>
            <w:vAlign w:val="center"/>
          </w:tcPr>
          <w:p w14:paraId="456DFF9E">
            <w:pPr>
              <w:pStyle w:val="17"/>
              <w:spacing w:line="24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w:t>
            </w:r>
          </w:p>
        </w:tc>
        <w:tc>
          <w:tcPr>
            <w:tcW w:w="433" w:type="pct"/>
            <w:noWrap w:val="0"/>
            <w:vAlign w:val="center"/>
          </w:tcPr>
          <w:p w14:paraId="572D0D2A">
            <w:pPr>
              <w:widowControl/>
              <w:spacing w:beforeLines="0" w:afterLines="0" w:line="240" w:lineRule="auto"/>
              <w:jc w:val="center"/>
              <w:textAlignment w:val="center"/>
              <w:rPr>
                <w:rFonts w:hint="eastAsia" w:ascii="仿宋" w:hAnsi="仿宋" w:eastAsia="仿宋" w:cs="仿宋"/>
                <w:b w:val="0"/>
                <w:bCs/>
                <w:color w:val="auto"/>
                <w:kern w:val="2"/>
                <w:sz w:val="24"/>
                <w:szCs w:val="24"/>
                <w:lang w:val="en-US" w:eastAsia="zh-CN" w:bidi="ar-SA"/>
              </w:rPr>
            </w:pPr>
          </w:p>
        </w:tc>
        <w:tc>
          <w:tcPr>
            <w:tcW w:w="540" w:type="pct"/>
            <w:noWrap w:val="0"/>
            <w:vAlign w:val="center"/>
          </w:tcPr>
          <w:p w14:paraId="4013B140">
            <w:pPr>
              <w:widowControl/>
              <w:spacing w:beforeLines="0" w:afterLines="0" w:line="240" w:lineRule="auto"/>
              <w:jc w:val="center"/>
              <w:textAlignment w:val="center"/>
              <w:rPr>
                <w:rFonts w:hint="eastAsia" w:ascii="仿宋" w:hAnsi="仿宋" w:eastAsia="仿宋" w:cs="仿宋"/>
                <w:b/>
                <w:color w:val="auto"/>
                <w:kern w:val="2"/>
                <w:sz w:val="24"/>
                <w:szCs w:val="24"/>
                <w:lang w:val="en-US" w:eastAsia="zh-CN" w:bidi="ar-SA"/>
              </w:rPr>
            </w:pPr>
          </w:p>
        </w:tc>
        <w:tc>
          <w:tcPr>
            <w:tcW w:w="383" w:type="pct"/>
            <w:noWrap w:val="0"/>
            <w:vAlign w:val="center"/>
          </w:tcPr>
          <w:p w14:paraId="598DB95F">
            <w:pPr>
              <w:pStyle w:val="17"/>
              <w:spacing w:line="240" w:lineRule="auto"/>
              <w:jc w:val="center"/>
              <w:rPr>
                <w:rFonts w:hint="eastAsia" w:ascii="仿宋" w:hAnsi="仿宋" w:eastAsia="仿宋" w:cs="仿宋"/>
                <w:color w:val="auto"/>
                <w:sz w:val="24"/>
                <w:szCs w:val="24"/>
                <w:lang w:val="en-US" w:eastAsia="zh-CN"/>
              </w:rPr>
            </w:pPr>
          </w:p>
        </w:tc>
        <w:tc>
          <w:tcPr>
            <w:tcW w:w="462" w:type="pct"/>
            <w:noWrap w:val="0"/>
            <w:vAlign w:val="center"/>
          </w:tcPr>
          <w:p w14:paraId="6B85817A">
            <w:pPr>
              <w:pStyle w:val="17"/>
              <w:spacing w:line="240" w:lineRule="auto"/>
              <w:jc w:val="center"/>
              <w:rPr>
                <w:rFonts w:hint="eastAsia" w:ascii="仿宋" w:hAnsi="仿宋" w:eastAsia="仿宋" w:cs="仿宋"/>
                <w:color w:val="auto"/>
                <w:sz w:val="24"/>
                <w:szCs w:val="24"/>
                <w:lang w:val="en-US" w:eastAsia="zh-CN"/>
              </w:rPr>
            </w:pPr>
          </w:p>
        </w:tc>
        <w:tc>
          <w:tcPr>
            <w:tcW w:w="503" w:type="pct"/>
            <w:noWrap w:val="0"/>
            <w:vAlign w:val="center"/>
          </w:tcPr>
          <w:p w14:paraId="44B198AF">
            <w:pPr>
              <w:pStyle w:val="17"/>
              <w:spacing w:line="240" w:lineRule="auto"/>
              <w:jc w:val="center"/>
              <w:rPr>
                <w:rFonts w:hint="eastAsia" w:ascii="仿宋" w:hAnsi="仿宋" w:eastAsia="仿宋" w:cs="仿宋"/>
                <w:color w:val="auto"/>
                <w:sz w:val="24"/>
                <w:szCs w:val="24"/>
                <w:lang w:val="en-US" w:eastAsia="zh-CN"/>
              </w:rPr>
            </w:pPr>
          </w:p>
        </w:tc>
        <w:tc>
          <w:tcPr>
            <w:tcW w:w="415" w:type="pct"/>
            <w:noWrap w:val="0"/>
            <w:vAlign w:val="center"/>
          </w:tcPr>
          <w:p w14:paraId="694A6362">
            <w:pPr>
              <w:pStyle w:val="17"/>
              <w:spacing w:line="240" w:lineRule="auto"/>
              <w:jc w:val="center"/>
              <w:rPr>
                <w:rFonts w:hint="eastAsia" w:ascii="仿宋" w:hAnsi="仿宋" w:eastAsia="仿宋" w:cs="仿宋"/>
                <w:color w:val="auto"/>
                <w:sz w:val="24"/>
                <w:szCs w:val="24"/>
                <w:lang w:val="en-US" w:eastAsia="zh-CN"/>
              </w:rPr>
            </w:pPr>
          </w:p>
        </w:tc>
        <w:tc>
          <w:tcPr>
            <w:tcW w:w="461" w:type="pct"/>
            <w:noWrap w:val="0"/>
            <w:vAlign w:val="center"/>
          </w:tcPr>
          <w:p w14:paraId="68C79723">
            <w:pPr>
              <w:pStyle w:val="17"/>
              <w:spacing w:line="240" w:lineRule="auto"/>
              <w:jc w:val="center"/>
              <w:rPr>
                <w:rFonts w:hint="eastAsia" w:ascii="仿宋" w:hAnsi="仿宋" w:eastAsia="仿宋" w:cs="仿宋"/>
                <w:color w:val="auto"/>
                <w:sz w:val="24"/>
                <w:szCs w:val="24"/>
                <w:lang w:val="en-US" w:eastAsia="zh-CN"/>
              </w:rPr>
            </w:pPr>
          </w:p>
        </w:tc>
        <w:tc>
          <w:tcPr>
            <w:tcW w:w="490" w:type="pct"/>
            <w:noWrap w:val="0"/>
            <w:vAlign w:val="center"/>
          </w:tcPr>
          <w:p w14:paraId="20892EAB">
            <w:pPr>
              <w:pStyle w:val="17"/>
              <w:spacing w:line="240" w:lineRule="auto"/>
              <w:jc w:val="center"/>
              <w:rPr>
                <w:rFonts w:hint="eastAsia" w:ascii="仿宋" w:hAnsi="仿宋" w:eastAsia="仿宋" w:cs="仿宋"/>
                <w:color w:val="auto"/>
                <w:sz w:val="24"/>
                <w:szCs w:val="24"/>
                <w:lang w:val="en-US" w:eastAsia="zh-CN"/>
              </w:rPr>
            </w:pPr>
          </w:p>
        </w:tc>
        <w:tc>
          <w:tcPr>
            <w:tcW w:w="428" w:type="pct"/>
            <w:noWrap w:val="0"/>
            <w:vAlign w:val="center"/>
          </w:tcPr>
          <w:p w14:paraId="7781EF2C">
            <w:pPr>
              <w:pStyle w:val="17"/>
              <w:spacing w:line="240" w:lineRule="auto"/>
              <w:jc w:val="center"/>
              <w:rPr>
                <w:rFonts w:hint="eastAsia" w:ascii="仿宋" w:hAnsi="仿宋" w:eastAsia="仿宋" w:cs="仿宋"/>
                <w:color w:val="auto"/>
                <w:sz w:val="24"/>
                <w:szCs w:val="24"/>
                <w:lang w:val="en-US" w:eastAsia="zh-CN"/>
              </w:rPr>
            </w:pPr>
          </w:p>
        </w:tc>
        <w:tc>
          <w:tcPr>
            <w:tcW w:w="512" w:type="pct"/>
            <w:noWrap w:val="0"/>
            <w:vAlign w:val="center"/>
          </w:tcPr>
          <w:p w14:paraId="4027222D">
            <w:pPr>
              <w:pStyle w:val="17"/>
              <w:spacing w:line="240" w:lineRule="auto"/>
              <w:jc w:val="center"/>
              <w:rPr>
                <w:rFonts w:hint="eastAsia" w:ascii="仿宋" w:hAnsi="仿宋" w:eastAsia="仿宋" w:cs="仿宋"/>
                <w:color w:val="auto"/>
                <w:sz w:val="24"/>
                <w:szCs w:val="24"/>
                <w:lang w:val="en-US" w:eastAsia="zh-CN"/>
              </w:rPr>
            </w:pPr>
          </w:p>
        </w:tc>
      </w:tr>
      <w:tr w14:paraId="5C6FB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jc w:val="center"/>
        </w:trPr>
        <w:tc>
          <w:tcPr>
            <w:tcW w:w="803" w:type="pct"/>
            <w:gridSpan w:val="2"/>
            <w:noWrap w:val="0"/>
            <w:vAlign w:val="center"/>
          </w:tcPr>
          <w:p w14:paraId="5212E7AC">
            <w:pPr>
              <w:pStyle w:val="17"/>
              <w:spacing w:line="24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总报价</w:t>
            </w:r>
          </w:p>
        </w:tc>
        <w:tc>
          <w:tcPr>
            <w:tcW w:w="4196" w:type="pct"/>
            <w:gridSpan w:val="9"/>
            <w:noWrap w:val="0"/>
            <w:vAlign w:val="center"/>
          </w:tcPr>
          <w:p w14:paraId="79E156D3">
            <w:pPr>
              <w:pStyle w:val="17"/>
              <w:spacing w:line="240" w:lineRule="auto"/>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大写：</w:t>
            </w:r>
          </w:p>
          <w:p w14:paraId="33C3A474">
            <w:pPr>
              <w:pStyle w:val="17"/>
              <w:spacing w:line="240" w:lineRule="auto"/>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小写：</w:t>
            </w:r>
          </w:p>
        </w:tc>
      </w:tr>
    </w:tbl>
    <w:p w14:paraId="77B11F1C">
      <w:pPr>
        <w:shd w:val="clear"/>
        <w:spacing w:line="560" w:lineRule="exact"/>
        <w:jc w:val="both"/>
        <w:rPr>
          <w:rFonts w:hint="eastAsia" w:ascii="仿宋" w:hAnsi="仿宋" w:eastAsia="仿宋" w:cs="仿宋"/>
          <w:color w:val="auto"/>
          <w:sz w:val="28"/>
          <w:szCs w:val="28"/>
          <w:highlight w:val="none"/>
        </w:rPr>
      </w:pPr>
    </w:p>
    <w:p w14:paraId="1361D80F">
      <w:pPr>
        <w:pStyle w:val="11"/>
        <w:ind w:left="0" w:leftChars="0" w:firstLine="0" w:firstLineChars="0"/>
        <w:rPr>
          <w:rFonts w:hint="eastAsia" w:ascii="仿宋" w:hAnsi="仿宋" w:eastAsia="仿宋" w:cs="仿宋"/>
          <w:color w:val="auto"/>
          <w:sz w:val="28"/>
          <w:szCs w:val="28"/>
          <w:highlight w:val="none"/>
        </w:rPr>
      </w:pPr>
    </w:p>
    <w:p w14:paraId="26CF694E">
      <w:pPr>
        <w:pStyle w:val="11"/>
        <w:ind w:left="0" w:leftChars="0" w:firstLine="0" w:firstLineChars="0"/>
        <w:rPr>
          <w:rFonts w:hint="eastAsia" w:ascii="仿宋" w:hAnsi="仿宋" w:eastAsia="仿宋" w:cs="仿宋"/>
          <w:color w:val="auto"/>
          <w:sz w:val="28"/>
          <w:szCs w:val="28"/>
          <w:highlight w:val="none"/>
        </w:rPr>
      </w:pPr>
    </w:p>
    <w:p w14:paraId="119CE604">
      <w:pPr>
        <w:pStyle w:val="17"/>
        <w:tabs>
          <w:tab w:val="left" w:pos="5580"/>
        </w:tabs>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投标人（盖公章）：</w:t>
      </w:r>
      <w:r>
        <w:rPr>
          <w:rFonts w:hint="eastAsia" w:ascii="仿宋" w:hAnsi="仿宋" w:eastAsia="仿宋" w:cs="仿宋"/>
          <w:color w:val="auto"/>
          <w:sz w:val="24"/>
          <w:szCs w:val="24"/>
          <w:highlight w:val="none"/>
          <w:u w:val="single"/>
        </w:rPr>
        <w:t xml:space="preserve">                          </w:t>
      </w:r>
    </w:p>
    <w:p w14:paraId="2093E582">
      <w:pPr>
        <w:spacing w:line="560" w:lineRule="exact"/>
        <w:jc w:val="both"/>
        <w:rPr>
          <w:rFonts w:hint="eastAsia" w:ascii="仿宋" w:hAnsi="仿宋" w:eastAsia="仿宋" w:cs="仿宋"/>
          <w:color w:val="auto"/>
          <w:sz w:val="28"/>
          <w:szCs w:val="28"/>
          <w:highlight w:val="none"/>
        </w:rPr>
      </w:pPr>
      <w:r>
        <w:rPr>
          <w:rFonts w:hint="eastAsia" w:ascii="仿宋" w:hAnsi="仿宋" w:eastAsia="仿宋" w:cs="仿宋"/>
          <w:color w:val="auto"/>
          <w:sz w:val="24"/>
          <w:szCs w:val="24"/>
          <w:highlight w:val="none"/>
        </w:rPr>
        <w:t>法定代表人（负责人）或委托代理人(签字或签章):</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p>
    <w:p w14:paraId="57B5D29E">
      <w:pPr>
        <w:shd w:val="clear"/>
        <w:spacing w:line="560" w:lineRule="exact"/>
        <w:jc w:val="both"/>
        <w:rPr>
          <w:rFonts w:hint="eastAsia" w:ascii="仿宋" w:hAnsi="仿宋" w:eastAsia="仿宋" w:cs="仿宋"/>
          <w:color w:val="auto"/>
          <w:sz w:val="28"/>
          <w:szCs w:val="28"/>
          <w:highlight w:val="none"/>
        </w:rPr>
      </w:pPr>
    </w:p>
    <w:p w14:paraId="36008834">
      <w:pPr>
        <w:spacing w:line="560" w:lineRule="exact"/>
        <w:ind w:firstLine="420" w:firstLineChars="200"/>
        <w:jc w:val="both"/>
        <w:rPr>
          <w:rFonts w:hint="eastAsia" w:ascii="仿宋" w:hAnsi="仿宋" w:eastAsia="仿宋" w:cs="仿宋"/>
          <w:color w:val="auto"/>
          <w:sz w:val="28"/>
          <w:szCs w:val="28"/>
          <w:highlight w:val="none"/>
        </w:rPr>
      </w:pPr>
      <w:r>
        <w:rPr>
          <w:rFonts w:hint="eastAsia" w:ascii="仿宋" w:hAnsi="仿宋" w:eastAsia="仿宋" w:cs="仿宋"/>
          <w:color w:val="auto"/>
          <w:sz w:val="21"/>
          <w:szCs w:val="21"/>
          <w:highlight w:val="none"/>
        </w:rPr>
        <w:t>注：表格空间不足时，可自行扩展。</w:t>
      </w:r>
    </w:p>
    <w:p w14:paraId="25417290">
      <w:pPr>
        <w:spacing w:line="560" w:lineRule="exact"/>
        <w:ind w:firstLine="560" w:firstLineChars="200"/>
        <w:jc w:val="both"/>
        <w:rPr>
          <w:rFonts w:hint="eastAsia" w:ascii="仿宋" w:hAnsi="仿宋" w:eastAsia="仿宋" w:cs="仿宋"/>
          <w:color w:val="auto"/>
          <w:sz w:val="28"/>
          <w:szCs w:val="28"/>
          <w:highlight w:val="none"/>
        </w:rPr>
      </w:pPr>
    </w:p>
    <w:p w14:paraId="42989F82">
      <w:pPr>
        <w:spacing w:line="560" w:lineRule="exact"/>
        <w:ind w:firstLine="560" w:firstLineChars="200"/>
        <w:jc w:val="both"/>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r>
    </w:p>
    <w:p w14:paraId="275BB2D0">
      <w:pPr>
        <w:pStyle w:val="3"/>
        <w:keepNext w:val="0"/>
        <w:keepLines w:val="0"/>
        <w:pageBreakBefore w:val="0"/>
        <w:widowControl/>
        <w:kinsoku/>
        <w:wordWrap/>
        <w:overflowPunct/>
        <w:topLinePunct w:val="0"/>
        <w:autoSpaceDE/>
        <w:autoSpaceDN/>
        <w:bidi w:val="0"/>
        <w:adjustRightInd/>
        <w:snapToGrid/>
        <w:ind w:firstLine="0" w:firstLineChars="0"/>
        <w:jc w:val="center"/>
        <w:textAlignment w:val="auto"/>
        <w:outlineLvl w:val="1"/>
        <w:rPr>
          <w:rFonts w:hint="eastAsia" w:ascii="仿宋" w:hAnsi="仿宋" w:eastAsia="仿宋" w:cs="仿宋"/>
          <w:color w:val="auto"/>
          <w:highlight w:val="none"/>
        </w:rPr>
      </w:pPr>
      <w:bookmarkStart w:id="196" w:name="_Toc10116"/>
      <w:bookmarkStart w:id="197" w:name="_Toc19010"/>
      <w:r>
        <w:rPr>
          <w:rFonts w:hint="eastAsia" w:ascii="仿宋" w:hAnsi="仿宋" w:eastAsia="仿宋" w:cs="仿宋"/>
          <w:color w:val="auto"/>
          <w:highlight w:val="none"/>
        </w:rPr>
        <w:t>第三部分  投标方案说明书</w:t>
      </w:r>
      <w:bookmarkEnd w:id="196"/>
      <w:bookmarkEnd w:id="197"/>
    </w:p>
    <w:p w14:paraId="5F3447CA">
      <w:pPr>
        <w:pStyle w:val="15"/>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投标人</w:t>
      </w:r>
      <w:r>
        <w:rPr>
          <w:rFonts w:hint="eastAsia" w:ascii="仿宋" w:hAnsi="仿宋" w:eastAsia="仿宋" w:cs="仿宋"/>
          <w:b/>
          <w:color w:val="auto"/>
          <w:sz w:val="24"/>
          <w:szCs w:val="24"/>
          <w:highlight w:val="none"/>
        </w:rPr>
        <w:t>结合第四章</w:t>
      </w:r>
      <w:r>
        <w:rPr>
          <w:rFonts w:hint="eastAsia" w:ascii="仿宋" w:hAnsi="仿宋" w:eastAsia="仿宋" w:cs="仿宋"/>
          <w:b/>
          <w:color w:val="auto"/>
          <w:sz w:val="24"/>
          <w:szCs w:val="24"/>
          <w:highlight w:val="none"/>
          <w:lang w:eastAsia="zh-CN"/>
        </w:rPr>
        <w:t>招标内容</w:t>
      </w:r>
      <w:r>
        <w:rPr>
          <w:rFonts w:hint="eastAsia" w:ascii="仿宋" w:hAnsi="仿宋" w:eastAsia="仿宋" w:cs="仿宋"/>
          <w:b/>
          <w:color w:val="auto"/>
          <w:sz w:val="24"/>
          <w:szCs w:val="24"/>
          <w:highlight w:val="none"/>
          <w:lang w:val="en-US" w:eastAsia="zh-CN"/>
        </w:rPr>
        <w:t>及要求</w:t>
      </w:r>
      <w:r>
        <w:rPr>
          <w:rFonts w:hint="eastAsia" w:ascii="仿宋" w:hAnsi="仿宋" w:eastAsia="仿宋" w:cs="仿宋"/>
          <w:b/>
          <w:color w:val="auto"/>
          <w:sz w:val="24"/>
          <w:szCs w:val="24"/>
          <w:highlight w:val="none"/>
        </w:rPr>
        <w:t>，根据第五章评标办法中综合评分明细表内容，自行编写</w:t>
      </w:r>
      <w:r>
        <w:rPr>
          <w:rFonts w:hint="eastAsia" w:ascii="仿宋" w:hAnsi="仿宋" w:eastAsia="仿宋" w:cs="仿宋"/>
          <w:b/>
          <w:color w:val="auto"/>
          <w:sz w:val="24"/>
          <w:szCs w:val="24"/>
          <w:highlight w:val="none"/>
          <w:lang w:eastAsia="zh-CN"/>
        </w:rPr>
        <w:t>。</w:t>
      </w:r>
    </w:p>
    <w:p w14:paraId="636B0128">
      <w:pPr>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br w:type="page"/>
      </w:r>
    </w:p>
    <w:p w14:paraId="5C503B7C">
      <w:pPr>
        <w:spacing w:line="440" w:lineRule="exact"/>
        <w:rPr>
          <w:rFonts w:hint="eastAsia" w:ascii="仿宋" w:hAnsi="仿宋" w:eastAsia="仿宋" w:cs="仿宋"/>
          <w:b/>
          <w:color w:val="auto"/>
          <w:szCs w:val="24"/>
          <w:highlight w:val="none"/>
        </w:rPr>
      </w:pPr>
      <w:r>
        <w:rPr>
          <w:rFonts w:hint="eastAsia" w:ascii="仿宋" w:hAnsi="仿宋" w:eastAsia="仿宋" w:cs="仿宋"/>
          <w:b/>
          <w:color w:val="auto"/>
          <w:szCs w:val="24"/>
          <w:highlight w:val="none"/>
        </w:rPr>
        <w:t>附表1</w:t>
      </w:r>
    </w:p>
    <w:p w14:paraId="5FB7D939">
      <w:pPr>
        <w:shd w:val="clear"/>
        <w:spacing w:after="120"/>
        <w:jc w:val="center"/>
        <w:rPr>
          <w:rFonts w:hint="eastAsia" w:ascii="仿宋" w:hAnsi="仿宋" w:eastAsia="仿宋" w:cs="仿宋"/>
          <w:b/>
          <w:color w:val="auto"/>
          <w:sz w:val="32"/>
          <w:szCs w:val="32"/>
          <w:highlight w:val="none"/>
        </w:rPr>
      </w:pPr>
      <w:r>
        <w:rPr>
          <w:rFonts w:hint="eastAsia" w:ascii="仿宋" w:hAnsi="仿宋" w:eastAsia="仿宋" w:cs="仿宋"/>
          <w:color w:val="auto"/>
          <w:sz w:val="32"/>
          <w:szCs w:val="32"/>
          <w:highlight w:val="none"/>
          <w:lang w:val="en-US" w:eastAsia="zh-CN" w:bidi="ar-SA"/>
        </w:rPr>
        <w:t>技术规格响应表</w:t>
      </w:r>
    </w:p>
    <w:p w14:paraId="746EAB9D">
      <w:pPr>
        <w:shd w:val="clear"/>
        <w:spacing w:after="120"/>
        <w:ind w:firstLine="120" w:firstLineChars="50"/>
        <w:rPr>
          <w:rFonts w:hint="eastAsia" w:ascii="仿宋" w:hAnsi="仿宋" w:eastAsia="仿宋" w:cs="仿宋"/>
          <w:color w:val="auto"/>
          <w:szCs w:val="24"/>
          <w:highlight w:val="none"/>
        </w:rPr>
      </w:pPr>
    </w:p>
    <w:tbl>
      <w:tblPr>
        <w:tblStyle w:val="32"/>
        <w:tblW w:w="499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28" w:type="dxa"/>
          <w:bottom w:w="0" w:type="dxa"/>
          <w:right w:w="28" w:type="dxa"/>
        </w:tblCellMar>
      </w:tblPr>
      <w:tblGrid>
        <w:gridCol w:w="857"/>
        <w:gridCol w:w="1822"/>
        <w:gridCol w:w="2014"/>
        <w:gridCol w:w="2056"/>
        <w:gridCol w:w="1457"/>
        <w:gridCol w:w="918"/>
      </w:tblGrid>
      <w:tr w14:paraId="1A84B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20" w:hRule="atLeast"/>
          <w:jc w:val="center"/>
        </w:trPr>
        <w:tc>
          <w:tcPr>
            <w:tcW w:w="470" w:type="pct"/>
            <w:noWrap w:val="0"/>
            <w:vAlign w:val="center"/>
          </w:tcPr>
          <w:p w14:paraId="452965F3">
            <w:pPr>
              <w:spacing w:line="400" w:lineRule="atLeast"/>
              <w:jc w:val="center"/>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序号</w:t>
            </w:r>
          </w:p>
        </w:tc>
        <w:tc>
          <w:tcPr>
            <w:tcW w:w="998" w:type="pct"/>
            <w:noWrap w:val="0"/>
            <w:vAlign w:val="center"/>
          </w:tcPr>
          <w:p w14:paraId="5BF24CDA">
            <w:pPr>
              <w:spacing w:line="400" w:lineRule="atLeast"/>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产品名称</w:t>
            </w:r>
          </w:p>
        </w:tc>
        <w:tc>
          <w:tcPr>
            <w:tcW w:w="1103" w:type="pct"/>
            <w:noWrap w:val="0"/>
            <w:vAlign w:val="center"/>
          </w:tcPr>
          <w:p w14:paraId="619C94EB">
            <w:pPr>
              <w:spacing w:line="400" w:lineRule="atLeast"/>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招标文件技术标准</w:t>
            </w:r>
          </w:p>
        </w:tc>
        <w:tc>
          <w:tcPr>
            <w:tcW w:w="1126" w:type="pct"/>
            <w:noWrap w:val="0"/>
            <w:vAlign w:val="center"/>
          </w:tcPr>
          <w:p w14:paraId="55853B5B">
            <w:pPr>
              <w:spacing w:line="400" w:lineRule="atLeast"/>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投标响应技术标准</w:t>
            </w:r>
          </w:p>
        </w:tc>
        <w:tc>
          <w:tcPr>
            <w:tcW w:w="798" w:type="pct"/>
            <w:noWrap w:val="0"/>
            <w:vAlign w:val="center"/>
          </w:tcPr>
          <w:p w14:paraId="29E659CF">
            <w:pPr>
              <w:spacing w:line="400" w:lineRule="atLeas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偏离</w:t>
            </w:r>
          </w:p>
        </w:tc>
        <w:tc>
          <w:tcPr>
            <w:tcW w:w="503" w:type="pct"/>
            <w:noWrap w:val="0"/>
            <w:vAlign w:val="top"/>
          </w:tcPr>
          <w:p w14:paraId="7C8F0422">
            <w:pPr>
              <w:spacing w:line="400" w:lineRule="atLeas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佐证材料页码</w:t>
            </w:r>
          </w:p>
        </w:tc>
      </w:tr>
      <w:tr w14:paraId="36A1F9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470" w:type="pct"/>
            <w:noWrap w:val="0"/>
            <w:vAlign w:val="top"/>
          </w:tcPr>
          <w:p w14:paraId="56A713B3">
            <w:pPr>
              <w:spacing w:line="400" w:lineRule="atLeas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998" w:type="pct"/>
            <w:noWrap w:val="0"/>
            <w:vAlign w:val="top"/>
          </w:tcPr>
          <w:p w14:paraId="55D786B4">
            <w:pPr>
              <w:spacing w:line="400" w:lineRule="atLeast"/>
              <w:jc w:val="center"/>
              <w:rPr>
                <w:rFonts w:hint="eastAsia" w:ascii="仿宋" w:hAnsi="仿宋" w:eastAsia="仿宋" w:cs="仿宋"/>
                <w:color w:val="auto"/>
                <w:sz w:val="24"/>
                <w:szCs w:val="24"/>
                <w:highlight w:val="none"/>
              </w:rPr>
            </w:pPr>
          </w:p>
        </w:tc>
        <w:tc>
          <w:tcPr>
            <w:tcW w:w="1103" w:type="pct"/>
            <w:noWrap w:val="0"/>
            <w:vAlign w:val="top"/>
          </w:tcPr>
          <w:p w14:paraId="07B4C711">
            <w:pPr>
              <w:spacing w:line="400" w:lineRule="atLeast"/>
              <w:jc w:val="center"/>
              <w:rPr>
                <w:rFonts w:hint="eastAsia" w:ascii="仿宋" w:hAnsi="仿宋" w:eastAsia="仿宋" w:cs="仿宋"/>
                <w:color w:val="auto"/>
                <w:sz w:val="24"/>
                <w:szCs w:val="24"/>
                <w:highlight w:val="none"/>
              </w:rPr>
            </w:pPr>
          </w:p>
        </w:tc>
        <w:tc>
          <w:tcPr>
            <w:tcW w:w="1126" w:type="pct"/>
            <w:noWrap w:val="0"/>
            <w:vAlign w:val="top"/>
          </w:tcPr>
          <w:p w14:paraId="26B26EB4">
            <w:pPr>
              <w:spacing w:line="400" w:lineRule="atLeast"/>
              <w:jc w:val="center"/>
              <w:rPr>
                <w:rFonts w:hint="eastAsia" w:ascii="仿宋" w:hAnsi="仿宋" w:eastAsia="仿宋" w:cs="仿宋"/>
                <w:color w:val="auto"/>
                <w:sz w:val="24"/>
                <w:szCs w:val="24"/>
                <w:highlight w:val="none"/>
              </w:rPr>
            </w:pPr>
          </w:p>
        </w:tc>
        <w:tc>
          <w:tcPr>
            <w:tcW w:w="798" w:type="pct"/>
            <w:noWrap w:val="0"/>
            <w:vAlign w:val="top"/>
          </w:tcPr>
          <w:p w14:paraId="7521E96D">
            <w:pPr>
              <w:spacing w:line="400" w:lineRule="atLeast"/>
              <w:jc w:val="center"/>
              <w:rPr>
                <w:rFonts w:hint="eastAsia" w:ascii="仿宋" w:hAnsi="仿宋" w:eastAsia="仿宋" w:cs="仿宋"/>
                <w:color w:val="auto"/>
                <w:sz w:val="24"/>
                <w:szCs w:val="24"/>
                <w:highlight w:val="none"/>
              </w:rPr>
            </w:pPr>
          </w:p>
        </w:tc>
        <w:tc>
          <w:tcPr>
            <w:tcW w:w="503" w:type="pct"/>
            <w:noWrap w:val="0"/>
            <w:vAlign w:val="top"/>
          </w:tcPr>
          <w:p w14:paraId="7BA57A83">
            <w:pPr>
              <w:spacing w:line="400" w:lineRule="atLeast"/>
              <w:jc w:val="center"/>
              <w:rPr>
                <w:rFonts w:hint="eastAsia" w:ascii="仿宋" w:hAnsi="仿宋" w:eastAsia="仿宋" w:cs="仿宋"/>
                <w:color w:val="auto"/>
                <w:sz w:val="24"/>
                <w:szCs w:val="24"/>
                <w:highlight w:val="none"/>
              </w:rPr>
            </w:pPr>
          </w:p>
        </w:tc>
      </w:tr>
      <w:tr w14:paraId="4F98E3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470" w:type="pct"/>
            <w:noWrap w:val="0"/>
            <w:vAlign w:val="top"/>
          </w:tcPr>
          <w:p w14:paraId="62F3FB15">
            <w:pPr>
              <w:spacing w:line="400" w:lineRule="atLeas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p>
        </w:tc>
        <w:tc>
          <w:tcPr>
            <w:tcW w:w="998" w:type="pct"/>
            <w:noWrap w:val="0"/>
            <w:vAlign w:val="top"/>
          </w:tcPr>
          <w:p w14:paraId="19A3FD93">
            <w:pPr>
              <w:spacing w:line="400" w:lineRule="atLeast"/>
              <w:jc w:val="center"/>
              <w:rPr>
                <w:rFonts w:hint="eastAsia" w:ascii="仿宋" w:hAnsi="仿宋" w:eastAsia="仿宋" w:cs="仿宋"/>
                <w:color w:val="auto"/>
                <w:sz w:val="24"/>
                <w:szCs w:val="24"/>
                <w:highlight w:val="none"/>
              </w:rPr>
            </w:pPr>
          </w:p>
        </w:tc>
        <w:tc>
          <w:tcPr>
            <w:tcW w:w="1103" w:type="pct"/>
            <w:noWrap w:val="0"/>
            <w:vAlign w:val="top"/>
          </w:tcPr>
          <w:p w14:paraId="5F547E12">
            <w:pPr>
              <w:spacing w:line="400" w:lineRule="atLeast"/>
              <w:jc w:val="center"/>
              <w:rPr>
                <w:rFonts w:hint="eastAsia" w:ascii="仿宋" w:hAnsi="仿宋" w:eastAsia="仿宋" w:cs="仿宋"/>
                <w:color w:val="auto"/>
                <w:sz w:val="24"/>
                <w:szCs w:val="24"/>
                <w:highlight w:val="none"/>
              </w:rPr>
            </w:pPr>
          </w:p>
        </w:tc>
        <w:tc>
          <w:tcPr>
            <w:tcW w:w="1126" w:type="pct"/>
            <w:noWrap w:val="0"/>
            <w:vAlign w:val="top"/>
          </w:tcPr>
          <w:p w14:paraId="6708FD11">
            <w:pPr>
              <w:spacing w:line="400" w:lineRule="atLeast"/>
              <w:jc w:val="center"/>
              <w:rPr>
                <w:rFonts w:hint="eastAsia" w:ascii="仿宋" w:hAnsi="仿宋" w:eastAsia="仿宋" w:cs="仿宋"/>
                <w:color w:val="auto"/>
                <w:sz w:val="24"/>
                <w:szCs w:val="24"/>
                <w:highlight w:val="none"/>
              </w:rPr>
            </w:pPr>
          </w:p>
        </w:tc>
        <w:tc>
          <w:tcPr>
            <w:tcW w:w="798" w:type="pct"/>
            <w:noWrap w:val="0"/>
            <w:vAlign w:val="top"/>
          </w:tcPr>
          <w:p w14:paraId="259C7A2F">
            <w:pPr>
              <w:spacing w:line="400" w:lineRule="atLeast"/>
              <w:jc w:val="center"/>
              <w:rPr>
                <w:rFonts w:hint="eastAsia" w:ascii="仿宋" w:hAnsi="仿宋" w:eastAsia="仿宋" w:cs="仿宋"/>
                <w:color w:val="auto"/>
                <w:sz w:val="24"/>
                <w:szCs w:val="24"/>
                <w:highlight w:val="none"/>
              </w:rPr>
            </w:pPr>
          </w:p>
        </w:tc>
        <w:tc>
          <w:tcPr>
            <w:tcW w:w="503" w:type="pct"/>
            <w:noWrap w:val="0"/>
            <w:vAlign w:val="top"/>
          </w:tcPr>
          <w:p w14:paraId="041F7EC1">
            <w:pPr>
              <w:spacing w:line="400" w:lineRule="atLeast"/>
              <w:jc w:val="center"/>
              <w:rPr>
                <w:rFonts w:hint="eastAsia" w:ascii="仿宋" w:hAnsi="仿宋" w:eastAsia="仿宋" w:cs="仿宋"/>
                <w:color w:val="auto"/>
                <w:sz w:val="24"/>
                <w:szCs w:val="24"/>
                <w:highlight w:val="none"/>
              </w:rPr>
            </w:pPr>
          </w:p>
        </w:tc>
      </w:tr>
      <w:tr w14:paraId="27946F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470" w:type="pct"/>
            <w:noWrap w:val="0"/>
            <w:vAlign w:val="top"/>
          </w:tcPr>
          <w:p w14:paraId="0A3B6473">
            <w:pPr>
              <w:spacing w:line="400" w:lineRule="atLeas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w:t>
            </w:r>
          </w:p>
        </w:tc>
        <w:tc>
          <w:tcPr>
            <w:tcW w:w="998" w:type="pct"/>
            <w:noWrap w:val="0"/>
            <w:vAlign w:val="top"/>
          </w:tcPr>
          <w:p w14:paraId="0241E246">
            <w:pPr>
              <w:spacing w:line="400" w:lineRule="atLeast"/>
              <w:jc w:val="center"/>
              <w:rPr>
                <w:rFonts w:hint="eastAsia" w:ascii="仿宋" w:hAnsi="仿宋" w:eastAsia="仿宋" w:cs="仿宋"/>
                <w:color w:val="auto"/>
                <w:sz w:val="24"/>
                <w:szCs w:val="24"/>
                <w:highlight w:val="none"/>
              </w:rPr>
            </w:pPr>
          </w:p>
        </w:tc>
        <w:tc>
          <w:tcPr>
            <w:tcW w:w="1103" w:type="pct"/>
            <w:noWrap w:val="0"/>
            <w:vAlign w:val="top"/>
          </w:tcPr>
          <w:p w14:paraId="7DD54B03">
            <w:pPr>
              <w:spacing w:line="400" w:lineRule="atLeast"/>
              <w:jc w:val="center"/>
              <w:rPr>
                <w:rFonts w:hint="eastAsia" w:ascii="仿宋" w:hAnsi="仿宋" w:eastAsia="仿宋" w:cs="仿宋"/>
                <w:color w:val="auto"/>
                <w:sz w:val="24"/>
                <w:szCs w:val="24"/>
                <w:highlight w:val="none"/>
              </w:rPr>
            </w:pPr>
          </w:p>
        </w:tc>
        <w:tc>
          <w:tcPr>
            <w:tcW w:w="1126" w:type="pct"/>
            <w:noWrap w:val="0"/>
            <w:vAlign w:val="top"/>
          </w:tcPr>
          <w:p w14:paraId="7AA7E3A8">
            <w:pPr>
              <w:spacing w:line="400" w:lineRule="atLeast"/>
              <w:jc w:val="center"/>
              <w:rPr>
                <w:rFonts w:hint="eastAsia" w:ascii="仿宋" w:hAnsi="仿宋" w:eastAsia="仿宋" w:cs="仿宋"/>
                <w:color w:val="auto"/>
                <w:sz w:val="24"/>
                <w:szCs w:val="24"/>
                <w:highlight w:val="none"/>
              </w:rPr>
            </w:pPr>
          </w:p>
        </w:tc>
        <w:tc>
          <w:tcPr>
            <w:tcW w:w="798" w:type="pct"/>
            <w:noWrap w:val="0"/>
            <w:vAlign w:val="top"/>
          </w:tcPr>
          <w:p w14:paraId="08E7854C">
            <w:pPr>
              <w:spacing w:line="400" w:lineRule="atLeast"/>
              <w:jc w:val="center"/>
              <w:rPr>
                <w:rFonts w:hint="eastAsia" w:ascii="仿宋" w:hAnsi="仿宋" w:eastAsia="仿宋" w:cs="仿宋"/>
                <w:color w:val="auto"/>
                <w:sz w:val="24"/>
                <w:szCs w:val="24"/>
                <w:highlight w:val="none"/>
              </w:rPr>
            </w:pPr>
          </w:p>
        </w:tc>
        <w:tc>
          <w:tcPr>
            <w:tcW w:w="503" w:type="pct"/>
            <w:noWrap w:val="0"/>
            <w:vAlign w:val="top"/>
          </w:tcPr>
          <w:p w14:paraId="47440853">
            <w:pPr>
              <w:spacing w:line="400" w:lineRule="atLeast"/>
              <w:jc w:val="center"/>
              <w:rPr>
                <w:rFonts w:hint="eastAsia" w:ascii="仿宋" w:hAnsi="仿宋" w:eastAsia="仿宋" w:cs="仿宋"/>
                <w:color w:val="auto"/>
                <w:sz w:val="24"/>
                <w:szCs w:val="24"/>
                <w:highlight w:val="none"/>
              </w:rPr>
            </w:pPr>
          </w:p>
        </w:tc>
      </w:tr>
    </w:tbl>
    <w:p w14:paraId="6FAE4F9F">
      <w:pPr>
        <w:shd w:val="clear"/>
        <w:rPr>
          <w:rFonts w:hint="eastAsia" w:ascii="仿宋" w:hAnsi="仿宋" w:eastAsia="仿宋" w:cs="仿宋"/>
          <w:color w:val="auto"/>
          <w:highlight w:val="none"/>
        </w:rPr>
      </w:pPr>
    </w:p>
    <w:p w14:paraId="33D37523">
      <w:pPr>
        <w:shd w:val="clear"/>
        <w:rPr>
          <w:rFonts w:hint="eastAsia" w:ascii="仿宋" w:hAnsi="仿宋" w:eastAsia="仿宋" w:cs="仿宋"/>
          <w:color w:val="auto"/>
          <w:szCs w:val="24"/>
          <w:highlight w:val="none"/>
        </w:rPr>
      </w:pPr>
    </w:p>
    <w:p w14:paraId="7FF62806">
      <w:pPr>
        <w:keepNext w:val="0"/>
        <w:keepLines w:val="0"/>
        <w:pageBreakBefore w:val="0"/>
        <w:widowControl w:val="0"/>
        <w:shd w:val="clear"/>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（盖单位公章）</w:t>
      </w:r>
    </w:p>
    <w:p w14:paraId="5AC8F2E5">
      <w:pPr>
        <w:keepNext w:val="0"/>
        <w:keepLines w:val="0"/>
        <w:pageBreakBefore w:val="0"/>
        <w:widowControl w:val="0"/>
        <w:shd w:val="clear"/>
        <w:kinsoku/>
        <w:wordWrap/>
        <w:overflowPunct/>
        <w:topLinePunct w:val="0"/>
        <w:autoSpaceDE/>
        <w:autoSpaceDN/>
        <w:bidi w:val="0"/>
        <w:adjustRightInd/>
        <w:snapToGrid/>
        <w:spacing w:line="500" w:lineRule="exact"/>
        <w:ind w:firstLine="496" w:firstLineChars="200"/>
        <w:jc w:val="left"/>
        <w:textAlignment w:val="auto"/>
        <w:outlineLvl w:val="9"/>
        <w:rPr>
          <w:rFonts w:hint="eastAsia" w:ascii="仿宋" w:hAnsi="仿宋" w:eastAsia="仿宋" w:cs="仿宋"/>
          <w:color w:val="auto"/>
          <w:spacing w:val="4"/>
          <w:highlight w:val="none"/>
          <w:lang w:eastAsia="zh-CN"/>
        </w:rPr>
      </w:pPr>
    </w:p>
    <w:p w14:paraId="322C6627">
      <w:pPr>
        <w:keepNext w:val="0"/>
        <w:keepLines w:val="0"/>
        <w:pageBreakBefore w:val="0"/>
        <w:widowControl w:val="0"/>
        <w:shd w:val="clear"/>
        <w:kinsoku/>
        <w:wordWrap/>
        <w:overflowPunct/>
        <w:topLinePunct w:val="0"/>
        <w:autoSpaceDE/>
        <w:autoSpaceDN/>
        <w:bidi w:val="0"/>
        <w:adjustRightInd/>
        <w:snapToGrid/>
        <w:spacing w:line="500" w:lineRule="exact"/>
        <w:ind w:firstLine="496" w:firstLineChars="200"/>
        <w:jc w:val="left"/>
        <w:textAlignment w:val="auto"/>
        <w:outlineLvl w:val="9"/>
        <w:rPr>
          <w:rFonts w:hint="eastAsia" w:ascii="仿宋" w:hAnsi="仿宋" w:eastAsia="仿宋" w:cs="仿宋"/>
          <w:color w:val="auto"/>
          <w:spacing w:val="4"/>
          <w:highlight w:val="none"/>
          <w:u w:val="none"/>
        </w:rPr>
      </w:pPr>
      <w:r>
        <w:rPr>
          <w:rFonts w:hint="eastAsia" w:ascii="仿宋" w:hAnsi="仿宋" w:eastAsia="仿宋" w:cs="仿宋"/>
          <w:color w:val="auto"/>
          <w:spacing w:val="4"/>
          <w:highlight w:val="none"/>
          <w:lang w:eastAsia="zh-CN"/>
        </w:rPr>
        <w:t>法定代表人</w:t>
      </w:r>
      <w:r>
        <w:rPr>
          <w:rFonts w:hint="eastAsia" w:ascii="仿宋" w:hAnsi="仿宋" w:eastAsia="仿宋" w:cs="仿宋"/>
          <w:color w:val="auto"/>
          <w:spacing w:val="4"/>
          <w:highlight w:val="none"/>
          <w:lang w:val="en-US" w:eastAsia="zh-CN"/>
        </w:rPr>
        <w:t>或</w:t>
      </w:r>
      <w:r>
        <w:rPr>
          <w:rFonts w:hint="eastAsia" w:ascii="仿宋" w:hAnsi="仿宋" w:eastAsia="仿宋" w:cs="仿宋"/>
          <w:color w:val="auto"/>
          <w:spacing w:val="4"/>
          <w:highlight w:val="none"/>
          <w:lang w:eastAsia="zh-CN"/>
        </w:rPr>
        <w:t>被授权人</w:t>
      </w:r>
      <w:r>
        <w:rPr>
          <w:rFonts w:hint="eastAsia" w:ascii="仿宋" w:hAnsi="仿宋" w:eastAsia="仿宋" w:cs="仿宋"/>
          <w:color w:val="auto"/>
          <w:spacing w:val="4"/>
          <w:highlight w:val="none"/>
        </w:rPr>
        <w:t>：</w:t>
      </w:r>
      <w:r>
        <w:rPr>
          <w:rFonts w:hint="eastAsia" w:ascii="仿宋" w:hAnsi="仿宋" w:eastAsia="仿宋" w:cs="仿宋"/>
          <w:color w:val="auto"/>
          <w:spacing w:val="4"/>
          <w:highlight w:val="none"/>
          <w:u w:val="single"/>
          <w:lang w:val="en-US" w:eastAsia="zh-CN"/>
        </w:rPr>
        <w:t xml:space="preserve">      </w:t>
      </w:r>
      <w:r>
        <w:rPr>
          <w:rFonts w:hint="eastAsia" w:ascii="仿宋" w:hAnsi="仿宋" w:eastAsia="仿宋" w:cs="仿宋"/>
          <w:color w:val="auto"/>
          <w:spacing w:val="4"/>
          <w:highlight w:val="none"/>
          <w:u w:val="none"/>
          <w:lang w:val="en-US" w:eastAsia="zh-CN"/>
        </w:rPr>
        <w:t>（</w:t>
      </w:r>
      <w:r>
        <w:rPr>
          <w:rFonts w:hint="eastAsia" w:ascii="仿宋" w:hAnsi="仿宋" w:eastAsia="仿宋" w:cs="仿宋"/>
          <w:color w:val="auto"/>
          <w:spacing w:val="4"/>
          <w:highlight w:val="none"/>
        </w:rPr>
        <w:t>签字</w:t>
      </w:r>
      <w:r>
        <w:rPr>
          <w:rFonts w:hint="eastAsia" w:ascii="仿宋" w:hAnsi="仿宋" w:eastAsia="仿宋" w:cs="仿宋"/>
          <w:color w:val="auto"/>
          <w:spacing w:val="4"/>
          <w:highlight w:val="none"/>
          <w:lang w:eastAsia="zh-CN"/>
        </w:rPr>
        <w:t>或盖章</w:t>
      </w:r>
      <w:r>
        <w:rPr>
          <w:rFonts w:hint="eastAsia" w:ascii="仿宋" w:hAnsi="仿宋" w:eastAsia="仿宋" w:cs="仿宋"/>
          <w:color w:val="auto"/>
          <w:spacing w:val="4"/>
          <w:highlight w:val="none"/>
          <w:u w:val="none"/>
          <w:lang w:val="en-US" w:eastAsia="zh-CN"/>
        </w:rPr>
        <w:t>）</w:t>
      </w:r>
    </w:p>
    <w:p w14:paraId="7AF150EB">
      <w:pPr>
        <w:keepNext w:val="0"/>
        <w:keepLines w:val="0"/>
        <w:pageBreakBefore w:val="0"/>
        <w:widowControl w:val="0"/>
        <w:shd w:val="clear"/>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rPr>
      </w:pPr>
    </w:p>
    <w:p w14:paraId="015A8519">
      <w:pPr>
        <w:keepNext w:val="0"/>
        <w:keepLines w:val="0"/>
        <w:pageBreakBefore w:val="0"/>
        <w:widowControl w:val="0"/>
        <w:shd w:val="clear"/>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      期：</w:t>
      </w:r>
      <w:r>
        <w:rPr>
          <w:rFonts w:hint="eastAsia" w:ascii="仿宋" w:hAnsi="仿宋" w:eastAsia="仿宋" w:cs="仿宋"/>
          <w:color w:val="auto"/>
          <w:szCs w:val="24"/>
          <w:highlight w:val="none"/>
        </w:rPr>
        <w:t xml:space="preserve">      年   月    日</w:t>
      </w:r>
    </w:p>
    <w:p w14:paraId="17A1057D">
      <w:pPr>
        <w:shd w:val="clear"/>
        <w:adjustRightInd w:val="0"/>
        <w:snapToGrid w:val="0"/>
        <w:spacing w:line="440" w:lineRule="exact"/>
        <w:ind w:left="136" w:leftChars="57" w:firstLine="1440" w:firstLineChars="600"/>
        <w:rPr>
          <w:rFonts w:hint="eastAsia" w:ascii="仿宋" w:hAnsi="仿宋" w:eastAsia="仿宋" w:cs="仿宋"/>
          <w:b/>
          <w:bCs/>
          <w:color w:val="auto"/>
          <w:sz w:val="24"/>
          <w:szCs w:val="24"/>
          <w:highlight w:val="none"/>
        </w:rPr>
      </w:pPr>
    </w:p>
    <w:p w14:paraId="6CEDD71C">
      <w:pPr>
        <w:spacing w:line="400" w:lineRule="atLeas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注：1、所有技术条款须列明偏离情况。对于有偏离的必须具体指出技术指标项目，无偏离条款须填写“无偏离”。</w:t>
      </w:r>
    </w:p>
    <w:p w14:paraId="01AF7E84">
      <w:pPr>
        <w:spacing w:line="400" w:lineRule="atLeast"/>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r>
        <w:rPr>
          <w:rFonts w:hint="eastAsia" w:ascii="仿宋" w:hAnsi="仿宋" w:eastAsia="仿宋" w:cs="仿宋"/>
          <w:b/>
          <w:bCs/>
          <w:color w:val="auto"/>
          <w:sz w:val="24"/>
          <w:szCs w:val="24"/>
          <w:highlight w:val="none"/>
          <w:u w:val="thick"/>
        </w:rPr>
        <w:t>提供佐证材料</w:t>
      </w:r>
      <w:r>
        <w:rPr>
          <w:rFonts w:hint="eastAsia" w:ascii="仿宋" w:hAnsi="仿宋" w:eastAsia="仿宋" w:cs="仿宋"/>
          <w:b/>
          <w:bCs/>
          <w:color w:val="auto"/>
          <w:sz w:val="24"/>
          <w:szCs w:val="24"/>
          <w:highlight w:val="none"/>
          <w:u w:val="thick"/>
          <w:lang w:val="en-US" w:eastAsia="zh-CN"/>
        </w:rPr>
        <w:t>的应</w:t>
      </w:r>
      <w:r>
        <w:rPr>
          <w:rFonts w:hint="eastAsia" w:ascii="仿宋" w:hAnsi="仿宋" w:eastAsia="仿宋" w:cs="仿宋"/>
          <w:b/>
          <w:bCs/>
          <w:color w:val="auto"/>
          <w:sz w:val="24"/>
          <w:szCs w:val="24"/>
          <w:highlight w:val="none"/>
          <w:u w:val="thick"/>
        </w:rPr>
        <w:t>列明页码范围</w:t>
      </w:r>
      <w:r>
        <w:rPr>
          <w:rFonts w:hint="eastAsia" w:ascii="仿宋" w:hAnsi="仿宋" w:eastAsia="仿宋" w:cs="仿宋"/>
          <w:color w:val="auto"/>
          <w:sz w:val="24"/>
          <w:szCs w:val="24"/>
          <w:highlight w:val="none"/>
        </w:rPr>
        <w:t>（佐证材料指</w:t>
      </w:r>
      <w:r>
        <w:rPr>
          <w:rFonts w:hint="eastAsia" w:ascii="仿宋" w:hAnsi="仿宋" w:eastAsia="仿宋" w:cs="仿宋"/>
          <w:color w:val="auto"/>
          <w:sz w:val="24"/>
          <w:szCs w:val="24"/>
          <w:highlight w:val="none"/>
          <w:lang w:val="en-US" w:eastAsia="zh-CN"/>
        </w:rPr>
        <w:t>厂家</w:t>
      </w:r>
      <w:r>
        <w:rPr>
          <w:rFonts w:hint="eastAsia" w:ascii="仿宋" w:hAnsi="仿宋" w:eastAsia="仿宋" w:cs="仿宋"/>
          <w:color w:val="auto"/>
          <w:sz w:val="24"/>
          <w:szCs w:val="24"/>
          <w:highlight w:val="none"/>
        </w:rPr>
        <w:t>公开发布的印刷资料（技术白皮书、图片等技术标准资料）或检测机构出具的检测报告或技术说明书等）。</w:t>
      </w:r>
      <w:r>
        <w:rPr>
          <w:rFonts w:hint="eastAsia" w:ascii="仿宋" w:hAnsi="仿宋" w:eastAsia="仿宋" w:cs="仿宋"/>
          <w:b/>
          <w:bCs/>
          <w:i/>
          <w:iCs/>
          <w:color w:val="auto"/>
          <w:sz w:val="24"/>
          <w:szCs w:val="24"/>
          <w:highlight w:val="none"/>
          <w:u w:val="thick"/>
        </w:rPr>
        <w:t>如上表内容与技术支持资料不符，</w:t>
      </w:r>
      <w:r>
        <w:rPr>
          <w:rFonts w:hint="eastAsia" w:ascii="仿宋" w:hAnsi="仿宋" w:eastAsia="仿宋" w:cs="仿宋"/>
          <w:b/>
          <w:bCs/>
          <w:i/>
          <w:iCs/>
          <w:color w:val="auto"/>
          <w:sz w:val="24"/>
          <w:szCs w:val="24"/>
          <w:highlight w:val="none"/>
          <w:u w:val="thick"/>
          <w:lang w:val="en-US" w:eastAsia="zh-CN"/>
        </w:rPr>
        <w:t>以</w:t>
      </w:r>
      <w:r>
        <w:rPr>
          <w:rFonts w:hint="eastAsia" w:ascii="仿宋" w:hAnsi="仿宋" w:eastAsia="仿宋" w:cs="仿宋"/>
          <w:b/>
          <w:bCs/>
          <w:i/>
          <w:iCs/>
          <w:color w:val="auto"/>
          <w:sz w:val="24"/>
          <w:szCs w:val="24"/>
          <w:highlight w:val="none"/>
          <w:u w:val="thick"/>
        </w:rPr>
        <w:t>技术支持资料</w:t>
      </w:r>
      <w:r>
        <w:rPr>
          <w:rFonts w:hint="eastAsia" w:ascii="仿宋" w:hAnsi="仿宋" w:eastAsia="仿宋" w:cs="仿宋"/>
          <w:b/>
          <w:bCs/>
          <w:i/>
          <w:iCs/>
          <w:color w:val="auto"/>
          <w:sz w:val="24"/>
          <w:szCs w:val="24"/>
          <w:highlight w:val="none"/>
          <w:u w:val="thick"/>
          <w:lang w:val="en-US" w:eastAsia="zh-CN"/>
        </w:rPr>
        <w:t>为准</w:t>
      </w:r>
      <w:r>
        <w:rPr>
          <w:rFonts w:hint="eastAsia" w:ascii="仿宋" w:hAnsi="仿宋" w:eastAsia="仿宋" w:cs="仿宋"/>
          <w:color w:val="auto"/>
          <w:sz w:val="24"/>
          <w:szCs w:val="24"/>
          <w:highlight w:val="none"/>
        </w:rPr>
        <w:t>，请各供应商</w:t>
      </w:r>
      <w:r>
        <w:rPr>
          <w:rFonts w:hint="eastAsia" w:ascii="仿宋" w:hAnsi="仿宋" w:eastAsia="仿宋" w:cs="仿宋"/>
          <w:b/>
          <w:bCs/>
          <w:i/>
          <w:iCs/>
          <w:color w:val="auto"/>
          <w:sz w:val="24"/>
          <w:szCs w:val="24"/>
          <w:highlight w:val="none"/>
          <w:u w:val="thick"/>
        </w:rPr>
        <w:t>慎重填写</w:t>
      </w:r>
      <w:r>
        <w:rPr>
          <w:rFonts w:hint="eastAsia" w:ascii="仿宋" w:hAnsi="仿宋" w:eastAsia="仿宋" w:cs="仿宋"/>
          <w:b/>
          <w:bCs/>
          <w:i/>
          <w:iCs/>
          <w:color w:val="auto"/>
          <w:sz w:val="24"/>
          <w:szCs w:val="24"/>
          <w:highlight w:val="none"/>
          <w:u w:val="thick"/>
          <w:lang w:val="en-US" w:eastAsia="zh-CN"/>
        </w:rPr>
        <w:t>偏离情况</w:t>
      </w:r>
      <w:r>
        <w:rPr>
          <w:rFonts w:hint="eastAsia" w:ascii="仿宋" w:hAnsi="仿宋" w:eastAsia="仿宋" w:cs="仿宋"/>
          <w:b/>
          <w:bCs/>
          <w:i/>
          <w:iCs/>
          <w:color w:val="auto"/>
          <w:sz w:val="24"/>
          <w:szCs w:val="24"/>
          <w:highlight w:val="none"/>
          <w:u w:val="none"/>
        </w:rPr>
        <w:t>。</w:t>
      </w:r>
    </w:p>
    <w:p w14:paraId="0EB83557">
      <w:pPr>
        <w:spacing w:line="400" w:lineRule="atLeas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若签订合同发现与</w:t>
      </w:r>
      <w:r>
        <w:rPr>
          <w:rFonts w:hint="eastAsia" w:ascii="仿宋" w:hAnsi="仿宋" w:eastAsia="仿宋" w:cs="仿宋"/>
          <w:color w:val="auto"/>
          <w:sz w:val="24"/>
          <w:szCs w:val="24"/>
          <w:highlight w:val="none"/>
          <w:lang w:val="en-US" w:eastAsia="zh-CN"/>
        </w:rPr>
        <w:t>本表</w:t>
      </w:r>
      <w:r>
        <w:rPr>
          <w:rFonts w:hint="eastAsia" w:ascii="仿宋" w:hAnsi="仿宋" w:eastAsia="仿宋" w:cs="仿宋"/>
          <w:color w:val="auto"/>
          <w:sz w:val="24"/>
          <w:szCs w:val="24"/>
          <w:highlight w:val="none"/>
        </w:rPr>
        <w:t>所投产品不符</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投标文件中为正偏离或无偏离实际为负偏离，</w:t>
      </w:r>
      <w:r>
        <w:rPr>
          <w:rFonts w:hint="eastAsia" w:ascii="仿宋" w:hAnsi="仿宋" w:eastAsia="仿宋" w:cs="仿宋"/>
          <w:color w:val="auto"/>
          <w:sz w:val="24"/>
          <w:szCs w:val="24"/>
          <w:highlight w:val="none"/>
        </w:rPr>
        <w:t>将被视为虚假应标</w:t>
      </w:r>
      <w:r>
        <w:rPr>
          <w:rFonts w:hint="eastAsia" w:ascii="仿宋" w:hAnsi="仿宋" w:eastAsia="仿宋" w:cs="仿宋"/>
          <w:color w:val="auto"/>
          <w:sz w:val="24"/>
          <w:szCs w:val="24"/>
          <w:highlight w:val="none"/>
          <w:lang w:val="en-US" w:eastAsia="zh-CN"/>
        </w:rPr>
        <w:t>并</w:t>
      </w:r>
      <w:r>
        <w:rPr>
          <w:rFonts w:hint="eastAsia" w:ascii="仿宋" w:hAnsi="仿宋" w:eastAsia="仿宋" w:cs="仿宋"/>
          <w:color w:val="auto"/>
          <w:sz w:val="24"/>
          <w:szCs w:val="24"/>
          <w:highlight w:val="none"/>
        </w:rPr>
        <w:t>上报财政主管部门，列入政府采购黑名单，1-3年不得参加政府采购活动；</w:t>
      </w:r>
      <w:bookmarkStart w:id="239" w:name="_GoBack"/>
      <w:bookmarkEnd w:id="239"/>
    </w:p>
    <w:p w14:paraId="4413F887">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val="en-US" w:eastAsia="zh-CN" w:bidi="ar-SA"/>
        </w:rPr>
        <w:t>4、技术支持资料附于本表之后，标注页码。</w:t>
      </w:r>
    </w:p>
    <w:p w14:paraId="382AAA44">
      <w:pPr>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7D2883C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Cs w:val="24"/>
          <w:highlight w:val="none"/>
          <w:lang w:eastAsia="zh-CN"/>
        </w:rPr>
      </w:pPr>
      <w:r>
        <w:rPr>
          <w:rFonts w:hint="eastAsia" w:ascii="仿宋" w:hAnsi="仿宋" w:eastAsia="仿宋" w:cs="仿宋"/>
          <w:b/>
          <w:color w:val="auto"/>
          <w:szCs w:val="24"/>
          <w:highlight w:val="none"/>
        </w:rPr>
        <w:t>附表</w:t>
      </w:r>
      <w:r>
        <w:rPr>
          <w:rFonts w:hint="eastAsia" w:ascii="仿宋" w:hAnsi="仿宋" w:eastAsia="仿宋" w:cs="仿宋"/>
          <w:b/>
          <w:color w:val="auto"/>
          <w:szCs w:val="24"/>
          <w:highlight w:val="none"/>
          <w:lang w:val="en-US" w:eastAsia="zh-CN"/>
        </w:rPr>
        <w:t>2</w:t>
      </w:r>
      <w:r>
        <w:rPr>
          <w:rFonts w:hint="eastAsia" w:ascii="仿宋" w:hAnsi="仿宋" w:eastAsia="仿宋" w:cs="仿宋"/>
          <w:b/>
          <w:color w:val="auto"/>
          <w:szCs w:val="24"/>
          <w:highlight w:val="none"/>
        </w:rPr>
        <w:t xml:space="preserve"> 本项目拟投入人员汇总表</w:t>
      </w:r>
      <w:r>
        <w:rPr>
          <w:rFonts w:hint="eastAsia" w:ascii="仿宋" w:hAnsi="仿宋" w:eastAsia="仿宋" w:cs="仿宋"/>
          <w:b/>
          <w:color w:val="auto"/>
          <w:szCs w:val="24"/>
          <w:highlight w:val="none"/>
          <w:lang w:eastAsia="zh-CN"/>
        </w:rPr>
        <w:t>（如有）</w:t>
      </w:r>
    </w:p>
    <w:p w14:paraId="3F28211A">
      <w:pPr>
        <w:pStyle w:val="110"/>
        <w:keepNext w:val="0"/>
        <w:keepLines w:val="0"/>
        <w:pageBreakBefore w:val="0"/>
        <w:widowControl w:val="0"/>
        <w:kinsoku/>
        <w:wordWrap/>
        <w:overflowPunct/>
        <w:topLinePunct w:val="0"/>
        <w:autoSpaceDE w:val="0"/>
        <w:autoSpaceDN w:val="0"/>
        <w:bidi w:val="0"/>
        <w:adjustRightInd w:val="0"/>
        <w:snapToGrid/>
        <w:spacing w:before="168" w:beforeLines="50" w:line="360" w:lineRule="auto"/>
        <w:ind w:firstLine="0" w:firstLineChars="0"/>
        <w:jc w:val="center"/>
        <w:textAlignment w:val="baseline"/>
        <w:outlineLvl w:val="9"/>
        <w:rPr>
          <w:rFonts w:hint="eastAsia" w:ascii="仿宋" w:hAnsi="仿宋" w:eastAsia="仿宋" w:cs="仿宋"/>
          <w:color w:val="auto"/>
          <w:szCs w:val="24"/>
          <w:highlight w:val="none"/>
        </w:rPr>
      </w:pPr>
      <w:bookmarkStart w:id="198" w:name="_Toc19082"/>
      <w:bookmarkStart w:id="199" w:name="_Toc14631"/>
      <w:bookmarkStart w:id="200" w:name="_Toc214"/>
      <w:bookmarkStart w:id="201" w:name="_Toc2768"/>
      <w:bookmarkStart w:id="202" w:name="_Toc8093"/>
      <w:bookmarkStart w:id="203" w:name="_Toc13827"/>
      <w:bookmarkStart w:id="204" w:name="_Toc17592"/>
      <w:bookmarkStart w:id="205" w:name="_Toc426457710"/>
      <w:bookmarkStart w:id="206" w:name="_Toc25551"/>
      <w:bookmarkStart w:id="207" w:name="_Toc396304714"/>
      <w:bookmarkStart w:id="208" w:name="_Toc403077652"/>
      <w:bookmarkStart w:id="209" w:name="_Toc4115"/>
      <w:r>
        <w:rPr>
          <w:rFonts w:hint="eastAsia" w:ascii="仿宋" w:hAnsi="仿宋" w:eastAsia="仿宋" w:cs="仿宋"/>
          <w:color w:val="auto"/>
          <w:szCs w:val="24"/>
          <w:highlight w:val="none"/>
        </w:rPr>
        <w:t>（一）本项目拟投入人员汇总表</w:t>
      </w:r>
      <w:bookmarkEnd w:id="198"/>
      <w:bookmarkEnd w:id="199"/>
      <w:bookmarkEnd w:id="200"/>
      <w:bookmarkEnd w:id="201"/>
      <w:bookmarkEnd w:id="202"/>
      <w:bookmarkEnd w:id="203"/>
      <w:bookmarkEnd w:id="204"/>
      <w:bookmarkEnd w:id="205"/>
      <w:bookmarkEnd w:id="206"/>
      <w:bookmarkEnd w:id="207"/>
      <w:bookmarkEnd w:id="208"/>
      <w:bookmarkEnd w:id="209"/>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57"/>
        <w:gridCol w:w="1240"/>
        <w:gridCol w:w="570"/>
        <w:gridCol w:w="570"/>
        <w:gridCol w:w="570"/>
        <w:gridCol w:w="835"/>
        <w:gridCol w:w="1157"/>
        <w:gridCol w:w="748"/>
        <w:gridCol w:w="1877"/>
        <w:gridCol w:w="680"/>
      </w:tblGrid>
      <w:tr w14:paraId="5184C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1" w:hRule="atLeast"/>
          <w:tblHeader/>
        </w:trPr>
        <w:tc>
          <w:tcPr>
            <w:tcW w:w="557" w:type="dxa"/>
            <w:noWrap w:val="0"/>
            <w:tcMar>
              <w:top w:w="15" w:type="dxa"/>
              <w:left w:w="15" w:type="dxa"/>
              <w:bottom w:w="0" w:type="dxa"/>
              <w:right w:w="15" w:type="dxa"/>
            </w:tcMar>
            <w:vAlign w:val="center"/>
          </w:tcPr>
          <w:p w14:paraId="305668F7">
            <w:pPr>
              <w:pStyle w:val="111"/>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序号</w:t>
            </w:r>
          </w:p>
        </w:tc>
        <w:tc>
          <w:tcPr>
            <w:tcW w:w="1240" w:type="dxa"/>
            <w:noWrap w:val="0"/>
            <w:tcMar>
              <w:top w:w="15" w:type="dxa"/>
              <w:left w:w="15" w:type="dxa"/>
              <w:bottom w:w="0" w:type="dxa"/>
              <w:right w:w="15" w:type="dxa"/>
            </w:tcMar>
            <w:vAlign w:val="center"/>
          </w:tcPr>
          <w:p w14:paraId="14D11B2B">
            <w:pPr>
              <w:pStyle w:val="111"/>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姓  名</w:t>
            </w:r>
          </w:p>
        </w:tc>
        <w:tc>
          <w:tcPr>
            <w:tcW w:w="570" w:type="dxa"/>
            <w:noWrap w:val="0"/>
            <w:tcMar>
              <w:top w:w="15" w:type="dxa"/>
              <w:left w:w="15" w:type="dxa"/>
              <w:bottom w:w="0" w:type="dxa"/>
              <w:right w:w="15" w:type="dxa"/>
            </w:tcMar>
            <w:vAlign w:val="center"/>
          </w:tcPr>
          <w:p w14:paraId="12F2025F">
            <w:pPr>
              <w:pStyle w:val="111"/>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性别</w:t>
            </w:r>
          </w:p>
        </w:tc>
        <w:tc>
          <w:tcPr>
            <w:tcW w:w="570" w:type="dxa"/>
            <w:noWrap w:val="0"/>
            <w:tcMar>
              <w:top w:w="15" w:type="dxa"/>
              <w:left w:w="15" w:type="dxa"/>
              <w:bottom w:w="0" w:type="dxa"/>
              <w:right w:w="15" w:type="dxa"/>
            </w:tcMar>
            <w:vAlign w:val="center"/>
          </w:tcPr>
          <w:p w14:paraId="67E36943">
            <w:pPr>
              <w:pStyle w:val="111"/>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年龄</w:t>
            </w:r>
          </w:p>
        </w:tc>
        <w:tc>
          <w:tcPr>
            <w:tcW w:w="570" w:type="dxa"/>
            <w:noWrap w:val="0"/>
            <w:tcMar>
              <w:top w:w="15" w:type="dxa"/>
              <w:left w:w="15" w:type="dxa"/>
              <w:bottom w:w="0" w:type="dxa"/>
              <w:right w:w="15" w:type="dxa"/>
            </w:tcMar>
            <w:vAlign w:val="center"/>
          </w:tcPr>
          <w:p w14:paraId="1C5045F3">
            <w:pPr>
              <w:pStyle w:val="111"/>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学历</w:t>
            </w:r>
          </w:p>
        </w:tc>
        <w:tc>
          <w:tcPr>
            <w:tcW w:w="835" w:type="dxa"/>
            <w:noWrap w:val="0"/>
            <w:tcMar>
              <w:top w:w="15" w:type="dxa"/>
              <w:left w:w="15" w:type="dxa"/>
              <w:bottom w:w="0" w:type="dxa"/>
              <w:right w:w="15" w:type="dxa"/>
            </w:tcMar>
            <w:vAlign w:val="center"/>
          </w:tcPr>
          <w:p w14:paraId="147CAC5D">
            <w:pPr>
              <w:pStyle w:val="111"/>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技术</w:t>
            </w:r>
          </w:p>
          <w:p w14:paraId="1B8F5B39">
            <w:pPr>
              <w:pStyle w:val="111"/>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职称</w:t>
            </w:r>
          </w:p>
        </w:tc>
        <w:tc>
          <w:tcPr>
            <w:tcW w:w="1157" w:type="dxa"/>
            <w:noWrap w:val="0"/>
            <w:tcMar>
              <w:top w:w="15" w:type="dxa"/>
              <w:left w:w="15" w:type="dxa"/>
              <w:bottom w:w="0" w:type="dxa"/>
              <w:right w:w="15" w:type="dxa"/>
            </w:tcMar>
            <w:vAlign w:val="top"/>
          </w:tcPr>
          <w:p w14:paraId="55B9C4EC">
            <w:pPr>
              <w:pStyle w:val="111"/>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资格证</w:t>
            </w:r>
          </w:p>
          <w:p w14:paraId="4ACA8E03">
            <w:pPr>
              <w:pStyle w:val="111"/>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书种类</w:t>
            </w:r>
          </w:p>
        </w:tc>
        <w:tc>
          <w:tcPr>
            <w:tcW w:w="748" w:type="dxa"/>
            <w:noWrap w:val="0"/>
            <w:tcMar>
              <w:top w:w="15" w:type="dxa"/>
              <w:left w:w="15" w:type="dxa"/>
              <w:bottom w:w="0" w:type="dxa"/>
              <w:right w:w="15" w:type="dxa"/>
            </w:tcMar>
            <w:vAlign w:val="center"/>
          </w:tcPr>
          <w:p w14:paraId="231E4672">
            <w:pPr>
              <w:pStyle w:val="111"/>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工作</w:t>
            </w:r>
          </w:p>
          <w:p w14:paraId="590E9220">
            <w:pPr>
              <w:pStyle w:val="111"/>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年限</w:t>
            </w:r>
          </w:p>
        </w:tc>
        <w:tc>
          <w:tcPr>
            <w:tcW w:w="1877" w:type="dxa"/>
            <w:noWrap w:val="0"/>
            <w:tcMar>
              <w:top w:w="15" w:type="dxa"/>
              <w:left w:w="15" w:type="dxa"/>
              <w:bottom w:w="0" w:type="dxa"/>
              <w:right w:w="15" w:type="dxa"/>
            </w:tcMar>
            <w:vAlign w:val="center"/>
          </w:tcPr>
          <w:p w14:paraId="00041B20">
            <w:pPr>
              <w:pStyle w:val="111"/>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拟担任的职务</w:t>
            </w:r>
          </w:p>
        </w:tc>
        <w:tc>
          <w:tcPr>
            <w:tcW w:w="680" w:type="dxa"/>
            <w:noWrap w:val="0"/>
            <w:tcMar>
              <w:top w:w="15" w:type="dxa"/>
              <w:left w:w="15" w:type="dxa"/>
              <w:bottom w:w="0" w:type="dxa"/>
              <w:right w:w="15" w:type="dxa"/>
            </w:tcMar>
            <w:vAlign w:val="center"/>
          </w:tcPr>
          <w:p w14:paraId="4079B654">
            <w:pPr>
              <w:pStyle w:val="111"/>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岗位</w:t>
            </w:r>
          </w:p>
          <w:p w14:paraId="5202665E">
            <w:pPr>
              <w:pStyle w:val="111"/>
              <w:spacing w:line="400" w:lineRule="exact"/>
              <w:ind w:left="0" w:leftChars="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情况</w:t>
            </w:r>
          </w:p>
        </w:tc>
      </w:tr>
      <w:tr w14:paraId="3A49F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noWrap w:val="0"/>
            <w:tcMar>
              <w:top w:w="15" w:type="dxa"/>
              <w:left w:w="15" w:type="dxa"/>
              <w:bottom w:w="0" w:type="dxa"/>
              <w:right w:w="15" w:type="dxa"/>
            </w:tcMar>
            <w:vAlign w:val="bottom"/>
          </w:tcPr>
          <w:p w14:paraId="5407F406">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240" w:type="dxa"/>
            <w:noWrap w:val="0"/>
            <w:tcMar>
              <w:top w:w="15" w:type="dxa"/>
              <w:left w:w="15" w:type="dxa"/>
              <w:bottom w:w="0" w:type="dxa"/>
              <w:right w:w="15" w:type="dxa"/>
            </w:tcMar>
            <w:vAlign w:val="bottom"/>
          </w:tcPr>
          <w:p w14:paraId="0AB43101">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71C6ADCE">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0BD9CD41">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087EC824">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835" w:type="dxa"/>
            <w:noWrap w:val="0"/>
            <w:tcMar>
              <w:top w:w="15" w:type="dxa"/>
              <w:left w:w="15" w:type="dxa"/>
              <w:bottom w:w="0" w:type="dxa"/>
              <w:right w:w="15" w:type="dxa"/>
            </w:tcMar>
            <w:vAlign w:val="bottom"/>
          </w:tcPr>
          <w:p w14:paraId="64E4B6D9">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157" w:type="dxa"/>
            <w:noWrap w:val="0"/>
            <w:tcMar>
              <w:top w:w="15" w:type="dxa"/>
              <w:left w:w="15" w:type="dxa"/>
              <w:bottom w:w="0" w:type="dxa"/>
              <w:right w:w="15" w:type="dxa"/>
            </w:tcMar>
            <w:vAlign w:val="top"/>
          </w:tcPr>
          <w:p w14:paraId="1EF5246C">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748" w:type="dxa"/>
            <w:noWrap w:val="0"/>
            <w:tcMar>
              <w:top w:w="15" w:type="dxa"/>
              <w:left w:w="15" w:type="dxa"/>
              <w:bottom w:w="0" w:type="dxa"/>
              <w:right w:w="15" w:type="dxa"/>
            </w:tcMar>
            <w:vAlign w:val="bottom"/>
          </w:tcPr>
          <w:p w14:paraId="0942ED7F">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877" w:type="dxa"/>
            <w:noWrap w:val="0"/>
            <w:tcMar>
              <w:top w:w="15" w:type="dxa"/>
              <w:left w:w="15" w:type="dxa"/>
              <w:bottom w:w="0" w:type="dxa"/>
              <w:right w:w="15" w:type="dxa"/>
            </w:tcMar>
            <w:vAlign w:val="bottom"/>
          </w:tcPr>
          <w:p w14:paraId="12C09796">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680" w:type="dxa"/>
            <w:noWrap w:val="0"/>
            <w:tcMar>
              <w:top w:w="15" w:type="dxa"/>
              <w:left w:w="15" w:type="dxa"/>
              <w:bottom w:w="0" w:type="dxa"/>
              <w:right w:w="15" w:type="dxa"/>
            </w:tcMar>
            <w:vAlign w:val="bottom"/>
          </w:tcPr>
          <w:p w14:paraId="202276E4">
            <w:pPr>
              <w:pStyle w:val="111"/>
              <w:spacing w:line="400" w:lineRule="exact"/>
              <w:ind w:left="0" w:leftChars="0" w:firstLine="480" w:firstLineChars="200"/>
              <w:jc w:val="both"/>
              <w:rPr>
                <w:rFonts w:hint="eastAsia" w:ascii="仿宋" w:hAnsi="仿宋" w:eastAsia="仿宋" w:cs="仿宋"/>
                <w:color w:val="auto"/>
                <w:szCs w:val="21"/>
                <w:highlight w:val="none"/>
              </w:rPr>
            </w:pPr>
          </w:p>
        </w:tc>
      </w:tr>
      <w:tr w14:paraId="13F7F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noWrap w:val="0"/>
            <w:tcMar>
              <w:top w:w="15" w:type="dxa"/>
              <w:left w:w="15" w:type="dxa"/>
              <w:bottom w:w="0" w:type="dxa"/>
              <w:right w:w="15" w:type="dxa"/>
            </w:tcMar>
            <w:vAlign w:val="bottom"/>
          </w:tcPr>
          <w:p w14:paraId="74F5379B">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240" w:type="dxa"/>
            <w:noWrap w:val="0"/>
            <w:tcMar>
              <w:top w:w="15" w:type="dxa"/>
              <w:left w:w="15" w:type="dxa"/>
              <w:bottom w:w="0" w:type="dxa"/>
              <w:right w:w="15" w:type="dxa"/>
            </w:tcMar>
            <w:vAlign w:val="bottom"/>
          </w:tcPr>
          <w:p w14:paraId="68CBA4BC">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1D258BE2">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58940CE8">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715E4CBF">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835" w:type="dxa"/>
            <w:noWrap w:val="0"/>
            <w:tcMar>
              <w:top w:w="15" w:type="dxa"/>
              <w:left w:w="15" w:type="dxa"/>
              <w:bottom w:w="0" w:type="dxa"/>
              <w:right w:w="15" w:type="dxa"/>
            </w:tcMar>
            <w:vAlign w:val="bottom"/>
          </w:tcPr>
          <w:p w14:paraId="542D79F9">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157" w:type="dxa"/>
            <w:noWrap w:val="0"/>
            <w:tcMar>
              <w:top w:w="15" w:type="dxa"/>
              <w:left w:w="15" w:type="dxa"/>
              <w:bottom w:w="0" w:type="dxa"/>
              <w:right w:w="15" w:type="dxa"/>
            </w:tcMar>
            <w:vAlign w:val="top"/>
          </w:tcPr>
          <w:p w14:paraId="694AB105">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748" w:type="dxa"/>
            <w:noWrap w:val="0"/>
            <w:tcMar>
              <w:top w:w="15" w:type="dxa"/>
              <w:left w:w="15" w:type="dxa"/>
              <w:bottom w:w="0" w:type="dxa"/>
              <w:right w:w="15" w:type="dxa"/>
            </w:tcMar>
            <w:vAlign w:val="bottom"/>
          </w:tcPr>
          <w:p w14:paraId="5110740E">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877" w:type="dxa"/>
            <w:noWrap w:val="0"/>
            <w:tcMar>
              <w:top w:w="15" w:type="dxa"/>
              <w:left w:w="15" w:type="dxa"/>
              <w:bottom w:w="0" w:type="dxa"/>
              <w:right w:w="15" w:type="dxa"/>
            </w:tcMar>
            <w:vAlign w:val="bottom"/>
          </w:tcPr>
          <w:p w14:paraId="27955169">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680" w:type="dxa"/>
            <w:noWrap w:val="0"/>
            <w:tcMar>
              <w:top w:w="15" w:type="dxa"/>
              <w:left w:w="15" w:type="dxa"/>
              <w:bottom w:w="0" w:type="dxa"/>
              <w:right w:w="15" w:type="dxa"/>
            </w:tcMar>
            <w:vAlign w:val="bottom"/>
          </w:tcPr>
          <w:p w14:paraId="37DA1C9C">
            <w:pPr>
              <w:pStyle w:val="111"/>
              <w:spacing w:line="400" w:lineRule="exact"/>
              <w:ind w:left="0" w:leftChars="0" w:firstLine="480" w:firstLineChars="200"/>
              <w:jc w:val="both"/>
              <w:rPr>
                <w:rFonts w:hint="eastAsia" w:ascii="仿宋" w:hAnsi="仿宋" w:eastAsia="仿宋" w:cs="仿宋"/>
                <w:color w:val="auto"/>
                <w:szCs w:val="21"/>
                <w:highlight w:val="none"/>
              </w:rPr>
            </w:pPr>
          </w:p>
        </w:tc>
      </w:tr>
      <w:tr w14:paraId="7E60C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557" w:type="dxa"/>
            <w:noWrap w:val="0"/>
            <w:tcMar>
              <w:top w:w="15" w:type="dxa"/>
              <w:left w:w="15" w:type="dxa"/>
              <w:bottom w:w="0" w:type="dxa"/>
              <w:right w:w="15" w:type="dxa"/>
            </w:tcMar>
            <w:vAlign w:val="bottom"/>
          </w:tcPr>
          <w:p w14:paraId="32F584C4">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240" w:type="dxa"/>
            <w:noWrap w:val="0"/>
            <w:tcMar>
              <w:top w:w="15" w:type="dxa"/>
              <w:left w:w="15" w:type="dxa"/>
              <w:bottom w:w="0" w:type="dxa"/>
              <w:right w:w="15" w:type="dxa"/>
            </w:tcMar>
            <w:vAlign w:val="bottom"/>
          </w:tcPr>
          <w:p w14:paraId="3C9F21F5">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50A52BEE">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08905306">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7DF6E50D">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835" w:type="dxa"/>
            <w:noWrap w:val="0"/>
            <w:tcMar>
              <w:top w:w="15" w:type="dxa"/>
              <w:left w:w="15" w:type="dxa"/>
              <w:bottom w:w="0" w:type="dxa"/>
              <w:right w:w="15" w:type="dxa"/>
            </w:tcMar>
            <w:vAlign w:val="bottom"/>
          </w:tcPr>
          <w:p w14:paraId="54B5CC10">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157" w:type="dxa"/>
            <w:noWrap w:val="0"/>
            <w:tcMar>
              <w:top w:w="15" w:type="dxa"/>
              <w:left w:w="15" w:type="dxa"/>
              <w:bottom w:w="0" w:type="dxa"/>
              <w:right w:w="15" w:type="dxa"/>
            </w:tcMar>
            <w:vAlign w:val="top"/>
          </w:tcPr>
          <w:p w14:paraId="77E62BCC">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748" w:type="dxa"/>
            <w:noWrap w:val="0"/>
            <w:tcMar>
              <w:top w:w="15" w:type="dxa"/>
              <w:left w:w="15" w:type="dxa"/>
              <w:bottom w:w="0" w:type="dxa"/>
              <w:right w:w="15" w:type="dxa"/>
            </w:tcMar>
            <w:vAlign w:val="bottom"/>
          </w:tcPr>
          <w:p w14:paraId="69CFC80C">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877" w:type="dxa"/>
            <w:noWrap w:val="0"/>
            <w:tcMar>
              <w:top w:w="15" w:type="dxa"/>
              <w:left w:w="15" w:type="dxa"/>
              <w:bottom w:w="0" w:type="dxa"/>
              <w:right w:w="15" w:type="dxa"/>
            </w:tcMar>
            <w:vAlign w:val="bottom"/>
          </w:tcPr>
          <w:p w14:paraId="09B5C3A3">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680" w:type="dxa"/>
            <w:noWrap w:val="0"/>
            <w:tcMar>
              <w:top w:w="15" w:type="dxa"/>
              <w:left w:w="15" w:type="dxa"/>
              <w:bottom w:w="0" w:type="dxa"/>
              <w:right w:w="15" w:type="dxa"/>
            </w:tcMar>
            <w:vAlign w:val="bottom"/>
          </w:tcPr>
          <w:p w14:paraId="0D023F77">
            <w:pPr>
              <w:pStyle w:val="111"/>
              <w:spacing w:line="400" w:lineRule="exact"/>
              <w:ind w:left="0" w:leftChars="0" w:firstLine="480" w:firstLineChars="200"/>
              <w:jc w:val="both"/>
              <w:rPr>
                <w:rFonts w:hint="eastAsia" w:ascii="仿宋" w:hAnsi="仿宋" w:eastAsia="仿宋" w:cs="仿宋"/>
                <w:color w:val="auto"/>
                <w:szCs w:val="21"/>
                <w:highlight w:val="none"/>
              </w:rPr>
            </w:pPr>
          </w:p>
        </w:tc>
      </w:tr>
      <w:tr w14:paraId="3F2E0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noWrap w:val="0"/>
            <w:tcMar>
              <w:top w:w="15" w:type="dxa"/>
              <w:left w:w="15" w:type="dxa"/>
              <w:bottom w:w="0" w:type="dxa"/>
              <w:right w:w="15" w:type="dxa"/>
            </w:tcMar>
            <w:vAlign w:val="bottom"/>
          </w:tcPr>
          <w:p w14:paraId="2FEBB09D">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240" w:type="dxa"/>
            <w:noWrap w:val="0"/>
            <w:tcMar>
              <w:top w:w="15" w:type="dxa"/>
              <w:left w:w="15" w:type="dxa"/>
              <w:bottom w:w="0" w:type="dxa"/>
              <w:right w:w="15" w:type="dxa"/>
            </w:tcMar>
            <w:vAlign w:val="bottom"/>
          </w:tcPr>
          <w:p w14:paraId="0EE26385">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2BCCBE29">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6D0F8545">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7D0BF45A">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835" w:type="dxa"/>
            <w:noWrap w:val="0"/>
            <w:tcMar>
              <w:top w:w="15" w:type="dxa"/>
              <w:left w:w="15" w:type="dxa"/>
              <w:bottom w:w="0" w:type="dxa"/>
              <w:right w:w="15" w:type="dxa"/>
            </w:tcMar>
            <w:vAlign w:val="bottom"/>
          </w:tcPr>
          <w:p w14:paraId="521AFEF5">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157" w:type="dxa"/>
            <w:noWrap w:val="0"/>
            <w:tcMar>
              <w:top w:w="15" w:type="dxa"/>
              <w:left w:w="15" w:type="dxa"/>
              <w:bottom w:w="0" w:type="dxa"/>
              <w:right w:w="15" w:type="dxa"/>
            </w:tcMar>
            <w:vAlign w:val="top"/>
          </w:tcPr>
          <w:p w14:paraId="40421798">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748" w:type="dxa"/>
            <w:noWrap w:val="0"/>
            <w:tcMar>
              <w:top w:w="15" w:type="dxa"/>
              <w:left w:w="15" w:type="dxa"/>
              <w:bottom w:w="0" w:type="dxa"/>
              <w:right w:w="15" w:type="dxa"/>
            </w:tcMar>
            <w:vAlign w:val="bottom"/>
          </w:tcPr>
          <w:p w14:paraId="28075B42">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877" w:type="dxa"/>
            <w:noWrap w:val="0"/>
            <w:tcMar>
              <w:top w:w="15" w:type="dxa"/>
              <w:left w:w="15" w:type="dxa"/>
              <w:bottom w:w="0" w:type="dxa"/>
              <w:right w:w="15" w:type="dxa"/>
            </w:tcMar>
            <w:vAlign w:val="bottom"/>
          </w:tcPr>
          <w:p w14:paraId="50E9B01D">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680" w:type="dxa"/>
            <w:noWrap w:val="0"/>
            <w:tcMar>
              <w:top w:w="15" w:type="dxa"/>
              <w:left w:w="15" w:type="dxa"/>
              <w:bottom w:w="0" w:type="dxa"/>
              <w:right w:w="15" w:type="dxa"/>
            </w:tcMar>
            <w:vAlign w:val="bottom"/>
          </w:tcPr>
          <w:p w14:paraId="041D7A70">
            <w:pPr>
              <w:pStyle w:val="111"/>
              <w:spacing w:line="400" w:lineRule="exact"/>
              <w:ind w:left="0" w:leftChars="0" w:firstLine="480" w:firstLineChars="200"/>
              <w:jc w:val="both"/>
              <w:rPr>
                <w:rFonts w:hint="eastAsia" w:ascii="仿宋" w:hAnsi="仿宋" w:eastAsia="仿宋" w:cs="仿宋"/>
                <w:color w:val="auto"/>
                <w:szCs w:val="21"/>
                <w:highlight w:val="none"/>
              </w:rPr>
            </w:pPr>
          </w:p>
        </w:tc>
      </w:tr>
      <w:tr w14:paraId="0B3B5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noWrap w:val="0"/>
            <w:tcMar>
              <w:top w:w="15" w:type="dxa"/>
              <w:left w:w="15" w:type="dxa"/>
              <w:bottom w:w="0" w:type="dxa"/>
              <w:right w:w="15" w:type="dxa"/>
            </w:tcMar>
            <w:vAlign w:val="bottom"/>
          </w:tcPr>
          <w:p w14:paraId="2DD9C37E">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240" w:type="dxa"/>
            <w:noWrap w:val="0"/>
            <w:tcMar>
              <w:top w:w="15" w:type="dxa"/>
              <w:left w:w="15" w:type="dxa"/>
              <w:bottom w:w="0" w:type="dxa"/>
              <w:right w:w="15" w:type="dxa"/>
            </w:tcMar>
            <w:vAlign w:val="bottom"/>
          </w:tcPr>
          <w:p w14:paraId="3ECE56AA">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0A122A1E">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006B5966">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06B7665D">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835" w:type="dxa"/>
            <w:noWrap w:val="0"/>
            <w:tcMar>
              <w:top w:w="15" w:type="dxa"/>
              <w:left w:w="15" w:type="dxa"/>
              <w:bottom w:w="0" w:type="dxa"/>
              <w:right w:w="15" w:type="dxa"/>
            </w:tcMar>
            <w:vAlign w:val="bottom"/>
          </w:tcPr>
          <w:p w14:paraId="71894B4A">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157" w:type="dxa"/>
            <w:noWrap w:val="0"/>
            <w:tcMar>
              <w:top w:w="15" w:type="dxa"/>
              <w:left w:w="15" w:type="dxa"/>
              <w:bottom w:w="0" w:type="dxa"/>
              <w:right w:w="15" w:type="dxa"/>
            </w:tcMar>
            <w:vAlign w:val="top"/>
          </w:tcPr>
          <w:p w14:paraId="624B25BE">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748" w:type="dxa"/>
            <w:noWrap w:val="0"/>
            <w:tcMar>
              <w:top w:w="15" w:type="dxa"/>
              <w:left w:w="15" w:type="dxa"/>
              <w:bottom w:w="0" w:type="dxa"/>
              <w:right w:w="15" w:type="dxa"/>
            </w:tcMar>
            <w:vAlign w:val="bottom"/>
          </w:tcPr>
          <w:p w14:paraId="11066BAF">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877" w:type="dxa"/>
            <w:noWrap w:val="0"/>
            <w:tcMar>
              <w:top w:w="15" w:type="dxa"/>
              <w:left w:w="15" w:type="dxa"/>
              <w:bottom w:w="0" w:type="dxa"/>
              <w:right w:w="15" w:type="dxa"/>
            </w:tcMar>
            <w:vAlign w:val="bottom"/>
          </w:tcPr>
          <w:p w14:paraId="7114F942">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680" w:type="dxa"/>
            <w:noWrap w:val="0"/>
            <w:tcMar>
              <w:top w:w="15" w:type="dxa"/>
              <w:left w:w="15" w:type="dxa"/>
              <w:bottom w:w="0" w:type="dxa"/>
              <w:right w:w="15" w:type="dxa"/>
            </w:tcMar>
            <w:vAlign w:val="bottom"/>
          </w:tcPr>
          <w:p w14:paraId="2A05C81F">
            <w:pPr>
              <w:pStyle w:val="111"/>
              <w:spacing w:line="400" w:lineRule="exact"/>
              <w:ind w:left="0" w:leftChars="0" w:firstLine="480" w:firstLineChars="200"/>
              <w:jc w:val="both"/>
              <w:rPr>
                <w:rFonts w:hint="eastAsia" w:ascii="仿宋" w:hAnsi="仿宋" w:eastAsia="仿宋" w:cs="仿宋"/>
                <w:color w:val="auto"/>
                <w:szCs w:val="21"/>
                <w:highlight w:val="none"/>
              </w:rPr>
            </w:pPr>
          </w:p>
        </w:tc>
      </w:tr>
      <w:tr w14:paraId="7AA5D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557" w:type="dxa"/>
            <w:noWrap w:val="0"/>
            <w:tcMar>
              <w:top w:w="15" w:type="dxa"/>
              <w:left w:w="15" w:type="dxa"/>
              <w:bottom w:w="0" w:type="dxa"/>
              <w:right w:w="15" w:type="dxa"/>
            </w:tcMar>
            <w:vAlign w:val="bottom"/>
          </w:tcPr>
          <w:p w14:paraId="1EE69483">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240" w:type="dxa"/>
            <w:noWrap w:val="0"/>
            <w:tcMar>
              <w:top w:w="15" w:type="dxa"/>
              <w:left w:w="15" w:type="dxa"/>
              <w:bottom w:w="0" w:type="dxa"/>
              <w:right w:w="15" w:type="dxa"/>
            </w:tcMar>
            <w:vAlign w:val="bottom"/>
          </w:tcPr>
          <w:p w14:paraId="6811FB5E">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2CCA9CC7">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183A6838">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30610A69">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835" w:type="dxa"/>
            <w:noWrap w:val="0"/>
            <w:tcMar>
              <w:top w:w="15" w:type="dxa"/>
              <w:left w:w="15" w:type="dxa"/>
              <w:bottom w:w="0" w:type="dxa"/>
              <w:right w:w="15" w:type="dxa"/>
            </w:tcMar>
            <w:vAlign w:val="bottom"/>
          </w:tcPr>
          <w:p w14:paraId="2D99681F">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157" w:type="dxa"/>
            <w:noWrap w:val="0"/>
            <w:tcMar>
              <w:top w:w="15" w:type="dxa"/>
              <w:left w:w="15" w:type="dxa"/>
              <w:bottom w:w="0" w:type="dxa"/>
              <w:right w:w="15" w:type="dxa"/>
            </w:tcMar>
            <w:vAlign w:val="top"/>
          </w:tcPr>
          <w:p w14:paraId="3F276460">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748" w:type="dxa"/>
            <w:noWrap w:val="0"/>
            <w:tcMar>
              <w:top w:w="15" w:type="dxa"/>
              <w:left w:w="15" w:type="dxa"/>
              <w:bottom w:w="0" w:type="dxa"/>
              <w:right w:w="15" w:type="dxa"/>
            </w:tcMar>
            <w:vAlign w:val="bottom"/>
          </w:tcPr>
          <w:p w14:paraId="7A4EA756">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877" w:type="dxa"/>
            <w:noWrap w:val="0"/>
            <w:tcMar>
              <w:top w:w="15" w:type="dxa"/>
              <w:left w:w="15" w:type="dxa"/>
              <w:bottom w:w="0" w:type="dxa"/>
              <w:right w:w="15" w:type="dxa"/>
            </w:tcMar>
            <w:vAlign w:val="bottom"/>
          </w:tcPr>
          <w:p w14:paraId="74B85EB3">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680" w:type="dxa"/>
            <w:noWrap w:val="0"/>
            <w:tcMar>
              <w:top w:w="15" w:type="dxa"/>
              <w:left w:w="15" w:type="dxa"/>
              <w:bottom w:w="0" w:type="dxa"/>
              <w:right w:w="15" w:type="dxa"/>
            </w:tcMar>
            <w:vAlign w:val="bottom"/>
          </w:tcPr>
          <w:p w14:paraId="6589B8FA">
            <w:pPr>
              <w:pStyle w:val="111"/>
              <w:spacing w:line="400" w:lineRule="exact"/>
              <w:ind w:left="0" w:leftChars="0" w:firstLine="480" w:firstLineChars="200"/>
              <w:jc w:val="both"/>
              <w:rPr>
                <w:rFonts w:hint="eastAsia" w:ascii="仿宋" w:hAnsi="仿宋" w:eastAsia="仿宋" w:cs="仿宋"/>
                <w:color w:val="auto"/>
                <w:szCs w:val="21"/>
                <w:highlight w:val="none"/>
              </w:rPr>
            </w:pPr>
          </w:p>
        </w:tc>
      </w:tr>
      <w:tr w14:paraId="10F7E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noWrap w:val="0"/>
            <w:tcMar>
              <w:top w:w="15" w:type="dxa"/>
              <w:left w:w="15" w:type="dxa"/>
              <w:bottom w:w="0" w:type="dxa"/>
              <w:right w:w="15" w:type="dxa"/>
            </w:tcMar>
            <w:vAlign w:val="bottom"/>
          </w:tcPr>
          <w:p w14:paraId="7FC00154">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240" w:type="dxa"/>
            <w:noWrap w:val="0"/>
            <w:tcMar>
              <w:top w:w="15" w:type="dxa"/>
              <w:left w:w="15" w:type="dxa"/>
              <w:bottom w:w="0" w:type="dxa"/>
              <w:right w:w="15" w:type="dxa"/>
            </w:tcMar>
            <w:vAlign w:val="bottom"/>
          </w:tcPr>
          <w:p w14:paraId="566921BD">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446A2505">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625357DB">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232474EB">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835" w:type="dxa"/>
            <w:noWrap w:val="0"/>
            <w:tcMar>
              <w:top w:w="15" w:type="dxa"/>
              <w:left w:w="15" w:type="dxa"/>
              <w:bottom w:w="0" w:type="dxa"/>
              <w:right w:w="15" w:type="dxa"/>
            </w:tcMar>
            <w:vAlign w:val="bottom"/>
          </w:tcPr>
          <w:p w14:paraId="378EAFA6">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157" w:type="dxa"/>
            <w:noWrap w:val="0"/>
            <w:tcMar>
              <w:top w:w="15" w:type="dxa"/>
              <w:left w:w="15" w:type="dxa"/>
              <w:bottom w:w="0" w:type="dxa"/>
              <w:right w:w="15" w:type="dxa"/>
            </w:tcMar>
            <w:vAlign w:val="top"/>
          </w:tcPr>
          <w:p w14:paraId="101C8671">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748" w:type="dxa"/>
            <w:noWrap w:val="0"/>
            <w:tcMar>
              <w:top w:w="15" w:type="dxa"/>
              <w:left w:w="15" w:type="dxa"/>
              <w:bottom w:w="0" w:type="dxa"/>
              <w:right w:w="15" w:type="dxa"/>
            </w:tcMar>
            <w:vAlign w:val="bottom"/>
          </w:tcPr>
          <w:p w14:paraId="516768DF">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877" w:type="dxa"/>
            <w:noWrap w:val="0"/>
            <w:tcMar>
              <w:top w:w="15" w:type="dxa"/>
              <w:left w:w="15" w:type="dxa"/>
              <w:bottom w:w="0" w:type="dxa"/>
              <w:right w:w="15" w:type="dxa"/>
            </w:tcMar>
            <w:vAlign w:val="bottom"/>
          </w:tcPr>
          <w:p w14:paraId="55456591">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680" w:type="dxa"/>
            <w:noWrap w:val="0"/>
            <w:tcMar>
              <w:top w:w="15" w:type="dxa"/>
              <w:left w:w="15" w:type="dxa"/>
              <w:bottom w:w="0" w:type="dxa"/>
              <w:right w:w="15" w:type="dxa"/>
            </w:tcMar>
            <w:vAlign w:val="bottom"/>
          </w:tcPr>
          <w:p w14:paraId="395E9F57">
            <w:pPr>
              <w:pStyle w:val="111"/>
              <w:spacing w:line="400" w:lineRule="exact"/>
              <w:ind w:left="0" w:leftChars="0" w:firstLine="480" w:firstLineChars="200"/>
              <w:jc w:val="both"/>
              <w:rPr>
                <w:rFonts w:hint="eastAsia" w:ascii="仿宋" w:hAnsi="仿宋" w:eastAsia="仿宋" w:cs="仿宋"/>
                <w:color w:val="auto"/>
                <w:szCs w:val="21"/>
                <w:highlight w:val="none"/>
              </w:rPr>
            </w:pPr>
          </w:p>
        </w:tc>
      </w:tr>
      <w:tr w14:paraId="32D81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noWrap w:val="0"/>
            <w:tcMar>
              <w:top w:w="15" w:type="dxa"/>
              <w:left w:w="15" w:type="dxa"/>
              <w:bottom w:w="0" w:type="dxa"/>
              <w:right w:w="15" w:type="dxa"/>
            </w:tcMar>
            <w:vAlign w:val="bottom"/>
          </w:tcPr>
          <w:p w14:paraId="4124AB4C">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240" w:type="dxa"/>
            <w:noWrap w:val="0"/>
            <w:tcMar>
              <w:top w:w="15" w:type="dxa"/>
              <w:left w:w="15" w:type="dxa"/>
              <w:bottom w:w="0" w:type="dxa"/>
              <w:right w:w="15" w:type="dxa"/>
            </w:tcMar>
            <w:vAlign w:val="bottom"/>
          </w:tcPr>
          <w:p w14:paraId="3B96D256">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331185A1">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0142C40F">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39A9EB12">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835" w:type="dxa"/>
            <w:noWrap w:val="0"/>
            <w:tcMar>
              <w:top w:w="15" w:type="dxa"/>
              <w:left w:w="15" w:type="dxa"/>
              <w:bottom w:w="0" w:type="dxa"/>
              <w:right w:w="15" w:type="dxa"/>
            </w:tcMar>
            <w:vAlign w:val="bottom"/>
          </w:tcPr>
          <w:p w14:paraId="784B5E8A">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157" w:type="dxa"/>
            <w:noWrap w:val="0"/>
            <w:tcMar>
              <w:top w:w="15" w:type="dxa"/>
              <w:left w:w="15" w:type="dxa"/>
              <w:bottom w:w="0" w:type="dxa"/>
              <w:right w:w="15" w:type="dxa"/>
            </w:tcMar>
            <w:vAlign w:val="top"/>
          </w:tcPr>
          <w:p w14:paraId="5235262C">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748" w:type="dxa"/>
            <w:noWrap w:val="0"/>
            <w:tcMar>
              <w:top w:w="15" w:type="dxa"/>
              <w:left w:w="15" w:type="dxa"/>
              <w:bottom w:w="0" w:type="dxa"/>
              <w:right w:w="15" w:type="dxa"/>
            </w:tcMar>
            <w:vAlign w:val="bottom"/>
          </w:tcPr>
          <w:p w14:paraId="40195FA8">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877" w:type="dxa"/>
            <w:noWrap w:val="0"/>
            <w:tcMar>
              <w:top w:w="15" w:type="dxa"/>
              <w:left w:w="15" w:type="dxa"/>
              <w:bottom w:w="0" w:type="dxa"/>
              <w:right w:w="15" w:type="dxa"/>
            </w:tcMar>
            <w:vAlign w:val="bottom"/>
          </w:tcPr>
          <w:p w14:paraId="4F246543">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680" w:type="dxa"/>
            <w:noWrap w:val="0"/>
            <w:tcMar>
              <w:top w:w="15" w:type="dxa"/>
              <w:left w:w="15" w:type="dxa"/>
              <w:bottom w:w="0" w:type="dxa"/>
              <w:right w:w="15" w:type="dxa"/>
            </w:tcMar>
            <w:vAlign w:val="bottom"/>
          </w:tcPr>
          <w:p w14:paraId="547059FB">
            <w:pPr>
              <w:pStyle w:val="111"/>
              <w:spacing w:line="400" w:lineRule="exact"/>
              <w:ind w:left="0" w:leftChars="0" w:firstLine="480" w:firstLineChars="200"/>
              <w:jc w:val="both"/>
              <w:rPr>
                <w:rFonts w:hint="eastAsia" w:ascii="仿宋" w:hAnsi="仿宋" w:eastAsia="仿宋" w:cs="仿宋"/>
                <w:color w:val="auto"/>
                <w:szCs w:val="21"/>
                <w:highlight w:val="none"/>
              </w:rPr>
            </w:pPr>
          </w:p>
        </w:tc>
      </w:tr>
      <w:tr w14:paraId="36F56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557" w:type="dxa"/>
            <w:noWrap w:val="0"/>
            <w:tcMar>
              <w:top w:w="15" w:type="dxa"/>
              <w:left w:w="15" w:type="dxa"/>
              <w:bottom w:w="0" w:type="dxa"/>
              <w:right w:w="15" w:type="dxa"/>
            </w:tcMar>
            <w:vAlign w:val="bottom"/>
          </w:tcPr>
          <w:p w14:paraId="56BC9140">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240" w:type="dxa"/>
            <w:noWrap w:val="0"/>
            <w:tcMar>
              <w:top w:w="15" w:type="dxa"/>
              <w:left w:w="15" w:type="dxa"/>
              <w:bottom w:w="0" w:type="dxa"/>
              <w:right w:w="15" w:type="dxa"/>
            </w:tcMar>
            <w:vAlign w:val="bottom"/>
          </w:tcPr>
          <w:p w14:paraId="017D2E83">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33E93216">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1C47FDBC">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505C05BF">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835" w:type="dxa"/>
            <w:noWrap w:val="0"/>
            <w:tcMar>
              <w:top w:w="15" w:type="dxa"/>
              <w:left w:w="15" w:type="dxa"/>
              <w:bottom w:w="0" w:type="dxa"/>
              <w:right w:w="15" w:type="dxa"/>
            </w:tcMar>
            <w:vAlign w:val="bottom"/>
          </w:tcPr>
          <w:p w14:paraId="32B2EDA1">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157" w:type="dxa"/>
            <w:noWrap w:val="0"/>
            <w:tcMar>
              <w:top w:w="15" w:type="dxa"/>
              <w:left w:w="15" w:type="dxa"/>
              <w:bottom w:w="0" w:type="dxa"/>
              <w:right w:w="15" w:type="dxa"/>
            </w:tcMar>
            <w:vAlign w:val="top"/>
          </w:tcPr>
          <w:p w14:paraId="08B83E62">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748" w:type="dxa"/>
            <w:noWrap w:val="0"/>
            <w:tcMar>
              <w:top w:w="15" w:type="dxa"/>
              <w:left w:w="15" w:type="dxa"/>
              <w:bottom w:w="0" w:type="dxa"/>
              <w:right w:w="15" w:type="dxa"/>
            </w:tcMar>
            <w:vAlign w:val="bottom"/>
          </w:tcPr>
          <w:p w14:paraId="53997188">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877" w:type="dxa"/>
            <w:noWrap w:val="0"/>
            <w:tcMar>
              <w:top w:w="15" w:type="dxa"/>
              <w:left w:w="15" w:type="dxa"/>
              <w:bottom w:w="0" w:type="dxa"/>
              <w:right w:w="15" w:type="dxa"/>
            </w:tcMar>
            <w:vAlign w:val="bottom"/>
          </w:tcPr>
          <w:p w14:paraId="087198BA">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680" w:type="dxa"/>
            <w:noWrap w:val="0"/>
            <w:tcMar>
              <w:top w:w="15" w:type="dxa"/>
              <w:left w:w="15" w:type="dxa"/>
              <w:bottom w:w="0" w:type="dxa"/>
              <w:right w:w="15" w:type="dxa"/>
            </w:tcMar>
            <w:vAlign w:val="bottom"/>
          </w:tcPr>
          <w:p w14:paraId="43734B84">
            <w:pPr>
              <w:pStyle w:val="111"/>
              <w:spacing w:line="400" w:lineRule="exact"/>
              <w:ind w:left="0" w:leftChars="0" w:firstLine="480" w:firstLineChars="200"/>
              <w:jc w:val="both"/>
              <w:rPr>
                <w:rFonts w:hint="eastAsia" w:ascii="仿宋" w:hAnsi="仿宋" w:eastAsia="仿宋" w:cs="仿宋"/>
                <w:color w:val="auto"/>
                <w:szCs w:val="21"/>
                <w:highlight w:val="none"/>
              </w:rPr>
            </w:pPr>
          </w:p>
        </w:tc>
      </w:tr>
      <w:tr w14:paraId="0A7CC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noWrap w:val="0"/>
            <w:tcMar>
              <w:top w:w="15" w:type="dxa"/>
              <w:left w:w="15" w:type="dxa"/>
              <w:bottom w:w="0" w:type="dxa"/>
              <w:right w:w="15" w:type="dxa"/>
            </w:tcMar>
            <w:vAlign w:val="bottom"/>
          </w:tcPr>
          <w:p w14:paraId="61A11FE7">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240" w:type="dxa"/>
            <w:noWrap w:val="0"/>
            <w:tcMar>
              <w:top w:w="15" w:type="dxa"/>
              <w:left w:w="15" w:type="dxa"/>
              <w:bottom w:w="0" w:type="dxa"/>
              <w:right w:w="15" w:type="dxa"/>
            </w:tcMar>
            <w:vAlign w:val="bottom"/>
          </w:tcPr>
          <w:p w14:paraId="56A06BCC">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7CD5E9A5">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064EAEEE">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0EF67316">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835" w:type="dxa"/>
            <w:noWrap w:val="0"/>
            <w:tcMar>
              <w:top w:w="15" w:type="dxa"/>
              <w:left w:w="15" w:type="dxa"/>
              <w:bottom w:w="0" w:type="dxa"/>
              <w:right w:w="15" w:type="dxa"/>
            </w:tcMar>
            <w:vAlign w:val="bottom"/>
          </w:tcPr>
          <w:p w14:paraId="764B3F5E">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157" w:type="dxa"/>
            <w:noWrap w:val="0"/>
            <w:tcMar>
              <w:top w:w="15" w:type="dxa"/>
              <w:left w:w="15" w:type="dxa"/>
              <w:bottom w:w="0" w:type="dxa"/>
              <w:right w:w="15" w:type="dxa"/>
            </w:tcMar>
            <w:vAlign w:val="top"/>
          </w:tcPr>
          <w:p w14:paraId="0FDD929A">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748" w:type="dxa"/>
            <w:noWrap w:val="0"/>
            <w:tcMar>
              <w:top w:w="15" w:type="dxa"/>
              <w:left w:w="15" w:type="dxa"/>
              <w:bottom w:w="0" w:type="dxa"/>
              <w:right w:w="15" w:type="dxa"/>
            </w:tcMar>
            <w:vAlign w:val="bottom"/>
          </w:tcPr>
          <w:p w14:paraId="248EE355">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877" w:type="dxa"/>
            <w:noWrap w:val="0"/>
            <w:tcMar>
              <w:top w:w="15" w:type="dxa"/>
              <w:left w:w="15" w:type="dxa"/>
              <w:bottom w:w="0" w:type="dxa"/>
              <w:right w:w="15" w:type="dxa"/>
            </w:tcMar>
            <w:vAlign w:val="bottom"/>
          </w:tcPr>
          <w:p w14:paraId="13FC8F74">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680" w:type="dxa"/>
            <w:noWrap w:val="0"/>
            <w:tcMar>
              <w:top w:w="15" w:type="dxa"/>
              <w:left w:w="15" w:type="dxa"/>
              <w:bottom w:w="0" w:type="dxa"/>
              <w:right w:w="15" w:type="dxa"/>
            </w:tcMar>
            <w:vAlign w:val="bottom"/>
          </w:tcPr>
          <w:p w14:paraId="385CDEDF">
            <w:pPr>
              <w:pStyle w:val="111"/>
              <w:spacing w:line="400" w:lineRule="exact"/>
              <w:ind w:left="0" w:leftChars="0" w:firstLine="480" w:firstLineChars="200"/>
              <w:jc w:val="both"/>
              <w:rPr>
                <w:rFonts w:hint="eastAsia" w:ascii="仿宋" w:hAnsi="仿宋" w:eastAsia="仿宋" w:cs="仿宋"/>
                <w:color w:val="auto"/>
                <w:szCs w:val="21"/>
                <w:highlight w:val="none"/>
              </w:rPr>
            </w:pPr>
          </w:p>
        </w:tc>
      </w:tr>
      <w:tr w14:paraId="3F99D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noWrap w:val="0"/>
            <w:tcMar>
              <w:top w:w="15" w:type="dxa"/>
              <w:left w:w="15" w:type="dxa"/>
              <w:bottom w:w="0" w:type="dxa"/>
              <w:right w:w="15" w:type="dxa"/>
            </w:tcMar>
            <w:vAlign w:val="bottom"/>
          </w:tcPr>
          <w:p w14:paraId="24B4C648">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240" w:type="dxa"/>
            <w:noWrap w:val="0"/>
            <w:tcMar>
              <w:top w:w="15" w:type="dxa"/>
              <w:left w:w="15" w:type="dxa"/>
              <w:bottom w:w="0" w:type="dxa"/>
              <w:right w:w="15" w:type="dxa"/>
            </w:tcMar>
            <w:vAlign w:val="bottom"/>
          </w:tcPr>
          <w:p w14:paraId="42E0777B">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322502EF">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391DFA9D">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107F8CEC">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835" w:type="dxa"/>
            <w:noWrap w:val="0"/>
            <w:tcMar>
              <w:top w:w="15" w:type="dxa"/>
              <w:left w:w="15" w:type="dxa"/>
              <w:bottom w:w="0" w:type="dxa"/>
              <w:right w:w="15" w:type="dxa"/>
            </w:tcMar>
            <w:vAlign w:val="bottom"/>
          </w:tcPr>
          <w:p w14:paraId="5BAC7FDF">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157" w:type="dxa"/>
            <w:noWrap w:val="0"/>
            <w:tcMar>
              <w:top w:w="15" w:type="dxa"/>
              <w:left w:w="15" w:type="dxa"/>
              <w:bottom w:w="0" w:type="dxa"/>
              <w:right w:w="15" w:type="dxa"/>
            </w:tcMar>
            <w:vAlign w:val="top"/>
          </w:tcPr>
          <w:p w14:paraId="791575E7">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748" w:type="dxa"/>
            <w:noWrap w:val="0"/>
            <w:tcMar>
              <w:top w:w="15" w:type="dxa"/>
              <w:left w:w="15" w:type="dxa"/>
              <w:bottom w:w="0" w:type="dxa"/>
              <w:right w:w="15" w:type="dxa"/>
            </w:tcMar>
            <w:vAlign w:val="bottom"/>
          </w:tcPr>
          <w:p w14:paraId="30FFB849">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877" w:type="dxa"/>
            <w:noWrap w:val="0"/>
            <w:tcMar>
              <w:top w:w="15" w:type="dxa"/>
              <w:left w:w="15" w:type="dxa"/>
              <w:bottom w:w="0" w:type="dxa"/>
              <w:right w:w="15" w:type="dxa"/>
            </w:tcMar>
            <w:vAlign w:val="bottom"/>
          </w:tcPr>
          <w:p w14:paraId="57E502D8">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680" w:type="dxa"/>
            <w:noWrap w:val="0"/>
            <w:tcMar>
              <w:top w:w="15" w:type="dxa"/>
              <w:left w:w="15" w:type="dxa"/>
              <w:bottom w:w="0" w:type="dxa"/>
              <w:right w:w="15" w:type="dxa"/>
            </w:tcMar>
            <w:vAlign w:val="bottom"/>
          </w:tcPr>
          <w:p w14:paraId="36E1D3CB">
            <w:pPr>
              <w:pStyle w:val="111"/>
              <w:spacing w:line="400" w:lineRule="exact"/>
              <w:ind w:left="0" w:leftChars="0" w:firstLine="480" w:firstLineChars="200"/>
              <w:jc w:val="both"/>
              <w:rPr>
                <w:rFonts w:hint="eastAsia" w:ascii="仿宋" w:hAnsi="仿宋" w:eastAsia="仿宋" w:cs="仿宋"/>
                <w:color w:val="auto"/>
                <w:szCs w:val="21"/>
                <w:highlight w:val="none"/>
              </w:rPr>
            </w:pPr>
          </w:p>
        </w:tc>
      </w:tr>
      <w:tr w14:paraId="15BA6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557" w:type="dxa"/>
            <w:noWrap w:val="0"/>
            <w:tcMar>
              <w:top w:w="15" w:type="dxa"/>
              <w:left w:w="15" w:type="dxa"/>
              <w:bottom w:w="0" w:type="dxa"/>
              <w:right w:w="15" w:type="dxa"/>
            </w:tcMar>
            <w:vAlign w:val="bottom"/>
          </w:tcPr>
          <w:p w14:paraId="55FF1FAF">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240" w:type="dxa"/>
            <w:noWrap w:val="0"/>
            <w:tcMar>
              <w:top w:w="15" w:type="dxa"/>
              <w:left w:w="15" w:type="dxa"/>
              <w:bottom w:w="0" w:type="dxa"/>
              <w:right w:w="15" w:type="dxa"/>
            </w:tcMar>
            <w:vAlign w:val="bottom"/>
          </w:tcPr>
          <w:p w14:paraId="014392D7">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050F65B5">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64D4FA85">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25D3A7E8">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835" w:type="dxa"/>
            <w:noWrap w:val="0"/>
            <w:tcMar>
              <w:top w:w="15" w:type="dxa"/>
              <w:left w:w="15" w:type="dxa"/>
              <w:bottom w:w="0" w:type="dxa"/>
              <w:right w:w="15" w:type="dxa"/>
            </w:tcMar>
            <w:vAlign w:val="bottom"/>
          </w:tcPr>
          <w:p w14:paraId="758189AA">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157" w:type="dxa"/>
            <w:noWrap w:val="0"/>
            <w:tcMar>
              <w:top w:w="15" w:type="dxa"/>
              <w:left w:w="15" w:type="dxa"/>
              <w:bottom w:w="0" w:type="dxa"/>
              <w:right w:w="15" w:type="dxa"/>
            </w:tcMar>
            <w:vAlign w:val="top"/>
          </w:tcPr>
          <w:p w14:paraId="66F3F965">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748" w:type="dxa"/>
            <w:noWrap w:val="0"/>
            <w:tcMar>
              <w:top w:w="15" w:type="dxa"/>
              <w:left w:w="15" w:type="dxa"/>
              <w:bottom w:w="0" w:type="dxa"/>
              <w:right w:w="15" w:type="dxa"/>
            </w:tcMar>
            <w:vAlign w:val="bottom"/>
          </w:tcPr>
          <w:p w14:paraId="634461B0">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877" w:type="dxa"/>
            <w:noWrap w:val="0"/>
            <w:tcMar>
              <w:top w:w="15" w:type="dxa"/>
              <w:left w:w="15" w:type="dxa"/>
              <w:bottom w:w="0" w:type="dxa"/>
              <w:right w:w="15" w:type="dxa"/>
            </w:tcMar>
            <w:vAlign w:val="bottom"/>
          </w:tcPr>
          <w:p w14:paraId="502264F8">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680" w:type="dxa"/>
            <w:noWrap w:val="0"/>
            <w:tcMar>
              <w:top w:w="15" w:type="dxa"/>
              <w:left w:w="15" w:type="dxa"/>
              <w:bottom w:w="0" w:type="dxa"/>
              <w:right w:w="15" w:type="dxa"/>
            </w:tcMar>
            <w:vAlign w:val="bottom"/>
          </w:tcPr>
          <w:p w14:paraId="202E2AF7">
            <w:pPr>
              <w:pStyle w:val="111"/>
              <w:spacing w:line="400" w:lineRule="exact"/>
              <w:ind w:left="0" w:leftChars="0" w:firstLine="480" w:firstLineChars="200"/>
              <w:jc w:val="both"/>
              <w:rPr>
                <w:rFonts w:hint="eastAsia" w:ascii="仿宋" w:hAnsi="仿宋" w:eastAsia="仿宋" w:cs="仿宋"/>
                <w:color w:val="auto"/>
                <w:szCs w:val="21"/>
                <w:highlight w:val="none"/>
              </w:rPr>
            </w:pPr>
          </w:p>
        </w:tc>
      </w:tr>
      <w:tr w14:paraId="49C44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noWrap w:val="0"/>
            <w:tcMar>
              <w:top w:w="15" w:type="dxa"/>
              <w:left w:w="15" w:type="dxa"/>
              <w:bottom w:w="0" w:type="dxa"/>
              <w:right w:w="15" w:type="dxa"/>
            </w:tcMar>
            <w:vAlign w:val="bottom"/>
          </w:tcPr>
          <w:p w14:paraId="0A58B483">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240" w:type="dxa"/>
            <w:noWrap w:val="0"/>
            <w:tcMar>
              <w:top w:w="15" w:type="dxa"/>
              <w:left w:w="15" w:type="dxa"/>
              <w:bottom w:w="0" w:type="dxa"/>
              <w:right w:w="15" w:type="dxa"/>
            </w:tcMar>
            <w:vAlign w:val="bottom"/>
          </w:tcPr>
          <w:p w14:paraId="0C3B1E6F">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5921C921">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7B938E17">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4ADFCC1B">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835" w:type="dxa"/>
            <w:noWrap w:val="0"/>
            <w:tcMar>
              <w:top w:w="15" w:type="dxa"/>
              <w:left w:w="15" w:type="dxa"/>
              <w:bottom w:w="0" w:type="dxa"/>
              <w:right w:w="15" w:type="dxa"/>
            </w:tcMar>
            <w:vAlign w:val="bottom"/>
          </w:tcPr>
          <w:p w14:paraId="46E63EE7">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157" w:type="dxa"/>
            <w:noWrap w:val="0"/>
            <w:tcMar>
              <w:top w:w="15" w:type="dxa"/>
              <w:left w:w="15" w:type="dxa"/>
              <w:bottom w:w="0" w:type="dxa"/>
              <w:right w:w="15" w:type="dxa"/>
            </w:tcMar>
            <w:vAlign w:val="top"/>
          </w:tcPr>
          <w:p w14:paraId="593A6958">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748" w:type="dxa"/>
            <w:noWrap w:val="0"/>
            <w:tcMar>
              <w:top w:w="15" w:type="dxa"/>
              <w:left w:w="15" w:type="dxa"/>
              <w:bottom w:w="0" w:type="dxa"/>
              <w:right w:w="15" w:type="dxa"/>
            </w:tcMar>
            <w:vAlign w:val="bottom"/>
          </w:tcPr>
          <w:p w14:paraId="5B7331D9">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877" w:type="dxa"/>
            <w:noWrap w:val="0"/>
            <w:tcMar>
              <w:top w:w="15" w:type="dxa"/>
              <w:left w:w="15" w:type="dxa"/>
              <w:bottom w:w="0" w:type="dxa"/>
              <w:right w:w="15" w:type="dxa"/>
            </w:tcMar>
            <w:vAlign w:val="bottom"/>
          </w:tcPr>
          <w:p w14:paraId="2AC30D8E">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680" w:type="dxa"/>
            <w:noWrap w:val="0"/>
            <w:tcMar>
              <w:top w:w="15" w:type="dxa"/>
              <w:left w:w="15" w:type="dxa"/>
              <w:bottom w:w="0" w:type="dxa"/>
              <w:right w:w="15" w:type="dxa"/>
            </w:tcMar>
            <w:vAlign w:val="bottom"/>
          </w:tcPr>
          <w:p w14:paraId="3E459CE4">
            <w:pPr>
              <w:pStyle w:val="111"/>
              <w:spacing w:line="400" w:lineRule="exact"/>
              <w:ind w:left="0" w:leftChars="0" w:firstLine="480" w:firstLineChars="200"/>
              <w:jc w:val="both"/>
              <w:rPr>
                <w:rFonts w:hint="eastAsia" w:ascii="仿宋" w:hAnsi="仿宋" w:eastAsia="仿宋" w:cs="仿宋"/>
                <w:color w:val="auto"/>
                <w:szCs w:val="21"/>
                <w:highlight w:val="none"/>
              </w:rPr>
            </w:pPr>
          </w:p>
        </w:tc>
      </w:tr>
      <w:tr w14:paraId="769ED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noWrap w:val="0"/>
            <w:tcMar>
              <w:top w:w="15" w:type="dxa"/>
              <w:left w:w="15" w:type="dxa"/>
              <w:bottom w:w="0" w:type="dxa"/>
              <w:right w:w="15" w:type="dxa"/>
            </w:tcMar>
            <w:vAlign w:val="bottom"/>
          </w:tcPr>
          <w:p w14:paraId="414E73AD">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240" w:type="dxa"/>
            <w:noWrap w:val="0"/>
            <w:tcMar>
              <w:top w:w="15" w:type="dxa"/>
              <w:left w:w="15" w:type="dxa"/>
              <w:bottom w:w="0" w:type="dxa"/>
              <w:right w:w="15" w:type="dxa"/>
            </w:tcMar>
            <w:vAlign w:val="bottom"/>
          </w:tcPr>
          <w:p w14:paraId="3458FC70">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39DE7762">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51821191">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2DF83DBC">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835" w:type="dxa"/>
            <w:noWrap w:val="0"/>
            <w:tcMar>
              <w:top w:w="15" w:type="dxa"/>
              <w:left w:w="15" w:type="dxa"/>
              <w:bottom w:w="0" w:type="dxa"/>
              <w:right w:w="15" w:type="dxa"/>
            </w:tcMar>
            <w:vAlign w:val="bottom"/>
          </w:tcPr>
          <w:p w14:paraId="69EA7C90">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157" w:type="dxa"/>
            <w:noWrap w:val="0"/>
            <w:tcMar>
              <w:top w:w="15" w:type="dxa"/>
              <w:left w:w="15" w:type="dxa"/>
              <w:bottom w:w="0" w:type="dxa"/>
              <w:right w:w="15" w:type="dxa"/>
            </w:tcMar>
            <w:vAlign w:val="top"/>
          </w:tcPr>
          <w:p w14:paraId="22E7FA81">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748" w:type="dxa"/>
            <w:noWrap w:val="0"/>
            <w:tcMar>
              <w:top w:w="15" w:type="dxa"/>
              <w:left w:w="15" w:type="dxa"/>
              <w:bottom w:w="0" w:type="dxa"/>
              <w:right w:w="15" w:type="dxa"/>
            </w:tcMar>
            <w:vAlign w:val="bottom"/>
          </w:tcPr>
          <w:p w14:paraId="462FF1EC">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877" w:type="dxa"/>
            <w:noWrap w:val="0"/>
            <w:tcMar>
              <w:top w:w="15" w:type="dxa"/>
              <w:left w:w="15" w:type="dxa"/>
              <w:bottom w:w="0" w:type="dxa"/>
              <w:right w:w="15" w:type="dxa"/>
            </w:tcMar>
            <w:vAlign w:val="bottom"/>
          </w:tcPr>
          <w:p w14:paraId="19D8BE21">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680" w:type="dxa"/>
            <w:noWrap w:val="0"/>
            <w:tcMar>
              <w:top w:w="15" w:type="dxa"/>
              <w:left w:w="15" w:type="dxa"/>
              <w:bottom w:w="0" w:type="dxa"/>
              <w:right w:w="15" w:type="dxa"/>
            </w:tcMar>
            <w:vAlign w:val="bottom"/>
          </w:tcPr>
          <w:p w14:paraId="67F38E5D">
            <w:pPr>
              <w:pStyle w:val="111"/>
              <w:spacing w:line="400" w:lineRule="exact"/>
              <w:ind w:left="0" w:leftChars="0" w:firstLine="480" w:firstLineChars="200"/>
              <w:jc w:val="both"/>
              <w:rPr>
                <w:rFonts w:hint="eastAsia" w:ascii="仿宋" w:hAnsi="仿宋" w:eastAsia="仿宋" w:cs="仿宋"/>
                <w:color w:val="auto"/>
                <w:szCs w:val="21"/>
                <w:highlight w:val="none"/>
              </w:rPr>
            </w:pPr>
          </w:p>
        </w:tc>
      </w:tr>
      <w:tr w14:paraId="6BAF7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557" w:type="dxa"/>
            <w:noWrap w:val="0"/>
            <w:tcMar>
              <w:top w:w="15" w:type="dxa"/>
              <w:left w:w="15" w:type="dxa"/>
              <w:bottom w:w="0" w:type="dxa"/>
              <w:right w:w="15" w:type="dxa"/>
            </w:tcMar>
            <w:vAlign w:val="bottom"/>
          </w:tcPr>
          <w:p w14:paraId="1D618CB3">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240" w:type="dxa"/>
            <w:noWrap w:val="0"/>
            <w:tcMar>
              <w:top w:w="15" w:type="dxa"/>
              <w:left w:w="15" w:type="dxa"/>
              <w:bottom w:w="0" w:type="dxa"/>
              <w:right w:w="15" w:type="dxa"/>
            </w:tcMar>
            <w:vAlign w:val="bottom"/>
          </w:tcPr>
          <w:p w14:paraId="21065E07">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12F6D6F4">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0F28B0E7">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0B8C09A3">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835" w:type="dxa"/>
            <w:noWrap w:val="0"/>
            <w:tcMar>
              <w:top w:w="15" w:type="dxa"/>
              <w:left w:w="15" w:type="dxa"/>
              <w:bottom w:w="0" w:type="dxa"/>
              <w:right w:w="15" w:type="dxa"/>
            </w:tcMar>
            <w:vAlign w:val="bottom"/>
          </w:tcPr>
          <w:p w14:paraId="1E3FC448">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157" w:type="dxa"/>
            <w:noWrap w:val="0"/>
            <w:tcMar>
              <w:top w:w="15" w:type="dxa"/>
              <w:left w:w="15" w:type="dxa"/>
              <w:bottom w:w="0" w:type="dxa"/>
              <w:right w:w="15" w:type="dxa"/>
            </w:tcMar>
            <w:vAlign w:val="top"/>
          </w:tcPr>
          <w:p w14:paraId="282D4510">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748" w:type="dxa"/>
            <w:noWrap w:val="0"/>
            <w:tcMar>
              <w:top w:w="15" w:type="dxa"/>
              <w:left w:w="15" w:type="dxa"/>
              <w:bottom w:w="0" w:type="dxa"/>
              <w:right w:w="15" w:type="dxa"/>
            </w:tcMar>
            <w:vAlign w:val="bottom"/>
          </w:tcPr>
          <w:p w14:paraId="1DE66A0F">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877" w:type="dxa"/>
            <w:noWrap w:val="0"/>
            <w:tcMar>
              <w:top w:w="15" w:type="dxa"/>
              <w:left w:w="15" w:type="dxa"/>
              <w:bottom w:w="0" w:type="dxa"/>
              <w:right w:w="15" w:type="dxa"/>
            </w:tcMar>
            <w:vAlign w:val="bottom"/>
          </w:tcPr>
          <w:p w14:paraId="079C8444">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680" w:type="dxa"/>
            <w:noWrap w:val="0"/>
            <w:tcMar>
              <w:top w:w="15" w:type="dxa"/>
              <w:left w:w="15" w:type="dxa"/>
              <w:bottom w:w="0" w:type="dxa"/>
              <w:right w:w="15" w:type="dxa"/>
            </w:tcMar>
            <w:vAlign w:val="bottom"/>
          </w:tcPr>
          <w:p w14:paraId="7075424A">
            <w:pPr>
              <w:pStyle w:val="111"/>
              <w:spacing w:line="400" w:lineRule="exact"/>
              <w:ind w:left="0" w:leftChars="0" w:firstLine="480" w:firstLineChars="200"/>
              <w:jc w:val="both"/>
              <w:rPr>
                <w:rFonts w:hint="eastAsia" w:ascii="仿宋" w:hAnsi="仿宋" w:eastAsia="仿宋" w:cs="仿宋"/>
                <w:color w:val="auto"/>
                <w:szCs w:val="21"/>
                <w:highlight w:val="none"/>
              </w:rPr>
            </w:pPr>
          </w:p>
        </w:tc>
      </w:tr>
      <w:tr w14:paraId="38949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noWrap w:val="0"/>
            <w:tcMar>
              <w:top w:w="15" w:type="dxa"/>
              <w:left w:w="15" w:type="dxa"/>
              <w:bottom w:w="0" w:type="dxa"/>
              <w:right w:w="15" w:type="dxa"/>
            </w:tcMar>
            <w:vAlign w:val="bottom"/>
          </w:tcPr>
          <w:p w14:paraId="256B2F1E">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240" w:type="dxa"/>
            <w:noWrap w:val="0"/>
            <w:tcMar>
              <w:top w:w="15" w:type="dxa"/>
              <w:left w:w="15" w:type="dxa"/>
              <w:bottom w:w="0" w:type="dxa"/>
              <w:right w:w="15" w:type="dxa"/>
            </w:tcMar>
            <w:vAlign w:val="bottom"/>
          </w:tcPr>
          <w:p w14:paraId="1E3B16BD">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7A5F9F7E">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69557341">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1D981D62">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835" w:type="dxa"/>
            <w:noWrap w:val="0"/>
            <w:tcMar>
              <w:top w:w="15" w:type="dxa"/>
              <w:left w:w="15" w:type="dxa"/>
              <w:bottom w:w="0" w:type="dxa"/>
              <w:right w:w="15" w:type="dxa"/>
            </w:tcMar>
            <w:vAlign w:val="bottom"/>
          </w:tcPr>
          <w:p w14:paraId="15BE02F0">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157" w:type="dxa"/>
            <w:noWrap w:val="0"/>
            <w:tcMar>
              <w:top w:w="15" w:type="dxa"/>
              <w:left w:w="15" w:type="dxa"/>
              <w:bottom w:w="0" w:type="dxa"/>
              <w:right w:w="15" w:type="dxa"/>
            </w:tcMar>
            <w:vAlign w:val="top"/>
          </w:tcPr>
          <w:p w14:paraId="4E181727">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748" w:type="dxa"/>
            <w:noWrap w:val="0"/>
            <w:tcMar>
              <w:top w:w="15" w:type="dxa"/>
              <w:left w:w="15" w:type="dxa"/>
              <w:bottom w:w="0" w:type="dxa"/>
              <w:right w:w="15" w:type="dxa"/>
            </w:tcMar>
            <w:vAlign w:val="bottom"/>
          </w:tcPr>
          <w:p w14:paraId="1FBD1387">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877" w:type="dxa"/>
            <w:noWrap w:val="0"/>
            <w:tcMar>
              <w:top w:w="15" w:type="dxa"/>
              <w:left w:w="15" w:type="dxa"/>
              <w:bottom w:w="0" w:type="dxa"/>
              <w:right w:w="15" w:type="dxa"/>
            </w:tcMar>
            <w:vAlign w:val="bottom"/>
          </w:tcPr>
          <w:p w14:paraId="57C33328">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680" w:type="dxa"/>
            <w:noWrap w:val="0"/>
            <w:tcMar>
              <w:top w:w="15" w:type="dxa"/>
              <w:left w:w="15" w:type="dxa"/>
              <w:bottom w:w="0" w:type="dxa"/>
              <w:right w:w="15" w:type="dxa"/>
            </w:tcMar>
            <w:vAlign w:val="bottom"/>
          </w:tcPr>
          <w:p w14:paraId="358F2A87">
            <w:pPr>
              <w:pStyle w:val="111"/>
              <w:spacing w:line="400" w:lineRule="exact"/>
              <w:ind w:left="0" w:leftChars="0" w:firstLine="480" w:firstLineChars="200"/>
              <w:jc w:val="both"/>
              <w:rPr>
                <w:rFonts w:hint="eastAsia" w:ascii="仿宋" w:hAnsi="仿宋" w:eastAsia="仿宋" w:cs="仿宋"/>
                <w:color w:val="auto"/>
                <w:szCs w:val="21"/>
                <w:highlight w:val="none"/>
              </w:rPr>
            </w:pPr>
          </w:p>
        </w:tc>
      </w:tr>
      <w:tr w14:paraId="1EB75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noWrap w:val="0"/>
            <w:tcMar>
              <w:top w:w="15" w:type="dxa"/>
              <w:left w:w="15" w:type="dxa"/>
              <w:bottom w:w="0" w:type="dxa"/>
              <w:right w:w="15" w:type="dxa"/>
            </w:tcMar>
            <w:vAlign w:val="bottom"/>
          </w:tcPr>
          <w:p w14:paraId="7F216B32">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240" w:type="dxa"/>
            <w:noWrap w:val="0"/>
            <w:tcMar>
              <w:top w:w="15" w:type="dxa"/>
              <w:left w:w="15" w:type="dxa"/>
              <w:bottom w:w="0" w:type="dxa"/>
              <w:right w:w="15" w:type="dxa"/>
            </w:tcMar>
            <w:vAlign w:val="bottom"/>
          </w:tcPr>
          <w:p w14:paraId="780C9CC3">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1CC6F889">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3C07B41E">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1BAC3804">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835" w:type="dxa"/>
            <w:noWrap w:val="0"/>
            <w:tcMar>
              <w:top w:w="15" w:type="dxa"/>
              <w:left w:w="15" w:type="dxa"/>
              <w:bottom w:w="0" w:type="dxa"/>
              <w:right w:w="15" w:type="dxa"/>
            </w:tcMar>
            <w:vAlign w:val="bottom"/>
          </w:tcPr>
          <w:p w14:paraId="4A40EFAB">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157" w:type="dxa"/>
            <w:noWrap w:val="0"/>
            <w:tcMar>
              <w:top w:w="15" w:type="dxa"/>
              <w:left w:w="15" w:type="dxa"/>
              <w:bottom w:w="0" w:type="dxa"/>
              <w:right w:w="15" w:type="dxa"/>
            </w:tcMar>
            <w:vAlign w:val="top"/>
          </w:tcPr>
          <w:p w14:paraId="363DF4E1">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748" w:type="dxa"/>
            <w:noWrap w:val="0"/>
            <w:tcMar>
              <w:top w:w="15" w:type="dxa"/>
              <w:left w:w="15" w:type="dxa"/>
              <w:bottom w:w="0" w:type="dxa"/>
              <w:right w:w="15" w:type="dxa"/>
            </w:tcMar>
            <w:vAlign w:val="bottom"/>
          </w:tcPr>
          <w:p w14:paraId="5CB19C9C">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877" w:type="dxa"/>
            <w:noWrap w:val="0"/>
            <w:tcMar>
              <w:top w:w="15" w:type="dxa"/>
              <w:left w:w="15" w:type="dxa"/>
              <w:bottom w:w="0" w:type="dxa"/>
              <w:right w:w="15" w:type="dxa"/>
            </w:tcMar>
            <w:vAlign w:val="bottom"/>
          </w:tcPr>
          <w:p w14:paraId="41EADFB9">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680" w:type="dxa"/>
            <w:noWrap w:val="0"/>
            <w:tcMar>
              <w:top w:w="15" w:type="dxa"/>
              <w:left w:w="15" w:type="dxa"/>
              <w:bottom w:w="0" w:type="dxa"/>
              <w:right w:w="15" w:type="dxa"/>
            </w:tcMar>
            <w:vAlign w:val="bottom"/>
          </w:tcPr>
          <w:p w14:paraId="7A732C6A">
            <w:pPr>
              <w:pStyle w:val="111"/>
              <w:spacing w:line="400" w:lineRule="exact"/>
              <w:ind w:left="0" w:leftChars="0" w:firstLine="480" w:firstLineChars="200"/>
              <w:jc w:val="both"/>
              <w:rPr>
                <w:rFonts w:hint="eastAsia" w:ascii="仿宋" w:hAnsi="仿宋" w:eastAsia="仿宋" w:cs="仿宋"/>
                <w:color w:val="auto"/>
                <w:szCs w:val="21"/>
                <w:highlight w:val="none"/>
              </w:rPr>
            </w:pPr>
          </w:p>
        </w:tc>
      </w:tr>
      <w:tr w14:paraId="79EC4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557" w:type="dxa"/>
            <w:noWrap w:val="0"/>
            <w:tcMar>
              <w:top w:w="15" w:type="dxa"/>
              <w:left w:w="15" w:type="dxa"/>
              <w:bottom w:w="0" w:type="dxa"/>
              <w:right w:w="15" w:type="dxa"/>
            </w:tcMar>
            <w:vAlign w:val="bottom"/>
          </w:tcPr>
          <w:p w14:paraId="26A7ABCF">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240" w:type="dxa"/>
            <w:noWrap w:val="0"/>
            <w:tcMar>
              <w:top w:w="15" w:type="dxa"/>
              <w:left w:w="15" w:type="dxa"/>
              <w:bottom w:w="0" w:type="dxa"/>
              <w:right w:w="15" w:type="dxa"/>
            </w:tcMar>
            <w:vAlign w:val="bottom"/>
          </w:tcPr>
          <w:p w14:paraId="5CDED81F">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42C2D0FD">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298F8BDD">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6E25873F">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835" w:type="dxa"/>
            <w:noWrap w:val="0"/>
            <w:tcMar>
              <w:top w:w="15" w:type="dxa"/>
              <w:left w:w="15" w:type="dxa"/>
              <w:bottom w:w="0" w:type="dxa"/>
              <w:right w:w="15" w:type="dxa"/>
            </w:tcMar>
            <w:vAlign w:val="bottom"/>
          </w:tcPr>
          <w:p w14:paraId="399206B2">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157" w:type="dxa"/>
            <w:noWrap w:val="0"/>
            <w:tcMar>
              <w:top w:w="15" w:type="dxa"/>
              <w:left w:w="15" w:type="dxa"/>
              <w:bottom w:w="0" w:type="dxa"/>
              <w:right w:w="15" w:type="dxa"/>
            </w:tcMar>
            <w:vAlign w:val="top"/>
          </w:tcPr>
          <w:p w14:paraId="7657FE59">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748" w:type="dxa"/>
            <w:noWrap w:val="0"/>
            <w:tcMar>
              <w:top w:w="15" w:type="dxa"/>
              <w:left w:w="15" w:type="dxa"/>
              <w:bottom w:w="0" w:type="dxa"/>
              <w:right w:w="15" w:type="dxa"/>
            </w:tcMar>
            <w:vAlign w:val="bottom"/>
          </w:tcPr>
          <w:p w14:paraId="5F68FBF5">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877" w:type="dxa"/>
            <w:noWrap w:val="0"/>
            <w:tcMar>
              <w:top w:w="15" w:type="dxa"/>
              <w:left w:w="15" w:type="dxa"/>
              <w:bottom w:w="0" w:type="dxa"/>
              <w:right w:w="15" w:type="dxa"/>
            </w:tcMar>
            <w:vAlign w:val="bottom"/>
          </w:tcPr>
          <w:p w14:paraId="0BE130DC">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680" w:type="dxa"/>
            <w:noWrap w:val="0"/>
            <w:tcMar>
              <w:top w:w="15" w:type="dxa"/>
              <w:left w:w="15" w:type="dxa"/>
              <w:bottom w:w="0" w:type="dxa"/>
              <w:right w:w="15" w:type="dxa"/>
            </w:tcMar>
            <w:vAlign w:val="bottom"/>
          </w:tcPr>
          <w:p w14:paraId="54E46C14">
            <w:pPr>
              <w:pStyle w:val="111"/>
              <w:spacing w:line="400" w:lineRule="exact"/>
              <w:ind w:left="0" w:leftChars="0" w:firstLine="480" w:firstLineChars="200"/>
              <w:jc w:val="both"/>
              <w:rPr>
                <w:rFonts w:hint="eastAsia" w:ascii="仿宋" w:hAnsi="仿宋" w:eastAsia="仿宋" w:cs="仿宋"/>
                <w:color w:val="auto"/>
                <w:szCs w:val="21"/>
                <w:highlight w:val="none"/>
              </w:rPr>
            </w:pPr>
          </w:p>
        </w:tc>
      </w:tr>
      <w:tr w14:paraId="19F23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noWrap w:val="0"/>
            <w:tcMar>
              <w:top w:w="15" w:type="dxa"/>
              <w:left w:w="15" w:type="dxa"/>
              <w:bottom w:w="0" w:type="dxa"/>
              <w:right w:w="15" w:type="dxa"/>
            </w:tcMar>
            <w:vAlign w:val="bottom"/>
          </w:tcPr>
          <w:p w14:paraId="7D1728BD">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240" w:type="dxa"/>
            <w:noWrap w:val="0"/>
            <w:tcMar>
              <w:top w:w="15" w:type="dxa"/>
              <w:left w:w="15" w:type="dxa"/>
              <w:bottom w:w="0" w:type="dxa"/>
              <w:right w:w="15" w:type="dxa"/>
            </w:tcMar>
            <w:vAlign w:val="bottom"/>
          </w:tcPr>
          <w:p w14:paraId="4124FFC1">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77F855D6">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548B5017">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4CF4BE38">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835" w:type="dxa"/>
            <w:noWrap w:val="0"/>
            <w:tcMar>
              <w:top w:w="15" w:type="dxa"/>
              <w:left w:w="15" w:type="dxa"/>
              <w:bottom w:w="0" w:type="dxa"/>
              <w:right w:w="15" w:type="dxa"/>
            </w:tcMar>
            <w:vAlign w:val="bottom"/>
          </w:tcPr>
          <w:p w14:paraId="34939F7E">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157" w:type="dxa"/>
            <w:noWrap w:val="0"/>
            <w:tcMar>
              <w:top w:w="15" w:type="dxa"/>
              <w:left w:w="15" w:type="dxa"/>
              <w:bottom w:w="0" w:type="dxa"/>
              <w:right w:w="15" w:type="dxa"/>
            </w:tcMar>
            <w:vAlign w:val="top"/>
          </w:tcPr>
          <w:p w14:paraId="495C46B8">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748" w:type="dxa"/>
            <w:noWrap w:val="0"/>
            <w:tcMar>
              <w:top w:w="15" w:type="dxa"/>
              <w:left w:w="15" w:type="dxa"/>
              <w:bottom w:w="0" w:type="dxa"/>
              <w:right w:w="15" w:type="dxa"/>
            </w:tcMar>
            <w:vAlign w:val="bottom"/>
          </w:tcPr>
          <w:p w14:paraId="37BCEFBA">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877" w:type="dxa"/>
            <w:noWrap w:val="0"/>
            <w:tcMar>
              <w:top w:w="15" w:type="dxa"/>
              <w:left w:w="15" w:type="dxa"/>
              <w:bottom w:w="0" w:type="dxa"/>
              <w:right w:w="15" w:type="dxa"/>
            </w:tcMar>
            <w:vAlign w:val="bottom"/>
          </w:tcPr>
          <w:p w14:paraId="07C7A61B">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680" w:type="dxa"/>
            <w:noWrap w:val="0"/>
            <w:tcMar>
              <w:top w:w="15" w:type="dxa"/>
              <w:left w:w="15" w:type="dxa"/>
              <w:bottom w:w="0" w:type="dxa"/>
              <w:right w:w="15" w:type="dxa"/>
            </w:tcMar>
            <w:vAlign w:val="bottom"/>
          </w:tcPr>
          <w:p w14:paraId="4E299C76">
            <w:pPr>
              <w:pStyle w:val="111"/>
              <w:spacing w:line="400" w:lineRule="exact"/>
              <w:ind w:left="0" w:leftChars="0" w:firstLine="480" w:firstLineChars="200"/>
              <w:jc w:val="both"/>
              <w:rPr>
                <w:rFonts w:hint="eastAsia" w:ascii="仿宋" w:hAnsi="仿宋" w:eastAsia="仿宋" w:cs="仿宋"/>
                <w:color w:val="auto"/>
                <w:szCs w:val="21"/>
                <w:highlight w:val="none"/>
              </w:rPr>
            </w:pPr>
          </w:p>
        </w:tc>
      </w:tr>
      <w:tr w14:paraId="29278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noWrap w:val="0"/>
            <w:tcMar>
              <w:top w:w="15" w:type="dxa"/>
              <w:left w:w="15" w:type="dxa"/>
              <w:bottom w:w="0" w:type="dxa"/>
              <w:right w:w="15" w:type="dxa"/>
            </w:tcMar>
            <w:vAlign w:val="bottom"/>
          </w:tcPr>
          <w:p w14:paraId="2D7456AF">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240" w:type="dxa"/>
            <w:noWrap w:val="0"/>
            <w:tcMar>
              <w:top w:w="15" w:type="dxa"/>
              <w:left w:w="15" w:type="dxa"/>
              <w:bottom w:w="0" w:type="dxa"/>
              <w:right w:w="15" w:type="dxa"/>
            </w:tcMar>
            <w:vAlign w:val="bottom"/>
          </w:tcPr>
          <w:p w14:paraId="274031E2">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383A7CF3">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5B7CE2A6">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470DAE4C">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835" w:type="dxa"/>
            <w:noWrap w:val="0"/>
            <w:tcMar>
              <w:top w:w="15" w:type="dxa"/>
              <w:left w:w="15" w:type="dxa"/>
              <w:bottom w:w="0" w:type="dxa"/>
              <w:right w:w="15" w:type="dxa"/>
            </w:tcMar>
            <w:vAlign w:val="bottom"/>
          </w:tcPr>
          <w:p w14:paraId="4491952A">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157" w:type="dxa"/>
            <w:noWrap w:val="0"/>
            <w:tcMar>
              <w:top w:w="15" w:type="dxa"/>
              <w:left w:w="15" w:type="dxa"/>
              <w:bottom w:w="0" w:type="dxa"/>
              <w:right w:w="15" w:type="dxa"/>
            </w:tcMar>
            <w:vAlign w:val="top"/>
          </w:tcPr>
          <w:p w14:paraId="41DDCC35">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748" w:type="dxa"/>
            <w:noWrap w:val="0"/>
            <w:tcMar>
              <w:top w:w="15" w:type="dxa"/>
              <w:left w:w="15" w:type="dxa"/>
              <w:bottom w:w="0" w:type="dxa"/>
              <w:right w:w="15" w:type="dxa"/>
            </w:tcMar>
            <w:vAlign w:val="bottom"/>
          </w:tcPr>
          <w:p w14:paraId="54BE3797">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877" w:type="dxa"/>
            <w:noWrap w:val="0"/>
            <w:tcMar>
              <w:top w:w="15" w:type="dxa"/>
              <w:left w:w="15" w:type="dxa"/>
              <w:bottom w:w="0" w:type="dxa"/>
              <w:right w:w="15" w:type="dxa"/>
            </w:tcMar>
            <w:vAlign w:val="bottom"/>
          </w:tcPr>
          <w:p w14:paraId="345D349F">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680" w:type="dxa"/>
            <w:noWrap w:val="0"/>
            <w:tcMar>
              <w:top w:w="15" w:type="dxa"/>
              <w:left w:w="15" w:type="dxa"/>
              <w:bottom w:w="0" w:type="dxa"/>
              <w:right w:w="15" w:type="dxa"/>
            </w:tcMar>
            <w:vAlign w:val="bottom"/>
          </w:tcPr>
          <w:p w14:paraId="5FB93C25">
            <w:pPr>
              <w:pStyle w:val="111"/>
              <w:spacing w:line="400" w:lineRule="exact"/>
              <w:ind w:left="0" w:leftChars="0" w:firstLine="480" w:firstLineChars="200"/>
              <w:jc w:val="both"/>
              <w:rPr>
                <w:rFonts w:hint="eastAsia" w:ascii="仿宋" w:hAnsi="仿宋" w:eastAsia="仿宋" w:cs="仿宋"/>
                <w:color w:val="auto"/>
                <w:szCs w:val="21"/>
                <w:highlight w:val="none"/>
              </w:rPr>
            </w:pPr>
          </w:p>
        </w:tc>
      </w:tr>
      <w:tr w14:paraId="20322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557" w:type="dxa"/>
            <w:noWrap w:val="0"/>
            <w:tcMar>
              <w:top w:w="15" w:type="dxa"/>
              <w:left w:w="15" w:type="dxa"/>
              <w:bottom w:w="0" w:type="dxa"/>
              <w:right w:w="15" w:type="dxa"/>
            </w:tcMar>
            <w:vAlign w:val="bottom"/>
          </w:tcPr>
          <w:p w14:paraId="3CDDCCB5">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240" w:type="dxa"/>
            <w:noWrap w:val="0"/>
            <w:tcMar>
              <w:top w:w="15" w:type="dxa"/>
              <w:left w:w="15" w:type="dxa"/>
              <w:bottom w:w="0" w:type="dxa"/>
              <w:right w:w="15" w:type="dxa"/>
            </w:tcMar>
            <w:vAlign w:val="bottom"/>
          </w:tcPr>
          <w:p w14:paraId="32E87BAD">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18C43DA7">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3949E9F3">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34F32E73">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835" w:type="dxa"/>
            <w:noWrap w:val="0"/>
            <w:tcMar>
              <w:top w:w="15" w:type="dxa"/>
              <w:left w:w="15" w:type="dxa"/>
              <w:bottom w:w="0" w:type="dxa"/>
              <w:right w:w="15" w:type="dxa"/>
            </w:tcMar>
            <w:vAlign w:val="bottom"/>
          </w:tcPr>
          <w:p w14:paraId="2EEC9314">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157" w:type="dxa"/>
            <w:noWrap w:val="0"/>
            <w:tcMar>
              <w:top w:w="15" w:type="dxa"/>
              <w:left w:w="15" w:type="dxa"/>
              <w:bottom w:w="0" w:type="dxa"/>
              <w:right w:w="15" w:type="dxa"/>
            </w:tcMar>
            <w:vAlign w:val="top"/>
          </w:tcPr>
          <w:p w14:paraId="0AA2FCF2">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748" w:type="dxa"/>
            <w:noWrap w:val="0"/>
            <w:tcMar>
              <w:top w:w="15" w:type="dxa"/>
              <w:left w:w="15" w:type="dxa"/>
              <w:bottom w:w="0" w:type="dxa"/>
              <w:right w:w="15" w:type="dxa"/>
            </w:tcMar>
            <w:vAlign w:val="bottom"/>
          </w:tcPr>
          <w:p w14:paraId="415A523A">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877" w:type="dxa"/>
            <w:noWrap w:val="0"/>
            <w:tcMar>
              <w:top w:w="15" w:type="dxa"/>
              <w:left w:w="15" w:type="dxa"/>
              <w:bottom w:w="0" w:type="dxa"/>
              <w:right w:w="15" w:type="dxa"/>
            </w:tcMar>
            <w:vAlign w:val="bottom"/>
          </w:tcPr>
          <w:p w14:paraId="76FAD8E5">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680" w:type="dxa"/>
            <w:noWrap w:val="0"/>
            <w:tcMar>
              <w:top w:w="15" w:type="dxa"/>
              <w:left w:w="15" w:type="dxa"/>
              <w:bottom w:w="0" w:type="dxa"/>
              <w:right w:w="15" w:type="dxa"/>
            </w:tcMar>
            <w:vAlign w:val="bottom"/>
          </w:tcPr>
          <w:p w14:paraId="496EE2C5">
            <w:pPr>
              <w:pStyle w:val="111"/>
              <w:spacing w:line="400" w:lineRule="exact"/>
              <w:ind w:left="0" w:leftChars="0" w:firstLine="480" w:firstLineChars="200"/>
              <w:jc w:val="both"/>
              <w:rPr>
                <w:rFonts w:hint="eastAsia" w:ascii="仿宋" w:hAnsi="仿宋" w:eastAsia="仿宋" w:cs="仿宋"/>
                <w:color w:val="auto"/>
                <w:szCs w:val="21"/>
                <w:highlight w:val="none"/>
              </w:rPr>
            </w:pPr>
          </w:p>
        </w:tc>
      </w:tr>
      <w:tr w14:paraId="70B5A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noWrap w:val="0"/>
            <w:tcMar>
              <w:top w:w="15" w:type="dxa"/>
              <w:left w:w="15" w:type="dxa"/>
              <w:bottom w:w="0" w:type="dxa"/>
              <w:right w:w="15" w:type="dxa"/>
            </w:tcMar>
            <w:vAlign w:val="bottom"/>
          </w:tcPr>
          <w:p w14:paraId="1BD3A8F5">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240" w:type="dxa"/>
            <w:noWrap w:val="0"/>
            <w:tcMar>
              <w:top w:w="15" w:type="dxa"/>
              <w:left w:w="15" w:type="dxa"/>
              <w:bottom w:w="0" w:type="dxa"/>
              <w:right w:w="15" w:type="dxa"/>
            </w:tcMar>
            <w:vAlign w:val="bottom"/>
          </w:tcPr>
          <w:p w14:paraId="0EB3B3F1">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373154A5">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608266F0">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6FC53BDE">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835" w:type="dxa"/>
            <w:noWrap w:val="0"/>
            <w:tcMar>
              <w:top w:w="15" w:type="dxa"/>
              <w:left w:w="15" w:type="dxa"/>
              <w:bottom w:w="0" w:type="dxa"/>
              <w:right w:w="15" w:type="dxa"/>
            </w:tcMar>
            <w:vAlign w:val="bottom"/>
          </w:tcPr>
          <w:p w14:paraId="5BC15646">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157" w:type="dxa"/>
            <w:noWrap w:val="0"/>
            <w:tcMar>
              <w:top w:w="15" w:type="dxa"/>
              <w:left w:w="15" w:type="dxa"/>
              <w:bottom w:w="0" w:type="dxa"/>
              <w:right w:w="15" w:type="dxa"/>
            </w:tcMar>
            <w:vAlign w:val="top"/>
          </w:tcPr>
          <w:p w14:paraId="777D4801">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748" w:type="dxa"/>
            <w:noWrap w:val="0"/>
            <w:tcMar>
              <w:top w:w="15" w:type="dxa"/>
              <w:left w:w="15" w:type="dxa"/>
              <w:bottom w:w="0" w:type="dxa"/>
              <w:right w:w="15" w:type="dxa"/>
            </w:tcMar>
            <w:vAlign w:val="bottom"/>
          </w:tcPr>
          <w:p w14:paraId="2DEB68B5">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877" w:type="dxa"/>
            <w:noWrap w:val="0"/>
            <w:tcMar>
              <w:top w:w="15" w:type="dxa"/>
              <w:left w:w="15" w:type="dxa"/>
              <w:bottom w:w="0" w:type="dxa"/>
              <w:right w:w="15" w:type="dxa"/>
            </w:tcMar>
            <w:vAlign w:val="bottom"/>
          </w:tcPr>
          <w:p w14:paraId="33C0E61B">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680" w:type="dxa"/>
            <w:noWrap w:val="0"/>
            <w:tcMar>
              <w:top w:w="15" w:type="dxa"/>
              <w:left w:w="15" w:type="dxa"/>
              <w:bottom w:w="0" w:type="dxa"/>
              <w:right w:w="15" w:type="dxa"/>
            </w:tcMar>
            <w:vAlign w:val="bottom"/>
          </w:tcPr>
          <w:p w14:paraId="0CEDCF00">
            <w:pPr>
              <w:pStyle w:val="111"/>
              <w:spacing w:line="400" w:lineRule="exact"/>
              <w:ind w:left="0" w:leftChars="0" w:firstLine="480" w:firstLineChars="200"/>
              <w:jc w:val="both"/>
              <w:rPr>
                <w:rFonts w:hint="eastAsia" w:ascii="仿宋" w:hAnsi="仿宋" w:eastAsia="仿宋" w:cs="仿宋"/>
                <w:color w:val="auto"/>
                <w:szCs w:val="21"/>
                <w:highlight w:val="none"/>
              </w:rPr>
            </w:pPr>
          </w:p>
        </w:tc>
      </w:tr>
      <w:tr w14:paraId="5E702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noWrap w:val="0"/>
            <w:tcMar>
              <w:top w:w="15" w:type="dxa"/>
              <w:left w:w="15" w:type="dxa"/>
              <w:bottom w:w="0" w:type="dxa"/>
              <w:right w:w="15" w:type="dxa"/>
            </w:tcMar>
            <w:vAlign w:val="bottom"/>
          </w:tcPr>
          <w:p w14:paraId="39CC1A62">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240" w:type="dxa"/>
            <w:noWrap w:val="0"/>
            <w:tcMar>
              <w:top w:w="15" w:type="dxa"/>
              <w:left w:w="15" w:type="dxa"/>
              <w:bottom w:w="0" w:type="dxa"/>
              <w:right w:w="15" w:type="dxa"/>
            </w:tcMar>
            <w:vAlign w:val="bottom"/>
          </w:tcPr>
          <w:p w14:paraId="72172FAA">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23A8DCCD">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33611828">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4E1DDCE1">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835" w:type="dxa"/>
            <w:noWrap w:val="0"/>
            <w:tcMar>
              <w:top w:w="15" w:type="dxa"/>
              <w:left w:w="15" w:type="dxa"/>
              <w:bottom w:w="0" w:type="dxa"/>
              <w:right w:w="15" w:type="dxa"/>
            </w:tcMar>
            <w:vAlign w:val="bottom"/>
          </w:tcPr>
          <w:p w14:paraId="0F8742BC">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157" w:type="dxa"/>
            <w:noWrap w:val="0"/>
            <w:tcMar>
              <w:top w:w="15" w:type="dxa"/>
              <w:left w:w="15" w:type="dxa"/>
              <w:bottom w:w="0" w:type="dxa"/>
              <w:right w:w="15" w:type="dxa"/>
            </w:tcMar>
            <w:vAlign w:val="top"/>
          </w:tcPr>
          <w:p w14:paraId="259C2B89">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748" w:type="dxa"/>
            <w:noWrap w:val="0"/>
            <w:tcMar>
              <w:top w:w="15" w:type="dxa"/>
              <w:left w:w="15" w:type="dxa"/>
              <w:bottom w:w="0" w:type="dxa"/>
              <w:right w:w="15" w:type="dxa"/>
            </w:tcMar>
            <w:vAlign w:val="bottom"/>
          </w:tcPr>
          <w:p w14:paraId="45A396B3">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877" w:type="dxa"/>
            <w:noWrap w:val="0"/>
            <w:tcMar>
              <w:top w:w="15" w:type="dxa"/>
              <w:left w:w="15" w:type="dxa"/>
              <w:bottom w:w="0" w:type="dxa"/>
              <w:right w:w="15" w:type="dxa"/>
            </w:tcMar>
            <w:vAlign w:val="bottom"/>
          </w:tcPr>
          <w:p w14:paraId="1D929AF7">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680" w:type="dxa"/>
            <w:noWrap w:val="0"/>
            <w:tcMar>
              <w:top w:w="15" w:type="dxa"/>
              <w:left w:w="15" w:type="dxa"/>
              <w:bottom w:w="0" w:type="dxa"/>
              <w:right w:w="15" w:type="dxa"/>
            </w:tcMar>
            <w:vAlign w:val="bottom"/>
          </w:tcPr>
          <w:p w14:paraId="0A107196">
            <w:pPr>
              <w:pStyle w:val="111"/>
              <w:spacing w:line="400" w:lineRule="exact"/>
              <w:ind w:left="0" w:leftChars="0" w:firstLine="480" w:firstLineChars="200"/>
              <w:jc w:val="both"/>
              <w:rPr>
                <w:rFonts w:hint="eastAsia" w:ascii="仿宋" w:hAnsi="仿宋" w:eastAsia="仿宋" w:cs="仿宋"/>
                <w:color w:val="auto"/>
                <w:szCs w:val="21"/>
                <w:highlight w:val="none"/>
              </w:rPr>
            </w:pPr>
          </w:p>
        </w:tc>
      </w:tr>
      <w:tr w14:paraId="30B13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557" w:type="dxa"/>
            <w:noWrap w:val="0"/>
            <w:tcMar>
              <w:top w:w="15" w:type="dxa"/>
              <w:left w:w="15" w:type="dxa"/>
              <w:bottom w:w="0" w:type="dxa"/>
              <w:right w:w="15" w:type="dxa"/>
            </w:tcMar>
            <w:vAlign w:val="bottom"/>
          </w:tcPr>
          <w:p w14:paraId="12DE139E">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240" w:type="dxa"/>
            <w:noWrap w:val="0"/>
            <w:tcMar>
              <w:top w:w="15" w:type="dxa"/>
              <w:left w:w="15" w:type="dxa"/>
              <w:bottom w:w="0" w:type="dxa"/>
              <w:right w:w="15" w:type="dxa"/>
            </w:tcMar>
            <w:vAlign w:val="bottom"/>
          </w:tcPr>
          <w:p w14:paraId="26BDA616">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5D46BA3B">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2C6E150C">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570" w:type="dxa"/>
            <w:noWrap w:val="0"/>
            <w:tcMar>
              <w:top w:w="15" w:type="dxa"/>
              <w:left w:w="15" w:type="dxa"/>
              <w:bottom w:w="0" w:type="dxa"/>
              <w:right w:w="15" w:type="dxa"/>
            </w:tcMar>
            <w:vAlign w:val="bottom"/>
          </w:tcPr>
          <w:p w14:paraId="2786556A">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835" w:type="dxa"/>
            <w:noWrap w:val="0"/>
            <w:tcMar>
              <w:top w:w="15" w:type="dxa"/>
              <w:left w:w="15" w:type="dxa"/>
              <w:bottom w:w="0" w:type="dxa"/>
              <w:right w:w="15" w:type="dxa"/>
            </w:tcMar>
            <w:vAlign w:val="bottom"/>
          </w:tcPr>
          <w:p w14:paraId="275A5002">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157" w:type="dxa"/>
            <w:noWrap w:val="0"/>
            <w:tcMar>
              <w:top w:w="15" w:type="dxa"/>
              <w:left w:w="15" w:type="dxa"/>
              <w:bottom w:w="0" w:type="dxa"/>
              <w:right w:w="15" w:type="dxa"/>
            </w:tcMar>
            <w:vAlign w:val="top"/>
          </w:tcPr>
          <w:p w14:paraId="5EF359E3">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748" w:type="dxa"/>
            <w:noWrap w:val="0"/>
            <w:tcMar>
              <w:top w:w="15" w:type="dxa"/>
              <w:left w:w="15" w:type="dxa"/>
              <w:bottom w:w="0" w:type="dxa"/>
              <w:right w:w="15" w:type="dxa"/>
            </w:tcMar>
            <w:vAlign w:val="bottom"/>
          </w:tcPr>
          <w:p w14:paraId="74D1FA14">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1877" w:type="dxa"/>
            <w:noWrap w:val="0"/>
            <w:tcMar>
              <w:top w:w="15" w:type="dxa"/>
              <w:left w:w="15" w:type="dxa"/>
              <w:bottom w:w="0" w:type="dxa"/>
              <w:right w:w="15" w:type="dxa"/>
            </w:tcMar>
            <w:vAlign w:val="bottom"/>
          </w:tcPr>
          <w:p w14:paraId="543FC89E">
            <w:pPr>
              <w:pStyle w:val="111"/>
              <w:spacing w:line="400" w:lineRule="exact"/>
              <w:ind w:left="0" w:leftChars="0" w:firstLine="480" w:firstLineChars="200"/>
              <w:jc w:val="both"/>
              <w:rPr>
                <w:rFonts w:hint="eastAsia" w:ascii="仿宋" w:hAnsi="仿宋" w:eastAsia="仿宋" w:cs="仿宋"/>
                <w:color w:val="auto"/>
                <w:szCs w:val="21"/>
                <w:highlight w:val="none"/>
              </w:rPr>
            </w:pPr>
          </w:p>
        </w:tc>
        <w:tc>
          <w:tcPr>
            <w:tcW w:w="680" w:type="dxa"/>
            <w:noWrap w:val="0"/>
            <w:tcMar>
              <w:top w:w="15" w:type="dxa"/>
              <w:left w:w="15" w:type="dxa"/>
              <w:bottom w:w="0" w:type="dxa"/>
              <w:right w:w="15" w:type="dxa"/>
            </w:tcMar>
            <w:vAlign w:val="bottom"/>
          </w:tcPr>
          <w:p w14:paraId="3A591A04">
            <w:pPr>
              <w:pStyle w:val="111"/>
              <w:spacing w:line="400" w:lineRule="exact"/>
              <w:ind w:left="0" w:leftChars="0" w:firstLine="480" w:firstLineChars="200"/>
              <w:jc w:val="both"/>
              <w:rPr>
                <w:rFonts w:hint="eastAsia" w:ascii="仿宋" w:hAnsi="仿宋" w:eastAsia="仿宋" w:cs="仿宋"/>
                <w:color w:val="auto"/>
                <w:szCs w:val="21"/>
                <w:highlight w:val="none"/>
              </w:rPr>
            </w:pPr>
          </w:p>
        </w:tc>
      </w:tr>
    </w:tbl>
    <w:p w14:paraId="691E218E">
      <w:pPr>
        <w:pStyle w:val="112"/>
        <w:tabs>
          <w:tab w:val="left" w:pos="2040"/>
        </w:tabs>
        <w:spacing w:beforeLines="0"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注：1</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“岗位情况”须注明该人在本单位是在岗、返聘还是外聘。</w:t>
      </w:r>
    </w:p>
    <w:p w14:paraId="7B085711">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t>2</w:t>
      </w:r>
      <w:r>
        <w:rPr>
          <w:rFonts w:hint="eastAsia" w:ascii="仿宋" w:hAnsi="仿宋" w:eastAsia="仿宋" w:cs="仿宋"/>
          <w:color w:val="auto"/>
          <w:szCs w:val="21"/>
          <w:highlight w:val="none"/>
          <w:lang w:eastAsia="zh-CN"/>
        </w:rPr>
        <w:t>、供应商</w:t>
      </w:r>
      <w:r>
        <w:rPr>
          <w:rFonts w:hint="eastAsia" w:ascii="仿宋" w:hAnsi="仿宋" w:eastAsia="仿宋" w:cs="仿宋"/>
          <w:color w:val="auto"/>
          <w:szCs w:val="21"/>
          <w:highlight w:val="none"/>
        </w:rPr>
        <w:t>可适当调整该表格式，但不得减少信息内容。</w:t>
      </w:r>
    </w:p>
    <w:p w14:paraId="0C699F36">
      <w:pPr>
        <w:rPr>
          <w:rFonts w:hint="eastAsia" w:ascii="仿宋" w:hAnsi="仿宋" w:eastAsia="仿宋" w:cs="仿宋"/>
          <w:color w:val="auto"/>
        </w:rPr>
      </w:pPr>
      <w:r>
        <w:rPr>
          <w:rFonts w:hint="eastAsia" w:ascii="仿宋" w:hAnsi="仿宋" w:eastAsia="仿宋" w:cs="仿宋"/>
          <w:color w:val="auto"/>
          <w:szCs w:val="21"/>
          <w:highlight w:val="none"/>
        </w:rPr>
        <w:br w:type="page"/>
      </w:r>
    </w:p>
    <w:p w14:paraId="359EF1C3">
      <w:pPr>
        <w:pStyle w:val="3"/>
        <w:keepNext w:val="0"/>
        <w:keepLines w:val="0"/>
        <w:pageBreakBefore w:val="0"/>
        <w:widowControl w:val="0"/>
        <w:kinsoku/>
        <w:wordWrap/>
        <w:overflowPunct/>
        <w:topLinePunct w:val="0"/>
        <w:autoSpaceDE/>
        <w:autoSpaceDN/>
        <w:bidi w:val="0"/>
        <w:adjustRightInd/>
        <w:snapToGrid/>
        <w:spacing w:before="168" w:beforeLines="50" w:after="0" w:line="360" w:lineRule="auto"/>
        <w:ind w:left="0" w:firstLine="0" w:firstLineChars="0"/>
        <w:jc w:val="center"/>
        <w:textAlignment w:val="auto"/>
        <w:outlineLvl w:val="1"/>
        <w:rPr>
          <w:rFonts w:hint="eastAsia" w:ascii="仿宋" w:hAnsi="仿宋" w:eastAsia="仿宋" w:cs="仿宋"/>
          <w:b/>
          <w:bCs/>
          <w:color w:val="auto"/>
          <w:sz w:val="32"/>
          <w:szCs w:val="32"/>
          <w:highlight w:val="none"/>
        </w:rPr>
      </w:pPr>
      <w:bookmarkStart w:id="210" w:name="_Toc10895"/>
      <w:bookmarkStart w:id="211" w:name="_Toc23686"/>
      <w:bookmarkStart w:id="212" w:name="_Toc21816"/>
      <w:bookmarkStart w:id="213" w:name="_Toc18288"/>
      <w:bookmarkStart w:id="214" w:name="_Toc28352"/>
      <w:bookmarkStart w:id="215" w:name="_Toc31425"/>
      <w:r>
        <w:rPr>
          <w:rFonts w:hint="eastAsia" w:ascii="仿宋" w:hAnsi="仿宋" w:eastAsia="仿宋" w:cs="仿宋"/>
          <w:color w:val="auto"/>
          <w:highlight w:val="none"/>
          <w:lang w:val="en-US" w:eastAsia="zh-CN"/>
        </w:rPr>
        <w:t>第四部分  商务条款偏离表</w:t>
      </w:r>
      <w:bookmarkEnd w:id="210"/>
      <w:bookmarkEnd w:id="211"/>
      <w:bookmarkEnd w:id="212"/>
      <w:bookmarkEnd w:id="213"/>
      <w:bookmarkEnd w:id="214"/>
      <w:bookmarkEnd w:id="215"/>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2"/>
        <w:gridCol w:w="1935"/>
        <w:gridCol w:w="1995"/>
        <w:gridCol w:w="2085"/>
        <w:gridCol w:w="1260"/>
        <w:gridCol w:w="944"/>
      </w:tblGrid>
      <w:tr w14:paraId="78917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5D2C938B">
            <w:pPr>
              <w:pStyle w:val="27"/>
              <w:keepNext w:val="0"/>
              <w:keepLines w:val="0"/>
              <w:widowControl w:val="0"/>
              <w:suppressLineNumbers w:val="0"/>
              <w:spacing w:before="0" w:beforeAutospacing="0" w:after="0" w:afterAutospacing="0"/>
              <w:ind w:right="0"/>
              <w:jc w:val="center"/>
              <w:rPr>
                <w:rFonts w:hint="eastAsia" w:ascii="仿宋" w:hAnsi="仿宋" w:eastAsia="仿宋" w:cs="仿宋"/>
                <w:color w:val="auto"/>
                <w:highlight w:val="none"/>
                <w:lang w:val="en-US"/>
              </w:rPr>
            </w:pPr>
            <w:r>
              <w:rPr>
                <w:rFonts w:hint="eastAsia" w:ascii="仿宋" w:hAnsi="仿宋" w:eastAsia="仿宋" w:cs="仿宋"/>
                <w:color w:val="auto"/>
                <w:highlight w:val="none"/>
                <w:lang w:val="en-US" w:eastAsia="zh-CN"/>
              </w:rPr>
              <w:t>序号</w:t>
            </w:r>
          </w:p>
        </w:tc>
        <w:tc>
          <w:tcPr>
            <w:tcW w:w="1935" w:type="dxa"/>
            <w:tcBorders>
              <w:top w:val="single" w:color="auto" w:sz="4" w:space="0"/>
              <w:left w:val="single" w:color="auto" w:sz="4" w:space="0"/>
              <w:bottom w:val="single" w:color="auto" w:sz="4" w:space="0"/>
              <w:right w:val="single" w:color="auto" w:sz="4" w:space="0"/>
            </w:tcBorders>
            <w:noWrap w:val="0"/>
            <w:vAlign w:val="center"/>
          </w:tcPr>
          <w:p w14:paraId="5377158B">
            <w:pPr>
              <w:pStyle w:val="27"/>
              <w:keepNext w:val="0"/>
              <w:keepLines w:val="0"/>
              <w:widowControl w:val="0"/>
              <w:suppressLineNumbers w:val="0"/>
              <w:spacing w:before="0" w:beforeAutospacing="0" w:after="0" w:afterAutospacing="0"/>
              <w:ind w:right="0"/>
              <w:jc w:val="center"/>
              <w:rPr>
                <w:rFonts w:hint="eastAsia" w:ascii="仿宋" w:hAnsi="仿宋" w:eastAsia="仿宋" w:cs="仿宋"/>
                <w:color w:val="auto"/>
                <w:highlight w:val="none"/>
                <w:lang w:val="en-US"/>
              </w:rPr>
            </w:pPr>
            <w:r>
              <w:rPr>
                <w:rFonts w:hint="eastAsia" w:ascii="仿宋" w:hAnsi="仿宋" w:eastAsia="仿宋" w:cs="仿宋"/>
                <w:color w:val="auto"/>
                <w:highlight w:val="none"/>
                <w:lang w:val="en-US" w:eastAsia="zh-CN"/>
              </w:rPr>
              <w:t>招标文件条目号</w:t>
            </w:r>
          </w:p>
        </w:tc>
        <w:tc>
          <w:tcPr>
            <w:tcW w:w="1995" w:type="dxa"/>
            <w:tcBorders>
              <w:top w:val="single" w:color="auto" w:sz="4" w:space="0"/>
              <w:left w:val="single" w:color="auto" w:sz="4" w:space="0"/>
              <w:bottom w:val="single" w:color="auto" w:sz="4" w:space="0"/>
              <w:right w:val="single" w:color="auto" w:sz="4" w:space="0"/>
            </w:tcBorders>
            <w:noWrap w:val="0"/>
            <w:vAlign w:val="center"/>
          </w:tcPr>
          <w:p w14:paraId="677B7645">
            <w:pPr>
              <w:pStyle w:val="27"/>
              <w:keepNext w:val="0"/>
              <w:keepLines w:val="0"/>
              <w:widowControl w:val="0"/>
              <w:suppressLineNumbers w:val="0"/>
              <w:spacing w:before="0" w:beforeAutospacing="0" w:after="0" w:afterAutospacing="0"/>
              <w:ind w:right="0"/>
              <w:jc w:val="center"/>
              <w:rPr>
                <w:rFonts w:hint="eastAsia" w:ascii="仿宋" w:hAnsi="仿宋" w:eastAsia="仿宋" w:cs="仿宋"/>
                <w:color w:val="auto"/>
                <w:highlight w:val="none"/>
                <w:lang w:val="en-US"/>
              </w:rPr>
            </w:pPr>
            <w:r>
              <w:rPr>
                <w:rFonts w:hint="eastAsia" w:ascii="仿宋" w:hAnsi="仿宋" w:eastAsia="仿宋" w:cs="仿宋"/>
                <w:color w:val="auto"/>
                <w:highlight w:val="none"/>
                <w:lang w:val="en-US" w:eastAsia="zh-CN"/>
              </w:rPr>
              <w:t>招标文件的商务条款</w:t>
            </w:r>
          </w:p>
        </w:tc>
        <w:tc>
          <w:tcPr>
            <w:tcW w:w="2085" w:type="dxa"/>
            <w:tcBorders>
              <w:top w:val="single" w:color="auto" w:sz="4" w:space="0"/>
              <w:left w:val="single" w:color="auto" w:sz="4" w:space="0"/>
              <w:bottom w:val="single" w:color="auto" w:sz="4" w:space="0"/>
              <w:right w:val="single" w:color="auto" w:sz="4" w:space="0"/>
            </w:tcBorders>
            <w:noWrap w:val="0"/>
            <w:vAlign w:val="center"/>
          </w:tcPr>
          <w:p w14:paraId="2E63B787">
            <w:pPr>
              <w:pStyle w:val="27"/>
              <w:keepNext w:val="0"/>
              <w:keepLines w:val="0"/>
              <w:widowControl w:val="0"/>
              <w:suppressLineNumbers w:val="0"/>
              <w:spacing w:before="0" w:beforeAutospacing="0" w:after="0" w:afterAutospacing="0"/>
              <w:ind w:right="0"/>
              <w:jc w:val="center"/>
              <w:rPr>
                <w:rFonts w:hint="eastAsia" w:ascii="仿宋" w:hAnsi="仿宋" w:eastAsia="仿宋" w:cs="仿宋"/>
                <w:color w:val="auto"/>
                <w:highlight w:val="none"/>
                <w:lang w:val="en-US"/>
              </w:rPr>
            </w:pPr>
            <w:r>
              <w:rPr>
                <w:rFonts w:hint="eastAsia" w:ascii="仿宋" w:hAnsi="仿宋" w:eastAsia="仿宋" w:cs="仿宋"/>
                <w:color w:val="auto"/>
                <w:highlight w:val="none"/>
                <w:lang w:val="en-US" w:eastAsia="zh-CN"/>
              </w:rPr>
              <w:t>投标文件的商务条款</w:t>
            </w:r>
          </w:p>
        </w:tc>
        <w:tc>
          <w:tcPr>
            <w:tcW w:w="1260" w:type="dxa"/>
            <w:tcBorders>
              <w:top w:val="single" w:color="auto" w:sz="4" w:space="0"/>
              <w:left w:val="single" w:color="auto" w:sz="4" w:space="0"/>
              <w:bottom w:val="single" w:color="auto" w:sz="4" w:space="0"/>
              <w:right w:val="single" w:color="auto" w:sz="4" w:space="0"/>
            </w:tcBorders>
            <w:noWrap w:val="0"/>
            <w:vAlign w:val="center"/>
          </w:tcPr>
          <w:p w14:paraId="290356D3">
            <w:pPr>
              <w:pStyle w:val="27"/>
              <w:keepNext w:val="0"/>
              <w:keepLines w:val="0"/>
              <w:widowControl w:val="0"/>
              <w:suppressLineNumbers w:val="0"/>
              <w:spacing w:before="0" w:beforeAutospacing="0" w:after="0" w:afterAutospacing="0"/>
              <w:ind w:right="0"/>
              <w:jc w:val="center"/>
              <w:rPr>
                <w:rFonts w:hint="eastAsia" w:ascii="仿宋" w:hAnsi="仿宋" w:eastAsia="仿宋" w:cs="仿宋"/>
                <w:color w:val="auto"/>
                <w:highlight w:val="none"/>
                <w:lang w:val="en-US"/>
              </w:rPr>
            </w:pPr>
            <w:r>
              <w:rPr>
                <w:rFonts w:hint="eastAsia" w:ascii="仿宋" w:hAnsi="仿宋" w:eastAsia="仿宋" w:cs="仿宋"/>
                <w:color w:val="auto"/>
                <w:highlight w:val="none"/>
                <w:lang w:val="en-US" w:eastAsia="zh-CN"/>
              </w:rPr>
              <w:t>偏离</w:t>
            </w:r>
          </w:p>
        </w:tc>
        <w:tc>
          <w:tcPr>
            <w:tcW w:w="944" w:type="dxa"/>
            <w:tcBorders>
              <w:top w:val="single" w:color="auto" w:sz="4" w:space="0"/>
              <w:left w:val="single" w:color="auto" w:sz="4" w:space="0"/>
              <w:bottom w:val="single" w:color="auto" w:sz="4" w:space="0"/>
              <w:right w:val="single" w:color="auto" w:sz="4" w:space="0"/>
            </w:tcBorders>
            <w:noWrap w:val="0"/>
            <w:vAlign w:val="center"/>
          </w:tcPr>
          <w:p w14:paraId="04368FDE">
            <w:pPr>
              <w:pStyle w:val="27"/>
              <w:keepNext w:val="0"/>
              <w:keepLines w:val="0"/>
              <w:widowControl w:val="0"/>
              <w:suppressLineNumbers w:val="0"/>
              <w:spacing w:before="0" w:beforeAutospacing="0" w:after="0" w:afterAutospacing="0"/>
              <w:ind w:right="0"/>
              <w:jc w:val="center"/>
              <w:rPr>
                <w:rFonts w:hint="eastAsia" w:ascii="仿宋" w:hAnsi="仿宋" w:eastAsia="仿宋" w:cs="仿宋"/>
                <w:color w:val="auto"/>
                <w:highlight w:val="none"/>
                <w:lang w:val="en-US"/>
              </w:rPr>
            </w:pPr>
            <w:r>
              <w:rPr>
                <w:rFonts w:hint="eastAsia" w:ascii="仿宋" w:hAnsi="仿宋" w:eastAsia="仿宋" w:cs="仿宋"/>
                <w:color w:val="auto"/>
                <w:highlight w:val="none"/>
                <w:lang w:val="en-US" w:eastAsia="zh-CN"/>
              </w:rPr>
              <w:t>说明</w:t>
            </w:r>
          </w:p>
        </w:tc>
      </w:tr>
      <w:tr w14:paraId="18825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46BED1D0">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0D11D811">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2C3F4652">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26026471">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00F3EDB0">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26B3B819">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r>
      <w:tr w14:paraId="348CE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45898A06">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6A842FC5">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452C5A85">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3F8700A9">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527852C3">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7FE160D3">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r>
      <w:tr w14:paraId="5FE2A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6D989913">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0C2F6CBF">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72267CB5">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1F23BFA3">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2A3AD907">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1851D24F">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r>
      <w:tr w14:paraId="709D8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3FF07EA4">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3EA97ED8">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3B5056BE">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57536A4E">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5D1F488D">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1E7DB10A">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r>
      <w:tr w14:paraId="2F28B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15B695C6">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24A1670F">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5C977109">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3DFEA3B9">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670899A4">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3FDDD3B0">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r>
      <w:tr w14:paraId="3D851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16BF3115">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3657243B">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1A7CB86C">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7D210BB9">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05D3D0F5">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2D80168D">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r>
      <w:tr w14:paraId="725DC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24C19CC1">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697E8C1E">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0EBCA68C">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0A413D34">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2440227C">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06D19ACB">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仿宋" w:hAnsi="仿宋" w:eastAsia="仿宋" w:cs="仿宋"/>
                <w:color w:val="auto"/>
                <w:highlight w:val="none"/>
                <w:lang w:val="en-US"/>
              </w:rPr>
            </w:pPr>
          </w:p>
        </w:tc>
      </w:tr>
    </w:tbl>
    <w:p w14:paraId="13A23D60">
      <w:pPr>
        <w:pStyle w:val="27"/>
        <w:keepNext w:val="0"/>
        <w:keepLines w:val="0"/>
        <w:widowControl w:val="0"/>
        <w:suppressLineNumbers w:val="0"/>
        <w:spacing w:before="0" w:beforeAutospacing="0" w:after="0" w:afterAutospacing="0"/>
        <w:ind w:right="0"/>
        <w:jc w:val="left"/>
        <w:rPr>
          <w:rFonts w:hint="eastAsia" w:ascii="仿宋" w:hAnsi="仿宋" w:eastAsia="仿宋" w:cs="仿宋"/>
          <w:color w:val="auto"/>
          <w:highlight w:val="none"/>
          <w:lang w:val="en-US"/>
        </w:rPr>
      </w:pPr>
      <w:r>
        <w:rPr>
          <w:rFonts w:hint="eastAsia" w:ascii="仿宋" w:hAnsi="仿宋" w:eastAsia="仿宋" w:cs="仿宋"/>
          <w:color w:val="auto"/>
          <w:highlight w:val="none"/>
          <w:lang w:val="en-US"/>
        </w:rPr>
        <w:t>说明：</w:t>
      </w:r>
    </w:p>
    <w:p w14:paraId="4EFAE5E7">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outlineLvl w:val="9"/>
        <w:rPr>
          <w:rFonts w:hint="eastAsia" w:ascii="仿宋" w:hAnsi="仿宋" w:eastAsia="仿宋" w:cs="仿宋"/>
          <w:b/>
          <w:bCs/>
          <w:color w:val="auto"/>
          <w:highlight w:val="none"/>
          <w:lang w:val="en-US"/>
        </w:rPr>
      </w:pPr>
      <w:r>
        <w:rPr>
          <w:rFonts w:hint="eastAsia" w:ascii="仿宋" w:hAnsi="仿宋" w:eastAsia="仿宋" w:cs="仿宋"/>
          <w:b/>
          <w:bCs/>
          <w:color w:val="auto"/>
          <w:highlight w:val="none"/>
          <w:lang w:val="en-US"/>
        </w:rPr>
        <w:t>1</w:t>
      </w:r>
      <w:r>
        <w:rPr>
          <w:rFonts w:hint="eastAsia" w:ascii="仿宋" w:hAnsi="仿宋" w:eastAsia="仿宋" w:cs="仿宋"/>
          <w:b/>
          <w:bCs/>
          <w:color w:val="auto"/>
          <w:highlight w:val="none"/>
          <w:lang w:val="en-US" w:eastAsia="zh-CN"/>
        </w:rPr>
        <w:t>、</w:t>
      </w:r>
      <w:r>
        <w:rPr>
          <w:rFonts w:hint="eastAsia" w:ascii="仿宋" w:hAnsi="仿宋" w:eastAsia="仿宋" w:cs="仿宋"/>
          <w:b/>
          <w:bCs/>
          <w:color w:val="auto"/>
          <w:highlight w:val="none"/>
          <w:lang w:val="en-US"/>
        </w:rPr>
        <w:t>本表只填写投标文件中与招标文件有偏离（包括正偏离和负偏离）的内容，投标文件中商务响应与招标文件要求完全一致的，不用在此表中列出，但必须提交空白表。</w:t>
      </w:r>
    </w:p>
    <w:p w14:paraId="0689C618">
      <w:pPr>
        <w:pStyle w:val="2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firstLine="480" w:firstLineChars="200"/>
        <w:jc w:val="left"/>
        <w:textAlignment w:val="auto"/>
        <w:outlineLvl w:val="9"/>
        <w:rPr>
          <w:rFonts w:hint="eastAsia" w:ascii="仿宋" w:hAnsi="仿宋" w:eastAsia="仿宋" w:cs="仿宋"/>
          <w:color w:val="auto"/>
          <w:highlight w:val="none"/>
          <w:lang w:val="en-US"/>
        </w:rPr>
      </w:pPr>
      <w:r>
        <w:rPr>
          <w:rFonts w:hint="eastAsia" w:ascii="仿宋" w:hAnsi="仿宋" w:eastAsia="仿宋" w:cs="仿宋"/>
          <w:color w:val="auto"/>
          <w:highlight w:val="none"/>
          <w:lang w:val="en-US"/>
        </w:rPr>
        <w:t>2</w:t>
      </w:r>
      <w:r>
        <w:rPr>
          <w:rFonts w:hint="eastAsia" w:ascii="仿宋" w:hAnsi="仿宋" w:eastAsia="仿宋" w:cs="仿宋"/>
          <w:color w:val="auto"/>
          <w:highlight w:val="none"/>
          <w:lang w:val="en-US" w:eastAsia="zh-CN"/>
        </w:rPr>
        <w:t>、供应商</w:t>
      </w:r>
      <w:r>
        <w:rPr>
          <w:rFonts w:hint="eastAsia" w:ascii="仿宋" w:hAnsi="仿宋" w:eastAsia="仿宋" w:cs="仿宋"/>
          <w:color w:val="auto"/>
          <w:highlight w:val="none"/>
          <w:lang w:val="en-US"/>
        </w:rPr>
        <w:t>必须据实填写，不得虚假响应，否则将取消其投标或中标资格，并按有关规定进</w:t>
      </w:r>
      <w:r>
        <w:rPr>
          <w:rFonts w:hint="eastAsia" w:ascii="仿宋" w:hAnsi="仿宋" w:eastAsia="仿宋" w:cs="仿宋"/>
          <w:color w:val="auto"/>
          <w:highlight w:val="none"/>
          <w:lang w:val="en-US" w:eastAsia="zh-CN"/>
        </w:rPr>
        <w:t>行</w:t>
      </w:r>
      <w:r>
        <w:rPr>
          <w:rFonts w:hint="eastAsia" w:ascii="仿宋" w:hAnsi="仿宋" w:eastAsia="仿宋" w:cs="仿宋"/>
          <w:color w:val="auto"/>
          <w:highlight w:val="none"/>
          <w:lang w:val="en-US"/>
        </w:rPr>
        <w:t>处罚。</w:t>
      </w:r>
    </w:p>
    <w:p w14:paraId="43928843">
      <w:pPr>
        <w:pStyle w:val="27"/>
        <w:keepNext w:val="0"/>
        <w:keepLines w:val="0"/>
        <w:widowControl w:val="0"/>
        <w:suppressLineNumbers w:val="0"/>
        <w:spacing w:before="0" w:beforeAutospacing="0" w:after="0" w:afterAutospacing="0"/>
        <w:ind w:left="0" w:right="0" w:firstLine="480" w:firstLineChars="200"/>
        <w:jc w:val="center"/>
        <w:rPr>
          <w:rFonts w:hint="eastAsia" w:ascii="仿宋" w:hAnsi="仿宋" w:eastAsia="仿宋" w:cs="仿宋"/>
          <w:color w:val="auto"/>
          <w:highlight w:val="none"/>
          <w:lang w:val="en-US"/>
        </w:rPr>
      </w:pPr>
    </w:p>
    <w:p w14:paraId="2A72C179">
      <w:pPr>
        <w:pStyle w:val="27"/>
        <w:keepNext w:val="0"/>
        <w:keepLines w:val="0"/>
        <w:widowControl w:val="0"/>
        <w:suppressLineNumbers w:val="0"/>
        <w:spacing w:before="0" w:beforeAutospacing="0" w:after="0" w:afterAutospacing="0"/>
        <w:ind w:left="0" w:right="0" w:firstLine="480" w:firstLineChars="200"/>
        <w:jc w:val="left"/>
        <w:rPr>
          <w:rFonts w:hint="eastAsia" w:ascii="仿宋" w:hAnsi="仿宋" w:eastAsia="仿宋" w:cs="仿宋"/>
          <w:color w:val="auto"/>
          <w:highlight w:val="none"/>
          <w:lang w:val="en-US"/>
        </w:rPr>
      </w:pPr>
      <w:r>
        <w:rPr>
          <w:rFonts w:hint="eastAsia" w:ascii="仿宋" w:hAnsi="仿宋" w:eastAsia="仿宋" w:cs="仿宋"/>
          <w:color w:val="auto"/>
          <w:highlight w:val="none"/>
          <w:lang w:val="en-US" w:eastAsia="zh-CN"/>
        </w:rPr>
        <w:t>供应商</w:t>
      </w:r>
      <w:r>
        <w:rPr>
          <w:rFonts w:hint="eastAsia" w:ascii="仿宋" w:hAnsi="仿宋" w:eastAsia="仿宋" w:cs="仿宋"/>
          <w:color w:val="auto"/>
          <w:highlight w:val="none"/>
          <w:lang w:val="en-US"/>
        </w:rPr>
        <w:t>名称：</w:t>
      </w:r>
      <w:r>
        <w:rPr>
          <w:rFonts w:hint="eastAsia" w:ascii="仿宋" w:hAnsi="仿宋" w:eastAsia="仿宋" w:cs="仿宋"/>
          <w:color w:val="auto"/>
          <w:highlight w:val="none"/>
          <w:u w:val="single"/>
          <w:lang w:val="en-US"/>
        </w:rPr>
        <w:t xml:space="preserve">                     </w:t>
      </w:r>
      <w:r>
        <w:rPr>
          <w:rFonts w:hint="eastAsia" w:ascii="仿宋" w:hAnsi="仿宋" w:eastAsia="仿宋" w:cs="仿宋"/>
          <w:color w:val="auto"/>
          <w:highlight w:val="none"/>
          <w:lang w:val="en-US"/>
        </w:rPr>
        <w:t>（</w:t>
      </w:r>
      <w:r>
        <w:rPr>
          <w:rFonts w:hint="eastAsia" w:ascii="仿宋" w:hAnsi="仿宋" w:eastAsia="仿宋" w:cs="仿宋"/>
          <w:color w:val="auto"/>
          <w:highlight w:val="none"/>
          <w:lang w:val="en-US" w:eastAsia="zh-CN"/>
        </w:rPr>
        <w:t>盖</w:t>
      </w:r>
      <w:r>
        <w:rPr>
          <w:rFonts w:hint="eastAsia" w:ascii="仿宋" w:hAnsi="仿宋" w:eastAsia="仿宋" w:cs="仿宋"/>
          <w:color w:val="auto"/>
          <w:highlight w:val="none"/>
          <w:lang w:val="en-US"/>
        </w:rPr>
        <w:t>单位公章）</w:t>
      </w:r>
    </w:p>
    <w:p w14:paraId="18ECA67D">
      <w:pPr>
        <w:pStyle w:val="27"/>
        <w:keepNext w:val="0"/>
        <w:keepLines w:val="0"/>
        <w:widowControl w:val="0"/>
        <w:suppressLineNumbers w:val="0"/>
        <w:spacing w:before="0" w:beforeAutospacing="0" w:after="0" w:afterAutospacing="0"/>
        <w:ind w:left="0" w:right="0" w:firstLine="480" w:firstLineChars="200"/>
        <w:jc w:val="center"/>
        <w:rPr>
          <w:rFonts w:hint="eastAsia" w:ascii="仿宋" w:hAnsi="仿宋" w:eastAsia="仿宋" w:cs="仿宋"/>
          <w:color w:val="auto"/>
          <w:highlight w:val="none"/>
          <w:lang w:val="en-US"/>
        </w:rPr>
      </w:pPr>
    </w:p>
    <w:p w14:paraId="7B44582F">
      <w:pPr>
        <w:keepNext w:val="0"/>
        <w:keepLines w:val="0"/>
        <w:pageBreakBefore w:val="0"/>
        <w:widowControl w:val="0"/>
        <w:kinsoku/>
        <w:wordWrap/>
        <w:overflowPunct/>
        <w:topLinePunct w:val="0"/>
        <w:autoSpaceDE/>
        <w:autoSpaceDN/>
        <w:bidi w:val="0"/>
        <w:adjustRightInd/>
        <w:snapToGrid/>
        <w:spacing w:line="500" w:lineRule="exact"/>
        <w:ind w:firstLine="496" w:firstLineChars="200"/>
        <w:jc w:val="left"/>
        <w:textAlignment w:val="auto"/>
        <w:outlineLvl w:val="9"/>
        <w:rPr>
          <w:rFonts w:hint="eastAsia" w:ascii="仿宋" w:hAnsi="仿宋" w:eastAsia="仿宋" w:cs="仿宋"/>
          <w:color w:val="auto"/>
          <w:spacing w:val="4"/>
          <w:highlight w:val="none"/>
          <w:u w:val="none"/>
        </w:rPr>
      </w:pPr>
      <w:r>
        <w:rPr>
          <w:rFonts w:hint="eastAsia" w:ascii="仿宋" w:hAnsi="仿宋" w:eastAsia="仿宋" w:cs="仿宋"/>
          <w:color w:val="auto"/>
          <w:spacing w:val="4"/>
          <w:highlight w:val="none"/>
          <w:lang w:eastAsia="zh-CN"/>
        </w:rPr>
        <w:t>法定代表人</w:t>
      </w:r>
      <w:r>
        <w:rPr>
          <w:rFonts w:hint="eastAsia" w:ascii="仿宋" w:hAnsi="仿宋" w:eastAsia="仿宋" w:cs="仿宋"/>
          <w:color w:val="auto"/>
          <w:spacing w:val="4"/>
          <w:highlight w:val="none"/>
          <w:lang w:val="en-US" w:eastAsia="zh-CN"/>
        </w:rPr>
        <w:t>或</w:t>
      </w:r>
      <w:r>
        <w:rPr>
          <w:rFonts w:hint="eastAsia" w:ascii="仿宋" w:hAnsi="仿宋" w:eastAsia="仿宋" w:cs="仿宋"/>
          <w:color w:val="auto"/>
          <w:spacing w:val="4"/>
          <w:highlight w:val="none"/>
          <w:lang w:eastAsia="zh-CN"/>
        </w:rPr>
        <w:t>被授权人</w:t>
      </w:r>
      <w:r>
        <w:rPr>
          <w:rFonts w:hint="eastAsia" w:ascii="仿宋" w:hAnsi="仿宋" w:eastAsia="仿宋" w:cs="仿宋"/>
          <w:color w:val="auto"/>
          <w:spacing w:val="4"/>
          <w:highlight w:val="none"/>
        </w:rPr>
        <w:t>：</w:t>
      </w:r>
      <w:r>
        <w:rPr>
          <w:rFonts w:hint="eastAsia" w:ascii="仿宋" w:hAnsi="仿宋" w:eastAsia="仿宋" w:cs="仿宋"/>
          <w:color w:val="auto"/>
          <w:spacing w:val="4"/>
          <w:highlight w:val="none"/>
          <w:u w:val="single"/>
          <w:lang w:val="en-US" w:eastAsia="zh-CN"/>
        </w:rPr>
        <w:t xml:space="preserve">      </w:t>
      </w:r>
      <w:r>
        <w:rPr>
          <w:rFonts w:hint="eastAsia" w:ascii="仿宋" w:hAnsi="仿宋" w:eastAsia="仿宋" w:cs="仿宋"/>
          <w:color w:val="auto"/>
          <w:spacing w:val="4"/>
          <w:highlight w:val="none"/>
          <w:u w:val="none"/>
          <w:lang w:val="en-US" w:eastAsia="zh-CN"/>
        </w:rPr>
        <w:t>（</w:t>
      </w:r>
      <w:r>
        <w:rPr>
          <w:rFonts w:hint="eastAsia" w:ascii="仿宋" w:hAnsi="仿宋" w:eastAsia="仿宋" w:cs="仿宋"/>
          <w:color w:val="auto"/>
          <w:spacing w:val="4"/>
          <w:highlight w:val="none"/>
        </w:rPr>
        <w:t>签字</w:t>
      </w:r>
      <w:r>
        <w:rPr>
          <w:rFonts w:hint="eastAsia" w:ascii="仿宋" w:hAnsi="仿宋" w:eastAsia="仿宋" w:cs="仿宋"/>
          <w:color w:val="auto"/>
          <w:spacing w:val="4"/>
          <w:highlight w:val="none"/>
          <w:lang w:eastAsia="zh-CN"/>
        </w:rPr>
        <w:t>或盖章</w:t>
      </w:r>
      <w:r>
        <w:rPr>
          <w:rFonts w:hint="eastAsia" w:ascii="仿宋" w:hAnsi="仿宋" w:eastAsia="仿宋" w:cs="仿宋"/>
          <w:color w:val="auto"/>
          <w:spacing w:val="4"/>
          <w:highlight w:val="none"/>
          <w:u w:val="none"/>
          <w:lang w:val="en-US" w:eastAsia="zh-CN"/>
        </w:rPr>
        <w:t>）</w:t>
      </w:r>
    </w:p>
    <w:p w14:paraId="5EB403C7">
      <w:pPr>
        <w:pStyle w:val="27"/>
        <w:keepNext w:val="0"/>
        <w:keepLines w:val="0"/>
        <w:widowControl w:val="0"/>
        <w:suppressLineNumbers w:val="0"/>
        <w:spacing w:before="0" w:beforeAutospacing="0" w:after="0" w:afterAutospacing="0"/>
        <w:ind w:left="0" w:right="0" w:firstLine="480" w:firstLineChars="200"/>
        <w:jc w:val="left"/>
        <w:rPr>
          <w:rFonts w:hint="eastAsia" w:ascii="仿宋" w:hAnsi="仿宋" w:eastAsia="仿宋" w:cs="仿宋"/>
          <w:color w:val="auto"/>
          <w:highlight w:val="none"/>
          <w:lang w:val="en-US"/>
        </w:rPr>
      </w:pPr>
      <w:r>
        <w:rPr>
          <w:rFonts w:hint="eastAsia" w:ascii="仿宋" w:hAnsi="仿宋" w:eastAsia="仿宋" w:cs="仿宋"/>
          <w:color w:val="auto"/>
          <w:highlight w:val="none"/>
          <w:lang w:val="en-US"/>
        </w:rPr>
        <w:t xml:space="preserve">      </w:t>
      </w:r>
    </w:p>
    <w:p w14:paraId="35BD49E5">
      <w:pPr>
        <w:pStyle w:val="15"/>
        <w:ind w:firstLine="480" w:firstLineChars="200"/>
        <w:rPr>
          <w:rFonts w:hint="eastAsia" w:ascii="仿宋" w:hAnsi="仿宋" w:eastAsia="仿宋" w:cs="仿宋"/>
          <w:color w:val="auto"/>
          <w:szCs w:val="24"/>
          <w:highlight w:val="none"/>
        </w:rPr>
      </w:pPr>
      <w:r>
        <w:rPr>
          <w:rFonts w:hint="eastAsia" w:ascii="仿宋" w:hAnsi="仿宋" w:eastAsia="仿宋" w:cs="仿宋"/>
          <w:color w:val="auto"/>
          <w:sz w:val="24"/>
          <w:szCs w:val="24"/>
          <w:highlight w:val="none"/>
        </w:rPr>
        <w:t>日      期：</w:t>
      </w:r>
      <w:r>
        <w:rPr>
          <w:rFonts w:hint="eastAsia" w:ascii="仿宋" w:hAnsi="仿宋" w:eastAsia="仿宋" w:cs="仿宋"/>
          <w:color w:val="auto"/>
          <w:szCs w:val="24"/>
          <w:highlight w:val="none"/>
        </w:rPr>
        <w:t xml:space="preserve">      年   月    日</w:t>
      </w:r>
    </w:p>
    <w:p w14:paraId="4E4B5D3F">
      <w:pPr>
        <w:rPr>
          <w:rFonts w:hint="eastAsia" w:ascii="仿宋" w:hAnsi="仿宋" w:eastAsia="仿宋" w:cs="仿宋"/>
          <w:color w:val="auto"/>
          <w:szCs w:val="24"/>
          <w:highlight w:val="none"/>
        </w:rPr>
      </w:pPr>
      <w:r>
        <w:rPr>
          <w:rFonts w:hint="eastAsia" w:ascii="仿宋" w:hAnsi="仿宋" w:eastAsia="仿宋" w:cs="仿宋"/>
          <w:color w:val="auto"/>
          <w:szCs w:val="24"/>
          <w:highlight w:val="none"/>
        </w:rPr>
        <w:br w:type="page"/>
      </w:r>
    </w:p>
    <w:p w14:paraId="0CC96379">
      <w:pPr>
        <w:jc w:val="center"/>
        <w:outlineLvl w:val="1"/>
        <w:rPr>
          <w:rFonts w:hint="eastAsia" w:ascii="仿宋" w:hAnsi="仿宋" w:eastAsia="仿宋" w:cs="仿宋"/>
          <w:color w:val="auto"/>
          <w:highlight w:val="none"/>
          <w:lang w:eastAsia="zh-CN"/>
        </w:rPr>
      </w:pPr>
      <w:bookmarkStart w:id="216" w:name="_Toc10346"/>
      <w:bookmarkStart w:id="217" w:name="_Toc4341"/>
      <w:bookmarkStart w:id="218" w:name="_Toc29761"/>
      <w:bookmarkStart w:id="219" w:name="_Toc14939"/>
      <w:bookmarkStart w:id="220" w:name="_Toc15418"/>
      <w:bookmarkStart w:id="221" w:name="_Toc25112"/>
      <w:r>
        <w:rPr>
          <w:rFonts w:hint="eastAsia" w:ascii="仿宋" w:hAnsi="仿宋" w:eastAsia="仿宋" w:cs="仿宋"/>
          <w:color w:val="auto"/>
          <w:sz w:val="32"/>
          <w:szCs w:val="32"/>
          <w:highlight w:val="none"/>
          <w:lang w:val="en-US" w:eastAsia="zh-CN" w:bidi="ar-SA"/>
        </w:rPr>
        <w:t xml:space="preserve">第五部分  </w:t>
      </w:r>
      <w:r>
        <w:rPr>
          <w:rFonts w:hint="eastAsia" w:ascii="仿宋" w:hAnsi="仿宋" w:eastAsia="仿宋" w:cs="仿宋"/>
          <w:color w:val="auto"/>
          <w:sz w:val="32"/>
          <w:szCs w:val="32"/>
          <w:highlight w:val="none"/>
          <w:lang w:val="zh-CN" w:eastAsia="zh-CN" w:bidi="ar-SA"/>
        </w:rPr>
        <w:t>供应商承诺书</w:t>
      </w:r>
      <w:bookmarkEnd w:id="216"/>
      <w:bookmarkEnd w:id="217"/>
      <w:bookmarkEnd w:id="218"/>
      <w:bookmarkEnd w:id="219"/>
      <w:bookmarkEnd w:id="220"/>
      <w:bookmarkEnd w:id="221"/>
    </w:p>
    <w:p w14:paraId="41C1D6A6">
      <w:pPr>
        <w:keepNext w:val="0"/>
        <w:keepLines w:val="0"/>
        <w:pageBreakBefore w:val="0"/>
        <w:widowControl w:val="0"/>
        <w:kinsoku/>
        <w:wordWrap/>
        <w:overflowPunct/>
        <w:topLinePunct w:val="0"/>
        <w:autoSpaceDE/>
        <w:autoSpaceDN/>
        <w:bidi w:val="0"/>
        <w:adjustRightInd/>
        <w:snapToGrid/>
        <w:spacing w:before="168" w:beforeLines="50" w:line="360" w:lineRule="auto"/>
        <w:jc w:val="center"/>
        <w:textAlignment w:val="auto"/>
        <w:outlineLvl w:val="9"/>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5.1</w:t>
      </w:r>
      <w:r>
        <w:rPr>
          <w:rFonts w:hint="eastAsia" w:ascii="仿宋" w:hAnsi="仿宋" w:eastAsia="仿宋" w:cs="仿宋"/>
          <w:b/>
          <w:bCs/>
          <w:color w:val="auto"/>
          <w:sz w:val="24"/>
          <w:szCs w:val="24"/>
          <w:highlight w:val="none"/>
        </w:rPr>
        <w:t>陕西省政府采购供应商拒绝政府采购领域商业贿赂承诺书</w:t>
      </w:r>
    </w:p>
    <w:p w14:paraId="1747345D">
      <w:pPr>
        <w:keepNext w:val="0"/>
        <w:keepLines w:val="0"/>
        <w:pageBreakBefore w:val="0"/>
        <w:widowControl/>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为响应党中央、国务院关于治理政府采购领域商业贿赂行为的号召，我公司在此庄严承诺：</w:t>
      </w:r>
    </w:p>
    <w:p w14:paraId="5F6BAC28">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lang w:val="en-US" w:eastAsia="zh-CN" w:bidi="ar-SA"/>
        </w:rPr>
        <w:t>1、</w:t>
      </w:r>
      <w:r>
        <w:rPr>
          <w:rFonts w:hint="eastAsia" w:ascii="仿宋" w:hAnsi="仿宋" w:eastAsia="仿宋" w:cs="仿宋"/>
          <w:color w:val="auto"/>
          <w:sz w:val="24"/>
          <w:szCs w:val="24"/>
          <w:highlight w:val="none"/>
        </w:rPr>
        <w:t>在参与政府采购活动中遵纪守法、诚信经营、公平竞标。</w:t>
      </w:r>
    </w:p>
    <w:p w14:paraId="590BDC88">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lang w:val="en-US" w:eastAsia="zh-CN" w:bidi="ar-SA"/>
        </w:rPr>
        <w:t>2、</w:t>
      </w:r>
      <w:r>
        <w:rPr>
          <w:rFonts w:hint="eastAsia" w:ascii="仿宋" w:hAnsi="仿宋" w:eastAsia="仿宋" w:cs="仿宋"/>
          <w:color w:val="auto"/>
          <w:sz w:val="24"/>
          <w:szCs w:val="24"/>
          <w:highlight w:val="none"/>
        </w:rPr>
        <w:t>不向政府采购人、采购代理机构和政府采购评审专家进行任何形式的商业贿赂以谋取交易机会。</w:t>
      </w:r>
    </w:p>
    <w:p w14:paraId="72E699BA">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lang w:val="en-US" w:eastAsia="zh-CN" w:bidi="ar-SA"/>
        </w:rPr>
        <w:t>3、</w:t>
      </w:r>
      <w:r>
        <w:rPr>
          <w:rFonts w:hint="eastAsia" w:ascii="仿宋" w:hAnsi="仿宋" w:eastAsia="仿宋" w:cs="仿宋"/>
          <w:color w:val="auto"/>
          <w:sz w:val="24"/>
          <w:szCs w:val="24"/>
          <w:highlight w:val="none"/>
        </w:rPr>
        <w:t>不向政府采购代理机构和采购人提供虚假资质文件或采用虚假应标方式参与政府采购市场竞争并谋取中标、成交。</w:t>
      </w:r>
    </w:p>
    <w:p w14:paraId="7A23B130">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lang w:val="en-US" w:eastAsia="zh-CN" w:bidi="ar-SA"/>
        </w:rPr>
        <w:t>4、</w:t>
      </w:r>
      <w:r>
        <w:rPr>
          <w:rFonts w:hint="eastAsia" w:ascii="仿宋" w:hAnsi="仿宋" w:eastAsia="仿宋" w:cs="仿宋"/>
          <w:color w:val="auto"/>
          <w:sz w:val="24"/>
          <w:szCs w:val="24"/>
          <w:highlight w:val="none"/>
        </w:rPr>
        <w:t>不采取“围标、陪标”等商业欺诈手段获得政府采购定单。</w:t>
      </w:r>
    </w:p>
    <w:p w14:paraId="1B911670">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lang w:val="en-US" w:eastAsia="zh-CN" w:bidi="ar-SA"/>
        </w:rPr>
        <w:t>5、</w:t>
      </w:r>
      <w:r>
        <w:rPr>
          <w:rFonts w:hint="eastAsia" w:ascii="仿宋" w:hAnsi="仿宋" w:eastAsia="仿宋" w:cs="仿宋"/>
          <w:color w:val="auto"/>
          <w:sz w:val="24"/>
          <w:szCs w:val="24"/>
          <w:highlight w:val="none"/>
        </w:rPr>
        <w:t>不采取不正当手段诋毁、排挤其他供应商。</w:t>
      </w:r>
    </w:p>
    <w:p w14:paraId="64E294A3">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lang w:val="en-US" w:eastAsia="zh-CN" w:bidi="ar-SA"/>
        </w:rPr>
        <w:t>6、</w:t>
      </w:r>
      <w:r>
        <w:rPr>
          <w:rFonts w:hint="eastAsia" w:ascii="仿宋" w:hAnsi="仿宋" w:eastAsia="仿宋" w:cs="仿宋"/>
          <w:color w:val="auto"/>
          <w:sz w:val="24"/>
          <w:szCs w:val="24"/>
          <w:highlight w:val="none"/>
        </w:rPr>
        <w:t>不在提供商品和服务时“偷梁换柱、以次充好”损害采购人的合法权益。</w:t>
      </w:r>
    </w:p>
    <w:p w14:paraId="5EAC28F6">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lang w:val="en-US" w:eastAsia="zh-CN" w:bidi="ar-SA"/>
        </w:rPr>
        <w:t>7、</w:t>
      </w:r>
      <w:r>
        <w:rPr>
          <w:rFonts w:hint="eastAsia" w:ascii="仿宋" w:hAnsi="仿宋" w:eastAsia="仿宋" w:cs="仿宋"/>
          <w:color w:val="auto"/>
          <w:sz w:val="24"/>
          <w:szCs w:val="24"/>
          <w:highlight w:val="none"/>
        </w:rPr>
        <w:t>不与采购人、采购代理机构政府采购评审专家或其它供应商恶意串通，进行质疑和投诉，维护政府采购市场秩序。</w:t>
      </w:r>
    </w:p>
    <w:p w14:paraId="5B7F6A9B">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lang w:val="en-US" w:eastAsia="zh-CN" w:bidi="ar-SA"/>
        </w:rPr>
        <w:t>8、</w:t>
      </w:r>
      <w:r>
        <w:rPr>
          <w:rFonts w:hint="eastAsia" w:ascii="仿宋" w:hAnsi="仿宋" w:eastAsia="仿宋" w:cs="仿宋"/>
          <w:color w:val="auto"/>
          <w:sz w:val="24"/>
          <w:szCs w:val="24"/>
          <w:highlight w:val="none"/>
        </w:rPr>
        <w:t>尊重和接受政府采购监督管理部门的监督和政府采购代理机构招标采购要求，承担因违约行为给采购人造成的损失。</w:t>
      </w:r>
    </w:p>
    <w:p w14:paraId="301A1F11">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lang w:val="en-US" w:eastAsia="zh-CN" w:bidi="ar-SA"/>
        </w:rPr>
        <w:t>9、</w:t>
      </w:r>
      <w:r>
        <w:rPr>
          <w:rFonts w:hint="eastAsia" w:ascii="仿宋" w:hAnsi="仿宋" w:eastAsia="仿宋" w:cs="仿宋"/>
          <w:color w:val="auto"/>
          <w:sz w:val="24"/>
          <w:szCs w:val="24"/>
          <w:highlight w:val="none"/>
        </w:rPr>
        <w:t>不发生其他有悖于政府采购公开、公平、公正和诚信原则的行为。</w:t>
      </w:r>
    </w:p>
    <w:p w14:paraId="11119E8C">
      <w:pPr>
        <w:pStyle w:val="15"/>
        <w:keepNext w:val="0"/>
        <w:keepLines w:val="0"/>
        <w:pageBreakBefore w:val="0"/>
        <w:widowControl/>
        <w:kinsoku/>
        <w:wordWrap/>
        <w:overflowPunct/>
        <w:topLinePunct w:val="0"/>
        <w:autoSpaceDE/>
        <w:autoSpaceDN/>
        <w:bidi w:val="0"/>
        <w:adjustRightInd/>
        <w:snapToGrid/>
        <w:spacing w:after="0" w:afterLines="0" w:line="500" w:lineRule="exact"/>
        <w:ind w:left="0" w:leftChars="0"/>
        <w:textAlignment w:val="auto"/>
        <w:rPr>
          <w:rFonts w:hint="eastAsia" w:ascii="仿宋" w:hAnsi="仿宋" w:eastAsia="仿宋" w:cs="仿宋"/>
          <w:color w:val="auto"/>
          <w:sz w:val="24"/>
          <w:szCs w:val="24"/>
          <w:highlight w:val="none"/>
        </w:rPr>
      </w:pPr>
    </w:p>
    <w:p w14:paraId="466D12C0">
      <w:pPr>
        <w:keepNext w:val="0"/>
        <w:keepLines w:val="0"/>
        <w:pageBreakBefore w:val="0"/>
        <w:widowControl/>
        <w:kinsoku/>
        <w:wordWrap/>
        <w:overflowPunct/>
        <w:topLinePunct w:val="0"/>
        <w:autoSpaceDE/>
        <w:autoSpaceDN/>
        <w:bidi w:val="0"/>
        <w:adjustRightInd/>
        <w:snapToGrid/>
        <w:spacing w:line="500" w:lineRule="exact"/>
        <w:ind w:left="0" w:leftChars="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承诺单位：</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（盖章）</w:t>
      </w:r>
    </w:p>
    <w:p w14:paraId="069CDF77">
      <w:pPr>
        <w:keepNext w:val="0"/>
        <w:keepLines w:val="0"/>
        <w:pageBreakBefore w:val="0"/>
        <w:widowControl/>
        <w:kinsoku/>
        <w:wordWrap/>
        <w:overflowPunct/>
        <w:topLinePunct w:val="0"/>
        <w:autoSpaceDE/>
        <w:autoSpaceDN/>
        <w:bidi w:val="0"/>
        <w:adjustRightInd/>
        <w:snapToGrid/>
        <w:spacing w:line="500" w:lineRule="exact"/>
        <w:ind w:left="0" w:leftChars="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法定代表人/</w:t>
      </w:r>
      <w:r>
        <w:rPr>
          <w:rFonts w:hint="eastAsia" w:ascii="仿宋" w:hAnsi="仿宋" w:eastAsia="仿宋" w:cs="仿宋"/>
          <w:color w:val="auto"/>
          <w:sz w:val="24"/>
          <w:szCs w:val="24"/>
          <w:highlight w:val="none"/>
          <w:lang w:eastAsia="zh-CN"/>
        </w:rPr>
        <w:t>被授权人</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（签</w:t>
      </w:r>
      <w:r>
        <w:rPr>
          <w:rFonts w:hint="eastAsia" w:ascii="仿宋" w:hAnsi="仿宋" w:eastAsia="仿宋" w:cs="仿宋"/>
          <w:color w:val="auto"/>
          <w:sz w:val="24"/>
          <w:szCs w:val="24"/>
          <w:highlight w:val="none"/>
          <w:lang w:eastAsia="zh-CN"/>
        </w:rPr>
        <w:t>字</w:t>
      </w:r>
      <w:r>
        <w:rPr>
          <w:rFonts w:hint="eastAsia" w:ascii="仿宋" w:hAnsi="仿宋" w:eastAsia="仿宋" w:cs="仿宋"/>
          <w:color w:val="auto"/>
          <w:sz w:val="24"/>
          <w:szCs w:val="24"/>
          <w:highlight w:val="none"/>
          <w:lang w:val="en-US" w:eastAsia="zh-CN"/>
        </w:rPr>
        <w:t>或盖章</w:t>
      </w:r>
      <w:r>
        <w:rPr>
          <w:rFonts w:hint="eastAsia" w:ascii="仿宋" w:hAnsi="仿宋" w:eastAsia="仿宋" w:cs="仿宋"/>
          <w:color w:val="auto"/>
          <w:sz w:val="24"/>
          <w:szCs w:val="24"/>
          <w:highlight w:val="none"/>
        </w:rPr>
        <w:t>）</w:t>
      </w:r>
    </w:p>
    <w:p w14:paraId="54166397">
      <w:pPr>
        <w:keepNext w:val="0"/>
        <w:keepLines w:val="0"/>
        <w:pageBreakBefore w:val="0"/>
        <w:widowControl/>
        <w:kinsoku/>
        <w:wordWrap/>
        <w:overflowPunct/>
        <w:topLinePunct w:val="0"/>
        <w:autoSpaceDE/>
        <w:autoSpaceDN/>
        <w:bidi w:val="0"/>
        <w:adjustRightInd/>
        <w:snapToGrid/>
        <w:spacing w:line="500" w:lineRule="exact"/>
        <w:ind w:left="0" w:left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  </w:t>
      </w:r>
    </w:p>
    <w:p w14:paraId="48CF6D86">
      <w:pPr>
        <w:keepNext w:val="0"/>
        <w:keepLines w:val="0"/>
        <w:pageBreakBefore w:val="0"/>
        <w:widowControl/>
        <w:kinsoku/>
        <w:wordWrap/>
        <w:overflowPunct/>
        <w:topLinePunct w:val="0"/>
        <w:autoSpaceDE/>
        <w:autoSpaceDN/>
        <w:bidi w:val="0"/>
        <w:adjustRightInd/>
        <w:snapToGrid/>
        <w:spacing w:line="500" w:lineRule="exact"/>
        <w:ind w:left="0" w:leftChars="0"/>
        <w:jc w:val="left"/>
        <w:textAlignment w:val="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邮  编：</w:t>
      </w:r>
      <w:r>
        <w:rPr>
          <w:rFonts w:hint="eastAsia" w:ascii="仿宋" w:hAnsi="仿宋" w:eastAsia="仿宋" w:cs="仿宋"/>
          <w:color w:val="auto"/>
          <w:sz w:val="24"/>
          <w:szCs w:val="24"/>
          <w:highlight w:val="none"/>
          <w:u w:val="single"/>
          <w:lang w:val="en-US" w:eastAsia="zh-CN"/>
        </w:rPr>
        <w:t xml:space="preserve">                         </w:t>
      </w:r>
    </w:p>
    <w:p w14:paraId="57F2955B">
      <w:pPr>
        <w:keepNext w:val="0"/>
        <w:keepLines w:val="0"/>
        <w:pageBreakBefore w:val="0"/>
        <w:widowControl/>
        <w:kinsoku/>
        <w:wordWrap/>
        <w:overflowPunct/>
        <w:topLinePunct w:val="0"/>
        <w:autoSpaceDE/>
        <w:autoSpaceDN/>
        <w:bidi w:val="0"/>
        <w:adjustRightInd/>
        <w:snapToGrid/>
        <w:spacing w:line="500" w:lineRule="exact"/>
        <w:ind w:left="0" w:left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  话：</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 xml:space="preserve">                                                 </w:t>
      </w:r>
    </w:p>
    <w:p w14:paraId="1E80711D">
      <w:pPr>
        <w:keepNext w:val="0"/>
        <w:keepLines w:val="0"/>
        <w:pageBreakBefore w:val="0"/>
        <w:widowControl/>
        <w:kinsoku/>
        <w:wordWrap/>
        <w:overflowPunct/>
        <w:topLinePunct w:val="0"/>
        <w:autoSpaceDE/>
        <w:autoSpaceDN/>
        <w:bidi w:val="0"/>
        <w:adjustRightInd/>
        <w:snapToGrid/>
        <w:spacing w:line="500" w:lineRule="exact"/>
        <w:ind w:left="0" w:leftChars="0"/>
        <w:jc w:val="left"/>
        <w:textAlignment w:val="auto"/>
        <w:rPr>
          <w:rFonts w:hint="eastAsia" w:ascii="仿宋" w:hAnsi="仿宋" w:eastAsia="仿宋" w:cs="仿宋"/>
          <w:color w:val="auto"/>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年  月  日</w:t>
      </w:r>
    </w:p>
    <w:p w14:paraId="481F4A81">
      <w:pPr>
        <w:rPr>
          <w:rFonts w:hint="eastAsia" w:ascii="仿宋" w:hAnsi="仿宋" w:eastAsia="仿宋" w:cs="仿宋"/>
          <w:b/>
          <w:bCs/>
          <w:color w:val="auto"/>
          <w:sz w:val="30"/>
          <w:szCs w:val="30"/>
          <w:highlight w:val="none"/>
          <w:lang w:val="en-US" w:eastAsia="zh-CN"/>
        </w:rPr>
      </w:pPr>
      <w:r>
        <w:rPr>
          <w:rFonts w:hint="eastAsia" w:ascii="仿宋" w:hAnsi="仿宋" w:eastAsia="仿宋" w:cs="仿宋"/>
          <w:b/>
          <w:bCs/>
          <w:color w:val="auto"/>
          <w:sz w:val="30"/>
          <w:szCs w:val="30"/>
          <w:highlight w:val="none"/>
          <w:lang w:val="en-US" w:eastAsia="zh-CN"/>
        </w:rPr>
        <w:br w:type="page"/>
      </w:r>
    </w:p>
    <w:p w14:paraId="5DE3C4D0">
      <w:pPr>
        <w:keepNext w:val="0"/>
        <w:keepLines w:val="0"/>
        <w:pageBreakBefore w:val="0"/>
        <w:widowControl w:val="0"/>
        <w:kinsoku/>
        <w:wordWrap/>
        <w:overflowPunct/>
        <w:topLinePunct w:val="0"/>
        <w:autoSpaceDE/>
        <w:autoSpaceDN/>
        <w:bidi w:val="0"/>
        <w:adjustRightInd/>
        <w:snapToGrid/>
        <w:spacing w:before="168" w:beforeLines="50" w:line="360" w:lineRule="auto"/>
        <w:jc w:val="center"/>
        <w:textAlignment w:val="auto"/>
        <w:outlineLvl w:val="9"/>
        <w:rPr>
          <w:rFonts w:hint="eastAsia" w:ascii="仿宋" w:hAnsi="仿宋" w:eastAsia="仿宋" w:cs="仿宋"/>
          <w:b/>
          <w:bCs/>
          <w:color w:val="auto"/>
          <w:sz w:val="30"/>
          <w:szCs w:val="30"/>
          <w:highlight w:val="none"/>
          <w:lang w:val="zh-CN" w:eastAsia="zh-CN"/>
        </w:rPr>
      </w:pPr>
      <w:r>
        <w:rPr>
          <w:rFonts w:hint="eastAsia" w:ascii="仿宋" w:hAnsi="仿宋" w:eastAsia="仿宋" w:cs="仿宋"/>
          <w:b/>
          <w:bCs/>
          <w:color w:val="auto"/>
          <w:sz w:val="30"/>
          <w:szCs w:val="30"/>
          <w:highlight w:val="none"/>
          <w:lang w:val="en-US" w:eastAsia="zh-CN"/>
        </w:rPr>
        <w:t>5.2</w:t>
      </w:r>
      <w:r>
        <w:rPr>
          <w:rFonts w:hint="eastAsia" w:ascii="仿宋" w:hAnsi="仿宋" w:eastAsia="仿宋" w:cs="仿宋"/>
          <w:b/>
          <w:bCs/>
          <w:color w:val="auto"/>
          <w:sz w:val="30"/>
          <w:szCs w:val="30"/>
          <w:highlight w:val="none"/>
          <w:lang w:val="zh-CN" w:eastAsia="zh-CN"/>
        </w:rPr>
        <w:t xml:space="preserve"> 供应商企业关系关联承诺书</w:t>
      </w:r>
    </w:p>
    <w:p w14:paraId="25971CEC">
      <w:pPr>
        <w:pStyle w:val="15"/>
        <w:rPr>
          <w:rFonts w:hint="eastAsia" w:ascii="仿宋" w:hAnsi="仿宋" w:eastAsia="仿宋" w:cs="仿宋"/>
          <w:color w:val="auto"/>
          <w:highlight w:val="none"/>
          <w:lang w:val="zh-CN" w:eastAsia="zh-CN"/>
        </w:rPr>
      </w:pPr>
    </w:p>
    <w:p w14:paraId="64C48717">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1、供应商在本项目投标中，不存在与其它供应商负责人为同一人，有控股、管理等关联关系承诺：</w:t>
      </w:r>
    </w:p>
    <w:p w14:paraId="6D17EF85">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1.1管理关系说明：</w:t>
      </w:r>
    </w:p>
    <w:p w14:paraId="60BF89CF">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我单位管理的具有独立法人的下属单位有</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lang w:val="en-US" w:eastAsia="zh-CN"/>
        </w:rPr>
        <w:t>。</w:t>
      </w:r>
    </w:p>
    <w:p w14:paraId="07B42BCC">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我单位的上级管理单位有</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lang w:val="en-US" w:eastAsia="zh-CN"/>
        </w:rPr>
        <w:t>。</w:t>
      </w:r>
    </w:p>
    <w:p w14:paraId="5D335791">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1.2股权关系说明：</w:t>
      </w:r>
    </w:p>
    <w:p w14:paraId="6CCF6ABA">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我单位控股的单位有</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lang w:val="en-US" w:eastAsia="zh-CN"/>
        </w:rPr>
        <w:t>。</w:t>
      </w:r>
    </w:p>
    <w:p w14:paraId="742842AC">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我单位被</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lang w:val="en-US" w:eastAsia="zh-CN"/>
        </w:rPr>
        <w:t>单位控股。</w:t>
      </w:r>
    </w:p>
    <w:p w14:paraId="235D930C">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color w:val="auto"/>
          <w:sz w:val="24"/>
          <w:szCs w:val="24"/>
          <w:highlight w:val="none"/>
          <w:u w:val="single"/>
          <w:lang w:val="en-US" w:eastAsia="zh-CN"/>
        </w:rPr>
      </w:pPr>
      <w:r>
        <w:rPr>
          <w:rFonts w:hint="eastAsia" w:ascii="仿宋" w:hAnsi="仿宋" w:eastAsia="仿宋" w:cs="仿宋"/>
          <w:b w:val="0"/>
          <w:bCs w:val="0"/>
          <w:color w:val="auto"/>
          <w:sz w:val="24"/>
          <w:szCs w:val="24"/>
          <w:highlight w:val="none"/>
          <w:lang w:val="en-US" w:eastAsia="zh-CN"/>
        </w:rPr>
        <w:t>1.3单位负责人：</w:t>
      </w:r>
      <w:r>
        <w:rPr>
          <w:rFonts w:hint="eastAsia" w:ascii="仿宋" w:hAnsi="仿宋" w:eastAsia="仿宋" w:cs="仿宋"/>
          <w:b w:val="0"/>
          <w:bCs w:val="0"/>
          <w:color w:val="auto"/>
          <w:sz w:val="24"/>
          <w:szCs w:val="24"/>
          <w:highlight w:val="none"/>
          <w:u w:val="single"/>
          <w:lang w:val="en-US" w:eastAsia="zh-CN"/>
        </w:rPr>
        <w:t xml:space="preserve">                </w:t>
      </w:r>
    </w:p>
    <w:p w14:paraId="2C9E1FB8">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u w:val="single"/>
          <w:lang w:val="en-US" w:eastAsia="zh-CN"/>
        </w:rPr>
        <w:t xml:space="preserve">      否        </w:t>
      </w:r>
      <w:r>
        <w:rPr>
          <w:rFonts w:hint="eastAsia" w:ascii="仿宋" w:hAnsi="仿宋" w:eastAsia="仿宋" w:cs="仿宋"/>
          <w:b w:val="0"/>
          <w:bCs w:val="0"/>
          <w:color w:val="auto"/>
          <w:sz w:val="24"/>
          <w:szCs w:val="24"/>
          <w:highlight w:val="none"/>
          <w:lang w:val="en-US" w:eastAsia="zh-CN"/>
        </w:rPr>
        <w:t>（是或否，没有填否） 为采购项目提供整体设计、规范编制或者项目管理、监理、检测等服务的供应商。</w:t>
      </w:r>
    </w:p>
    <w:p w14:paraId="4C531D07">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color w:val="auto"/>
          <w:sz w:val="24"/>
          <w:szCs w:val="24"/>
          <w:highlight w:val="none"/>
          <w:u w:val="single"/>
          <w:lang w:val="en-US" w:eastAsia="zh-CN"/>
        </w:rPr>
      </w:pPr>
      <w:r>
        <w:rPr>
          <w:rFonts w:hint="eastAsia" w:ascii="仿宋" w:hAnsi="仿宋" w:eastAsia="仿宋" w:cs="仿宋"/>
          <w:b w:val="0"/>
          <w:bCs w:val="0"/>
          <w:color w:val="auto"/>
          <w:sz w:val="24"/>
          <w:szCs w:val="24"/>
          <w:highlight w:val="none"/>
          <w:lang w:val="en-US" w:eastAsia="zh-CN"/>
        </w:rPr>
        <w:t>3、其他与本项目有关的利害关系说明：</w:t>
      </w:r>
      <w:r>
        <w:rPr>
          <w:rFonts w:hint="eastAsia" w:ascii="仿宋" w:hAnsi="仿宋" w:eastAsia="仿宋" w:cs="仿宋"/>
          <w:b w:val="0"/>
          <w:bCs w:val="0"/>
          <w:color w:val="auto"/>
          <w:sz w:val="24"/>
          <w:szCs w:val="24"/>
          <w:highlight w:val="none"/>
          <w:u w:val="single"/>
          <w:lang w:val="en-US" w:eastAsia="zh-CN"/>
        </w:rPr>
        <w:t xml:space="preserve">                               </w:t>
      </w:r>
    </w:p>
    <w:p w14:paraId="2A6BBFB1">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我单位承诺以上说明真实有效，无虚假内容或隐瞒。</w:t>
      </w:r>
    </w:p>
    <w:p w14:paraId="5EB88420">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240" w:firstLineChars="100"/>
        <w:textAlignment w:val="auto"/>
        <w:outlineLvl w:val="9"/>
        <w:rPr>
          <w:rFonts w:hint="eastAsia" w:ascii="仿宋" w:hAnsi="仿宋" w:eastAsia="仿宋" w:cs="仿宋"/>
          <w:b w:val="0"/>
          <w:bCs w:val="0"/>
          <w:color w:val="auto"/>
          <w:sz w:val="24"/>
          <w:szCs w:val="24"/>
          <w:highlight w:val="none"/>
          <w:lang w:val="en-US" w:eastAsia="zh-CN"/>
        </w:rPr>
      </w:pPr>
    </w:p>
    <w:p w14:paraId="256C237C">
      <w:pPr>
        <w:pStyle w:val="15"/>
        <w:rPr>
          <w:rFonts w:hint="eastAsia" w:ascii="仿宋" w:hAnsi="仿宋" w:eastAsia="仿宋" w:cs="仿宋"/>
          <w:color w:val="auto"/>
          <w:highlight w:val="none"/>
          <w:lang w:val="en-US" w:eastAsia="zh-CN"/>
        </w:rPr>
      </w:pPr>
    </w:p>
    <w:p w14:paraId="3594384E">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2400" w:firstLineChars="10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供应商名称</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lang w:val="en-US" w:eastAsia="zh-CN"/>
        </w:rPr>
        <w:t>（盖单位公章）</w:t>
      </w:r>
    </w:p>
    <w:p w14:paraId="49825448">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240" w:firstLineChars="100"/>
        <w:textAlignment w:val="auto"/>
        <w:outlineLvl w:val="9"/>
        <w:rPr>
          <w:rFonts w:hint="eastAsia" w:ascii="仿宋" w:hAnsi="仿宋" w:eastAsia="仿宋" w:cs="仿宋"/>
          <w:b w:val="0"/>
          <w:bCs w:val="0"/>
          <w:color w:val="auto"/>
          <w:sz w:val="24"/>
          <w:szCs w:val="24"/>
          <w:highlight w:val="none"/>
          <w:lang w:val="en-US" w:eastAsia="zh-CN"/>
        </w:rPr>
      </w:pPr>
    </w:p>
    <w:p w14:paraId="70219249">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2400" w:firstLineChars="10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法定代表人或被授权人</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lang w:val="en-US" w:eastAsia="zh-CN"/>
        </w:rPr>
        <w:t>（签字或盖章）</w:t>
      </w:r>
    </w:p>
    <w:p w14:paraId="79B5C318">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240" w:firstLineChars="100"/>
        <w:textAlignment w:val="auto"/>
        <w:outlineLvl w:val="9"/>
        <w:rPr>
          <w:rFonts w:hint="eastAsia" w:ascii="仿宋" w:hAnsi="仿宋" w:eastAsia="仿宋" w:cs="仿宋"/>
          <w:color w:val="auto"/>
          <w:kern w:val="0"/>
          <w:sz w:val="24"/>
          <w:highlight w:val="none"/>
        </w:rPr>
      </w:pPr>
      <w:r>
        <w:rPr>
          <w:rFonts w:hint="eastAsia" w:ascii="仿宋" w:hAnsi="仿宋" w:eastAsia="仿宋" w:cs="仿宋"/>
          <w:b w:val="0"/>
          <w:bCs w:val="0"/>
          <w:color w:val="auto"/>
          <w:sz w:val="24"/>
          <w:szCs w:val="24"/>
          <w:highlight w:val="none"/>
          <w:lang w:val="en-US" w:eastAsia="zh-CN"/>
        </w:rPr>
        <w:t xml:space="preserve">      </w:t>
      </w:r>
    </w:p>
    <w:p w14:paraId="718A498B">
      <w:pPr>
        <w:widowControl/>
        <w:spacing w:line="408" w:lineRule="auto"/>
        <w:ind w:left="273" w:leftChars="114"/>
        <w:jc w:val="right"/>
        <w:rPr>
          <w:rFonts w:hint="eastAsia" w:ascii="仿宋" w:hAnsi="仿宋" w:eastAsia="仿宋" w:cs="仿宋"/>
          <w:color w:val="auto"/>
          <w:kern w:val="0"/>
          <w:sz w:val="24"/>
          <w:highlight w:val="none"/>
        </w:rPr>
      </w:pPr>
    </w:p>
    <w:p w14:paraId="75568F7B">
      <w:pPr>
        <w:ind w:firstLine="3840" w:firstLineChars="16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            年</w:t>
      </w:r>
      <w:r>
        <w:rPr>
          <w:rFonts w:hint="eastAsia" w:ascii="仿宋" w:hAnsi="仿宋" w:eastAsia="仿宋" w:cs="仿宋"/>
          <w:color w:val="auto"/>
          <w:kern w:val="0"/>
          <w:sz w:val="24"/>
          <w:highlight w:val="none"/>
          <w:lang w:val="en-US" w:eastAsia="zh-CN"/>
        </w:rPr>
        <w:t xml:space="preserve">    </w:t>
      </w:r>
      <w:r>
        <w:rPr>
          <w:rFonts w:hint="eastAsia" w:ascii="仿宋" w:hAnsi="仿宋" w:eastAsia="仿宋" w:cs="仿宋"/>
          <w:color w:val="auto"/>
          <w:kern w:val="0"/>
          <w:sz w:val="24"/>
          <w:highlight w:val="none"/>
        </w:rPr>
        <w:t>月</w:t>
      </w:r>
      <w:r>
        <w:rPr>
          <w:rFonts w:hint="eastAsia" w:ascii="仿宋" w:hAnsi="仿宋" w:eastAsia="仿宋" w:cs="仿宋"/>
          <w:color w:val="auto"/>
          <w:kern w:val="0"/>
          <w:sz w:val="24"/>
          <w:highlight w:val="none"/>
          <w:lang w:val="en-US" w:eastAsia="zh-CN"/>
        </w:rPr>
        <w:t xml:space="preserve">    </w:t>
      </w:r>
      <w:r>
        <w:rPr>
          <w:rFonts w:hint="eastAsia" w:ascii="仿宋" w:hAnsi="仿宋" w:eastAsia="仿宋" w:cs="仿宋"/>
          <w:color w:val="auto"/>
          <w:kern w:val="0"/>
          <w:sz w:val="24"/>
          <w:highlight w:val="none"/>
        </w:rPr>
        <w:t>日</w:t>
      </w:r>
    </w:p>
    <w:p w14:paraId="27885025">
      <w:pP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br w:type="page"/>
      </w:r>
    </w:p>
    <w:p w14:paraId="059F3AD5">
      <w:pPr>
        <w:pStyle w:val="3"/>
        <w:keepNext w:val="0"/>
        <w:keepLines w:val="0"/>
        <w:pageBreakBefore w:val="0"/>
        <w:widowControl w:val="0"/>
        <w:numPr>
          <w:ilvl w:val="0"/>
          <w:numId w:val="0"/>
        </w:numPr>
        <w:kinsoku/>
        <w:wordWrap/>
        <w:overflowPunct/>
        <w:topLinePunct w:val="0"/>
        <w:autoSpaceDE/>
        <w:autoSpaceDN/>
        <w:bidi w:val="0"/>
        <w:adjustRightInd/>
        <w:snapToGrid/>
        <w:spacing w:before="168" w:beforeLines="50" w:after="0" w:line="360" w:lineRule="auto"/>
        <w:jc w:val="center"/>
        <w:textAlignment w:val="auto"/>
        <w:outlineLvl w:val="1"/>
        <w:rPr>
          <w:rFonts w:hint="eastAsia" w:ascii="仿宋" w:hAnsi="仿宋" w:eastAsia="仿宋" w:cs="仿宋"/>
          <w:b/>
          <w:bCs/>
          <w:color w:val="auto"/>
          <w:sz w:val="32"/>
          <w:szCs w:val="32"/>
          <w:highlight w:val="none"/>
        </w:rPr>
      </w:pPr>
      <w:bookmarkStart w:id="222" w:name="_Toc18269"/>
      <w:bookmarkStart w:id="223" w:name="_Toc13941"/>
      <w:bookmarkStart w:id="224" w:name="_Toc23130"/>
      <w:bookmarkStart w:id="225" w:name="_Toc26011"/>
      <w:bookmarkStart w:id="226" w:name="_Toc26462"/>
      <w:bookmarkStart w:id="227" w:name="_Toc7507"/>
      <w:r>
        <w:rPr>
          <w:rFonts w:hint="eastAsia" w:ascii="仿宋" w:hAnsi="仿宋" w:eastAsia="仿宋" w:cs="仿宋"/>
          <w:color w:val="auto"/>
          <w:sz w:val="32"/>
          <w:szCs w:val="32"/>
          <w:highlight w:val="none"/>
          <w:lang w:val="en-US" w:eastAsia="zh-CN" w:bidi="ar-SA"/>
        </w:rPr>
        <w:t>第六部分  资格证明文件</w:t>
      </w:r>
      <w:bookmarkEnd w:id="222"/>
      <w:bookmarkEnd w:id="223"/>
      <w:bookmarkEnd w:id="224"/>
      <w:bookmarkEnd w:id="225"/>
      <w:bookmarkEnd w:id="226"/>
      <w:bookmarkEnd w:id="227"/>
    </w:p>
    <w:p w14:paraId="54CCD03A">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（一）基本资格条件：符合《中华人民共和国政府采购法》第二十二条的规定，并提供以下资料；</w:t>
      </w:r>
    </w:p>
    <w:p w14:paraId="614C162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w:t>
      </w:r>
      <w:r>
        <w:rPr>
          <w:rFonts w:hint="eastAsia" w:ascii="仿宋" w:hAnsi="仿宋" w:eastAsia="仿宋" w:cs="仿宋"/>
          <w:b w:val="0"/>
          <w:bCs w:val="0"/>
          <w:color w:val="auto"/>
          <w:sz w:val="24"/>
          <w:szCs w:val="24"/>
          <w:highlight w:val="none"/>
          <w:lang w:eastAsia="zh-CN"/>
        </w:rPr>
        <w:t>提供合格有效的法人或者其他组织的营业执照等证明文件，自然人的身份证明</w:t>
      </w:r>
      <w:r>
        <w:rPr>
          <w:rFonts w:hint="eastAsia" w:ascii="仿宋" w:hAnsi="仿宋" w:eastAsia="仿宋" w:cs="仿宋"/>
          <w:b w:val="0"/>
          <w:bCs w:val="0"/>
          <w:color w:val="auto"/>
          <w:sz w:val="24"/>
          <w:szCs w:val="24"/>
          <w:highlight w:val="none"/>
          <w:lang w:val="en-US" w:eastAsia="zh-CN"/>
        </w:rPr>
        <w:t>；</w:t>
      </w:r>
    </w:p>
    <w:p w14:paraId="584CDDB3">
      <w:pPr>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eastAsia="zh-CN"/>
        </w:rPr>
        <w:t>供应商</w:t>
      </w:r>
      <w:r>
        <w:rPr>
          <w:rFonts w:hint="eastAsia" w:ascii="仿宋" w:hAnsi="仿宋" w:eastAsia="仿宋" w:cs="仿宋"/>
          <w:b w:val="0"/>
          <w:bCs w:val="0"/>
          <w:color w:val="auto"/>
          <w:sz w:val="24"/>
          <w:szCs w:val="24"/>
          <w:highlight w:val="none"/>
        </w:rPr>
        <w:t>是法人或其他组织的应提供营业执照等证明文件，</w:t>
      </w:r>
      <w:r>
        <w:rPr>
          <w:rFonts w:hint="eastAsia" w:ascii="仿宋" w:hAnsi="仿宋" w:eastAsia="仿宋" w:cs="仿宋"/>
          <w:b w:val="0"/>
          <w:bCs w:val="0"/>
          <w:color w:val="auto"/>
          <w:sz w:val="24"/>
          <w:szCs w:val="24"/>
          <w:highlight w:val="none"/>
          <w:lang w:eastAsia="zh-CN"/>
        </w:rPr>
        <w:t>供应商</w:t>
      </w:r>
      <w:r>
        <w:rPr>
          <w:rFonts w:hint="eastAsia" w:ascii="仿宋" w:hAnsi="仿宋" w:eastAsia="仿宋" w:cs="仿宋"/>
          <w:b w:val="0"/>
          <w:bCs w:val="0"/>
          <w:color w:val="auto"/>
          <w:sz w:val="24"/>
          <w:szCs w:val="24"/>
          <w:highlight w:val="none"/>
        </w:rPr>
        <w:t>是自然人的应提供有效的自然人身份证明</w:t>
      </w:r>
      <w:r>
        <w:rPr>
          <w:rFonts w:hint="eastAsia" w:ascii="仿宋" w:hAnsi="仿宋" w:eastAsia="仿宋" w:cs="仿宋"/>
          <w:b w:val="0"/>
          <w:bCs w:val="0"/>
          <w:color w:val="auto"/>
          <w:sz w:val="24"/>
          <w:szCs w:val="24"/>
          <w:highlight w:val="none"/>
          <w:lang w:val="en-US" w:eastAsia="zh-CN"/>
        </w:rPr>
        <w:t>；</w:t>
      </w:r>
    </w:p>
    <w:p w14:paraId="6E87CC1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提供2024或2025年度经审计的已赋码且完整的财务报告（依据财政部、国务院国资委、金融监管总局印发《关于加强审计报告查验工作的通知》(财会(2023〕15号)报告须在注册会计师行业统一监管平台备案并由该平台赋予二维码），包括“四表一注”即《资产负债表》《利润表》《现金流量表》《所有者权益变动表》及其附注、会计师事务所营业执照和2个注册会计师证书（成立时间至提交投标文件截止时间不足一年的可提供成立后任意时段的资产负债表）或财政部门认可的政府采购专业担保机构出具的担保函或在开标日期前三个月内其基本开户银行出具的资信证明（附开户许可证或开户备案证明或基本账户信息）,以上形式的证明资料提供任何一种即可；</w:t>
      </w:r>
    </w:p>
    <w:p w14:paraId="51A85DF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3、提供具有履行合同所必需的设备和专业技术能力的承诺；</w:t>
      </w:r>
    </w:p>
    <w:p w14:paraId="44CD88A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4、提供递交投标文件截止之日前一年内任意一个月的依法缴纳税收的完税证明，完税证明应有税务机关或代收机关的公章或业务专用章。依法免税或无须缴纳税收的供应商，应提供相应证明文件；</w:t>
      </w:r>
    </w:p>
    <w:p w14:paraId="0482BDA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5、提供投标截止日前一年内已缴存的至少一个月的社会保障资金缴存单据或社保机构开具的社会保险参保缴费情况证明，依法不需要缴纳社会保障资金的单位应提供相关证明材料；</w:t>
      </w:r>
    </w:p>
    <w:p w14:paraId="682F9C4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6、参加政府采购活动前3年内，在经营活动中没有重大违法记录的书面声明；</w:t>
      </w:r>
    </w:p>
    <w:p w14:paraId="549AA105">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（二）落实政府采购政策需满足的资格要求：本项目非专门面向中小企业</w:t>
      </w:r>
      <w:r>
        <w:rPr>
          <w:rFonts w:hint="eastAsia" w:ascii="仿宋" w:hAnsi="仿宋" w:eastAsia="仿宋" w:cs="仿宋"/>
          <w:b w:val="0"/>
          <w:bCs w:val="0"/>
          <w:color w:val="auto"/>
          <w:sz w:val="24"/>
          <w:szCs w:val="24"/>
          <w:highlight w:val="none"/>
          <w:lang w:val="en-US" w:eastAsia="zh-CN"/>
        </w:rPr>
        <w:t>。</w:t>
      </w:r>
    </w:p>
    <w:p w14:paraId="7A131035">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（三）特定资格条件：</w:t>
      </w:r>
    </w:p>
    <w:p w14:paraId="09B35126">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eastAsia="zh-CN"/>
        </w:rPr>
      </w:pPr>
      <w:r>
        <w:rPr>
          <w:rFonts w:hint="eastAsia" w:ascii="仿宋" w:hAnsi="仿宋" w:eastAsia="仿宋" w:cs="仿宋"/>
          <w:color w:val="auto"/>
          <w:highlight w:val="none"/>
          <w:lang w:val="en-US" w:eastAsia="zh-CN"/>
        </w:rPr>
        <w:t>1、</w:t>
      </w:r>
      <w:r>
        <w:rPr>
          <w:rFonts w:hint="eastAsia" w:ascii="仿宋" w:hAnsi="仿宋" w:eastAsia="仿宋" w:cs="仿宋"/>
          <w:i w:val="0"/>
          <w:caps w:val="0"/>
          <w:color w:val="auto"/>
          <w:spacing w:val="0"/>
          <w:sz w:val="24"/>
          <w:szCs w:val="24"/>
          <w:highlight w:val="none"/>
          <w:shd w:val="clear" w:color="auto" w:fill="FFFFFF"/>
          <w:lang w:eastAsia="zh-CN"/>
        </w:rPr>
        <w:t>①投标人为经营企业的须提供合法有效的《药品经营许可证》（经营范围须包括中药饮片）并提供所投产品的《药品生产许可证》（其生产范围应包含中药饮片），如为毒性饮片，其药品生产许可证的生产范围和经销商药品经营许可证的经营范围须包括中药饮片（含毒性饮片），如为实施批准文号管理的中药饮片须提供该品种的注册批件；</w:t>
      </w:r>
    </w:p>
    <w:p w14:paraId="3EE7F97C">
      <w:pPr>
        <w:pStyle w:val="2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textAlignment w:val="auto"/>
        <w:outlineLvl w:val="9"/>
        <w:rPr>
          <w:rFonts w:hint="eastAsia" w:ascii="仿宋" w:hAnsi="仿宋" w:eastAsia="仿宋" w:cs="仿宋"/>
          <w:i w:val="0"/>
          <w:caps w:val="0"/>
          <w:color w:val="auto"/>
          <w:spacing w:val="0"/>
          <w:sz w:val="24"/>
          <w:szCs w:val="24"/>
          <w:highlight w:val="none"/>
          <w:shd w:val="clear" w:color="auto" w:fill="FFFFFF"/>
          <w:lang w:eastAsia="zh-CN"/>
        </w:rPr>
      </w:pPr>
      <w:r>
        <w:rPr>
          <w:rFonts w:hint="eastAsia" w:ascii="仿宋" w:hAnsi="仿宋" w:eastAsia="仿宋" w:cs="仿宋"/>
          <w:i w:val="0"/>
          <w:caps w:val="0"/>
          <w:color w:val="auto"/>
          <w:spacing w:val="0"/>
          <w:sz w:val="24"/>
          <w:szCs w:val="24"/>
          <w:highlight w:val="none"/>
          <w:shd w:val="clear" w:color="auto" w:fill="FFFFFF"/>
          <w:lang w:eastAsia="zh-CN"/>
        </w:rPr>
        <w:t>②投标人为生产企业的须具有合法有效的《药品生产许可证》（其生产范围应包含中药饮片）如为毒性饮片，其药品生产许可证中的生产范围须包括中药饮片（含毒性饮片），如为实施批准文号管理的中药饮片须提供该品种的注册批件。</w:t>
      </w:r>
    </w:p>
    <w:p w14:paraId="165E5F45">
      <w:pPr>
        <w:pStyle w:val="15"/>
        <w:keepNext w:val="0"/>
        <w:keepLines w:val="0"/>
        <w:pageBreakBefore w:val="0"/>
        <w:kinsoku/>
        <w:wordWrap/>
        <w:overflowPunct/>
        <w:topLinePunct w:val="0"/>
        <w:autoSpaceDE/>
        <w:autoSpaceDN/>
        <w:bidi w:val="0"/>
        <w:adjustRightInd/>
        <w:snapToGrid/>
        <w:spacing w:after="0" w:afterLines="0" w:line="360" w:lineRule="auto"/>
        <w:ind w:firstLine="480" w:firstLineChars="200"/>
        <w:textAlignment w:val="auto"/>
        <w:rPr>
          <w:rFonts w:hint="eastAsia" w:ascii="仿宋" w:hAnsi="仿宋" w:eastAsia="仿宋" w:cs="仿宋"/>
          <w:color w:val="auto"/>
          <w:highlight w:val="none"/>
        </w:rPr>
      </w:pPr>
      <w:r>
        <w:rPr>
          <w:rFonts w:hint="eastAsia" w:ascii="仿宋" w:hAnsi="仿宋" w:eastAsia="仿宋" w:cs="仿宋"/>
          <w:i w:val="0"/>
          <w:caps w:val="0"/>
          <w:color w:val="auto"/>
          <w:spacing w:val="0"/>
          <w:sz w:val="24"/>
          <w:szCs w:val="24"/>
          <w:highlight w:val="none"/>
          <w:shd w:val="clear" w:color="auto" w:fill="FFFFFF"/>
          <w:lang w:eastAsia="zh-CN"/>
        </w:rPr>
        <w:t>若投标产品（或其任何组成部分）属于《国家重点保护野生动物名录》或相关法律法规规定的野生动物物种制成的饮片，投标人必须提供该物种对应的、有效的林业主管部门核发的相关行政许可文件。如为实施批准文号管理的中药饮片须提供该品种的注册批件。</w:t>
      </w:r>
    </w:p>
    <w:p w14:paraId="0ACAC235">
      <w:pPr>
        <w:pStyle w:val="15"/>
        <w:keepNext w:val="0"/>
        <w:keepLines w:val="0"/>
        <w:pageBreakBefore w:val="0"/>
        <w:kinsoku/>
        <w:wordWrap/>
        <w:overflowPunct/>
        <w:topLinePunct w:val="0"/>
        <w:autoSpaceDE/>
        <w:autoSpaceDN/>
        <w:bidi w:val="0"/>
        <w:adjustRightInd/>
        <w:snapToGrid/>
        <w:spacing w:after="0" w:afterLines="0" w:line="360" w:lineRule="auto"/>
        <w:ind w:firstLine="480"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2、</w:t>
      </w:r>
      <w:r>
        <w:rPr>
          <w:rFonts w:hint="eastAsia" w:ascii="仿宋" w:hAnsi="仿宋" w:eastAsia="仿宋" w:cs="仿宋"/>
          <w:color w:val="auto"/>
          <w:highlight w:val="none"/>
          <w:lang w:eastAsia="zh-CN"/>
        </w:rPr>
        <w:t>法定代表人授权书（附法定代表人、被授权人身份证复印件）及被授权人投标截止日前一年内在本单位已缴存的至少一个月的社会保险参保缴费证明；法定代表人直接参加投标，须提供法定代表人身份证明及身份证复印件</w:t>
      </w:r>
      <w:r>
        <w:rPr>
          <w:rFonts w:hint="eastAsia" w:ascii="仿宋" w:hAnsi="仿宋" w:eastAsia="仿宋" w:cs="仿宋"/>
          <w:color w:val="auto"/>
          <w:highlight w:val="none"/>
        </w:rPr>
        <w:t>；</w:t>
      </w:r>
    </w:p>
    <w:p w14:paraId="5C12E4DC">
      <w:pPr>
        <w:pStyle w:val="15"/>
        <w:keepNext w:val="0"/>
        <w:keepLines w:val="0"/>
        <w:pageBreakBefore w:val="0"/>
        <w:kinsoku/>
        <w:wordWrap/>
        <w:overflowPunct/>
        <w:topLinePunct w:val="0"/>
        <w:autoSpaceDE/>
        <w:autoSpaceDN/>
        <w:bidi w:val="0"/>
        <w:adjustRightInd/>
        <w:snapToGrid/>
        <w:spacing w:after="0" w:afterLines="0" w:line="360" w:lineRule="auto"/>
        <w:ind w:firstLine="480" w:firstLineChars="200"/>
        <w:textAlignment w:val="auto"/>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3、</w:t>
      </w:r>
      <w:r>
        <w:rPr>
          <w:rFonts w:hint="eastAsia" w:ascii="仿宋" w:hAnsi="仿宋" w:eastAsia="仿宋" w:cs="仿宋"/>
          <w:color w:val="auto"/>
          <w:highlight w:val="none"/>
        </w:rPr>
        <w:t>供应商未被“信用中国”网站（www.creditchina.gov.cn）列入失信被执行人和重大税收违法失信主体，未被中国政府采购网（www.ccgp.gov.cn）列入政府采购严重违法失信行为记录名单</w:t>
      </w:r>
      <w:r>
        <w:rPr>
          <w:rFonts w:hint="eastAsia" w:ascii="仿宋" w:hAnsi="仿宋" w:eastAsia="仿宋" w:cs="仿宋"/>
          <w:color w:val="auto"/>
          <w:highlight w:val="none"/>
          <w:lang w:eastAsia="zh-CN"/>
        </w:rPr>
        <w:t>。</w:t>
      </w:r>
    </w:p>
    <w:p w14:paraId="45FCB306">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r>
    </w:p>
    <w:p w14:paraId="33B7E40B">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outlineLvl w:val="9"/>
        <w:rPr>
          <w:rFonts w:hint="eastAsia" w:ascii="仿宋" w:hAnsi="仿宋" w:eastAsia="仿宋" w:cs="仿宋"/>
          <w:b/>
          <w:color w:val="auto"/>
          <w:sz w:val="24"/>
          <w:szCs w:val="24"/>
          <w:highlight w:val="none"/>
          <w:lang w:eastAsia="zh-CN"/>
        </w:rPr>
      </w:pPr>
      <w:bookmarkStart w:id="228" w:name="_Toc12336_WPSOffice_Level1"/>
      <w:bookmarkStart w:id="229" w:name="_Toc27742_WPSOffice_Level1"/>
      <w:bookmarkStart w:id="230" w:name="_Toc25920_WPSOffice_Level1"/>
      <w:r>
        <w:rPr>
          <w:rFonts w:hint="eastAsia" w:ascii="仿宋" w:hAnsi="仿宋" w:eastAsia="仿宋" w:cs="仿宋"/>
          <w:b/>
          <w:color w:val="auto"/>
          <w:kern w:val="2"/>
          <w:sz w:val="24"/>
          <w:szCs w:val="24"/>
          <w:highlight w:val="none"/>
          <w:lang w:val="en-US" w:eastAsia="zh-CN" w:bidi="ar-SA"/>
        </w:rPr>
        <w:t>附件一：</w:t>
      </w:r>
    </w:p>
    <w:p w14:paraId="16CACA24">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outlineLvl w:val="9"/>
        <w:rPr>
          <w:rFonts w:hint="eastAsia" w:ascii="仿宋" w:hAnsi="仿宋" w:eastAsia="仿宋" w:cs="仿宋"/>
          <w:b/>
          <w:bCs/>
          <w:color w:val="auto"/>
          <w:kern w:val="2"/>
          <w:sz w:val="30"/>
          <w:szCs w:val="30"/>
          <w:highlight w:val="none"/>
          <w:lang w:val="en-US" w:eastAsia="zh-CN" w:bidi="ar-SA"/>
        </w:rPr>
      </w:pPr>
      <w:r>
        <w:rPr>
          <w:rFonts w:hint="eastAsia" w:ascii="仿宋" w:hAnsi="仿宋" w:eastAsia="仿宋" w:cs="仿宋"/>
          <w:b/>
          <w:bCs/>
          <w:color w:val="auto"/>
          <w:kern w:val="2"/>
          <w:sz w:val="30"/>
          <w:szCs w:val="30"/>
          <w:highlight w:val="none"/>
          <w:lang w:val="en-US" w:eastAsia="zh-CN" w:bidi="ar-SA"/>
        </w:rPr>
        <w:t>法定代表人身份证明/法定代表人授权书</w:t>
      </w:r>
    </w:p>
    <w:p w14:paraId="1CFEFD44">
      <w:pPr>
        <w:pStyle w:val="15"/>
        <w:keepNext w:val="0"/>
        <w:keepLines w:val="0"/>
        <w:pageBreakBefore w:val="0"/>
        <w:widowControl w:val="0"/>
        <w:kinsoku/>
        <w:wordWrap/>
        <w:overflowPunct/>
        <w:topLinePunct w:val="0"/>
        <w:autoSpaceDE/>
        <w:autoSpaceDN/>
        <w:bidi w:val="0"/>
        <w:adjustRightInd/>
        <w:snapToGrid/>
        <w:spacing w:before="165" w:beforeLines="50"/>
        <w:jc w:val="center"/>
        <w:textAlignment w:val="auto"/>
        <w:outlineLvl w:val="9"/>
        <w:rPr>
          <w:rFonts w:hint="eastAsia" w:ascii="仿宋" w:hAnsi="仿宋" w:eastAsia="仿宋" w:cs="仿宋"/>
          <w:b/>
          <w:bCs/>
          <w:color w:val="auto"/>
          <w:kern w:val="2"/>
          <w:sz w:val="30"/>
          <w:szCs w:val="30"/>
          <w:highlight w:val="none"/>
          <w:lang w:val="en-US" w:eastAsia="zh-CN" w:bidi="ar-SA"/>
        </w:rPr>
      </w:pPr>
      <w:r>
        <w:rPr>
          <w:rFonts w:hint="eastAsia" w:ascii="仿宋" w:hAnsi="仿宋" w:eastAsia="仿宋" w:cs="仿宋"/>
          <w:b/>
          <w:bCs/>
          <w:color w:val="auto"/>
          <w:kern w:val="2"/>
          <w:sz w:val="30"/>
          <w:szCs w:val="30"/>
          <w:highlight w:val="none"/>
          <w:lang w:val="en-US" w:eastAsia="zh-CN" w:bidi="ar-SA"/>
        </w:rPr>
        <w:t>法定代表人身份证明</w:t>
      </w:r>
    </w:p>
    <w:p w14:paraId="64E0C135">
      <w:pPr>
        <w:keepNext w:val="0"/>
        <w:keepLines w:val="0"/>
        <w:pageBreakBefore w:val="0"/>
        <w:widowControl w:val="0"/>
        <w:kinsoku/>
        <w:wordWrap/>
        <w:overflowPunct/>
        <w:topLinePunct w:val="0"/>
        <w:autoSpaceDE w:val="0"/>
        <w:autoSpaceDN w:val="0"/>
        <w:bidi w:val="0"/>
        <w:adjustRightInd w:val="0"/>
        <w:snapToGrid w:val="0"/>
        <w:spacing w:before="120" w:beforeLines="50" w:line="360" w:lineRule="auto"/>
        <w:ind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sz w:val="24"/>
          <w:highlight w:val="none"/>
          <w:lang w:eastAsia="zh-CN"/>
        </w:rPr>
        <w:t>供应商</w:t>
      </w:r>
      <w:r>
        <w:rPr>
          <w:rFonts w:hint="eastAsia" w:ascii="仿宋" w:hAnsi="仿宋" w:eastAsia="仿宋" w:cs="仿宋"/>
          <w:color w:val="auto"/>
          <w:kern w:val="0"/>
          <w:sz w:val="24"/>
          <w:highlight w:val="none"/>
        </w:rPr>
        <w:t>名称：</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 xml:space="preserve"> </w:t>
      </w:r>
    </w:p>
    <w:p w14:paraId="406197A0">
      <w:pPr>
        <w:keepNext w:val="0"/>
        <w:keepLines w:val="0"/>
        <w:pageBreakBefore w:val="0"/>
        <w:widowControl w:val="0"/>
        <w:kinsoku/>
        <w:wordWrap/>
        <w:overflowPunct/>
        <w:topLinePunct w:val="0"/>
        <w:autoSpaceDE w:val="0"/>
        <w:autoSpaceDN w:val="0"/>
        <w:bidi w:val="0"/>
        <w:adjustRightInd w:val="0"/>
        <w:snapToGrid w:val="0"/>
        <w:spacing w:before="120" w:beforeLines="50" w:line="360" w:lineRule="auto"/>
        <w:ind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统一社会信用代码：</w:t>
      </w:r>
      <w:r>
        <w:rPr>
          <w:rFonts w:hint="eastAsia" w:ascii="仿宋" w:hAnsi="仿宋" w:eastAsia="仿宋" w:cs="仿宋"/>
          <w:color w:val="auto"/>
          <w:kern w:val="0"/>
          <w:sz w:val="24"/>
          <w:highlight w:val="none"/>
          <w:u w:val="single"/>
        </w:rPr>
        <w:t xml:space="preserve">                </w:t>
      </w:r>
    </w:p>
    <w:p w14:paraId="4BF23E77">
      <w:pPr>
        <w:keepNext w:val="0"/>
        <w:keepLines w:val="0"/>
        <w:pageBreakBefore w:val="0"/>
        <w:widowControl w:val="0"/>
        <w:kinsoku/>
        <w:wordWrap/>
        <w:overflowPunct/>
        <w:topLinePunct w:val="0"/>
        <w:autoSpaceDE w:val="0"/>
        <w:autoSpaceDN w:val="0"/>
        <w:bidi w:val="0"/>
        <w:adjustRightInd w:val="0"/>
        <w:snapToGrid w:val="0"/>
        <w:spacing w:before="120" w:beforeLines="50" w:line="360" w:lineRule="auto"/>
        <w:ind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注册地址：</w:t>
      </w:r>
      <w:r>
        <w:rPr>
          <w:rFonts w:hint="eastAsia" w:ascii="仿宋" w:hAnsi="仿宋" w:eastAsia="仿宋" w:cs="仿宋"/>
          <w:color w:val="auto"/>
          <w:kern w:val="0"/>
          <w:sz w:val="24"/>
          <w:highlight w:val="none"/>
          <w:u w:val="single"/>
        </w:rPr>
        <w:t xml:space="preserve">                        </w:t>
      </w:r>
    </w:p>
    <w:p w14:paraId="28339E3E">
      <w:pPr>
        <w:keepNext w:val="0"/>
        <w:keepLines w:val="0"/>
        <w:pageBreakBefore w:val="0"/>
        <w:widowControl w:val="0"/>
        <w:kinsoku/>
        <w:wordWrap/>
        <w:overflowPunct/>
        <w:topLinePunct w:val="0"/>
        <w:autoSpaceDE w:val="0"/>
        <w:autoSpaceDN w:val="0"/>
        <w:bidi w:val="0"/>
        <w:adjustRightInd w:val="0"/>
        <w:snapToGrid w:val="0"/>
        <w:spacing w:before="120" w:beforeLines="50" w:line="360" w:lineRule="auto"/>
        <w:ind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成立时间：</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 xml:space="preserve">年 </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月</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日</w:t>
      </w:r>
    </w:p>
    <w:p w14:paraId="2643B47E">
      <w:pPr>
        <w:keepNext w:val="0"/>
        <w:keepLines w:val="0"/>
        <w:pageBreakBefore w:val="0"/>
        <w:widowControl w:val="0"/>
        <w:kinsoku/>
        <w:wordWrap/>
        <w:overflowPunct/>
        <w:topLinePunct w:val="0"/>
        <w:autoSpaceDE w:val="0"/>
        <w:autoSpaceDN w:val="0"/>
        <w:bidi w:val="0"/>
        <w:adjustRightInd w:val="0"/>
        <w:snapToGrid w:val="0"/>
        <w:spacing w:before="120" w:beforeLines="50" w:line="360" w:lineRule="auto"/>
        <w:ind w:firstLine="480" w:firstLineChars="200"/>
        <w:jc w:val="left"/>
        <w:textAlignment w:val="auto"/>
        <w:rPr>
          <w:rFonts w:hint="eastAsia" w:ascii="仿宋" w:hAnsi="仿宋" w:eastAsia="仿宋" w:cs="仿宋"/>
          <w:color w:val="auto"/>
          <w:kern w:val="0"/>
          <w:sz w:val="24"/>
          <w:highlight w:val="none"/>
          <w:u w:val="single"/>
        </w:rPr>
      </w:pPr>
      <w:r>
        <w:rPr>
          <w:rFonts w:hint="eastAsia" w:ascii="仿宋" w:hAnsi="仿宋" w:eastAsia="仿宋" w:cs="仿宋"/>
          <w:color w:val="auto"/>
          <w:kern w:val="0"/>
          <w:sz w:val="24"/>
          <w:highlight w:val="none"/>
        </w:rPr>
        <w:t>经营期限：</w:t>
      </w:r>
      <w:r>
        <w:rPr>
          <w:rFonts w:hint="eastAsia" w:ascii="仿宋" w:hAnsi="仿宋" w:eastAsia="仿宋" w:cs="仿宋"/>
          <w:color w:val="auto"/>
          <w:kern w:val="0"/>
          <w:sz w:val="24"/>
          <w:highlight w:val="none"/>
          <w:u w:val="single"/>
        </w:rPr>
        <w:t xml:space="preserve">                  </w:t>
      </w:r>
    </w:p>
    <w:p w14:paraId="2C88D05C">
      <w:pPr>
        <w:keepNext w:val="0"/>
        <w:keepLines w:val="0"/>
        <w:pageBreakBefore w:val="0"/>
        <w:widowControl w:val="0"/>
        <w:kinsoku/>
        <w:wordWrap/>
        <w:overflowPunct/>
        <w:topLinePunct w:val="0"/>
        <w:autoSpaceDE w:val="0"/>
        <w:autoSpaceDN w:val="0"/>
        <w:bidi w:val="0"/>
        <w:adjustRightInd w:val="0"/>
        <w:snapToGrid w:val="0"/>
        <w:spacing w:before="120" w:beforeLines="50" w:line="360" w:lineRule="auto"/>
        <w:ind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姓名：</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 xml:space="preserve"> 性别：</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u w:val="single"/>
          <w:lang w:val="en-US" w:eastAsia="zh-CN"/>
        </w:rPr>
        <w:t xml:space="preserve">   </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 xml:space="preserve"> 年龄：</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u w:val="single"/>
          <w:lang w:val="en-US" w:eastAsia="zh-CN"/>
        </w:rPr>
        <w:t xml:space="preserve">   </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 xml:space="preserve"> 系</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w:t>
      </w:r>
      <w:r>
        <w:rPr>
          <w:rFonts w:hint="eastAsia" w:ascii="仿宋" w:hAnsi="仿宋" w:eastAsia="仿宋" w:cs="仿宋"/>
          <w:color w:val="auto"/>
          <w:kern w:val="0"/>
          <w:sz w:val="24"/>
          <w:highlight w:val="none"/>
          <w:lang w:eastAsia="zh-CN"/>
        </w:rPr>
        <w:t>供应商</w:t>
      </w:r>
      <w:r>
        <w:rPr>
          <w:rFonts w:hint="eastAsia" w:ascii="仿宋" w:hAnsi="仿宋" w:eastAsia="仿宋" w:cs="仿宋"/>
          <w:color w:val="auto"/>
          <w:kern w:val="0"/>
          <w:sz w:val="24"/>
          <w:highlight w:val="none"/>
        </w:rPr>
        <w:t>名称）的法定代表人。</w:t>
      </w:r>
    </w:p>
    <w:p w14:paraId="02B61B4D">
      <w:pPr>
        <w:keepNext w:val="0"/>
        <w:keepLines w:val="0"/>
        <w:pageBreakBefore w:val="0"/>
        <w:widowControl w:val="0"/>
        <w:kinsoku/>
        <w:wordWrap/>
        <w:overflowPunct/>
        <w:topLinePunct w:val="0"/>
        <w:autoSpaceDE w:val="0"/>
        <w:autoSpaceDN w:val="0"/>
        <w:bidi w:val="0"/>
        <w:adjustRightInd w:val="0"/>
        <w:snapToGrid w:val="0"/>
        <w:spacing w:before="120" w:beforeLines="50" w:line="360" w:lineRule="auto"/>
        <w:ind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特此证明。</w:t>
      </w:r>
    </w:p>
    <w:p w14:paraId="59722708">
      <w:pPr>
        <w:keepNext w:val="0"/>
        <w:keepLines w:val="0"/>
        <w:pageBreakBefore w:val="0"/>
        <w:widowControl w:val="0"/>
        <w:kinsoku/>
        <w:wordWrap/>
        <w:overflowPunct/>
        <w:topLinePunct w:val="0"/>
        <w:autoSpaceDE w:val="0"/>
        <w:autoSpaceDN w:val="0"/>
        <w:bidi w:val="0"/>
        <w:adjustRightInd w:val="0"/>
        <w:snapToGrid w:val="0"/>
        <w:spacing w:before="120" w:beforeLines="50" w:line="360" w:lineRule="auto"/>
        <w:ind w:firstLine="480" w:firstLineChars="200"/>
        <w:jc w:val="left"/>
        <w:textAlignment w:val="auto"/>
        <w:rPr>
          <w:rFonts w:hint="eastAsia" w:ascii="仿宋" w:hAnsi="仿宋" w:eastAsia="仿宋" w:cs="仿宋"/>
          <w:color w:val="auto"/>
          <w:kern w:val="0"/>
          <w:szCs w:val="21"/>
          <w:highlight w:val="none"/>
          <w:lang w:eastAsia="zh-CN"/>
        </w:rPr>
      </w:pPr>
      <w:r>
        <w:rPr>
          <w:rFonts w:hint="eastAsia" w:ascii="仿宋" w:hAnsi="仿宋" w:eastAsia="仿宋" w:cs="仿宋"/>
          <w:color w:val="auto"/>
          <w:szCs w:val="21"/>
          <w:highlight w:val="none"/>
        </w:rPr>
        <w:t>附：法定代表人身份证复印件</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lang w:val="en-US" w:eastAsia="zh-CN"/>
        </w:rPr>
        <w:t>正反面</w:t>
      </w:r>
      <w:r>
        <w:rPr>
          <w:rFonts w:hint="eastAsia" w:ascii="仿宋" w:hAnsi="仿宋" w:eastAsia="仿宋" w:cs="仿宋"/>
          <w:color w:val="auto"/>
          <w:szCs w:val="21"/>
          <w:highlight w:val="none"/>
          <w:lang w:eastAsia="zh-CN"/>
        </w:rPr>
        <w:t>）</w:t>
      </w:r>
    </w:p>
    <w:p w14:paraId="02FDD163">
      <w:pPr>
        <w:snapToGrid w:val="0"/>
        <w:spacing w:line="480" w:lineRule="auto"/>
        <w:rPr>
          <w:rFonts w:hint="eastAsia" w:ascii="仿宋" w:hAnsi="仿宋" w:eastAsia="仿宋" w:cs="仿宋"/>
          <w:color w:val="auto"/>
          <w:szCs w:val="21"/>
          <w:highlight w:val="none"/>
        </w:rPr>
      </w:pPr>
    </w:p>
    <w:p w14:paraId="0A3A602F">
      <w:pPr>
        <w:snapToGrid w:val="0"/>
        <w:rPr>
          <w:rFonts w:hint="eastAsia" w:ascii="仿宋" w:hAnsi="仿宋" w:eastAsia="仿宋" w:cs="仿宋"/>
          <w:color w:val="auto"/>
          <w:szCs w:val="21"/>
          <w:highlight w:val="none"/>
        </w:rPr>
      </w:pPr>
    </w:p>
    <w:p w14:paraId="46C8A307">
      <w:pPr>
        <w:snapToGrid w:val="0"/>
        <w:rPr>
          <w:rFonts w:hint="eastAsia" w:ascii="仿宋" w:hAnsi="仿宋" w:eastAsia="仿宋" w:cs="仿宋"/>
          <w:color w:val="auto"/>
          <w:szCs w:val="21"/>
          <w:highlight w:val="none"/>
        </w:rPr>
      </w:pPr>
    </w:p>
    <w:p w14:paraId="5DE518E6">
      <w:pPr>
        <w:snapToGrid w:val="0"/>
        <w:rPr>
          <w:rFonts w:hint="eastAsia" w:ascii="仿宋" w:hAnsi="仿宋" w:eastAsia="仿宋" w:cs="仿宋"/>
          <w:color w:val="auto"/>
          <w:szCs w:val="21"/>
          <w:highlight w:val="none"/>
        </w:rPr>
      </w:pPr>
    </w:p>
    <w:p w14:paraId="5469472C">
      <w:pPr>
        <w:snapToGrid w:val="0"/>
        <w:rPr>
          <w:rFonts w:hint="eastAsia" w:ascii="仿宋" w:hAnsi="仿宋" w:eastAsia="仿宋" w:cs="仿宋"/>
          <w:color w:val="auto"/>
          <w:szCs w:val="21"/>
          <w:highlight w:val="none"/>
        </w:rPr>
      </w:pPr>
    </w:p>
    <w:p w14:paraId="2AEFEFC1">
      <w:pPr>
        <w:adjustRightInd w:val="0"/>
        <w:snapToGrid w:val="0"/>
        <w:spacing w:line="360" w:lineRule="auto"/>
        <w:rPr>
          <w:rFonts w:hint="eastAsia" w:ascii="仿宋" w:hAnsi="仿宋" w:eastAsia="仿宋" w:cs="仿宋"/>
          <w:color w:val="auto"/>
          <w:sz w:val="24"/>
          <w:highlight w:val="none"/>
        </w:rPr>
      </w:pPr>
    </w:p>
    <w:p w14:paraId="404C599A">
      <w:pPr>
        <w:adjustRightInd w:val="0"/>
        <w:snapToGrid w:val="0"/>
        <w:spacing w:line="360" w:lineRule="auto"/>
        <w:ind w:right="420"/>
        <w:rPr>
          <w:rFonts w:hint="eastAsia" w:ascii="仿宋" w:hAnsi="仿宋" w:eastAsia="仿宋" w:cs="仿宋"/>
          <w:color w:val="auto"/>
          <w:sz w:val="24"/>
          <w:highlight w:val="none"/>
        </w:rPr>
      </w:pPr>
    </w:p>
    <w:p w14:paraId="16E5914D">
      <w:pPr>
        <w:adjustRightInd w:val="0"/>
        <w:snapToGrid w:val="0"/>
        <w:spacing w:line="360" w:lineRule="auto"/>
        <w:ind w:right="420"/>
        <w:rPr>
          <w:rFonts w:hint="eastAsia" w:ascii="仿宋" w:hAnsi="仿宋" w:eastAsia="仿宋" w:cs="仿宋"/>
          <w:color w:val="auto"/>
          <w:sz w:val="24"/>
          <w:highlight w:val="none"/>
        </w:rPr>
      </w:pPr>
    </w:p>
    <w:p w14:paraId="3176C1D6">
      <w:pPr>
        <w:adjustRightInd w:val="0"/>
        <w:snapToGrid w:val="0"/>
        <w:spacing w:line="360" w:lineRule="auto"/>
        <w:ind w:right="420"/>
        <w:rPr>
          <w:rFonts w:hint="eastAsia" w:ascii="仿宋" w:hAnsi="仿宋" w:eastAsia="仿宋" w:cs="仿宋"/>
          <w:color w:val="auto"/>
          <w:sz w:val="24"/>
          <w:highlight w:val="none"/>
        </w:rPr>
      </w:pPr>
    </w:p>
    <w:p w14:paraId="671AD51D">
      <w:pPr>
        <w:keepNext w:val="0"/>
        <w:keepLines w:val="0"/>
        <w:pageBreakBefore w:val="0"/>
        <w:widowControl w:val="0"/>
        <w:kinsoku/>
        <w:wordWrap/>
        <w:overflowPunct/>
        <w:topLinePunct w:val="0"/>
        <w:autoSpaceDE/>
        <w:autoSpaceDN/>
        <w:bidi w:val="0"/>
        <w:adjustRightInd w:val="0"/>
        <w:snapToGrid w:val="0"/>
        <w:spacing w:line="480" w:lineRule="auto"/>
        <w:ind w:right="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名称</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盖单位公章</w:t>
      </w:r>
      <w:r>
        <w:rPr>
          <w:rFonts w:hint="eastAsia" w:ascii="仿宋" w:hAnsi="仿宋" w:eastAsia="仿宋" w:cs="仿宋"/>
          <w:color w:val="auto"/>
          <w:sz w:val="24"/>
          <w:highlight w:val="none"/>
        </w:rPr>
        <w:t>）</w:t>
      </w:r>
    </w:p>
    <w:p w14:paraId="59335362">
      <w:pPr>
        <w:keepNext w:val="0"/>
        <w:keepLines w:val="0"/>
        <w:pageBreakBefore w:val="0"/>
        <w:widowControl w:val="0"/>
        <w:kinsoku/>
        <w:wordWrap/>
        <w:overflowPunct/>
        <w:topLinePunct w:val="0"/>
        <w:autoSpaceDE/>
        <w:autoSpaceDN/>
        <w:bidi w:val="0"/>
        <w:adjustRightInd w:val="0"/>
        <w:snapToGrid w:val="0"/>
        <w:spacing w:line="480" w:lineRule="auto"/>
        <w:ind w:right="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日</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6876228B">
      <w:pPr>
        <w:pStyle w:val="15"/>
        <w:numPr>
          <w:ilvl w:val="0"/>
          <w:numId w:val="0"/>
        </w:numPr>
        <w:ind w:leftChars="200"/>
        <w:rPr>
          <w:rFonts w:hint="eastAsia" w:ascii="仿宋" w:hAnsi="仿宋" w:eastAsia="仿宋" w:cs="仿宋"/>
          <w:color w:val="auto"/>
          <w:highlight w:val="none"/>
        </w:rPr>
      </w:pPr>
    </w:p>
    <w:p w14:paraId="7D0F7F92">
      <w:pPr>
        <w:pStyle w:val="15"/>
        <w:numPr>
          <w:ilvl w:val="0"/>
          <w:numId w:val="0"/>
        </w:numPr>
        <w:jc w:val="left"/>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说明：</w:t>
      </w:r>
      <w:r>
        <w:rPr>
          <w:rFonts w:hint="eastAsia" w:ascii="仿宋" w:hAnsi="仿宋" w:eastAsia="仿宋" w:cs="仿宋"/>
          <w:b/>
          <w:bCs/>
          <w:color w:val="auto"/>
          <w:sz w:val="24"/>
          <w:szCs w:val="24"/>
          <w:highlight w:val="none"/>
          <w:lang w:val="zh-CN" w:eastAsia="zh-CN"/>
        </w:rPr>
        <w:t>仅限法定代表人参加时提供。</w:t>
      </w:r>
    </w:p>
    <w:p w14:paraId="077D317A">
      <w:pPr>
        <w:keepNext w:val="0"/>
        <w:keepLines w:val="0"/>
        <w:pageBreakBefore w:val="0"/>
        <w:widowControl w:val="0"/>
        <w:kinsoku/>
        <w:wordWrap/>
        <w:overflowPunct/>
        <w:topLinePunct w:val="0"/>
        <w:autoSpaceDE/>
        <w:autoSpaceDN/>
        <w:bidi w:val="0"/>
        <w:adjustRightInd/>
        <w:snapToGrid/>
        <w:spacing w:before="168" w:beforeLines="50" w:line="360" w:lineRule="auto"/>
        <w:jc w:val="center"/>
        <w:textAlignment w:val="auto"/>
        <w:outlineLvl w:val="9"/>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法定代表人授权书</w:t>
      </w:r>
    </w:p>
    <w:p w14:paraId="2F70D6B9">
      <w:pPr>
        <w:spacing w:line="560" w:lineRule="exact"/>
        <w:jc w:val="left"/>
        <w:rPr>
          <w:rFonts w:hint="eastAsia" w:ascii="仿宋" w:hAnsi="仿宋" w:eastAsia="仿宋" w:cs="仿宋"/>
          <w:color w:val="auto"/>
          <w:spacing w:val="4"/>
          <w:szCs w:val="24"/>
          <w:highlight w:val="none"/>
          <w:lang w:eastAsia="zh-CN"/>
        </w:rPr>
      </w:pPr>
      <w:r>
        <w:rPr>
          <w:rFonts w:hint="eastAsia" w:ascii="仿宋" w:hAnsi="仿宋" w:eastAsia="仿宋" w:cs="仿宋"/>
          <w:b/>
          <w:color w:val="auto"/>
          <w:spacing w:val="4"/>
          <w:szCs w:val="24"/>
          <w:highlight w:val="none"/>
        </w:rPr>
        <w:t>致：</w:t>
      </w:r>
      <w:r>
        <w:rPr>
          <w:rFonts w:hint="eastAsia" w:ascii="仿宋" w:hAnsi="仿宋" w:eastAsia="仿宋" w:cs="仿宋"/>
          <w:b/>
          <w:color w:val="auto"/>
          <w:spacing w:val="4"/>
          <w:szCs w:val="24"/>
          <w:highlight w:val="none"/>
          <w:u w:val="single"/>
          <w:lang w:eastAsia="zh-CN"/>
        </w:rPr>
        <w:t>采购人名称</w:t>
      </w:r>
      <w:r>
        <w:rPr>
          <w:rFonts w:hint="eastAsia" w:ascii="仿宋" w:hAnsi="仿宋" w:eastAsia="仿宋" w:cs="仿宋"/>
          <w:b/>
          <w:color w:val="auto"/>
          <w:spacing w:val="4"/>
          <w:szCs w:val="24"/>
          <w:highlight w:val="none"/>
          <w:u w:val="single"/>
          <w:lang w:val="en-US" w:eastAsia="zh-CN"/>
        </w:rPr>
        <w:t>/</w:t>
      </w:r>
      <w:r>
        <w:rPr>
          <w:rFonts w:hint="eastAsia" w:ascii="仿宋" w:hAnsi="仿宋" w:eastAsia="仿宋" w:cs="仿宋"/>
          <w:b/>
          <w:color w:val="auto"/>
          <w:spacing w:val="4"/>
          <w:szCs w:val="24"/>
          <w:highlight w:val="none"/>
          <w:u w:val="single"/>
          <w:lang w:eastAsia="zh-CN"/>
        </w:rPr>
        <w:t>华夏国际项目管理（西安）有限公司</w:t>
      </w:r>
    </w:p>
    <w:p w14:paraId="7E108C06">
      <w:pPr>
        <w:spacing w:line="560" w:lineRule="exact"/>
        <w:ind w:firstLine="496" w:firstLineChars="200"/>
        <w:jc w:val="left"/>
        <w:rPr>
          <w:rFonts w:hint="eastAsia" w:ascii="仿宋" w:hAnsi="仿宋" w:eastAsia="仿宋" w:cs="仿宋"/>
          <w:color w:val="auto"/>
          <w:spacing w:val="4"/>
          <w:szCs w:val="24"/>
          <w:highlight w:val="none"/>
        </w:rPr>
      </w:pPr>
      <w:r>
        <w:rPr>
          <w:rFonts w:hint="eastAsia" w:ascii="仿宋" w:hAnsi="仿宋" w:eastAsia="仿宋" w:cs="仿宋"/>
          <w:color w:val="auto"/>
          <w:spacing w:val="4"/>
          <w:szCs w:val="24"/>
          <w:highlight w:val="none"/>
          <w:u w:val="single"/>
        </w:rPr>
        <w:t>(</w:t>
      </w:r>
      <w:r>
        <w:rPr>
          <w:rFonts w:hint="eastAsia" w:ascii="仿宋" w:hAnsi="仿宋" w:eastAsia="仿宋" w:cs="仿宋"/>
          <w:color w:val="auto"/>
          <w:spacing w:val="4"/>
          <w:szCs w:val="24"/>
          <w:highlight w:val="none"/>
          <w:u w:val="single"/>
          <w:lang w:eastAsia="zh-CN"/>
        </w:rPr>
        <w:t>供应商</w:t>
      </w:r>
      <w:r>
        <w:rPr>
          <w:rFonts w:hint="eastAsia" w:ascii="仿宋" w:hAnsi="仿宋" w:eastAsia="仿宋" w:cs="仿宋"/>
          <w:color w:val="auto"/>
          <w:spacing w:val="4"/>
          <w:szCs w:val="24"/>
          <w:highlight w:val="none"/>
          <w:u w:val="single"/>
        </w:rPr>
        <w:t>名称)</w:t>
      </w:r>
      <w:r>
        <w:rPr>
          <w:rFonts w:hint="eastAsia" w:ascii="仿宋" w:hAnsi="仿宋" w:eastAsia="仿宋" w:cs="仿宋"/>
          <w:color w:val="auto"/>
          <w:spacing w:val="4"/>
          <w:szCs w:val="24"/>
          <w:highlight w:val="none"/>
          <w:u w:val="single"/>
          <w:lang w:val="en-US" w:eastAsia="zh-CN"/>
        </w:rPr>
        <w:t xml:space="preserve">   </w:t>
      </w:r>
      <w:r>
        <w:rPr>
          <w:rFonts w:hint="eastAsia" w:ascii="仿宋" w:hAnsi="仿宋" w:eastAsia="仿宋" w:cs="仿宋"/>
          <w:color w:val="auto"/>
          <w:spacing w:val="4"/>
          <w:szCs w:val="24"/>
          <w:highlight w:val="none"/>
        </w:rPr>
        <w:t>按中华人民共和国法律于</w:t>
      </w:r>
      <w:r>
        <w:rPr>
          <w:rFonts w:hint="eastAsia" w:ascii="仿宋" w:hAnsi="仿宋" w:eastAsia="仿宋" w:cs="仿宋"/>
          <w:color w:val="auto"/>
          <w:spacing w:val="4"/>
          <w:szCs w:val="24"/>
          <w:highlight w:val="none"/>
          <w:u w:val="none"/>
        </w:rPr>
        <w:t>（</w:t>
      </w:r>
      <w:r>
        <w:rPr>
          <w:rFonts w:hint="eastAsia" w:ascii="仿宋" w:hAnsi="仿宋" w:eastAsia="仿宋" w:cs="仿宋"/>
          <w:color w:val="auto"/>
          <w:spacing w:val="4"/>
          <w:szCs w:val="24"/>
          <w:highlight w:val="none"/>
          <w:u w:val="single"/>
        </w:rPr>
        <w:t xml:space="preserve"> </w:t>
      </w:r>
      <w:r>
        <w:rPr>
          <w:rFonts w:hint="eastAsia" w:ascii="仿宋" w:hAnsi="仿宋" w:eastAsia="仿宋" w:cs="仿宋"/>
          <w:color w:val="auto"/>
          <w:spacing w:val="4"/>
          <w:szCs w:val="24"/>
          <w:highlight w:val="none"/>
          <w:u w:val="single"/>
          <w:lang w:val="en-US" w:eastAsia="zh-CN"/>
        </w:rPr>
        <w:t xml:space="preserve">   </w:t>
      </w:r>
      <w:r>
        <w:rPr>
          <w:rFonts w:hint="eastAsia" w:ascii="仿宋" w:hAnsi="仿宋" w:eastAsia="仿宋" w:cs="仿宋"/>
          <w:color w:val="auto"/>
          <w:spacing w:val="4"/>
          <w:szCs w:val="24"/>
          <w:highlight w:val="none"/>
          <w:u w:val="single"/>
        </w:rPr>
        <w:t xml:space="preserve"> </w:t>
      </w:r>
      <w:r>
        <w:rPr>
          <w:rFonts w:hint="eastAsia" w:ascii="仿宋" w:hAnsi="仿宋" w:eastAsia="仿宋" w:cs="仿宋"/>
          <w:color w:val="auto"/>
          <w:spacing w:val="4"/>
          <w:szCs w:val="24"/>
          <w:highlight w:val="none"/>
          <w:u w:val="none"/>
        </w:rPr>
        <w:t>年</w:t>
      </w:r>
      <w:r>
        <w:rPr>
          <w:rFonts w:hint="eastAsia" w:ascii="仿宋" w:hAnsi="仿宋" w:eastAsia="仿宋" w:cs="仿宋"/>
          <w:color w:val="auto"/>
          <w:spacing w:val="4"/>
          <w:szCs w:val="24"/>
          <w:highlight w:val="none"/>
          <w:u w:val="single"/>
        </w:rPr>
        <w:t xml:space="preserve"> </w:t>
      </w:r>
      <w:r>
        <w:rPr>
          <w:rFonts w:hint="eastAsia" w:ascii="仿宋" w:hAnsi="仿宋" w:eastAsia="仿宋" w:cs="仿宋"/>
          <w:color w:val="auto"/>
          <w:spacing w:val="4"/>
          <w:szCs w:val="24"/>
          <w:highlight w:val="none"/>
          <w:u w:val="single"/>
          <w:lang w:val="en-US" w:eastAsia="zh-CN"/>
        </w:rPr>
        <w:t xml:space="preserve">  </w:t>
      </w:r>
      <w:r>
        <w:rPr>
          <w:rFonts w:hint="eastAsia" w:ascii="仿宋" w:hAnsi="仿宋" w:eastAsia="仿宋" w:cs="仿宋"/>
          <w:color w:val="auto"/>
          <w:spacing w:val="4"/>
          <w:szCs w:val="24"/>
          <w:highlight w:val="none"/>
          <w:u w:val="single"/>
        </w:rPr>
        <w:t xml:space="preserve"> </w:t>
      </w:r>
      <w:r>
        <w:rPr>
          <w:rFonts w:hint="eastAsia" w:ascii="仿宋" w:hAnsi="仿宋" w:eastAsia="仿宋" w:cs="仿宋"/>
          <w:color w:val="auto"/>
          <w:spacing w:val="4"/>
          <w:szCs w:val="24"/>
          <w:highlight w:val="none"/>
          <w:u w:val="none"/>
        </w:rPr>
        <w:t>月</w:t>
      </w:r>
      <w:r>
        <w:rPr>
          <w:rFonts w:hint="eastAsia" w:ascii="仿宋" w:hAnsi="仿宋" w:eastAsia="仿宋" w:cs="仿宋"/>
          <w:color w:val="auto"/>
          <w:spacing w:val="4"/>
          <w:szCs w:val="24"/>
          <w:highlight w:val="none"/>
          <w:u w:val="single"/>
        </w:rPr>
        <w:t xml:space="preserve"> </w:t>
      </w:r>
      <w:r>
        <w:rPr>
          <w:rFonts w:hint="eastAsia" w:ascii="仿宋" w:hAnsi="仿宋" w:eastAsia="仿宋" w:cs="仿宋"/>
          <w:color w:val="auto"/>
          <w:spacing w:val="4"/>
          <w:szCs w:val="24"/>
          <w:highlight w:val="none"/>
          <w:u w:val="single"/>
          <w:lang w:val="en-US" w:eastAsia="zh-CN"/>
        </w:rPr>
        <w:t xml:space="preserve">  </w:t>
      </w:r>
      <w:r>
        <w:rPr>
          <w:rFonts w:hint="eastAsia" w:ascii="仿宋" w:hAnsi="仿宋" w:eastAsia="仿宋" w:cs="仿宋"/>
          <w:color w:val="auto"/>
          <w:spacing w:val="4"/>
          <w:szCs w:val="24"/>
          <w:highlight w:val="none"/>
          <w:u w:val="single"/>
        </w:rPr>
        <w:t xml:space="preserve"> </w:t>
      </w:r>
      <w:r>
        <w:rPr>
          <w:rFonts w:hint="eastAsia" w:ascii="仿宋" w:hAnsi="仿宋" w:eastAsia="仿宋" w:cs="仿宋"/>
          <w:color w:val="auto"/>
          <w:spacing w:val="4"/>
          <w:szCs w:val="24"/>
          <w:highlight w:val="none"/>
          <w:u w:val="none"/>
        </w:rPr>
        <w:t>日 ）</w:t>
      </w:r>
      <w:r>
        <w:rPr>
          <w:rFonts w:hint="eastAsia" w:ascii="仿宋" w:hAnsi="仿宋" w:eastAsia="仿宋" w:cs="仿宋"/>
          <w:color w:val="auto"/>
          <w:spacing w:val="4"/>
          <w:szCs w:val="24"/>
          <w:highlight w:val="none"/>
          <w:u w:val="none"/>
          <w:lang w:val="en-US" w:eastAsia="zh-CN"/>
        </w:rPr>
        <w:t xml:space="preserve">  </w:t>
      </w:r>
      <w:r>
        <w:rPr>
          <w:rFonts w:hint="eastAsia" w:ascii="仿宋" w:hAnsi="仿宋" w:eastAsia="仿宋" w:cs="仿宋"/>
          <w:color w:val="auto"/>
          <w:spacing w:val="4"/>
          <w:szCs w:val="24"/>
          <w:highlight w:val="none"/>
        </w:rPr>
        <w:t>成立。</w:t>
      </w:r>
      <w:r>
        <w:rPr>
          <w:rFonts w:hint="eastAsia" w:ascii="仿宋" w:hAnsi="仿宋" w:eastAsia="仿宋" w:cs="仿宋"/>
          <w:color w:val="auto"/>
          <w:szCs w:val="24"/>
          <w:highlight w:val="none"/>
          <w:u w:val="none"/>
        </w:rPr>
        <w:t>法定代表人</w:t>
      </w:r>
      <w:r>
        <w:rPr>
          <w:rFonts w:hint="eastAsia" w:ascii="仿宋" w:hAnsi="仿宋" w:eastAsia="仿宋" w:cs="仿宋"/>
          <w:color w:val="auto"/>
          <w:szCs w:val="24"/>
          <w:highlight w:val="none"/>
          <w:u w:val="single"/>
          <w:lang w:val="en-US" w:eastAsia="zh-CN"/>
        </w:rPr>
        <w:t xml:space="preserve">  </w:t>
      </w:r>
      <w:r>
        <w:rPr>
          <w:rFonts w:hint="eastAsia" w:ascii="仿宋" w:hAnsi="仿宋" w:eastAsia="仿宋" w:cs="仿宋"/>
          <w:color w:val="auto"/>
          <w:spacing w:val="4"/>
          <w:szCs w:val="24"/>
          <w:highlight w:val="none"/>
          <w:u w:val="single"/>
        </w:rPr>
        <w:t>姓名</w:t>
      </w:r>
      <w:r>
        <w:rPr>
          <w:rFonts w:hint="eastAsia" w:ascii="仿宋" w:hAnsi="仿宋" w:eastAsia="仿宋" w:cs="仿宋"/>
          <w:color w:val="auto"/>
          <w:spacing w:val="4"/>
          <w:szCs w:val="24"/>
          <w:highlight w:val="none"/>
          <w:u w:val="single"/>
          <w:lang w:val="en-US" w:eastAsia="zh-CN"/>
        </w:rPr>
        <w:t xml:space="preserve">   </w:t>
      </w:r>
      <w:r>
        <w:rPr>
          <w:rFonts w:hint="eastAsia" w:ascii="仿宋" w:hAnsi="仿宋" w:eastAsia="仿宋" w:cs="仿宋"/>
          <w:color w:val="auto"/>
          <w:spacing w:val="4"/>
          <w:szCs w:val="24"/>
          <w:highlight w:val="none"/>
        </w:rPr>
        <w:t>特授权</w:t>
      </w:r>
      <w:r>
        <w:rPr>
          <w:rFonts w:hint="eastAsia" w:ascii="仿宋" w:hAnsi="仿宋" w:eastAsia="仿宋" w:cs="仿宋"/>
          <w:color w:val="auto"/>
          <w:spacing w:val="4"/>
          <w:szCs w:val="24"/>
          <w:highlight w:val="none"/>
          <w:u w:val="single"/>
          <w:lang w:val="en-US" w:eastAsia="zh-CN"/>
        </w:rPr>
        <w:t xml:space="preserve">  </w:t>
      </w:r>
      <w:r>
        <w:rPr>
          <w:rFonts w:hint="eastAsia" w:ascii="仿宋" w:hAnsi="仿宋" w:eastAsia="仿宋" w:cs="仿宋"/>
          <w:color w:val="auto"/>
          <w:szCs w:val="24"/>
          <w:highlight w:val="none"/>
          <w:u w:val="single"/>
          <w:lang w:eastAsia="zh-CN"/>
        </w:rPr>
        <w:t>被授权人</w:t>
      </w:r>
      <w:r>
        <w:rPr>
          <w:rFonts w:hint="eastAsia" w:ascii="仿宋" w:hAnsi="仿宋" w:eastAsia="仿宋" w:cs="仿宋"/>
          <w:color w:val="auto"/>
          <w:spacing w:val="4"/>
          <w:szCs w:val="24"/>
          <w:highlight w:val="none"/>
          <w:u w:val="single"/>
        </w:rPr>
        <w:t>姓名</w:t>
      </w:r>
      <w:r>
        <w:rPr>
          <w:rFonts w:hint="eastAsia" w:ascii="仿宋" w:hAnsi="仿宋" w:eastAsia="仿宋" w:cs="仿宋"/>
          <w:color w:val="auto"/>
          <w:spacing w:val="4"/>
          <w:szCs w:val="24"/>
          <w:highlight w:val="none"/>
          <w:u w:val="single"/>
          <w:lang w:val="en-US" w:eastAsia="zh-CN"/>
        </w:rPr>
        <w:t xml:space="preserve">  </w:t>
      </w:r>
      <w:r>
        <w:rPr>
          <w:rFonts w:hint="eastAsia" w:ascii="仿宋" w:hAnsi="仿宋" w:eastAsia="仿宋" w:cs="仿宋"/>
          <w:color w:val="auto"/>
          <w:spacing w:val="4"/>
          <w:szCs w:val="24"/>
          <w:highlight w:val="none"/>
        </w:rPr>
        <w:t>代表我公司全权办理针对本次</w:t>
      </w:r>
      <w:r>
        <w:rPr>
          <w:rFonts w:hint="eastAsia" w:ascii="仿宋" w:hAnsi="仿宋" w:eastAsia="仿宋" w:cs="仿宋"/>
          <w:color w:val="auto"/>
          <w:spacing w:val="4"/>
          <w:szCs w:val="24"/>
          <w:highlight w:val="none"/>
          <w:u w:val="single"/>
          <w:lang w:val="en-US" w:eastAsia="zh-CN"/>
        </w:rPr>
        <w:t xml:space="preserve">  </w:t>
      </w:r>
      <w:r>
        <w:rPr>
          <w:rFonts w:hint="eastAsia" w:ascii="仿宋" w:hAnsi="仿宋" w:eastAsia="仿宋" w:cs="仿宋"/>
          <w:color w:val="auto"/>
          <w:spacing w:val="4"/>
          <w:szCs w:val="24"/>
          <w:highlight w:val="none"/>
          <w:u w:val="single"/>
          <w:lang w:eastAsia="zh-CN"/>
        </w:rPr>
        <w:t>项目名称、</w:t>
      </w:r>
      <w:r>
        <w:rPr>
          <w:rFonts w:hint="eastAsia" w:ascii="仿宋" w:hAnsi="仿宋" w:eastAsia="仿宋" w:cs="仿宋"/>
          <w:color w:val="auto"/>
          <w:spacing w:val="4"/>
          <w:szCs w:val="24"/>
          <w:highlight w:val="none"/>
          <w:u w:val="single"/>
        </w:rPr>
        <w:t>项目编号</w:t>
      </w:r>
      <w:r>
        <w:rPr>
          <w:rFonts w:hint="eastAsia" w:ascii="仿宋" w:hAnsi="仿宋" w:eastAsia="仿宋" w:cs="仿宋"/>
          <w:color w:val="auto"/>
          <w:spacing w:val="4"/>
          <w:szCs w:val="24"/>
          <w:highlight w:val="none"/>
          <w:u w:val="single"/>
          <w:lang w:eastAsia="zh-CN"/>
        </w:rPr>
        <w:t>、</w:t>
      </w:r>
      <w:r>
        <w:rPr>
          <w:rFonts w:hint="eastAsia" w:ascii="仿宋" w:hAnsi="仿宋" w:eastAsia="仿宋" w:cs="仿宋"/>
          <w:color w:val="auto"/>
          <w:spacing w:val="4"/>
          <w:szCs w:val="24"/>
          <w:highlight w:val="none"/>
          <w:u w:val="single"/>
          <w:lang w:val="en-US" w:eastAsia="zh-CN"/>
        </w:rPr>
        <w:t xml:space="preserve">包号 </w:t>
      </w:r>
      <w:r>
        <w:rPr>
          <w:rFonts w:hint="eastAsia" w:ascii="仿宋" w:hAnsi="仿宋" w:eastAsia="仿宋" w:cs="仿宋"/>
          <w:color w:val="auto"/>
          <w:spacing w:val="4"/>
          <w:szCs w:val="24"/>
          <w:highlight w:val="none"/>
        </w:rPr>
        <w:t>投标、谈判、签约等具体工作，并签署全部有关的文件、协议及合同。</w:t>
      </w:r>
    </w:p>
    <w:p w14:paraId="3D3D6E5F">
      <w:pPr>
        <w:spacing w:line="560" w:lineRule="exact"/>
        <w:ind w:firstLine="496" w:firstLineChars="200"/>
        <w:jc w:val="left"/>
        <w:rPr>
          <w:rFonts w:hint="eastAsia" w:ascii="仿宋" w:hAnsi="仿宋" w:eastAsia="仿宋" w:cs="仿宋"/>
          <w:color w:val="auto"/>
          <w:spacing w:val="4"/>
          <w:szCs w:val="24"/>
          <w:highlight w:val="none"/>
        </w:rPr>
      </w:pPr>
      <w:r>
        <w:rPr>
          <w:rFonts w:hint="eastAsia" w:ascii="仿宋" w:hAnsi="仿宋" w:eastAsia="仿宋" w:cs="仿宋"/>
          <w:color w:val="auto"/>
          <w:spacing w:val="4"/>
          <w:szCs w:val="24"/>
          <w:highlight w:val="none"/>
        </w:rPr>
        <w:t>我公司对</w:t>
      </w:r>
      <w:r>
        <w:rPr>
          <w:rFonts w:hint="eastAsia" w:ascii="仿宋" w:hAnsi="仿宋" w:eastAsia="仿宋" w:cs="仿宋"/>
          <w:color w:val="auto"/>
          <w:szCs w:val="24"/>
          <w:highlight w:val="none"/>
          <w:lang w:eastAsia="zh-CN"/>
        </w:rPr>
        <w:t>被授权人</w:t>
      </w:r>
      <w:r>
        <w:rPr>
          <w:rFonts w:hint="eastAsia" w:ascii="仿宋" w:hAnsi="仿宋" w:eastAsia="仿宋" w:cs="仿宋"/>
          <w:color w:val="auto"/>
          <w:spacing w:val="4"/>
          <w:szCs w:val="24"/>
          <w:highlight w:val="none"/>
        </w:rPr>
        <w:t>的签名负全部责任。</w:t>
      </w:r>
    </w:p>
    <w:p w14:paraId="2400718D">
      <w:pPr>
        <w:spacing w:line="560" w:lineRule="exact"/>
        <w:ind w:right="232" w:rightChars="97" w:firstLine="480" w:firstLineChars="200"/>
        <w:jc w:val="left"/>
        <w:rPr>
          <w:rFonts w:hint="eastAsia" w:ascii="仿宋" w:hAnsi="仿宋" w:eastAsia="仿宋" w:cs="仿宋"/>
          <w:b w:val="0"/>
          <w:bCs w:val="0"/>
          <w:color w:val="auto"/>
          <w:highlight w:val="none"/>
          <w:u w:val="none"/>
          <w:lang w:val="en-US" w:eastAsia="zh-CN"/>
        </w:rPr>
      </w:pPr>
      <w:r>
        <w:rPr>
          <w:rFonts w:hint="eastAsia" w:ascii="仿宋" w:hAnsi="仿宋" w:eastAsia="仿宋" w:cs="仿宋"/>
          <w:b w:val="0"/>
          <w:bCs w:val="0"/>
          <w:color w:val="auto"/>
          <w:szCs w:val="24"/>
          <w:highlight w:val="none"/>
          <w:lang w:eastAsia="zh-CN"/>
        </w:rPr>
        <w:t>本授权有效期与投标有效期一致</w:t>
      </w:r>
      <w:r>
        <w:rPr>
          <w:rFonts w:hint="eastAsia" w:ascii="仿宋" w:hAnsi="仿宋" w:eastAsia="仿宋" w:cs="仿宋"/>
          <w:b w:val="0"/>
          <w:bCs w:val="0"/>
          <w:color w:val="auto"/>
          <w:highlight w:val="none"/>
          <w:u w:val="none"/>
          <w:lang w:val="en-US" w:eastAsia="zh-CN"/>
        </w:rPr>
        <w:t>。</w:t>
      </w:r>
    </w:p>
    <w:tbl>
      <w:tblPr>
        <w:tblStyle w:val="32"/>
        <w:tblW w:w="0" w:type="auto"/>
        <w:tblInd w:w="633" w:type="dxa"/>
        <w:tblLayout w:type="fixed"/>
        <w:tblCellMar>
          <w:top w:w="0" w:type="dxa"/>
          <w:left w:w="108" w:type="dxa"/>
          <w:bottom w:w="0" w:type="dxa"/>
          <w:right w:w="108" w:type="dxa"/>
        </w:tblCellMar>
      </w:tblPr>
      <w:tblGrid>
        <w:gridCol w:w="4200"/>
        <w:gridCol w:w="3990"/>
      </w:tblGrid>
      <w:tr w14:paraId="45BE7F25">
        <w:tblPrEx>
          <w:tblCellMar>
            <w:top w:w="0" w:type="dxa"/>
            <w:left w:w="108" w:type="dxa"/>
            <w:bottom w:w="0" w:type="dxa"/>
            <w:right w:w="108" w:type="dxa"/>
          </w:tblCellMar>
        </w:tblPrEx>
        <w:trPr>
          <w:trHeight w:val="600" w:hRule="atLeast"/>
        </w:trPr>
        <w:tc>
          <w:tcPr>
            <w:tcW w:w="4200" w:type="dxa"/>
            <w:noWrap w:val="0"/>
            <w:vAlign w:val="top"/>
          </w:tcPr>
          <w:p w14:paraId="6CF3A87D">
            <w:pPr>
              <w:spacing w:line="520" w:lineRule="exact"/>
              <w:jc w:val="left"/>
              <w:rPr>
                <w:rFonts w:hint="eastAsia" w:ascii="仿宋" w:hAnsi="仿宋" w:eastAsia="仿宋" w:cs="仿宋"/>
                <w:color w:val="auto"/>
                <w:spacing w:val="4"/>
                <w:szCs w:val="24"/>
                <w:highlight w:val="none"/>
              </w:rPr>
            </w:pPr>
            <w:r>
              <w:rPr>
                <w:rFonts w:hint="eastAsia" w:ascii="仿宋" w:hAnsi="仿宋" w:eastAsia="仿宋" w:cs="仿宋"/>
                <w:color w:val="auto"/>
                <w:spacing w:val="4"/>
                <w:szCs w:val="24"/>
                <w:highlight w:val="none"/>
              </w:rPr>
              <w:t>被授权人</w:t>
            </w:r>
            <w:r>
              <w:rPr>
                <w:rFonts w:hint="eastAsia" w:ascii="仿宋" w:hAnsi="仿宋" w:eastAsia="仿宋" w:cs="仿宋"/>
                <w:color w:val="auto"/>
                <w:spacing w:val="4"/>
                <w:szCs w:val="24"/>
                <w:highlight w:val="none"/>
                <w:lang w:eastAsia="zh-CN"/>
              </w:rPr>
              <w:t>签字或盖章</w:t>
            </w:r>
            <w:r>
              <w:rPr>
                <w:rFonts w:hint="eastAsia" w:ascii="仿宋" w:hAnsi="仿宋" w:eastAsia="仿宋" w:cs="仿宋"/>
                <w:color w:val="auto"/>
                <w:spacing w:val="4"/>
                <w:szCs w:val="24"/>
                <w:highlight w:val="none"/>
              </w:rPr>
              <w:t>：</w:t>
            </w:r>
          </w:p>
        </w:tc>
        <w:tc>
          <w:tcPr>
            <w:tcW w:w="3990" w:type="dxa"/>
            <w:noWrap w:val="0"/>
            <w:vAlign w:val="top"/>
          </w:tcPr>
          <w:p w14:paraId="3A406787">
            <w:pPr>
              <w:spacing w:line="520" w:lineRule="exact"/>
              <w:jc w:val="left"/>
              <w:rPr>
                <w:rFonts w:hint="eastAsia" w:ascii="仿宋" w:hAnsi="仿宋" w:eastAsia="仿宋" w:cs="仿宋"/>
                <w:color w:val="auto"/>
                <w:spacing w:val="4"/>
                <w:szCs w:val="24"/>
                <w:highlight w:val="none"/>
              </w:rPr>
            </w:pPr>
            <w:r>
              <w:rPr>
                <w:rFonts w:hint="eastAsia" w:ascii="仿宋" w:hAnsi="仿宋" w:eastAsia="仿宋" w:cs="仿宋"/>
                <w:color w:val="auto"/>
                <w:szCs w:val="24"/>
                <w:highlight w:val="none"/>
              </w:rPr>
              <w:t>法定代表</w:t>
            </w:r>
            <w:r>
              <w:rPr>
                <w:rFonts w:hint="eastAsia" w:ascii="仿宋" w:hAnsi="仿宋" w:eastAsia="仿宋" w:cs="仿宋"/>
                <w:color w:val="auto"/>
                <w:szCs w:val="24"/>
                <w:highlight w:val="none"/>
                <w:lang w:eastAsia="zh-CN"/>
              </w:rPr>
              <w:t>人</w:t>
            </w:r>
            <w:r>
              <w:rPr>
                <w:rFonts w:hint="eastAsia" w:ascii="仿宋" w:hAnsi="仿宋" w:eastAsia="仿宋" w:cs="仿宋"/>
                <w:color w:val="auto"/>
                <w:spacing w:val="4"/>
                <w:szCs w:val="24"/>
                <w:highlight w:val="none"/>
                <w:lang w:eastAsia="zh-CN"/>
              </w:rPr>
              <w:t>签字或盖章</w:t>
            </w:r>
            <w:r>
              <w:rPr>
                <w:rFonts w:hint="eastAsia" w:ascii="仿宋" w:hAnsi="仿宋" w:eastAsia="仿宋" w:cs="仿宋"/>
                <w:color w:val="auto"/>
                <w:spacing w:val="4"/>
                <w:szCs w:val="24"/>
                <w:highlight w:val="none"/>
              </w:rPr>
              <w:t>：</w:t>
            </w:r>
          </w:p>
        </w:tc>
      </w:tr>
      <w:tr w14:paraId="091277A3">
        <w:tblPrEx>
          <w:tblCellMar>
            <w:top w:w="0" w:type="dxa"/>
            <w:left w:w="108" w:type="dxa"/>
            <w:bottom w:w="0" w:type="dxa"/>
            <w:right w:w="108" w:type="dxa"/>
          </w:tblCellMar>
        </w:tblPrEx>
        <w:trPr>
          <w:trHeight w:val="600" w:hRule="atLeast"/>
        </w:trPr>
        <w:tc>
          <w:tcPr>
            <w:tcW w:w="4200" w:type="dxa"/>
            <w:noWrap w:val="0"/>
            <w:vAlign w:val="top"/>
          </w:tcPr>
          <w:p w14:paraId="048B28FD">
            <w:pPr>
              <w:spacing w:line="520" w:lineRule="exact"/>
              <w:jc w:val="left"/>
              <w:rPr>
                <w:rFonts w:hint="eastAsia" w:ascii="仿宋" w:hAnsi="仿宋" w:eastAsia="仿宋" w:cs="仿宋"/>
                <w:color w:val="auto"/>
                <w:spacing w:val="4"/>
                <w:szCs w:val="24"/>
                <w:highlight w:val="none"/>
              </w:rPr>
            </w:pPr>
            <w:r>
              <w:rPr>
                <w:rFonts w:hint="eastAsia" w:ascii="仿宋" w:hAnsi="仿宋" w:eastAsia="仿宋" w:cs="仿宋"/>
                <w:color w:val="auto"/>
                <w:spacing w:val="4"/>
                <w:szCs w:val="24"/>
                <w:highlight w:val="none"/>
              </w:rPr>
              <w:t>职务：</w:t>
            </w:r>
          </w:p>
        </w:tc>
        <w:tc>
          <w:tcPr>
            <w:tcW w:w="3990" w:type="dxa"/>
            <w:noWrap w:val="0"/>
            <w:vAlign w:val="top"/>
          </w:tcPr>
          <w:p w14:paraId="007E0F91">
            <w:pPr>
              <w:spacing w:line="520" w:lineRule="exact"/>
              <w:jc w:val="left"/>
              <w:rPr>
                <w:rFonts w:hint="eastAsia" w:ascii="仿宋" w:hAnsi="仿宋" w:eastAsia="仿宋" w:cs="仿宋"/>
                <w:color w:val="auto"/>
                <w:spacing w:val="4"/>
                <w:szCs w:val="24"/>
                <w:highlight w:val="none"/>
              </w:rPr>
            </w:pPr>
            <w:r>
              <w:rPr>
                <w:rFonts w:hint="eastAsia" w:ascii="仿宋" w:hAnsi="仿宋" w:eastAsia="仿宋" w:cs="仿宋"/>
                <w:color w:val="auto"/>
                <w:spacing w:val="4"/>
                <w:szCs w:val="24"/>
                <w:highlight w:val="none"/>
              </w:rPr>
              <w:t>职务：</w:t>
            </w:r>
          </w:p>
        </w:tc>
      </w:tr>
    </w:tbl>
    <w:p w14:paraId="3E917074">
      <w:pPr>
        <w:spacing w:before="240" w:line="360" w:lineRule="auto"/>
        <w:ind w:firstLine="960" w:firstLineChars="4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lang w:val="zh-CN"/>
        </w:rPr>
        <w:t>附法定代表人身份证复印件及被授权人身份证复印件</w:t>
      </w:r>
      <w:r>
        <w:rPr>
          <w:rFonts w:hint="eastAsia" w:ascii="仿宋" w:hAnsi="仿宋" w:eastAsia="仿宋" w:cs="仿宋"/>
          <w:color w:val="auto"/>
          <w:szCs w:val="21"/>
          <w:highlight w:val="none"/>
          <w:lang w:val="zh-CN"/>
        </w:rPr>
        <w:t>（正反面）</w:t>
      </w:r>
    </w:p>
    <w:p w14:paraId="4525FB3A">
      <w:pPr>
        <w:spacing w:line="480" w:lineRule="auto"/>
        <w:ind w:left="484" w:leftChars="202" w:right="616" w:rightChars="257"/>
        <w:jc w:val="left"/>
        <w:rPr>
          <w:rFonts w:hint="eastAsia" w:ascii="仿宋" w:hAnsi="仿宋" w:eastAsia="仿宋" w:cs="仿宋"/>
          <w:color w:val="auto"/>
          <w:highlight w:val="none"/>
          <w:lang w:eastAsia="zh-CN"/>
        </w:rPr>
      </w:pPr>
    </w:p>
    <w:p w14:paraId="3D61487B">
      <w:pPr>
        <w:spacing w:line="480" w:lineRule="auto"/>
        <w:ind w:left="484" w:leftChars="202" w:right="616" w:rightChars="257"/>
        <w:jc w:val="left"/>
        <w:rPr>
          <w:rFonts w:hint="eastAsia" w:ascii="仿宋" w:hAnsi="仿宋" w:eastAsia="仿宋" w:cs="仿宋"/>
          <w:color w:val="auto"/>
          <w:highlight w:val="none"/>
          <w:lang w:eastAsia="zh-CN"/>
        </w:rPr>
      </w:pPr>
    </w:p>
    <w:p w14:paraId="320C9726">
      <w:pPr>
        <w:spacing w:line="480" w:lineRule="auto"/>
        <w:ind w:left="484" w:leftChars="202" w:right="616" w:rightChars="257"/>
        <w:jc w:val="left"/>
        <w:rPr>
          <w:rFonts w:hint="eastAsia" w:ascii="仿宋" w:hAnsi="仿宋" w:eastAsia="仿宋" w:cs="仿宋"/>
          <w:color w:val="auto"/>
          <w:highlight w:val="none"/>
          <w:lang w:eastAsia="zh-CN"/>
        </w:rPr>
      </w:pPr>
    </w:p>
    <w:p w14:paraId="667D5496">
      <w:pPr>
        <w:adjustRightInd w:val="0"/>
        <w:snapToGrid w:val="0"/>
        <w:spacing w:line="360" w:lineRule="auto"/>
        <w:ind w:right="420"/>
        <w:rPr>
          <w:rFonts w:hint="eastAsia" w:ascii="仿宋" w:hAnsi="仿宋" w:eastAsia="仿宋" w:cs="仿宋"/>
          <w:color w:val="auto"/>
          <w:sz w:val="24"/>
          <w:highlight w:val="none"/>
        </w:rPr>
      </w:pPr>
    </w:p>
    <w:p w14:paraId="075D8794">
      <w:pPr>
        <w:keepNext w:val="0"/>
        <w:keepLines w:val="0"/>
        <w:pageBreakBefore w:val="0"/>
        <w:widowControl w:val="0"/>
        <w:kinsoku/>
        <w:wordWrap/>
        <w:overflowPunct/>
        <w:topLinePunct w:val="0"/>
        <w:autoSpaceDE/>
        <w:autoSpaceDN/>
        <w:bidi w:val="0"/>
        <w:adjustRightInd w:val="0"/>
        <w:snapToGrid w:val="0"/>
        <w:spacing w:line="720" w:lineRule="auto"/>
        <w:ind w:right="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名称</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盖单位公章</w:t>
      </w:r>
      <w:r>
        <w:rPr>
          <w:rFonts w:hint="eastAsia" w:ascii="仿宋" w:hAnsi="仿宋" w:eastAsia="仿宋" w:cs="仿宋"/>
          <w:color w:val="auto"/>
          <w:sz w:val="24"/>
          <w:highlight w:val="none"/>
        </w:rPr>
        <w:t>）</w:t>
      </w:r>
    </w:p>
    <w:p w14:paraId="58EF66FF">
      <w:pPr>
        <w:keepNext w:val="0"/>
        <w:keepLines w:val="0"/>
        <w:pageBreakBefore w:val="0"/>
        <w:widowControl w:val="0"/>
        <w:kinsoku/>
        <w:wordWrap/>
        <w:overflowPunct/>
        <w:topLinePunct w:val="0"/>
        <w:autoSpaceDE/>
        <w:autoSpaceDN/>
        <w:bidi w:val="0"/>
        <w:adjustRightInd w:val="0"/>
        <w:snapToGrid w:val="0"/>
        <w:spacing w:line="720" w:lineRule="auto"/>
        <w:ind w:right="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日</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03976EA0">
      <w:pPr>
        <w:ind w:firstLine="480" w:firstLineChars="200"/>
        <w:rPr>
          <w:rFonts w:hint="eastAsia" w:ascii="仿宋" w:hAnsi="仿宋" w:eastAsia="仿宋" w:cs="仿宋"/>
          <w:b/>
          <w:bCs/>
          <w:color w:val="auto"/>
          <w:highlight w:val="none"/>
          <w:lang w:val="zh-CN"/>
        </w:rPr>
      </w:pPr>
    </w:p>
    <w:p w14:paraId="7EE166E5">
      <w:pPr>
        <w:pStyle w:val="15"/>
        <w:keepNext w:val="0"/>
        <w:keepLines w:val="0"/>
        <w:pageBreakBefore w:val="0"/>
        <w:widowControl/>
        <w:numPr>
          <w:ilvl w:val="0"/>
          <w:numId w:val="0"/>
        </w:numPr>
        <w:kinsoku/>
        <w:wordWrap/>
        <w:overflowPunct/>
        <w:topLinePunct w:val="0"/>
        <w:autoSpaceDE/>
        <w:autoSpaceDN/>
        <w:bidi w:val="0"/>
        <w:adjustRightInd/>
        <w:snapToGrid/>
        <w:ind w:leftChars="0" w:firstLine="480" w:firstLineChars="200"/>
        <w:textAlignment w:val="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说明：1.法定代表人直接投标时无需提供；2.被授权人投标截止日前一年内已缴存的至少一个月的社会保障资金凭证。</w:t>
      </w:r>
    </w:p>
    <w:p w14:paraId="14D43983">
      <w:pPr>
        <w:spacing w:line="360" w:lineRule="auto"/>
        <w:ind w:firstLine="480"/>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szCs w:val="24"/>
          <w:highlight w:val="none"/>
          <w:lang w:val="en-US" w:eastAsia="zh-CN"/>
        </w:rPr>
        <w:br w:type="page"/>
      </w:r>
    </w:p>
    <w:bookmarkEnd w:id="228"/>
    <w:bookmarkEnd w:id="229"/>
    <w:bookmarkEnd w:id="230"/>
    <w:p w14:paraId="0F601B11">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outlineLvl w:val="9"/>
        <w:rPr>
          <w:rFonts w:hint="eastAsia" w:ascii="仿宋" w:hAnsi="仿宋" w:eastAsia="仿宋" w:cs="仿宋"/>
          <w:b/>
          <w:color w:val="auto"/>
          <w:sz w:val="24"/>
          <w:szCs w:val="24"/>
          <w:highlight w:val="none"/>
          <w:lang w:eastAsia="zh-CN"/>
        </w:rPr>
      </w:pPr>
      <w:r>
        <w:rPr>
          <w:rFonts w:hint="eastAsia" w:ascii="仿宋" w:hAnsi="仿宋" w:eastAsia="仿宋" w:cs="仿宋"/>
          <w:b/>
          <w:color w:val="auto"/>
          <w:kern w:val="2"/>
          <w:sz w:val="24"/>
          <w:szCs w:val="24"/>
          <w:highlight w:val="none"/>
          <w:lang w:val="en-US" w:eastAsia="zh-CN" w:bidi="ar-SA"/>
        </w:rPr>
        <w:t>附件二：</w:t>
      </w:r>
    </w:p>
    <w:p w14:paraId="059D2FE1">
      <w:pPr>
        <w:keepNext w:val="0"/>
        <w:keepLines w:val="0"/>
        <w:pageBreakBefore w:val="0"/>
        <w:widowControl w:val="0"/>
        <w:numPr>
          <w:ilvl w:val="0"/>
          <w:numId w:val="0"/>
        </w:numPr>
        <w:kinsoku/>
        <w:wordWrap/>
        <w:overflowPunct/>
        <w:topLinePunct w:val="0"/>
        <w:autoSpaceDE/>
        <w:autoSpaceDN/>
        <w:bidi w:val="0"/>
        <w:adjustRightInd/>
        <w:snapToGrid/>
        <w:spacing w:before="168" w:beforeLines="50" w:line="360" w:lineRule="auto"/>
        <w:jc w:val="center"/>
        <w:textAlignment w:val="auto"/>
        <w:outlineLvl w:val="9"/>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具有履行合同所必需的设备和专业技术能力的承诺</w:t>
      </w:r>
    </w:p>
    <w:p w14:paraId="660DCB66">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480" w:firstLineChars="200"/>
        <w:textAlignment w:val="auto"/>
        <w:outlineLvl w:val="9"/>
        <w:rPr>
          <w:rFonts w:hint="eastAsia" w:ascii="仿宋" w:hAnsi="仿宋" w:eastAsia="仿宋" w:cs="仿宋"/>
          <w:b w:val="0"/>
          <w:bCs w:val="0"/>
          <w:color w:val="auto"/>
          <w:sz w:val="24"/>
          <w:szCs w:val="24"/>
          <w:highlight w:val="none"/>
          <w:lang w:val="en-US" w:eastAsia="zh-CN"/>
        </w:rPr>
      </w:pPr>
    </w:p>
    <w:p w14:paraId="377D48DB">
      <w:pPr>
        <w:spacing w:line="360" w:lineRule="auto"/>
        <w:rPr>
          <w:rFonts w:hint="eastAsia" w:ascii="仿宋" w:hAnsi="仿宋" w:eastAsia="仿宋" w:cs="仿宋"/>
          <w:color w:val="auto"/>
          <w:spacing w:val="4"/>
          <w:szCs w:val="21"/>
          <w:highlight w:val="none"/>
        </w:rPr>
      </w:pPr>
    </w:p>
    <w:p w14:paraId="311C76AD">
      <w:pPr>
        <w:spacing w:line="360" w:lineRule="auto"/>
        <w:rPr>
          <w:rFonts w:hint="eastAsia" w:ascii="仿宋" w:hAnsi="仿宋" w:eastAsia="仿宋" w:cs="仿宋"/>
          <w:color w:val="auto"/>
          <w:spacing w:val="4"/>
          <w:szCs w:val="21"/>
          <w:highlight w:val="none"/>
          <w:u w:val="single"/>
        </w:rPr>
      </w:pPr>
      <w:r>
        <w:rPr>
          <w:rFonts w:hint="eastAsia" w:ascii="仿宋" w:hAnsi="仿宋" w:eastAsia="仿宋" w:cs="仿宋"/>
          <w:color w:val="auto"/>
          <w:spacing w:val="4"/>
          <w:szCs w:val="21"/>
          <w:highlight w:val="none"/>
        </w:rPr>
        <w:t>致：</w:t>
      </w:r>
      <w:r>
        <w:rPr>
          <w:rFonts w:hint="eastAsia" w:ascii="仿宋" w:hAnsi="仿宋" w:eastAsia="仿宋" w:cs="仿宋"/>
          <w:color w:val="auto"/>
          <w:spacing w:val="4"/>
          <w:szCs w:val="21"/>
          <w:highlight w:val="none"/>
          <w:u w:val="single"/>
        </w:rPr>
        <w:t xml:space="preserve">  </w:t>
      </w:r>
      <w:r>
        <w:rPr>
          <w:rFonts w:hint="eastAsia" w:ascii="仿宋" w:hAnsi="仿宋" w:eastAsia="仿宋" w:cs="仿宋"/>
          <w:color w:val="auto"/>
          <w:spacing w:val="4"/>
          <w:szCs w:val="21"/>
          <w:highlight w:val="none"/>
          <w:u w:val="single"/>
          <w:lang w:eastAsia="zh-CN"/>
        </w:rPr>
        <w:t>（</w:t>
      </w:r>
      <w:r>
        <w:rPr>
          <w:rFonts w:hint="eastAsia" w:ascii="仿宋" w:hAnsi="仿宋" w:eastAsia="仿宋" w:cs="仿宋"/>
          <w:color w:val="auto"/>
          <w:spacing w:val="4"/>
          <w:szCs w:val="21"/>
          <w:highlight w:val="none"/>
          <w:u w:val="single"/>
          <w:lang w:val="en-US" w:eastAsia="zh-CN"/>
        </w:rPr>
        <w:t>采购人名称）</w:t>
      </w:r>
      <w:r>
        <w:rPr>
          <w:rFonts w:hint="eastAsia" w:ascii="仿宋" w:hAnsi="仿宋" w:eastAsia="仿宋" w:cs="仿宋"/>
          <w:color w:val="auto"/>
          <w:spacing w:val="4"/>
          <w:szCs w:val="21"/>
          <w:highlight w:val="none"/>
          <w:u w:val="single"/>
        </w:rPr>
        <w:t xml:space="preserve">  </w:t>
      </w:r>
    </w:p>
    <w:p w14:paraId="42528E98">
      <w:pPr>
        <w:spacing w:before="312" w:beforeLines="100" w:after="156" w:afterLines="50" w:line="360" w:lineRule="auto"/>
        <w:ind w:firstLine="496" w:firstLineChars="200"/>
        <w:rPr>
          <w:rFonts w:hint="eastAsia" w:ascii="仿宋" w:hAnsi="仿宋" w:eastAsia="仿宋" w:cs="仿宋"/>
          <w:color w:val="auto"/>
          <w:spacing w:val="4"/>
          <w:szCs w:val="21"/>
          <w:highlight w:val="none"/>
        </w:rPr>
      </w:pPr>
      <w:r>
        <w:rPr>
          <w:rFonts w:hint="eastAsia" w:ascii="仿宋" w:hAnsi="仿宋" w:eastAsia="仿宋" w:cs="仿宋"/>
          <w:color w:val="auto"/>
          <w:spacing w:val="4"/>
          <w:szCs w:val="21"/>
          <w:highlight w:val="none"/>
          <w:u w:val="single"/>
          <w:lang w:val="en-US" w:eastAsia="zh-CN"/>
        </w:rPr>
        <w:t xml:space="preserve">    （供应商</w:t>
      </w:r>
      <w:r>
        <w:rPr>
          <w:rFonts w:hint="eastAsia" w:ascii="仿宋" w:hAnsi="仿宋" w:eastAsia="仿宋" w:cs="仿宋"/>
          <w:color w:val="auto"/>
          <w:spacing w:val="4"/>
          <w:szCs w:val="21"/>
          <w:highlight w:val="none"/>
          <w:u w:val="single"/>
        </w:rPr>
        <w:t xml:space="preserve">名称） </w:t>
      </w:r>
      <w:r>
        <w:rPr>
          <w:rFonts w:hint="eastAsia" w:ascii="仿宋" w:hAnsi="仿宋" w:eastAsia="仿宋" w:cs="仿宋"/>
          <w:color w:val="auto"/>
          <w:spacing w:val="4"/>
          <w:szCs w:val="21"/>
          <w:highlight w:val="none"/>
          <w:u w:val="single"/>
          <w:lang w:val="en-US" w:eastAsia="zh-CN"/>
        </w:rPr>
        <w:t xml:space="preserve">  </w:t>
      </w:r>
      <w:r>
        <w:rPr>
          <w:rFonts w:hint="eastAsia" w:ascii="仿宋" w:hAnsi="仿宋" w:eastAsia="仿宋" w:cs="仿宋"/>
          <w:color w:val="auto"/>
          <w:spacing w:val="4"/>
          <w:szCs w:val="21"/>
          <w:highlight w:val="none"/>
          <w:u w:val="single"/>
        </w:rPr>
        <w:t xml:space="preserve"> </w:t>
      </w:r>
      <w:r>
        <w:rPr>
          <w:rFonts w:hint="eastAsia" w:ascii="仿宋" w:hAnsi="仿宋" w:eastAsia="仿宋" w:cs="仿宋"/>
          <w:color w:val="auto"/>
          <w:spacing w:val="4"/>
          <w:szCs w:val="21"/>
          <w:highlight w:val="none"/>
        </w:rPr>
        <w:t>于</w:t>
      </w:r>
      <w:r>
        <w:rPr>
          <w:rFonts w:hint="eastAsia" w:ascii="仿宋" w:hAnsi="仿宋" w:eastAsia="仿宋" w:cs="仿宋"/>
          <w:color w:val="auto"/>
          <w:spacing w:val="4"/>
          <w:szCs w:val="21"/>
          <w:highlight w:val="none"/>
          <w:u w:val="single"/>
        </w:rPr>
        <w:t xml:space="preserve">     </w:t>
      </w:r>
      <w:r>
        <w:rPr>
          <w:rFonts w:hint="eastAsia" w:ascii="仿宋" w:hAnsi="仿宋" w:eastAsia="仿宋" w:cs="仿宋"/>
          <w:color w:val="auto"/>
          <w:spacing w:val="4"/>
          <w:szCs w:val="21"/>
          <w:highlight w:val="none"/>
        </w:rPr>
        <w:t>年</w:t>
      </w:r>
      <w:r>
        <w:rPr>
          <w:rFonts w:hint="eastAsia" w:ascii="仿宋" w:hAnsi="仿宋" w:eastAsia="仿宋" w:cs="仿宋"/>
          <w:color w:val="auto"/>
          <w:spacing w:val="4"/>
          <w:szCs w:val="21"/>
          <w:highlight w:val="none"/>
          <w:u w:val="single"/>
        </w:rPr>
        <w:t xml:space="preserve">     </w:t>
      </w:r>
      <w:r>
        <w:rPr>
          <w:rFonts w:hint="eastAsia" w:ascii="仿宋" w:hAnsi="仿宋" w:eastAsia="仿宋" w:cs="仿宋"/>
          <w:color w:val="auto"/>
          <w:spacing w:val="4"/>
          <w:szCs w:val="21"/>
          <w:highlight w:val="none"/>
        </w:rPr>
        <w:t>月</w:t>
      </w:r>
      <w:r>
        <w:rPr>
          <w:rFonts w:hint="eastAsia" w:ascii="仿宋" w:hAnsi="仿宋" w:eastAsia="仿宋" w:cs="仿宋"/>
          <w:color w:val="auto"/>
          <w:spacing w:val="4"/>
          <w:szCs w:val="21"/>
          <w:highlight w:val="none"/>
          <w:u w:val="single"/>
        </w:rPr>
        <w:t xml:space="preserve">     </w:t>
      </w:r>
      <w:r>
        <w:rPr>
          <w:rFonts w:hint="eastAsia" w:ascii="仿宋" w:hAnsi="仿宋" w:eastAsia="仿宋" w:cs="仿宋"/>
          <w:color w:val="auto"/>
          <w:spacing w:val="4"/>
          <w:szCs w:val="21"/>
          <w:highlight w:val="none"/>
        </w:rPr>
        <w:t>日在中华人民共和国境内</w:t>
      </w:r>
      <w:r>
        <w:rPr>
          <w:rFonts w:hint="eastAsia" w:ascii="仿宋" w:hAnsi="仿宋" w:eastAsia="仿宋" w:cs="仿宋"/>
          <w:color w:val="auto"/>
          <w:spacing w:val="4"/>
          <w:szCs w:val="21"/>
          <w:highlight w:val="none"/>
          <w:u w:val="single"/>
        </w:rPr>
        <w:t xml:space="preserve"> </w:t>
      </w:r>
      <w:r>
        <w:rPr>
          <w:rFonts w:hint="eastAsia" w:ascii="仿宋" w:hAnsi="仿宋" w:eastAsia="仿宋" w:cs="仿宋"/>
          <w:color w:val="auto"/>
          <w:spacing w:val="4"/>
          <w:szCs w:val="21"/>
          <w:highlight w:val="none"/>
          <w:u w:val="single"/>
          <w:lang w:val="en-US" w:eastAsia="zh-CN"/>
        </w:rPr>
        <w:t xml:space="preserve">  （</w:t>
      </w:r>
      <w:r>
        <w:rPr>
          <w:rFonts w:hint="eastAsia" w:ascii="仿宋" w:hAnsi="仿宋" w:eastAsia="仿宋" w:cs="仿宋"/>
          <w:color w:val="auto"/>
          <w:spacing w:val="4"/>
          <w:szCs w:val="21"/>
          <w:highlight w:val="none"/>
          <w:u w:val="single"/>
        </w:rPr>
        <w:t>详细注册地址）</w:t>
      </w:r>
      <w:r>
        <w:rPr>
          <w:rFonts w:hint="eastAsia" w:ascii="仿宋" w:hAnsi="仿宋" w:eastAsia="仿宋" w:cs="仿宋"/>
          <w:color w:val="auto"/>
          <w:spacing w:val="4"/>
          <w:szCs w:val="21"/>
          <w:highlight w:val="none"/>
          <w:u w:val="single"/>
          <w:lang w:val="en-US" w:eastAsia="zh-CN"/>
        </w:rPr>
        <w:t xml:space="preserve">    </w:t>
      </w:r>
      <w:r>
        <w:rPr>
          <w:rFonts w:hint="eastAsia" w:ascii="仿宋" w:hAnsi="仿宋" w:eastAsia="仿宋" w:cs="仿宋"/>
          <w:color w:val="auto"/>
          <w:spacing w:val="4"/>
          <w:szCs w:val="21"/>
          <w:highlight w:val="none"/>
        </w:rPr>
        <w:t>合法注册并经营，本公司郑重承诺，具有履行本合同所必需的设备和专业技术能力。</w:t>
      </w:r>
    </w:p>
    <w:p w14:paraId="3341BCE7">
      <w:pPr>
        <w:pStyle w:val="15"/>
        <w:rPr>
          <w:rFonts w:hint="eastAsia" w:ascii="仿宋" w:hAnsi="仿宋" w:eastAsia="仿宋" w:cs="仿宋"/>
          <w:color w:val="auto"/>
          <w:highlight w:val="none"/>
        </w:rPr>
      </w:pPr>
    </w:p>
    <w:p w14:paraId="1FC4C45F">
      <w:pPr>
        <w:rPr>
          <w:rFonts w:hint="eastAsia" w:ascii="仿宋" w:hAnsi="仿宋" w:eastAsia="仿宋" w:cs="仿宋"/>
          <w:color w:val="auto"/>
          <w:highlight w:val="none"/>
        </w:rPr>
      </w:pPr>
    </w:p>
    <w:p w14:paraId="57236445">
      <w:pPr>
        <w:spacing w:line="280" w:lineRule="exact"/>
        <w:ind w:right="616" w:rightChars="257" w:firstLine="2400" w:firstLineChars="1000"/>
        <w:jc w:val="left"/>
        <w:rPr>
          <w:rFonts w:hint="eastAsia" w:ascii="仿宋" w:hAnsi="仿宋" w:eastAsia="仿宋" w:cs="仿宋"/>
          <w:color w:val="auto"/>
          <w:szCs w:val="24"/>
          <w:highlight w:val="none"/>
        </w:rPr>
      </w:pPr>
      <w:r>
        <w:rPr>
          <w:rFonts w:hint="eastAsia" w:ascii="仿宋" w:hAnsi="仿宋" w:eastAsia="仿宋" w:cs="仿宋"/>
          <w:color w:val="auto"/>
          <w:szCs w:val="24"/>
          <w:highlight w:val="none"/>
        </w:rPr>
        <w:t>供应商名称：</w:t>
      </w:r>
      <w:r>
        <w:rPr>
          <w:rFonts w:hint="eastAsia" w:ascii="仿宋" w:hAnsi="仿宋" w:eastAsia="仿宋" w:cs="仿宋"/>
          <w:color w:val="auto"/>
          <w:szCs w:val="24"/>
          <w:highlight w:val="none"/>
          <w:u w:val="single"/>
        </w:rPr>
        <w:t xml:space="preserve">    </w:t>
      </w:r>
      <w:r>
        <w:rPr>
          <w:rFonts w:hint="eastAsia" w:ascii="仿宋" w:hAnsi="仿宋" w:eastAsia="仿宋" w:cs="仿宋"/>
          <w:color w:val="auto"/>
          <w:szCs w:val="24"/>
          <w:highlight w:val="none"/>
          <w:u w:val="single"/>
          <w:lang w:val="en-US" w:eastAsia="zh-CN"/>
        </w:rPr>
        <w:t xml:space="preserve">              </w:t>
      </w:r>
      <w:r>
        <w:rPr>
          <w:rFonts w:hint="eastAsia" w:ascii="仿宋" w:hAnsi="仿宋" w:eastAsia="仿宋" w:cs="仿宋"/>
          <w:color w:val="auto"/>
          <w:szCs w:val="24"/>
          <w:highlight w:val="none"/>
          <w:u w:val="single"/>
        </w:rPr>
        <w:t xml:space="preserve">  </w:t>
      </w:r>
      <w:r>
        <w:rPr>
          <w:rFonts w:hint="eastAsia" w:ascii="仿宋" w:hAnsi="仿宋" w:eastAsia="仿宋" w:cs="仿宋"/>
          <w:color w:val="auto"/>
          <w:szCs w:val="24"/>
          <w:highlight w:val="none"/>
          <w:u w:val="none"/>
        </w:rPr>
        <w:t xml:space="preserve">（加盖单位公章）      </w:t>
      </w:r>
    </w:p>
    <w:p w14:paraId="41004BA0">
      <w:pPr>
        <w:spacing w:line="280" w:lineRule="exact"/>
        <w:ind w:right="616" w:rightChars="257"/>
        <w:jc w:val="left"/>
        <w:rPr>
          <w:rFonts w:hint="eastAsia" w:ascii="仿宋" w:hAnsi="仿宋" w:eastAsia="仿宋" w:cs="仿宋"/>
          <w:color w:val="auto"/>
          <w:szCs w:val="24"/>
          <w:highlight w:val="none"/>
        </w:rPr>
      </w:pPr>
    </w:p>
    <w:p w14:paraId="101F13D0">
      <w:pPr>
        <w:keepNext w:val="0"/>
        <w:keepLines w:val="0"/>
        <w:pageBreakBefore w:val="0"/>
        <w:widowControl w:val="0"/>
        <w:kinsoku/>
        <w:wordWrap/>
        <w:overflowPunct/>
        <w:topLinePunct w:val="0"/>
        <w:autoSpaceDE/>
        <w:autoSpaceDN/>
        <w:bidi w:val="0"/>
        <w:adjustRightInd/>
        <w:snapToGrid/>
        <w:spacing w:line="500" w:lineRule="exact"/>
        <w:ind w:firstLine="2480" w:firstLineChars="1000"/>
        <w:jc w:val="left"/>
        <w:textAlignment w:val="auto"/>
        <w:outlineLvl w:val="9"/>
        <w:rPr>
          <w:rFonts w:hint="eastAsia" w:ascii="仿宋" w:hAnsi="仿宋" w:eastAsia="仿宋" w:cs="仿宋"/>
          <w:color w:val="auto"/>
          <w:spacing w:val="4"/>
          <w:highlight w:val="none"/>
          <w:u w:val="none"/>
        </w:rPr>
      </w:pPr>
      <w:r>
        <w:rPr>
          <w:rFonts w:hint="eastAsia" w:ascii="仿宋" w:hAnsi="仿宋" w:eastAsia="仿宋" w:cs="仿宋"/>
          <w:color w:val="auto"/>
          <w:spacing w:val="4"/>
          <w:highlight w:val="none"/>
          <w:lang w:eastAsia="zh-CN"/>
        </w:rPr>
        <w:t>法定代表人</w:t>
      </w:r>
      <w:r>
        <w:rPr>
          <w:rFonts w:hint="eastAsia" w:ascii="仿宋" w:hAnsi="仿宋" w:eastAsia="仿宋" w:cs="仿宋"/>
          <w:color w:val="auto"/>
          <w:spacing w:val="4"/>
          <w:highlight w:val="none"/>
          <w:lang w:val="en-US" w:eastAsia="zh-CN"/>
        </w:rPr>
        <w:t>或</w:t>
      </w:r>
      <w:r>
        <w:rPr>
          <w:rFonts w:hint="eastAsia" w:ascii="仿宋" w:hAnsi="仿宋" w:eastAsia="仿宋" w:cs="仿宋"/>
          <w:color w:val="auto"/>
          <w:spacing w:val="4"/>
          <w:highlight w:val="none"/>
          <w:lang w:eastAsia="zh-CN"/>
        </w:rPr>
        <w:t>被授权人</w:t>
      </w:r>
      <w:r>
        <w:rPr>
          <w:rFonts w:hint="eastAsia" w:ascii="仿宋" w:hAnsi="仿宋" w:eastAsia="仿宋" w:cs="仿宋"/>
          <w:color w:val="auto"/>
          <w:spacing w:val="4"/>
          <w:highlight w:val="none"/>
        </w:rPr>
        <w:t>：</w:t>
      </w:r>
      <w:r>
        <w:rPr>
          <w:rFonts w:hint="eastAsia" w:ascii="仿宋" w:hAnsi="仿宋" w:eastAsia="仿宋" w:cs="仿宋"/>
          <w:color w:val="auto"/>
          <w:spacing w:val="4"/>
          <w:highlight w:val="none"/>
          <w:u w:val="single"/>
          <w:lang w:val="en-US" w:eastAsia="zh-CN"/>
        </w:rPr>
        <w:t xml:space="preserve">         </w:t>
      </w:r>
      <w:r>
        <w:rPr>
          <w:rFonts w:hint="eastAsia" w:ascii="仿宋" w:hAnsi="仿宋" w:eastAsia="仿宋" w:cs="仿宋"/>
          <w:color w:val="auto"/>
          <w:spacing w:val="4"/>
          <w:highlight w:val="none"/>
          <w:u w:val="none"/>
          <w:lang w:val="en-US" w:eastAsia="zh-CN"/>
        </w:rPr>
        <w:t>（</w:t>
      </w:r>
      <w:r>
        <w:rPr>
          <w:rFonts w:hint="eastAsia" w:ascii="仿宋" w:hAnsi="仿宋" w:eastAsia="仿宋" w:cs="仿宋"/>
          <w:color w:val="auto"/>
          <w:spacing w:val="4"/>
          <w:highlight w:val="none"/>
        </w:rPr>
        <w:t>签字</w:t>
      </w:r>
      <w:r>
        <w:rPr>
          <w:rFonts w:hint="eastAsia" w:ascii="仿宋" w:hAnsi="仿宋" w:eastAsia="仿宋" w:cs="仿宋"/>
          <w:color w:val="auto"/>
          <w:spacing w:val="4"/>
          <w:highlight w:val="none"/>
          <w:lang w:eastAsia="zh-CN"/>
        </w:rPr>
        <w:t>或盖章</w:t>
      </w:r>
      <w:r>
        <w:rPr>
          <w:rFonts w:hint="eastAsia" w:ascii="仿宋" w:hAnsi="仿宋" w:eastAsia="仿宋" w:cs="仿宋"/>
          <w:color w:val="auto"/>
          <w:spacing w:val="4"/>
          <w:highlight w:val="none"/>
          <w:u w:val="none"/>
          <w:lang w:val="en-US" w:eastAsia="zh-CN"/>
        </w:rPr>
        <w:t>）</w:t>
      </w:r>
    </w:p>
    <w:p w14:paraId="22A7BD28">
      <w:pPr>
        <w:spacing w:line="280" w:lineRule="exact"/>
        <w:ind w:right="616" w:rightChars="257"/>
        <w:jc w:val="left"/>
        <w:rPr>
          <w:rFonts w:hint="eastAsia" w:ascii="仿宋" w:hAnsi="仿宋" w:eastAsia="仿宋" w:cs="仿宋"/>
          <w:color w:val="auto"/>
          <w:szCs w:val="24"/>
          <w:highlight w:val="none"/>
        </w:rPr>
      </w:pPr>
    </w:p>
    <w:p w14:paraId="31954CF9">
      <w:pPr>
        <w:spacing w:line="280" w:lineRule="exact"/>
        <w:ind w:right="616" w:rightChars="257" w:firstLine="2400" w:firstLineChars="1000"/>
        <w:rPr>
          <w:rFonts w:hint="eastAsia" w:ascii="仿宋" w:hAnsi="仿宋" w:eastAsia="仿宋" w:cs="仿宋"/>
          <w:color w:val="auto"/>
          <w:szCs w:val="24"/>
          <w:highlight w:val="none"/>
        </w:rPr>
      </w:pPr>
      <w:r>
        <w:rPr>
          <w:rFonts w:hint="eastAsia" w:ascii="仿宋" w:hAnsi="仿宋" w:eastAsia="仿宋" w:cs="仿宋"/>
          <w:color w:val="auto"/>
          <w:szCs w:val="24"/>
          <w:highlight w:val="none"/>
        </w:rPr>
        <w:t>日    期：</w:t>
      </w:r>
      <w:r>
        <w:rPr>
          <w:rFonts w:hint="eastAsia" w:ascii="仿宋" w:hAnsi="仿宋" w:eastAsia="仿宋" w:cs="仿宋"/>
          <w:color w:val="auto"/>
          <w:spacing w:val="4"/>
          <w:szCs w:val="24"/>
          <w:highlight w:val="none"/>
          <w:lang w:val="en-US" w:eastAsia="zh-CN"/>
        </w:rPr>
        <w:t xml:space="preserve">    年    月   日</w:t>
      </w:r>
    </w:p>
    <w:p w14:paraId="10E8091C">
      <w:pPr>
        <w:rPr>
          <w:rFonts w:hint="eastAsia" w:ascii="仿宋" w:hAnsi="仿宋" w:eastAsia="仿宋" w:cs="仿宋"/>
          <w:b/>
          <w:bCs/>
          <w:color w:val="auto"/>
          <w:sz w:val="32"/>
          <w:szCs w:val="32"/>
          <w:highlight w:val="none"/>
          <w:lang w:eastAsia="zh-CN"/>
        </w:rPr>
      </w:pPr>
    </w:p>
    <w:p w14:paraId="4FFCA52C">
      <w:pPr>
        <w:rPr>
          <w:rFonts w:hint="eastAsia" w:ascii="仿宋" w:hAnsi="仿宋" w:eastAsia="仿宋" w:cs="仿宋"/>
          <w:b/>
          <w:bCs/>
          <w:color w:val="auto"/>
          <w:sz w:val="32"/>
          <w:szCs w:val="32"/>
          <w:highlight w:val="none"/>
          <w:lang w:eastAsia="zh-CN"/>
        </w:rPr>
      </w:pPr>
    </w:p>
    <w:p w14:paraId="6979009D">
      <w:pPr>
        <w:rPr>
          <w:rFonts w:hint="eastAsia" w:ascii="仿宋" w:hAnsi="仿宋" w:eastAsia="仿宋" w:cs="仿宋"/>
          <w:b/>
          <w:bCs/>
          <w:color w:val="auto"/>
          <w:sz w:val="32"/>
          <w:szCs w:val="32"/>
          <w:highlight w:val="none"/>
          <w:lang w:eastAsia="zh-CN"/>
        </w:rPr>
      </w:pPr>
    </w:p>
    <w:p w14:paraId="69F30E86">
      <w:pPr>
        <w:rPr>
          <w:rFonts w:hint="eastAsia" w:ascii="仿宋" w:hAnsi="仿宋" w:eastAsia="仿宋" w:cs="仿宋"/>
          <w:b/>
          <w:bCs/>
          <w:color w:val="auto"/>
          <w:sz w:val="32"/>
          <w:szCs w:val="32"/>
          <w:highlight w:val="none"/>
          <w:lang w:eastAsia="zh-CN"/>
        </w:rPr>
      </w:pPr>
    </w:p>
    <w:p w14:paraId="40757198">
      <w:pPr>
        <w:rPr>
          <w:rFonts w:hint="eastAsia" w:ascii="仿宋" w:hAnsi="仿宋" w:eastAsia="仿宋" w:cs="仿宋"/>
          <w:b/>
          <w:bCs/>
          <w:color w:val="auto"/>
          <w:sz w:val="32"/>
          <w:szCs w:val="32"/>
          <w:highlight w:val="none"/>
          <w:lang w:eastAsia="zh-CN"/>
        </w:rPr>
      </w:pPr>
    </w:p>
    <w:p w14:paraId="70A7CBDB">
      <w:pPr>
        <w:rPr>
          <w:rFonts w:hint="eastAsia" w:ascii="仿宋" w:hAnsi="仿宋" w:eastAsia="仿宋" w:cs="仿宋"/>
          <w:b/>
          <w:bCs/>
          <w:color w:val="auto"/>
          <w:sz w:val="32"/>
          <w:szCs w:val="32"/>
          <w:highlight w:val="none"/>
          <w:lang w:eastAsia="zh-CN"/>
        </w:rPr>
      </w:pPr>
    </w:p>
    <w:p w14:paraId="2A50F584">
      <w:pPr>
        <w:rPr>
          <w:rFonts w:hint="eastAsia" w:ascii="仿宋" w:hAnsi="仿宋" w:eastAsia="仿宋" w:cs="仿宋"/>
          <w:b/>
          <w:bCs/>
          <w:color w:val="auto"/>
          <w:sz w:val="32"/>
          <w:szCs w:val="32"/>
          <w:highlight w:val="none"/>
          <w:lang w:eastAsia="zh-CN"/>
        </w:rPr>
      </w:pPr>
    </w:p>
    <w:p w14:paraId="30C10E9C">
      <w:pPr>
        <w:pStyle w:val="30"/>
        <w:rPr>
          <w:rFonts w:hint="eastAsia" w:ascii="仿宋" w:hAnsi="仿宋" w:eastAsia="仿宋" w:cs="仿宋"/>
          <w:b/>
          <w:bCs/>
          <w:color w:val="auto"/>
          <w:sz w:val="32"/>
          <w:szCs w:val="32"/>
          <w:highlight w:val="none"/>
          <w:lang w:eastAsia="zh-CN"/>
        </w:rPr>
      </w:pPr>
    </w:p>
    <w:p w14:paraId="64BD042A">
      <w:pPr>
        <w:rPr>
          <w:rFonts w:hint="eastAsia" w:ascii="仿宋" w:hAnsi="仿宋" w:eastAsia="仿宋" w:cs="仿宋"/>
          <w:b/>
          <w:color w:val="auto"/>
          <w:kern w:val="2"/>
          <w:sz w:val="24"/>
          <w:szCs w:val="24"/>
          <w:highlight w:val="none"/>
          <w:lang w:val="en-US" w:eastAsia="zh-CN" w:bidi="ar-SA"/>
        </w:rPr>
      </w:pPr>
      <w:r>
        <w:rPr>
          <w:rFonts w:hint="eastAsia" w:ascii="仿宋" w:hAnsi="仿宋" w:eastAsia="仿宋" w:cs="仿宋"/>
          <w:b/>
          <w:color w:val="auto"/>
          <w:kern w:val="2"/>
          <w:sz w:val="24"/>
          <w:szCs w:val="24"/>
          <w:highlight w:val="none"/>
          <w:lang w:val="en-US" w:eastAsia="zh-CN" w:bidi="ar-SA"/>
        </w:rPr>
        <w:br w:type="page"/>
      </w:r>
    </w:p>
    <w:p w14:paraId="249944CE">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outlineLvl w:val="9"/>
        <w:rPr>
          <w:rFonts w:hint="eastAsia" w:ascii="仿宋" w:hAnsi="仿宋" w:eastAsia="仿宋" w:cs="仿宋"/>
          <w:b/>
          <w:color w:val="auto"/>
          <w:sz w:val="24"/>
          <w:szCs w:val="24"/>
          <w:highlight w:val="none"/>
          <w:lang w:eastAsia="zh-CN"/>
        </w:rPr>
      </w:pPr>
      <w:r>
        <w:rPr>
          <w:rFonts w:hint="eastAsia" w:ascii="仿宋" w:hAnsi="仿宋" w:eastAsia="仿宋" w:cs="仿宋"/>
          <w:b/>
          <w:color w:val="auto"/>
          <w:kern w:val="2"/>
          <w:sz w:val="24"/>
          <w:szCs w:val="24"/>
          <w:highlight w:val="none"/>
          <w:lang w:val="en-US" w:eastAsia="zh-CN" w:bidi="ar-SA"/>
        </w:rPr>
        <w:t>附件三：</w:t>
      </w:r>
    </w:p>
    <w:p w14:paraId="236B104A">
      <w:pPr>
        <w:rPr>
          <w:rFonts w:hint="eastAsia" w:ascii="仿宋" w:hAnsi="仿宋" w:eastAsia="仿宋" w:cs="仿宋"/>
          <w:b/>
          <w:bCs/>
          <w:color w:val="auto"/>
          <w:sz w:val="32"/>
          <w:szCs w:val="32"/>
          <w:highlight w:val="none"/>
          <w:lang w:eastAsia="zh-CN"/>
        </w:rPr>
      </w:pPr>
    </w:p>
    <w:p w14:paraId="0740CE2E">
      <w:pPr>
        <w:keepNext w:val="0"/>
        <w:keepLines w:val="0"/>
        <w:widowControl/>
        <w:suppressLineNumbers w:val="0"/>
        <w:jc w:val="center"/>
        <w:rPr>
          <w:rFonts w:hint="eastAsia" w:ascii="仿宋" w:hAnsi="仿宋" w:eastAsia="仿宋" w:cs="仿宋"/>
          <w:b/>
          <w:bCs/>
          <w:color w:val="auto"/>
          <w:sz w:val="28"/>
          <w:szCs w:val="28"/>
          <w:highlight w:val="none"/>
          <w:lang w:val="en-US" w:eastAsia="zh-CN"/>
        </w:rPr>
      </w:pPr>
    </w:p>
    <w:p w14:paraId="3003FE89">
      <w:pPr>
        <w:keepNext w:val="0"/>
        <w:keepLines w:val="0"/>
        <w:widowControl/>
        <w:suppressLineNumbers w:val="0"/>
        <w:jc w:val="center"/>
        <w:rPr>
          <w:rFonts w:hint="eastAsia" w:ascii="仿宋" w:hAnsi="仿宋" w:eastAsia="仿宋" w:cs="仿宋"/>
          <w:color w:val="auto"/>
          <w:highlight w:val="none"/>
        </w:rPr>
      </w:pPr>
      <w:r>
        <w:rPr>
          <w:rFonts w:hint="eastAsia" w:ascii="仿宋" w:hAnsi="仿宋" w:eastAsia="仿宋" w:cs="仿宋"/>
          <w:b/>
          <w:bCs/>
          <w:color w:val="auto"/>
          <w:sz w:val="28"/>
          <w:szCs w:val="28"/>
          <w:highlight w:val="none"/>
          <w:lang w:val="en-US" w:eastAsia="zh-CN"/>
        </w:rPr>
        <w:t>参加政府采购活动前3年内，在经营活动中没有重大违法记录的书面声明</w:t>
      </w:r>
    </w:p>
    <w:p w14:paraId="24EA5357">
      <w:pPr>
        <w:keepNext w:val="0"/>
        <w:keepLines w:val="0"/>
        <w:widowControl/>
        <w:suppressLineNumbers w:val="0"/>
        <w:jc w:val="left"/>
        <w:rPr>
          <w:rFonts w:hint="eastAsia" w:ascii="仿宋" w:hAnsi="仿宋" w:eastAsia="仿宋" w:cs="仿宋"/>
          <w:color w:val="auto"/>
          <w:kern w:val="0"/>
          <w:sz w:val="24"/>
          <w:szCs w:val="24"/>
          <w:highlight w:val="none"/>
          <w:lang w:val="en-US" w:eastAsia="zh-CN" w:bidi="ar"/>
        </w:rPr>
      </w:pPr>
    </w:p>
    <w:p w14:paraId="00FF9D33">
      <w:pPr>
        <w:keepNext w:val="0"/>
        <w:keepLines w:val="0"/>
        <w:widowControl/>
        <w:suppressLineNumbers w:val="0"/>
        <w:jc w:val="left"/>
        <w:rPr>
          <w:rFonts w:hint="eastAsia" w:ascii="仿宋" w:hAnsi="仿宋" w:eastAsia="仿宋" w:cs="仿宋"/>
          <w:color w:val="auto"/>
          <w:kern w:val="0"/>
          <w:sz w:val="24"/>
          <w:szCs w:val="24"/>
          <w:highlight w:val="none"/>
          <w:lang w:val="en-US" w:eastAsia="zh-CN" w:bidi="ar"/>
        </w:rPr>
      </w:pPr>
    </w:p>
    <w:p w14:paraId="79CB6DBD">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highlight w:val="none"/>
          <w:u w:val="single"/>
        </w:rPr>
      </w:pPr>
      <w:r>
        <w:rPr>
          <w:rFonts w:hint="eastAsia" w:ascii="仿宋" w:hAnsi="仿宋" w:eastAsia="仿宋" w:cs="仿宋"/>
          <w:color w:val="auto"/>
          <w:kern w:val="0"/>
          <w:sz w:val="24"/>
          <w:szCs w:val="24"/>
          <w:highlight w:val="none"/>
          <w:lang w:val="en-US" w:eastAsia="zh-CN" w:bidi="ar"/>
        </w:rPr>
        <w:t>（采购人名称）：</w:t>
      </w:r>
      <w:r>
        <w:rPr>
          <w:rFonts w:hint="eastAsia" w:ascii="仿宋" w:hAnsi="仿宋" w:eastAsia="仿宋" w:cs="仿宋"/>
          <w:color w:val="auto"/>
          <w:kern w:val="0"/>
          <w:sz w:val="24"/>
          <w:szCs w:val="24"/>
          <w:highlight w:val="none"/>
          <w:u w:val="single"/>
          <w:lang w:val="en-US" w:eastAsia="zh-CN" w:bidi="ar"/>
        </w:rPr>
        <w:t xml:space="preserve">           </w:t>
      </w:r>
    </w:p>
    <w:p w14:paraId="409E548C">
      <w:pPr>
        <w:keepNext w:val="0"/>
        <w:keepLines w:val="0"/>
        <w:pageBreakBefore w:val="0"/>
        <w:widowControl/>
        <w:suppressLineNumbers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我方作为</w:t>
      </w:r>
      <w:r>
        <w:rPr>
          <w:rFonts w:hint="eastAsia" w:ascii="仿宋" w:hAnsi="仿宋" w:eastAsia="仿宋" w:cs="仿宋"/>
          <w:color w:val="auto"/>
          <w:kern w:val="0"/>
          <w:sz w:val="24"/>
          <w:szCs w:val="24"/>
          <w:highlight w:val="none"/>
          <w:u w:val="single"/>
          <w:lang w:val="en-US" w:eastAsia="zh-CN" w:bidi="ar"/>
        </w:rPr>
        <w:t xml:space="preserve">                          </w:t>
      </w:r>
      <w:r>
        <w:rPr>
          <w:rFonts w:hint="eastAsia" w:ascii="仿宋" w:hAnsi="仿宋" w:eastAsia="仿宋" w:cs="仿宋"/>
          <w:color w:val="auto"/>
          <w:kern w:val="0"/>
          <w:sz w:val="24"/>
          <w:szCs w:val="24"/>
          <w:highlight w:val="none"/>
          <w:lang w:val="en-US" w:eastAsia="zh-CN" w:bidi="ar"/>
        </w:rPr>
        <w:t>（项目名称、项目编号、包号）的供应商，在此郑重声明：</w:t>
      </w:r>
    </w:p>
    <w:p w14:paraId="4FD00195">
      <w:pPr>
        <w:keepNext w:val="0"/>
        <w:keepLines w:val="0"/>
        <w:pageBreakBefore w:val="0"/>
        <w:widowControl/>
        <w:suppressLineNumbers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仿宋" w:hAnsi="仿宋" w:eastAsia="仿宋" w:cs="仿宋"/>
          <w:color w:val="auto"/>
          <w:highlight w:val="none"/>
        </w:rPr>
      </w:pPr>
      <w:r>
        <w:rPr>
          <w:rFonts w:hint="eastAsia" w:ascii="仿宋" w:hAnsi="仿宋" w:eastAsia="仿宋" w:cs="仿宋"/>
          <w:color w:val="auto"/>
          <w:kern w:val="0"/>
          <w:sz w:val="24"/>
          <w:szCs w:val="24"/>
          <w:highlight w:val="none"/>
          <w:lang w:val="en-US" w:eastAsia="zh-CN" w:bidi="ar"/>
        </w:rPr>
        <w:t>在参加本次政府采购活动前3年内的经营活动中</w:t>
      </w:r>
      <w:r>
        <w:rPr>
          <w:rFonts w:hint="eastAsia" w:ascii="仿宋" w:hAnsi="仿宋" w:eastAsia="仿宋" w:cs="仿宋"/>
          <w:color w:val="auto"/>
          <w:kern w:val="0"/>
          <w:sz w:val="24"/>
          <w:szCs w:val="24"/>
          <w:highlight w:val="none"/>
          <w:u w:val="single"/>
          <w:lang w:val="en-US" w:eastAsia="zh-CN" w:bidi="ar"/>
        </w:rPr>
        <w:t xml:space="preserve">           </w:t>
      </w:r>
      <w:r>
        <w:rPr>
          <w:rFonts w:hint="eastAsia" w:ascii="仿宋" w:hAnsi="仿宋" w:eastAsia="仿宋" w:cs="仿宋"/>
          <w:color w:val="auto"/>
          <w:kern w:val="0"/>
          <w:sz w:val="24"/>
          <w:szCs w:val="24"/>
          <w:highlight w:val="none"/>
          <w:lang w:val="en-US" w:eastAsia="zh-CN" w:bidi="ar"/>
        </w:rPr>
        <w:t>（填“没有”或“有”）重大违法记录</w:t>
      </w:r>
    </w:p>
    <w:p w14:paraId="2F62A7E8">
      <w:pPr>
        <w:keepNext w:val="0"/>
        <w:keepLines w:val="0"/>
        <w:pageBreakBefore w:val="0"/>
        <w:widowControl/>
        <w:kinsoku/>
        <w:wordWrap/>
        <w:overflowPunct/>
        <w:topLinePunct w:val="0"/>
        <w:autoSpaceDE/>
        <w:autoSpaceDN/>
        <w:bidi w:val="0"/>
        <w:adjustRightInd/>
        <w:snapToGrid/>
        <w:spacing w:line="360" w:lineRule="auto"/>
        <w:ind w:left="0" w:right="0" w:firstLine="504"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如有</w:t>
      </w:r>
      <w:r>
        <w:rPr>
          <w:rFonts w:hint="eastAsia" w:ascii="仿宋" w:hAnsi="仿宋" w:eastAsia="仿宋" w:cs="仿宋"/>
          <w:color w:val="auto"/>
          <w:spacing w:val="4"/>
          <w:sz w:val="24"/>
          <w:szCs w:val="24"/>
          <w:highlight w:val="none"/>
        </w:rPr>
        <w:t>不</w:t>
      </w:r>
      <w:r>
        <w:rPr>
          <w:rFonts w:hint="eastAsia" w:ascii="仿宋" w:hAnsi="仿宋" w:eastAsia="仿宋" w:cs="仿宋"/>
          <w:color w:val="auto"/>
          <w:spacing w:val="3"/>
          <w:sz w:val="24"/>
          <w:szCs w:val="24"/>
          <w:highlight w:val="none"/>
        </w:rPr>
        <w:t>实，我公司将无条件地退出本项目的采购活动，并遵照《中华人民</w:t>
      </w:r>
      <w:r>
        <w:rPr>
          <w:rFonts w:hint="eastAsia" w:ascii="仿宋" w:hAnsi="仿宋" w:eastAsia="仿宋" w:cs="仿宋"/>
          <w:color w:val="auto"/>
          <w:spacing w:val="-1"/>
          <w:sz w:val="24"/>
          <w:szCs w:val="24"/>
          <w:highlight w:val="none"/>
        </w:rPr>
        <w:t>共和国政府采购法》</w:t>
      </w:r>
      <w:r>
        <w:rPr>
          <w:rFonts w:hint="eastAsia" w:ascii="仿宋" w:hAnsi="仿宋" w:eastAsia="仿宋" w:cs="仿宋"/>
          <w:color w:val="auto"/>
          <w:sz w:val="24"/>
          <w:szCs w:val="24"/>
          <w:highlight w:val="none"/>
        </w:rPr>
        <w:t>有关“提供虚假材料的规定”接受处罚。</w:t>
      </w:r>
    </w:p>
    <w:p w14:paraId="7567EC6C">
      <w:pPr>
        <w:keepNext w:val="0"/>
        <w:keepLines w:val="0"/>
        <w:pageBreakBefore w:val="0"/>
        <w:widowControl/>
        <w:suppressLineNumbers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仿宋" w:hAnsi="仿宋" w:eastAsia="仿宋" w:cs="仿宋"/>
          <w:color w:val="auto"/>
          <w:highlight w:val="none"/>
        </w:rPr>
      </w:pPr>
      <w:r>
        <w:rPr>
          <w:rFonts w:hint="eastAsia" w:ascii="仿宋" w:hAnsi="仿宋" w:eastAsia="仿宋" w:cs="仿宋"/>
          <w:color w:val="auto"/>
          <w:kern w:val="0"/>
          <w:sz w:val="24"/>
          <w:szCs w:val="24"/>
          <w:highlight w:val="none"/>
          <w:lang w:val="en-US" w:eastAsia="zh-CN" w:bidi="ar"/>
        </w:rPr>
        <w:t xml:space="preserve">特此声明。 </w:t>
      </w:r>
    </w:p>
    <w:p w14:paraId="7DB3FBD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kern w:val="0"/>
          <w:sz w:val="24"/>
          <w:szCs w:val="24"/>
          <w:highlight w:val="none"/>
          <w:lang w:val="en-US" w:eastAsia="zh-CN" w:bidi="ar"/>
        </w:rPr>
      </w:pPr>
    </w:p>
    <w:p w14:paraId="380EE666">
      <w:pPr>
        <w:keepNext w:val="0"/>
        <w:keepLines w:val="0"/>
        <w:pageBreakBefore w:val="0"/>
        <w:widowControl/>
        <w:suppressLineNumbers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供应商名称 (公章) ：</w:t>
      </w:r>
      <w:r>
        <w:rPr>
          <w:rFonts w:hint="eastAsia" w:ascii="仿宋" w:hAnsi="仿宋" w:eastAsia="仿宋" w:cs="仿宋"/>
          <w:color w:val="auto"/>
          <w:kern w:val="0"/>
          <w:sz w:val="24"/>
          <w:szCs w:val="24"/>
          <w:highlight w:val="none"/>
          <w:u w:val="single"/>
          <w:lang w:val="en-US" w:eastAsia="zh-CN" w:bidi="ar"/>
        </w:rPr>
        <w:t xml:space="preserve">                  </w:t>
      </w:r>
    </w:p>
    <w:p w14:paraId="2C37601D">
      <w:pPr>
        <w:keepNext w:val="0"/>
        <w:keepLines w:val="0"/>
        <w:pageBreakBefore w:val="0"/>
        <w:widowControl/>
        <w:suppressLineNumbers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法定代表人或其授权代表(盖章或签字)：</w:t>
      </w:r>
      <w:r>
        <w:rPr>
          <w:rFonts w:hint="eastAsia" w:ascii="仿宋" w:hAnsi="仿宋" w:eastAsia="仿宋" w:cs="仿宋"/>
          <w:color w:val="auto"/>
          <w:kern w:val="0"/>
          <w:sz w:val="24"/>
          <w:szCs w:val="24"/>
          <w:highlight w:val="none"/>
          <w:u w:val="single"/>
          <w:lang w:val="en-US" w:eastAsia="zh-CN" w:bidi="ar"/>
        </w:rPr>
        <w:t xml:space="preserve">          </w:t>
      </w:r>
    </w:p>
    <w:p w14:paraId="46D85E9E">
      <w:pPr>
        <w:keepNext w:val="0"/>
        <w:keepLines w:val="0"/>
        <w:pageBreakBefore w:val="0"/>
        <w:widowControl/>
        <w:suppressLineNumbers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日期：</w:t>
      </w:r>
      <w:r>
        <w:rPr>
          <w:rFonts w:hint="eastAsia" w:ascii="仿宋" w:hAnsi="仿宋" w:eastAsia="仿宋" w:cs="仿宋"/>
          <w:color w:val="auto"/>
          <w:kern w:val="0"/>
          <w:sz w:val="24"/>
          <w:szCs w:val="24"/>
          <w:highlight w:val="none"/>
          <w:u w:val="single"/>
          <w:lang w:val="en-US" w:eastAsia="zh-CN" w:bidi="ar"/>
        </w:rPr>
        <w:t xml:space="preserve">        </w:t>
      </w:r>
      <w:r>
        <w:rPr>
          <w:rFonts w:hint="eastAsia" w:ascii="仿宋" w:hAnsi="仿宋" w:eastAsia="仿宋" w:cs="仿宋"/>
          <w:color w:val="auto"/>
          <w:kern w:val="0"/>
          <w:sz w:val="24"/>
          <w:szCs w:val="24"/>
          <w:highlight w:val="none"/>
          <w:lang w:val="en-US" w:eastAsia="zh-CN" w:bidi="ar"/>
        </w:rPr>
        <w:t>年</w:t>
      </w:r>
      <w:r>
        <w:rPr>
          <w:rFonts w:hint="eastAsia" w:ascii="仿宋" w:hAnsi="仿宋" w:eastAsia="仿宋" w:cs="仿宋"/>
          <w:color w:val="auto"/>
          <w:kern w:val="0"/>
          <w:sz w:val="24"/>
          <w:szCs w:val="24"/>
          <w:highlight w:val="none"/>
          <w:u w:val="single"/>
          <w:lang w:val="en-US" w:eastAsia="zh-CN" w:bidi="ar"/>
        </w:rPr>
        <w:t xml:space="preserve">          </w:t>
      </w:r>
      <w:r>
        <w:rPr>
          <w:rFonts w:hint="eastAsia" w:ascii="仿宋" w:hAnsi="仿宋" w:eastAsia="仿宋" w:cs="仿宋"/>
          <w:color w:val="auto"/>
          <w:kern w:val="0"/>
          <w:sz w:val="24"/>
          <w:szCs w:val="24"/>
          <w:highlight w:val="none"/>
          <w:lang w:val="en-US" w:eastAsia="zh-CN" w:bidi="ar"/>
        </w:rPr>
        <w:t>月</w:t>
      </w:r>
      <w:r>
        <w:rPr>
          <w:rFonts w:hint="eastAsia" w:ascii="仿宋" w:hAnsi="仿宋" w:eastAsia="仿宋" w:cs="仿宋"/>
          <w:color w:val="auto"/>
          <w:kern w:val="0"/>
          <w:sz w:val="24"/>
          <w:szCs w:val="24"/>
          <w:highlight w:val="none"/>
          <w:u w:val="single"/>
          <w:lang w:val="en-US" w:eastAsia="zh-CN" w:bidi="ar"/>
        </w:rPr>
        <w:t xml:space="preserve">          </w:t>
      </w:r>
      <w:r>
        <w:rPr>
          <w:rFonts w:hint="eastAsia" w:ascii="仿宋" w:hAnsi="仿宋" w:eastAsia="仿宋" w:cs="仿宋"/>
          <w:color w:val="auto"/>
          <w:kern w:val="0"/>
          <w:sz w:val="24"/>
          <w:szCs w:val="24"/>
          <w:highlight w:val="none"/>
          <w:lang w:val="en-US" w:eastAsia="zh-CN" w:bidi="ar"/>
        </w:rPr>
        <w:t>日</w:t>
      </w:r>
    </w:p>
    <w:p w14:paraId="11504E61">
      <w:pPr>
        <w:keepNext w:val="0"/>
        <w:keepLines w:val="0"/>
        <w:pageBreakBefore w:val="0"/>
        <w:widowControl w:val="0"/>
        <w:numPr>
          <w:ilvl w:val="0"/>
          <w:numId w:val="0"/>
        </w:numPr>
        <w:wordWrap/>
        <w:overflowPunct/>
        <w:topLinePunct w:val="0"/>
        <w:bidi w:val="0"/>
        <w:spacing w:line="360" w:lineRule="auto"/>
        <w:jc w:val="both"/>
        <w:rPr>
          <w:rFonts w:hint="eastAsia" w:ascii="仿宋" w:hAnsi="仿宋" w:eastAsia="仿宋" w:cs="仿宋"/>
          <w:color w:val="auto"/>
          <w:spacing w:val="-8"/>
          <w:sz w:val="24"/>
          <w:szCs w:val="24"/>
          <w:highlight w:val="none"/>
        </w:rPr>
      </w:pPr>
    </w:p>
    <w:p w14:paraId="68F9DA7E">
      <w:pPr>
        <w:keepNext w:val="0"/>
        <w:keepLines w:val="0"/>
        <w:pageBreakBefore w:val="0"/>
        <w:widowControl w:val="0"/>
        <w:numPr>
          <w:ilvl w:val="0"/>
          <w:numId w:val="0"/>
        </w:numPr>
        <w:wordWrap/>
        <w:overflowPunct/>
        <w:topLinePunct w:val="0"/>
        <w:bidi w:val="0"/>
        <w:spacing w:line="360" w:lineRule="auto"/>
        <w:jc w:val="both"/>
        <w:rPr>
          <w:rFonts w:hint="eastAsia" w:ascii="仿宋" w:hAnsi="仿宋" w:eastAsia="仿宋" w:cs="仿宋"/>
          <w:color w:val="auto"/>
          <w:spacing w:val="-8"/>
          <w:sz w:val="24"/>
          <w:szCs w:val="24"/>
          <w:highlight w:val="none"/>
        </w:rPr>
      </w:pPr>
    </w:p>
    <w:p w14:paraId="25AE322C">
      <w:pPr>
        <w:rPr>
          <w:rFonts w:hint="eastAsia" w:ascii="仿宋" w:hAnsi="仿宋" w:eastAsia="仿宋" w:cs="仿宋"/>
          <w:color w:val="auto"/>
          <w:spacing w:val="0"/>
          <w:sz w:val="24"/>
          <w:highlight w:val="none"/>
        </w:rPr>
      </w:pPr>
      <w:r>
        <w:rPr>
          <w:rFonts w:hint="eastAsia" w:ascii="仿宋" w:hAnsi="仿宋" w:eastAsia="仿宋" w:cs="仿宋"/>
          <w:color w:val="auto"/>
          <w:spacing w:val="0"/>
          <w:sz w:val="24"/>
          <w:szCs w:val="24"/>
          <w:highlight w:val="none"/>
        </w:rPr>
        <w:t>注：供应商在参加政府采购活动前 3 年内因违法经营被禁止在一定期限内参加政府采购活动，期限届满的，可以参加政府采购活动，但应提供相关证明材料。</w:t>
      </w:r>
    </w:p>
    <w:p w14:paraId="2F992CF0">
      <w:pPr>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34517C6C">
      <w:pPr>
        <w:keepNext w:val="0"/>
        <w:keepLines w:val="0"/>
        <w:pageBreakBefore w:val="0"/>
        <w:widowControl/>
        <w:numPr>
          <w:ilvl w:val="0"/>
          <w:numId w:val="0"/>
        </w:numPr>
        <w:tabs>
          <w:tab w:val="left" w:pos="1755"/>
        </w:tabs>
        <w:kinsoku/>
        <w:wordWrap/>
        <w:overflowPunct/>
        <w:topLinePunct w:val="0"/>
        <w:autoSpaceDE/>
        <w:autoSpaceDN/>
        <w:bidi w:val="0"/>
        <w:adjustRightInd/>
        <w:snapToGrid/>
        <w:spacing w:before="0" w:after="0" w:line="360" w:lineRule="auto"/>
        <w:ind w:firstLine="0" w:firstLineChars="0"/>
        <w:jc w:val="center"/>
        <w:textAlignment w:val="auto"/>
        <w:outlineLvl w:val="1"/>
        <w:rPr>
          <w:rFonts w:hint="eastAsia" w:ascii="仿宋" w:hAnsi="仿宋" w:eastAsia="仿宋" w:cs="仿宋"/>
          <w:b/>
          <w:bCs/>
          <w:color w:val="auto"/>
          <w:sz w:val="28"/>
          <w:szCs w:val="28"/>
          <w:highlight w:val="none"/>
        </w:rPr>
      </w:pPr>
      <w:bookmarkStart w:id="231" w:name="_Toc7855"/>
      <w:bookmarkStart w:id="232" w:name="_Toc7670_WPSOffice_Level1"/>
      <w:bookmarkStart w:id="233" w:name="_Toc9520"/>
      <w:bookmarkStart w:id="234" w:name="_Toc26342"/>
      <w:bookmarkStart w:id="235" w:name="_Toc21094"/>
      <w:bookmarkStart w:id="236" w:name="_Toc12900"/>
      <w:r>
        <w:rPr>
          <w:rFonts w:hint="eastAsia" w:ascii="仿宋" w:hAnsi="仿宋" w:eastAsia="仿宋" w:cs="仿宋"/>
          <w:color w:val="auto"/>
          <w:sz w:val="32"/>
          <w:szCs w:val="32"/>
          <w:highlight w:val="none"/>
          <w:lang w:val="en-US" w:eastAsia="zh-CN" w:bidi="ar-SA"/>
        </w:rPr>
        <w:t>第七部分  其他应说明的事项</w:t>
      </w:r>
      <w:bookmarkEnd w:id="231"/>
      <w:bookmarkEnd w:id="232"/>
      <w:bookmarkEnd w:id="233"/>
      <w:bookmarkEnd w:id="234"/>
      <w:bookmarkEnd w:id="235"/>
      <w:bookmarkEnd w:id="236"/>
    </w:p>
    <w:p w14:paraId="589915D4">
      <w:pPr>
        <w:keepNext w:val="0"/>
        <w:keepLines w:val="0"/>
        <w:pageBreakBefore w:val="0"/>
        <w:widowControl w:val="0"/>
        <w:tabs>
          <w:tab w:val="left" w:pos="1755"/>
        </w:tabs>
        <w:kinsoku/>
        <w:wordWrap/>
        <w:overflowPunct/>
        <w:topLinePunct w:val="0"/>
        <w:autoSpaceDE/>
        <w:autoSpaceDN/>
        <w:bidi w:val="0"/>
        <w:adjustRightInd/>
        <w:snapToGrid/>
        <w:spacing w:line="360" w:lineRule="auto"/>
        <w:jc w:val="center"/>
        <w:textAlignment w:val="auto"/>
        <w:outlineLvl w:val="9"/>
        <w:rPr>
          <w:rFonts w:hint="eastAsia" w:ascii="仿宋" w:hAnsi="仿宋" w:eastAsia="仿宋" w:cs="仿宋"/>
          <w:color w:val="auto"/>
          <w:sz w:val="28"/>
          <w:szCs w:val="28"/>
          <w:highlight w:val="none"/>
        </w:rPr>
      </w:pPr>
      <w:bookmarkStart w:id="237" w:name="_Toc27714"/>
      <w:r>
        <w:rPr>
          <w:rFonts w:hint="eastAsia" w:ascii="仿宋" w:hAnsi="仿宋" w:eastAsia="仿宋" w:cs="仿宋"/>
          <w:b/>
          <w:bCs/>
          <w:color w:val="auto"/>
          <w:sz w:val="28"/>
          <w:szCs w:val="28"/>
          <w:highlight w:val="none"/>
        </w:rPr>
        <w:t>（一）其他事项</w:t>
      </w:r>
      <w:bookmarkEnd w:id="237"/>
    </w:p>
    <w:p w14:paraId="20918CF8">
      <w:pPr>
        <w:spacing w:line="360" w:lineRule="auto"/>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1、依据招标文件要求，</w:t>
      </w:r>
      <w:r>
        <w:rPr>
          <w:rFonts w:hint="eastAsia" w:ascii="仿宋" w:hAnsi="仿宋" w:eastAsia="仿宋" w:cs="仿宋"/>
          <w:bCs/>
          <w:color w:val="auto"/>
          <w:sz w:val="28"/>
          <w:szCs w:val="28"/>
          <w:highlight w:val="none"/>
          <w:lang w:eastAsia="zh-CN"/>
        </w:rPr>
        <w:t>投标人</w:t>
      </w:r>
      <w:r>
        <w:rPr>
          <w:rFonts w:hint="eastAsia" w:ascii="仿宋" w:hAnsi="仿宋" w:eastAsia="仿宋" w:cs="仿宋"/>
          <w:bCs/>
          <w:color w:val="auto"/>
          <w:sz w:val="28"/>
          <w:szCs w:val="28"/>
          <w:highlight w:val="none"/>
        </w:rPr>
        <w:t>认为有必要说明的其他内容。</w:t>
      </w:r>
    </w:p>
    <w:p w14:paraId="557FABAD">
      <w:pPr>
        <w:spacing w:line="560" w:lineRule="exact"/>
        <w:jc w:val="both"/>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2、其他可以证明投标人实力的文件。</w:t>
      </w:r>
    </w:p>
    <w:p w14:paraId="4E22CA38">
      <w:pPr>
        <w:spacing w:line="560" w:lineRule="exact"/>
        <w:jc w:val="both"/>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3、</w:t>
      </w:r>
      <w:r>
        <w:rPr>
          <w:rFonts w:hint="eastAsia" w:ascii="仿宋" w:hAnsi="仿宋" w:eastAsia="仿宋" w:cs="仿宋"/>
          <w:bCs/>
          <w:sz w:val="28"/>
          <w:szCs w:val="28"/>
        </w:rPr>
        <w:t>基本存款账户开户许可证（基本账户信息）</w:t>
      </w:r>
      <w:r>
        <w:rPr>
          <w:rFonts w:hint="eastAsia" w:ascii="仿宋" w:hAnsi="仿宋" w:eastAsia="仿宋" w:cs="仿宋"/>
          <w:bCs/>
          <w:sz w:val="28"/>
          <w:szCs w:val="28"/>
          <w:lang w:eastAsia="zh-CN"/>
        </w:rPr>
        <w:t>。</w:t>
      </w:r>
    </w:p>
    <w:p w14:paraId="69132C29">
      <w:pPr>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br w:type="page"/>
      </w:r>
    </w:p>
    <w:p w14:paraId="58CBD05C">
      <w:pPr>
        <w:keepNext/>
        <w:keepLines w:val="0"/>
        <w:pageBreakBefore w:val="0"/>
        <w:widowControl w:val="0"/>
        <w:shd w:val="clear"/>
        <w:kinsoku/>
        <w:wordWrap/>
        <w:overflowPunct/>
        <w:topLinePunct w:val="0"/>
        <w:autoSpaceDE/>
        <w:autoSpaceDN/>
        <w:bidi w:val="0"/>
        <w:adjustRightInd/>
        <w:snapToGrid/>
        <w:spacing w:before="168" w:beforeLines="50"/>
        <w:jc w:val="center"/>
        <w:textAlignment w:val="auto"/>
        <w:outlineLvl w:val="9"/>
        <w:rPr>
          <w:rFonts w:hint="eastAsia" w:ascii="仿宋" w:hAnsi="仿宋" w:eastAsia="仿宋" w:cs="仿宋"/>
          <w:b/>
          <w:bCs/>
          <w:color w:val="auto"/>
          <w:sz w:val="28"/>
          <w:szCs w:val="28"/>
          <w:highlight w:val="none"/>
          <w:lang w:val="en-US" w:eastAsia="zh-CN" w:bidi="ar-SA"/>
        </w:rPr>
      </w:pPr>
      <w:bookmarkStart w:id="238" w:name="_Toc8079"/>
      <w:r>
        <w:rPr>
          <w:rFonts w:hint="eastAsia" w:ascii="仿宋" w:hAnsi="仿宋" w:eastAsia="仿宋" w:cs="仿宋"/>
          <w:b/>
          <w:bCs/>
          <w:color w:val="auto"/>
          <w:sz w:val="28"/>
          <w:szCs w:val="28"/>
          <w:highlight w:val="none"/>
          <w:lang w:val="en-US" w:eastAsia="zh-CN" w:bidi="ar-SA"/>
        </w:rPr>
        <w:t>（二）中小企业声明函（货物）</w:t>
      </w:r>
      <w:bookmarkEnd w:id="238"/>
    </w:p>
    <w:p w14:paraId="163FF736">
      <w:pPr>
        <w:pStyle w:val="15"/>
        <w:shd w:val="clear"/>
        <w:ind w:left="0"/>
        <w:rPr>
          <w:rFonts w:hint="eastAsia" w:ascii="仿宋" w:hAnsi="仿宋" w:eastAsia="仿宋" w:cs="仿宋"/>
          <w:b/>
          <w:color w:val="auto"/>
          <w:sz w:val="20"/>
          <w:highlight w:val="none"/>
        </w:rPr>
      </w:pPr>
    </w:p>
    <w:p w14:paraId="58A58229">
      <w:pPr>
        <w:pStyle w:val="15"/>
        <w:keepNext w:val="0"/>
        <w:keepLines w:val="0"/>
        <w:pageBreakBefore w:val="0"/>
        <w:widowControl w:val="0"/>
        <w:shd w:val="clear"/>
        <w:tabs>
          <w:tab w:val="left" w:pos="9120"/>
        </w:tabs>
        <w:kinsoku/>
        <w:wordWrap/>
        <w:overflowPunct/>
        <w:topLinePunct w:val="0"/>
        <w:autoSpaceDE/>
        <w:autoSpaceDN/>
        <w:bidi w:val="0"/>
        <w:adjustRightInd/>
        <w:snapToGrid/>
        <w:spacing w:before="55" w:after="0" w:afterLines="0" w:line="480" w:lineRule="exact"/>
        <w:ind w:right="0" w:rightChars="0" w:firstLine="640"/>
        <w:textAlignment w:val="auto"/>
        <w:outlineLvl w:val="9"/>
        <w:rPr>
          <w:rFonts w:hint="eastAsia" w:ascii="仿宋" w:hAnsi="仿宋" w:eastAsia="仿宋" w:cs="仿宋"/>
          <w:b w:val="0"/>
          <w:bCs w:val="0"/>
          <w:color w:val="auto"/>
          <w:spacing w:val="-2"/>
          <w:sz w:val="24"/>
          <w:szCs w:val="24"/>
          <w:highlight w:val="none"/>
        </w:rPr>
      </w:pPr>
      <w:r>
        <w:rPr>
          <w:rFonts w:hint="eastAsia" w:ascii="仿宋" w:hAnsi="仿宋" w:eastAsia="仿宋" w:cs="仿宋"/>
          <w:b w:val="0"/>
          <w:bCs w:val="0"/>
          <w:color w:val="auto"/>
          <w:spacing w:val="-2"/>
          <w:sz w:val="24"/>
          <w:szCs w:val="24"/>
          <w:highlight w:val="none"/>
        </w:rPr>
        <w:t>本公司</w:t>
      </w:r>
      <w:r>
        <w:rPr>
          <w:rFonts w:hint="eastAsia" w:ascii="仿宋" w:hAnsi="仿宋" w:eastAsia="仿宋" w:cs="仿宋"/>
          <w:b w:val="0"/>
          <w:bCs w:val="0"/>
          <w:color w:val="auto"/>
          <w:sz w:val="24"/>
          <w:szCs w:val="24"/>
          <w:highlight w:val="none"/>
        </w:rPr>
        <w:t>（联合体</w:t>
      </w:r>
      <w:r>
        <w:rPr>
          <w:rFonts w:hint="eastAsia" w:ascii="仿宋" w:hAnsi="仿宋" w:eastAsia="仿宋" w:cs="仿宋"/>
          <w:b w:val="0"/>
          <w:bCs w:val="0"/>
          <w:color w:val="auto"/>
          <w:spacing w:val="-5"/>
          <w:sz w:val="24"/>
          <w:szCs w:val="24"/>
          <w:highlight w:val="none"/>
        </w:rPr>
        <w:t>）</w:t>
      </w:r>
      <w:r>
        <w:rPr>
          <w:rFonts w:hint="eastAsia" w:ascii="仿宋" w:hAnsi="仿宋" w:eastAsia="仿宋" w:cs="仿宋"/>
          <w:b w:val="0"/>
          <w:bCs w:val="0"/>
          <w:color w:val="auto"/>
          <w:spacing w:val="-2"/>
          <w:sz w:val="24"/>
          <w:szCs w:val="24"/>
          <w:highlight w:val="none"/>
        </w:rPr>
        <w:t>郑重声明，根据《政府采购促进中小</w:t>
      </w:r>
      <w:r>
        <w:rPr>
          <w:rFonts w:hint="eastAsia" w:ascii="仿宋" w:hAnsi="仿宋" w:eastAsia="仿宋" w:cs="仿宋"/>
          <w:b w:val="0"/>
          <w:bCs w:val="0"/>
          <w:color w:val="auto"/>
          <w:spacing w:val="-18"/>
          <w:sz w:val="24"/>
          <w:szCs w:val="24"/>
          <w:highlight w:val="none"/>
        </w:rPr>
        <w:t>企业发展管理办法》</w:t>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pacing w:val="5"/>
          <w:sz w:val="24"/>
          <w:szCs w:val="24"/>
          <w:highlight w:val="none"/>
        </w:rPr>
        <w:t>财库</w:t>
      </w:r>
      <w:r>
        <w:rPr>
          <w:rFonts w:hint="eastAsia" w:ascii="仿宋" w:hAnsi="仿宋" w:eastAsia="仿宋" w:cs="仿宋"/>
          <w:b w:val="0"/>
          <w:bCs w:val="0"/>
          <w:color w:val="auto"/>
          <w:sz w:val="24"/>
          <w:szCs w:val="24"/>
          <w:highlight w:val="none"/>
        </w:rPr>
        <w:t>﹝2020﹞46</w:t>
      </w:r>
      <w:r>
        <w:rPr>
          <w:rFonts w:hint="eastAsia" w:ascii="仿宋" w:hAnsi="仿宋" w:eastAsia="仿宋" w:cs="仿宋"/>
          <w:b w:val="0"/>
          <w:bCs w:val="0"/>
          <w:color w:val="auto"/>
          <w:spacing w:val="-38"/>
          <w:sz w:val="24"/>
          <w:szCs w:val="24"/>
          <w:highlight w:val="none"/>
        </w:rPr>
        <w:t xml:space="preserve"> 号</w:t>
      </w:r>
      <w:r>
        <w:rPr>
          <w:rFonts w:hint="eastAsia" w:ascii="仿宋" w:hAnsi="仿宋" w:eastAsia="仿宋" w:cs="仿宋"/>
          <w:b w:val="0"/>
          <w:bCs w:val="0"/>
          <w:color w:val="auto"/>
          <w:spacing w:val="5"/>
          <w:sz w:val="24"/>
          <w:szCs w:val="24"/>
          <w:highlight w:val="none"/>
        </w:rPr>
        <w:t>）</w:t>
      </w:r>
      <w:r>
        <w:rPr>
          <w:rFonts w:hint="eastAsia" w:ascii="仿宋" w:hAnsi="仿宋" w:eastAsia="仿宋" w:cs="仿宋"/>
          <w:b w:val="0"/>
          <w:bCs w:val="0"/>
          <w:color w:val="auto"/>
          <w:sz w:val="24"/>
          <w:szCs w:val="24"/>
          <w:highlight w:val="none"/>
        </w:rPr>
        <w:t>的规定，本公司（联合体）</w:t>
      </w:r>
      <w:r>
        <w:rPr>
          <w:rFonts w:hint="eastAsia" w:ascii="仿宋" w:hAnsi="仿宋" w:eastAsia="仿宋" w:cs="仿宋"/>
          <w:b w:val="0"/>
          <w:bCs w:val="0"/>
          <w:color w:val="auto"/>
          <w:spacing w:val="-2"/>
          <w:sz w:val="24"/>
          <w:szCs w:val="24"/>
          <w:highlight w:val="none"/>
        </w:rPr>
        <w:t>参加</w:t>
      </w:r>
      <w:r>
        <w:rPr>
          <w:rFonts w:hint="eastAsia" w:ascii="仿宋" w:hAnsi="仿宋" w:eastAsia="仿宋" w:cs="仿宋"/>
          <w:b w:val="0"/>
          <w:bCs w:val="0"/>
          <w:color w:val="auto"/>
          <w:spacing w:val="-2"/>
          <w:sz w:val="24"/>
          <w:szCs w:val="24"/>
          <w:highlight w:val="none"/>
          <w:u w:val="single"/>
          <w:lang w:val="en-US" w:eastAsia="zh-CN"/>
        </w:rPr>
        <w:t xml:space="preserve">     </w:t>
      </w:r>
      <w:r>
        <w:rPr>
          <w:rFonts w:hint="eastAsia" w:ascii="仿宋" w:hAnsi="仿宋" w:eastAsia="仿宋" w:cs="仿宋"/>
          <w:b w:val="0"/>
          <w:bCs w:val="0"/>
          <w:color w:val="auto"/>
          <w:spacing w:val="-2"/>
          <w:sz w:val="24"/>
          <w:szCs w:val="24"/>
          <w:highlight w:val="none"/>
          <w:u w:val="single"/>
          <w:lang w:val="zh-CN" w:eastAsia="zh-CN"/>
        </w:rPr>
        <w:t>（单位名称）</w:t>
      </w:r>
      <w:r>
        <w:rPr>
          <w:rFonts w:hint="eastAsia" w:ascii="仿宋" w:hAnsi="仿宋" w:eastAsia="仿宋" w:cs="仿宋"/>
          <w:b w:val="0"/>
          <w:bCs w:val="0"/>
          <w:color w:val="auto"/>
          <w:spacing w:val="-2"/>
          <w:sz w:val="24"/>
          <w:szCs w:val="24"/>
          <w:highlight w:val="none"/>
        </w:rPr>
        <w:t>的</w:t>
      </w:r>
      <w:r>
        <w:rPr>
          <w:rFonts w:hint="eastAsia" w:ascii="仿宋" w:hAnsi="仿宋" w:eastAsia="仿宋" w:cs="仿宋"/>
          <w:b w:val="0"/>
          <w:bCs w:val="0"/>
          <w:color w:val="auto"/>
          <w:spacing w:val="-2"/>
          <w:sz w:val="24"/>
          <w:szCs w:val="24"/>
          <w:highlight w:val="none"/>
          <w:u w:val="single"/>
          <w:lang w:val="en-US" w:eastAsia="zh-CN"/>
        </w:rPr>
        <w:t xml:space="preserve">     </w:t>
      </w:r>
      <w:r>
        <w:rPr>
          <w:rFonts w:hint="eastAsia" w:ascii="仿宋" w:hAnsi="仿宋" w:eastAsia="仿宋" w:cs="仿宋"/>
          <w:b w:val="0"/>
          <w:bCs w:val="0"/>
          <w:color w:val="auto"/>
          <w:spacing w:val="-2"/>
          <w:sz w:val="24"/>
          <w:szCs w:val="24"/>
          <w:highlight w:val="none"/>
          <w:u w:val="single"/>
          <w:lang w:val="zh-CN" w:eastAsia="zh-CN"/>
        </w:rPr>
        <w:t>（项目名称）</w:t>
      </w:r>
      <w:r>
        <w:rPr>
          <w:rFonts w:hint="eastAsia" w:ascii="仿宋" w:hAnsi="仿宋" w:eastAsia="仿宋" w:cs="仿宋"/>
          <w:b w:val="0"/>
          <w:bCs w:val="0"/>
          <w:color w:val="auto"/>
          <w:spacing w:val="-2"/>
          <w:sz w:val="24"/>
          <w:szCs w:val="24"/>
          <w:highlight w:val="none"/>
        </w:rPr>
        <w:t>采购活动，提供的货物全部由符合政策要求的中小企业制造。相关企业（含联合体中的中小企业、签订分包意向协议的中小企业） 的具体情况如下：</w:t>
      </w:r>
    </w:p>
    <w:p w14:paraId="5D06FCA6">
      <w:pPr>
        <w:pStyle w:val="15"/>
        <w:keepNext w:val="0"/>
        <w:keepLines w:val="0"/>
        <w:pageBreakBefore w:val="0"/>
        <w:widowControl w:val="0"/>
        <w:numPr>
          <w:ilvl w:val="0"/>
          <w:numId w:val="4"/>
        </w:numPr>
        <w:shd w:val="clear"/>
        <w:kinsoku/>
        <w:wordWrap/>
        <w:overflowPunct/>
        <w:topLinePunct w:val="0"/>
        <w:autoSpaceDE/>
        <w:autoSpaceDN/>
        <w:bidi w:val="0"/>
        <w:adjustRightInd/>
        <w:snapToGrid/>
        <w:spacing w:before="2" w:line="480" w:lineRule="exact"/>
        <w:ind w:left="0" w:firstLine="480" w:firstLineChars="200"/>
        <w:jc w:val="left"/>
        <w:textAlignment w:val="auto"/>
        <w:outlineLvl w:val="9"/>
        <w:rPr>
          <w:rFonts w:hint="eastAsia" w:ascii="仿宋" w:hAnsi="仿宋" w:eastAsia="仿宋" w:cs="仿宋"/>
          <w:b w:val="0"/>
          <w:bCs w:val="0"/>
          <w:color w:val="auto"/>
          <w:kern w:val="2"/>
          <w:sz w:val="24"/>
          <w:szCs w:val="24"/>
          <w:highlight w:val="none"/>
        </w:rPr>
      </w:pP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u w:val="single"/>
          <w:lang w:val="zh-CN" w:eastAsia="zh-CN"/>
        </w:rPr>
        <w:t>（标的名称）</w:t>
      </w:r>
      <w:r>
        <w:rPr>
          <w:rFonts w:hint="eastAsia" w:ascii="仿宋" w:hAnsi="仿宋" w:eastAsia="仿宋" w:cs="仿宋"/>
          <w:b w:val="0"/>
          <w:bCs w:val="0"/>
          <w:color w:val="auto"/>
          <w:kern w:val="2"/>
          <w:sz w:val="24"/>
          <w:szCs w:val="24"/>
          <w:highlight w:val="none"/>
        </w:rPr>
        <w:t>，属 于</w:t>
      </w:r>
      <w:r>
        <w:rPr>
          <w:rFonts w:hint="eastAsia" w:ascii="仿宋" w:hAnsi="仿宋" w:eastAsia="仿宋" w:cs="仿宋"/>
          <w:b w:val="0"/>
          <w:bCs w:val="0"/>
          <w:color w:val="auto"/>
          <w:kern w:val="2"/>
          <w:sz w:val="24"/>
          <w:szCs w:val="24"/>
          <w:highlight w:val="none"/>
          <w:u w:val="single"/>
        </w:rPr>
        <w:t xml:space="preserve"> </w:t>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0"/>
          <w:sz w:val="24"/>
          <w:szCs w:val="24"/>
          <w:highlight w:val="none"/>
          <w:u w:val="single"/>
        </w:rPr>
        <w:t>（采购文件中明确的所属行业）</w:t>
      </w:r>
      <w:r>
        <w:rPr>
          <w:rFonts w:hint="eastAsia" w:ascii="仿宋" w:hAnsi="仿宋" w:eastAsia="仿宋" w:cs="仿宋"/>
          <w:b w:val="0"/>
          <w:bCs w:val="0"/>
          <w:color w:val="auto"/>
          <w:kern w:val="2"/>
          <w:sz w:val="24"/>
          <w:szCs w:val="24"/>
          <w:highlight w:val="none"/>
        </w:rPr>
        <w:t>行业；制造商为</w:t>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u w:val="single"/>
        </w:rPr>
        <w:t>（企业名称）</w:t>
      </w:r>
      <w:r>
        <w:rPr>
          <w:rFonts w:hint="eastAsia" w:ascii="仿宋" w:hAnsi="仿宋" w:eastAsia="仿宋" w:cs="仿宋"/>
          <w:b w:val="0"/>
          <w:bCs w:val="0"/>
          <w:color w:val="auto"/>
          <w:kern w:val="2"/>
          <w:sz w:val="24"/>
          <w:szCs w:val="24"/>
          <w:highlight w:val="none"/>
        </w:rPr>
        <w:t>，从业人员</w:t>
      </w:r>
      <w:r>
        <w:rPr>
          <w:rFonts w:hint="eastAsia" w:ascii="仿宋" w:hAnsi="仿宋" w:eastAsia="仿宋" w:cs="仿宋"/>
          <w:b w:val="0"/>
          <w:bCs w:val="0"/>
          <w:color w:val="auto"/>
          <w:kern w:val="2"/>
          <w:sz w:val="24"/>
          <w:szCs w:val="24"/>
          <w:highlight w:val="none"/>
          <w:u w:val="single"/>
        </w:rPr>
        <w:t xml:space="preserve"> </w:t>
      </w:r>
      <w:r>
        <w:rPr>
          <w:rFonts w:hint="eastAsia" w:ascii="仿宋" w:hAnsi="仿宋" w:eastAsia="仿宋" w:cs="仿宋"/>
          <w:b w:val="0"/>
          <w:bCs w:val="0"/>
          <w:color w:val="auto"/>
          <w:kern w:val="2"/>
          <w:sz w:val="24"/>
          <w:szCs w:val="24"/>
          <w:highlight w:val="none"/>
          <w:u w:val="single"/>
        </w:rPr>
        <w:tab/>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rPr>
        <w:t>人，营业收入为</w:t>
      </w:r>
      <w:r>
        <w:rPr>
          <w:rFonts w:hint="eastAsia" w:ascii="仿宋" w:hAnsi="仿宋" w:eastAsia="仿宋" w:cs="仿宋"/>
          <w:b w:val="0"/>
          <w:bCs w:val="0"/>
          <w:color w:val="auto"/>
          <w:kern w:val="2"/>
          <w:sz w:val="24"/>
          <w:szCs w:val="24"/>
          <w:highlight w:val="none"/>
          <w:u w:val="single"/>
        </w:rPr>
        <w:t xml:space="preserve"> </w:t>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u w:val="single"/>
        </w:rPr>
        <w:tab/>
      </w:r>
      <w:r>
        <w:rPr>
          <w:rFonts w:hint="eastAsia" w:ascii="仿宋" w:hAnsi="仿宋" w:eastAsia="仿宋" w:cs="仿宋"/>
          <w:b w:val="0"/>
          <w:bCs w:val="0"/>
          <w:color w:val="auto"/>
          <w:kern w:val="2"/>
          <w:sz w:val="24"/>
          <w:szCs w:val="24"/>
          <w:highlight w:val="none"/>
        </w:rPr>
        <w:t>万元，资产总额为</w:t>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rPr>
        <w:t>万元，属于</w:t>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u w:val="single"/>
        </w:rPr>
        <w:t>（中型企业、小型企业、微型企业）</w:t>
      </w:r>
      <w:r>
        <w:rPr>
          <w:rFonts w:hint="eastAsia" w:ascii="仿宋" w:hAnsi="仿宋" w:eastAsia="仿宋" w:cs="仿宋"/>
          <w:b w:val="0"/>
          <w:bCs w:val="0"/>
          <w:color w:val="auto"/>
          <w:kern w:val="2"/>
          <w:sz w:val="24"/>
          <w:szCs w:val="24"/>
          <w:highlight w:val="none"/>
        </w:rPr>
        <w:t>；</w:t>
      </w:r>
    </w:p>
    <w:p w14:paraId="3B09CE09">
      <w:pPr>
        <w:pStyle w:val="15"/>
        <w:keepNext w:val="0"/>
        <w:keepLines w:val="0"/>
        <w:pageBreakBefore w:val="0"/>
        <w:widowControl w:val="0"/>
        <w:numPr>
          <w:ilvl w:val="0"/>
          <w:numId w:val="4"/>
        </w:numPr>
        <w:shd w:val="clear"/>
        <w:kinsoku/>
        <w:wordWrap/>
        <w:overflowPunct/>
        <w:topLinePunct w:val="0"/>
        <w:autoSpaceDE/>
        <w:autoSpaceDN/>
        <w:bidi w:val="0"/>
        <w:adjustRightInd/>
        <w:snapToGrid/>
        <w:spacing w:before="2" w:line="480" w:lineRule="exact"/>
        <w:ind w:left="0" w:firstLine="480" w:firstLineChars="200"/>
        <w:jc w:val="left"/>
        <w:textAlignment w:val="auto"/>
        <w:outlineLvl w:val="9"/>
        <w:rPr>
          <w:rFonts w:hint="eastAsia" w:ascii="仿宋" w:hAnsi="仿宋" w:eastAsia="仿宋" w:cs="仿宋"/>
          <w:b w:val="0"/>
          <w:bCs w:val="0"/>
          <w:color w:val="auto"/>
          <w:kern w:val="2"/>
          <w:sz w:val="24"/>
          <w:szCs w:val="24"/>
          <w:highlight w:val="none"/>
        </w:rPr>
      </w:pP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u w:val="single"/>
          <w:lang w:val="zh-CN" w:eastAsia="zh-CN"/>
        </w:rPr>
        <w:t>（标的名称）</w:t>
      </w:r>
      <w:r>
        <w:rPr>
          <w:rFonts w:hint="eastAsia" w:ascii="仿宋" w:hAnsi="仿宋" w:eastAsia="仿宋" w:cs="仿宋"/>
          <w:b w:val="0"/>
          <w:bCs w:val="0"/>
          <w:color w:val="auto"/>
          <w:kern w:val="2"/>
          <w:sz w:val="24"/>
          <w:szCs w:val="24"/>
          <w:highlight w:val="none"/>
        </w:rPr>
        <w:t>，属 于</w:t>
      </w:r>
      <w:r>
        <w:rPr>
          <w:rFonts w:hint="eastAsia" w:ascii="仿宋" w:hAnsi="仿宋" w:eastAsia="仿宋" w:cs="仿宋"/>
          <w:b w:val="0"/>
          <w:bCs w:val="0"/>
          <w:color w:val="auto"/>
          <w:kern w:val="2"/>
          <w:sz w:val="24"/>
          <w:szCs w:val="24"/>
          <w:highlight w:val="none"/>
          <w:u w:val="single"/>
        </w:rPr>
        <w:t xml:space="preserve"> </w:t>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0"/>
          <w:sz w:val="24"/>
          <w:szCs w:val="24"/>
          <w:highlight w:val="none"/>
          <w:u w:val="single"/>
        </w:rPr>
        <w:t>（采购文件中明确的所属行业）</w:t>
      </w:r>
      <w:r>
        <w:rPr>
          <w:rFonts w:hint="eastAsia" w:ascii="仿宋" w:hAnsi="仿宋" w:eastAsia="仿宋" w:cs="仿宋"/>
          <w:b w:val="0"/>
          <w:bCs w:val="0"/>
          <w:color w:val="auto"/>
          <w:kern w:val="2"/>
          <w:sz w:val="24"/>
          <w:szCs w:val="24"/>
          <w:highlight w:val="none"/>
        </w:rPr>
        <w:t>行业；制造商为</w:t>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u w:val="single"/>
        </w:rPr>
        <w:t>（企业名称）</w:t>
      </w:r>
      <w:r>
        <w:rPr>
          <w:rFonts w:hint="eastAsia" w:ascii="仿宋" w:hAnsi="仿宋" w:eastAsia="仿宋" w:cs="仿宋"/>
          <w:b w:val="0"/>
          <w:bCs w:val="0"/>
          <w:color w:val="auto"/>
          <w:kern w:val="2"/>
          <w:sz w:val="24"/>
          <w:szCs w:val="24"/>
          <w:highlight w:val="none"/>
        </w:rPr>
        <w:t>，从业人员</w:t>
      </w:r>
      <w:r>
        <w:rPr>
          <w:rFonts w:hint="eastAsia" w:ascii="仿宋" w:hAnsi="仿宋" w:eastAsia="仿宋" w:cs="仿宋"/>
          <w:b w:val="0"/>
          <w:bCs w:val="0"/>
          <w:color w:val="auto"/>
          <w:kern w:val="2"/>
          <w:sz w:val="24"/>
          <w:szCs w:val="24"/>
          <w:highlight w:val="none"/>
          <w:u w:val="single"/>
        </w:rPr>
        <w:t xml:space="preserve"> </w:t>
      </w:r>
      <w:r>
        <w:rPr>
          <w:rFonts w:hint="eastAsia" w:ascii="仿宋" w:hAnsi="仿宋" w:eastAsia="仿宋" w:cs="仿宋"/>
          <w:b w:val="0"/>
          <w:bCs w:val="0"/>
          <w:color w:val="auto"/>
          <w:kern w:val="2"/>
          <w:sz w:val="24"/>
          <w:szCs w:val="24"/>
          <w:highlight w:val="none"/>
          <w:u w:val="single"/>
        </w:rPr>
        <w:tab/>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rPr>
        <w:t>人，营业收入为</w:t>
      </w:r>
      <w:r>
        <w:rPr>
          <w:rFonts w:hint="eastAsia" w:ascii="仿宋" w:hAnsi="仿宋" w:eastAsia="仿宋" w:cs="仿宋"/>
          <w:b w:val="0"/>
          <w:bCs w:val="0"/>
          <w:color w:val="auto"/>
          <w:kern w:val="2"/>
          <w:sz w:val="24"/>
          <w:szCs w:val="24"/>
          <w:highlight w:val="none"/>
          <w:u w:val="single"/>
        </w:rPr>
        <w:t xml:space="preserve"> </w:t>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u w:val="single"/>
        </w:rPr>
        <w:tab/>
      </w:r>
      <w:r>
        <w:rPr>
          <w:rFonts w:hint="eastAsia" w:ascii="仿宋" w:hAnsi="仿宋" w:eastAsia="仿宋" w:cs="仿宋"/>
          <w:b w:val="0"/>
          <w:bCs w:val="0"/>
          <w:color w:val="auto"/>
          <w:kern w:val="2"/>
          <w:sz w:val="24"/>
          <w:szCs w:val="24"/>
          <w:highlight w:val="none"/>
        </w:rPr>
        <w:t>万元，资产总额为</w:t>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rPr>
        <w:t>万元，属于</w:t>
      </w:r>
      <w:r>
        <w:rPr>
          <w:rFonts w:hint="eastAsia" w:ascii="仿宋" w:hAnsi="仿宋" w:eastAsia="仿宋" w:cs="仿宋"/>
          <w:b w:val="0"/>
          <w:bCs w:val="0"/>
          <w:color w:val="auto"/>
          <w:kern w:val="2"/>
          <w:sz w:val="24"/>
          <w:szCs w:val="24"/>
          <w:highlight w:val="none"/>
          <w:u w:val="single"/>
          <w:lang w:val="en-US" w:eastAsia="zh-CN"/>
        </w:rPr>
        <w:t xml:space="preserve">          </w:t>
      </w:r>
      <w:r>
        <w:rPr>
          <w:rFonts w:hint="eastAsia" w:ascii="仿宋" w:hAnsi="仿宋" w:eastAsia="仿宋" w:cs="仿宋"/>
          <w:b w:val="0"/>
          <w:bCs w:val="0"/>
          <w:color w:val="auto"/>
          <w:kern w:val="2"/>
          <w:sz w:val="24"/>
          <w:szCs w:val="24"/>
          <w:highlight w:val="none"/>
          <w:u w:val="single"/>
        </w:rPr>
        <w:t>（中型企业、小型企业、微型企业）</w:t>
      </w:r>
      <w:r>
        <w:rPr>
          <w:rFonts w:hint="eastAsia" w:ascii="仿宋" w:hAnsi="仿宋" w:eastAsia="仿宋" w:cs="仿宋"/>
          <w:b w:val="0"/>
          <w:bCs w:val="0"/>
          <w:color w:val="auto"/>
          <w:kern w:val="2"/>
          <w:sz w:val="24"/>
          <w:szCs w:val="24"/>
          <w:highlight w:val="none"/>
        </w:rPr>
        <w:t>；</w:t>
      </w:r>
    </w:p>
    <w:p w14:paraId="4BE4B34A">
      <w:pPr>
        <w:pStyle w:val="15"/>
        <w:keepNext w:val="0"/>
        <w:keepLines w:val="0"/>
        <w:pageBreakBefore w:val="0"/>
        <w:widowControl w:val="0"/>
        <w:numPr>
          <w:ilvl w:val="0"/>
          <w:numId w:val="0"/>
        </w:numPr>
        <w:shd w:val="clear"/>
        <w:kinsoku/>
        <w:wordWrap/>
        <w:overflowPunct/>
        <w:topLinePunct w:val="0"/>
        <w:autoSpaceDE/>
        <w:autoSpaceDN/>
        <w:bidi w:val="0"/>
        <w:adjustRightInd/>
        <w:snapToGrid/>
        <w:spacing w:before="2" w:line="480" w:lineRule="exact"/>
        <w:ind w:leftChars="200"/>
        <w:jc w:val="lef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p>
    <w:p w14:paraId="3ECBA24B">
      <w:pPr>
        <w:pStyle w:val="15"/>
        <w:keepNext w:val="0"/>
        <w:keepLines w:val="0"/>
        <w:pageBreakBefore w:val="0"/>
        <w:widowControl w:val="0"/>
        <w:numPr>
          <w:ilvl w:val="0"/>
          <w:numId w:val="0"/>
        </w:numPr>
        <w:shd w:val="clear"/>
        <w:kinsoku/>
        <w:wordWrap/>
        <w:overflowPunct/>
        <w:topLinePunct w:val="0"/>
        <w:autoSpaceDE/>
        <w:autoSpaceDN/>
        <w:bidi w:val="0"/>
        <w:adjustRightInd/>
        <w:snapToGrid/>
        <w:spacing w:before="2" w:line="480" w:lineRule="exact"/>
        <w:ind w:left="0" w:leftChars="0" w:firstLine="480" w:firstLineChars="200"/>
        <w:jc w:val="left"/>
        <w:textAlignment w:val="auto"/>
        <w:outlineLvl w:val="9"/>
        <w:rPr>
          <w:rFonts w:hint="eastAsia" w:ascii="仿宋" w:hAnsi="仿宋" w:eastAsia="仿宋" w:cs="仿宋"/>
          <w:b w:val="0"/>
          <w:bCs w:val="0"/>
          <w:color w:val="auto"/>
          <w:kern w:val="0"/>
          <w:sz w:val="24"/>
          <w:szCs w:val="24"/>
          <w:highlight w:val="none"/>
          <w:u w:val="none"/>
        </w:rPr>
      </w:pPr>
      <w:r>
        <w:rPr>
          <w:rFonts w:hint="eastAsia" w:ascii="仿宋" w:hAnsi="仿宋" w:eastAsia="仿宋" w:cs="仿宋"/>
          <w:b w:val="0"/>
          <w:bCs w:val="0"/>
          <w:color w:val="auto"/>
          <w:kern w:val="0"/>
          <w:sz w:val="24"/>
          <w:szCs w:val="24"/>
          <w:highlight w:val="none"/>
          <w:u w:val="none"/>
        </w:rPr>
        <w:t>以上企业，不属于大企业的分支机构，不存在控股股东为大企业的情形，也不存在与大企业的负责人为同一人的情形。</w:t>
      </w:r>
    </w:p>
    <w:p w14:paraId="3E820051">
      <w:pPr>
        <w:pStyle w:val="15"/>
        <w:keepNext w:val="0"/>
        <w:keepLines w:val="0"/>
        <w:pageBreakBefore w:val="0"/>
        <w:widowControl w:val="0"/>
        <w:numPr>
          <w:ilvl w:val="0"/>
          <w:numId w:val="0"/>
        </w:numPr>
        <w:shd w:val="clear"/>
        <w:kinsoku/>
        <w:wordWrap/>
        <w:overflowPunct/>
        <w:topLinePunct w:val="0"/>
        <w:autoSpaceDE/>
        <w:autoSpaceDN/>
        <w:bidi w:val="0"/>
        <w:adjustRightInd/>
        <w:snapToGrid/>
        <w:spacing w:before="2" w:line="480" w:lineRule="exact"/>
        <w:ind w:leftChars="200"/>
        <w:jc w:val="left"/>
        <w:textAlignment w:val="auto"/>
        <w:outlineLvl w:val="9"/>
        <w:rPr>
          <w:rFonts w:hint="eastAsia" w:ascii="仿宋" w:hAnsi="仿宋" w:eastAsia="仿宋" w:cs="仿宋"/>
          <w:b w:val="0"/>
          <w:bCs w:val="0"/>
          <w:color w:val="auto"/>
          <w:kern w:val="0"/>
          <w:sz w:val="24"/>
          <w:szCs w:val="24"/>
          <w:highlight w:val="none"/>
          <w:u w:val="none"/>
        </w:rPr>
      </w:pPr>
      <w:r>
        <w:rPr>
          <w:rFonts w:hint="eastAsia" w:ascii="仿宋" w:hAnsi="仿宋" w:eastAsia="仿宋" w:cs="仿宋"/>
          <w:b w:val="0"/>
          <w:bCs w:val="0"/>
          <w:color w:val="auto"/>
          <w:kern w:val="0"/>
          <w:sz w:val="24"/>
          <w:szCs w:val="24"/>
          <w:highlight w:val="none"/>
          <w:u w:val="none"/>
        </w:rPr>
        <w:t>本企业对上述声明内容的真实性负责。如有虚假，将依法承担相应责任。</w:t>
      </w:r>
    </w:p>
    <w:p w14:paraId="300DC56D">
      <w:pPr>
        <w:pStyle w:val="113"/>
        <w:keepNext w:val="0"/>
        <w:keepLines w:val="0"/>
        <w:pageBreakBefore w:val="0"/>
        <w:widowControl w:val="0"/>
        <w:shd w:val="clear"/>
        <w:kinsoku/>
        <w:wordWrap/>
        <w:overflowPunct/>
        <w:topLinePunct w:val="0"/>
        <w:autoSpaceDE/>
        <w:autoSpaceDN/>
        <w:bidi w:val="0"/>
        <w:adjustRightInd/>
        <w:snapToGrid/>
        <w:spacing w:line="480" w:lineRule="exact"/>
        <w:textAlignment w:val="auto"/>
        <w:outlineLvl w:val="9"/>
        <w:rPr>
          <w:rFonts w:hint="eastAsia" w:ascii="仿宋" w:hAnsi="仿宋" w:eastAsia="仿宋" w:cs="仿宋"/>
          <w:color w:val="auto"/>
          <w:sz w:val="24"/>
          <w:szCs w:val="24"/>
          <w:highlight w:val="none"/>
        </w:rPr>
      </w:pPr>
    </w:p>
    <w:p w14:paraId="63AB17D4">
      <w:pPr>
        <w:pStyle w:val="113"/>
        <w:keepNext w:val="0"/>
        <w:keepLines w:val="0"/>
        <w:pageBreakBefore w:val="0"/>
        <w:widowControl w:val="0"/>
        <w:shd w:val="clear"/>
        <w:kinsoku/>
        <w:wordWrap/>
        <w:overflowPunct/>
        <w:topLinePunct w:val="0"/>
        <w:autoSpaceDE/>
        <w:autoSpaceDN/>
        <w:bidi w:val="0"/>
        <w:adjustRightInd/>
        <w:snapToGrid/>
        <w:spacing w:line="480" w:lineRule="exact"/>
        <w:ind w:firstLine="4560" w:firstLineChars="1900"/>
        <w:jc w:val="left"/>
        <w:textAlignment w:val="auto"/>
        <w:outlineLvl w:val="9"/>
        <w:rPr>
          <w:rFonts w:hint="eastAsia" w:ascii="仿宋" w:hAnsi="仿宋" w:eastAsia="仿宋" w:cs="仿宋"/>
          <w:b w:val="0"/>
          <w:bCs w:val="0"/>
          <w:color w:val="auto"/>
          <w:kern w:val="0"/>
          <w:sz w:val="24"/>
          <w:szCs w:val="24"/>
          <w:highlight w:val="none"/>
          <w:u w:val="none"/>
          <w:lang w:val="en-US" w:eastAsia="zh-CN" w:bidi="ar-SA"/>
        </w:rPr>
      </w:pPr>
      <w:r>
        <w:rPr>
          <w:rFonts w:hint="eastAsia" w:ascii="仿宋" w:hAnsi="仿宋" w:eastAsia="仿宋" w:cs="仿宋"/>
          <w:b w:val="0"/>
          <w:bCs w:val="0"/>
          <w:color w:val="auto"/>
          <w:kern w:val="0"/>
          <w:sz w:val="24"/>
          <w:szCs w:val="24"/>
          <w:highlight w:val="none"/>
          <w:u w:val="none"/>
          <w:lang w:val="en-US" w:eastAsia="zh-CN" w:bidi="ar-SA"/>
        </w:rPr>
        <w:t>企业名称（盖章）：</w:t>
      </w:r>
    </w:p>
    <w:p w14:paraId="04AE2290">
      <w:pPr>
        <w:pStyle w:val="113"/>
        <w:keepNext w:val="0"/>
        <w:keepLines w:val="0"/>
        <w:pageBreakBefore w:val="0"/>
        <w:widowControl w:val="0"/>
        <w:shd w:val="clear"/>
        <w:kinsoku/>
        <w:wordWrap/>
        <w:overflowPunct/>
        <w:topLinePunct w:val="0"/>
        <w:autoSpaceDE/>
        <w:autoSpaceDN/>
        <w:bidi w:val="0"/>
        <w:adjustRightInd/>
        <w:snapToGrid/>
        <w:spacing w:line="480" w:lineRule="exact"/>
        <w:ind w:firstLine="4560" w:firstLineChars="1900"/>
        <w:jc w:val="left"/>
        <w:textAlignment w:val="auto"/>
        <w:outlineLvl w:val="9"/>
        <w:rPr>
          <w:rFonts w:hint="eastAsia" w:ascii="仿宋" w:hAnsi="仿宋" w:eastAsia="仿宋" w:cs="仿宋"/>
          <w:b w:val="0"/>
          <w:bCs w:val="0"/>
          <w:color w:val="auto"/>
          <w:kern w:val="0"/>
          <w:sz w:val="24"/>
          <w:szCs w:val="24"/>
          <w:highlight w:val="none"/>
          <w:u w:val="none"/>
          <w:lang w:val="en-US" w:eastAsia="zh-CN" w:bidi="ar-SA"/>
        </w:rPr>
      </w:pPr>
      <w:r>
        <w:rPr>
          <w:rFonts w:hint="eastAsia" w:ascii="仿宋" w:hAnsi="仿宋" w:eastAsia="仿宋" w:cs="仿宋"/>
          <w:b w:val="0"/>
          <w:bCs w:val="0"/>
          <w:color w:val="auto"/>
          <w:kern w:val="0"/>
          <w:sz w:val="24"/>
          <w:szCs w:val="24"/>
          <w:highlight w:val="none"/>
          <w:u w:val="none"/>
          <w:lang w:val="en-US" w:eastAsia="zh-CN" w:bidi="ar-SA"/>
        </w:rPr>
        <w:t>日期：</w:t>
      </w:r>
    </w:p>
    <w:p w14:paraId="212C2C81">
      <w:pPr>
        <w:pStyle w:val="113"/>
        <w:keepNext w:val="0"/>
        <w:keepLines w:val="0"/>
        <w:pageBreakBefore w:val="0"/>
        <w:widowControl w:val="0"/>
        <w:shd w:val="clear"/>
        <w:kinsoku/>
        <w:wordWrap/>
        <w:overflowPunct/>
        <w:topLinePunct w:val="0"/>
        <w:autoSpaceDE/>
        <w:autoSpaceDN/>
        <w:bidi w:val="0"/>
        <w:adjustRightInd/>
        <w:snapToGrid/>
        <w:spacing w:line="480" w:lineRule="exact"/>
        <w:textAlignment w:val="auto"/>
        <w:outlineLvl w:val="9"/>
        <w:rPr>
          <w:rFonts w:hint="eastAsia" w:ascii="仿宋" w:hAnsi="仿宋" w:eastAsia="仿宋" w:cs="仿宋"/>
          <w:color w:val="auto"/>
          <w:sz w:val="24"/>
          <w:szCs w:val="24"/>
          <w:highlight w:val="none"/>
        </w:rPr>
      </w:pPr>
    </w:p>
    <w:p w14:paraId="13CFB93E">
      <w:pPr>
        <w:pStyle w:val="113"/>
        <w:keepNext w:val="0"/>
        <w:keepLines w:val="0"/>
        <w:pageBreakBefore w:val="0"/>
        <w:widowControl w:val="0"/>
        <w:shd w:val="clear"/>
        <w:kinsoku/>
        <w:wordWrap/>
        <w:overflowPunct/>
        <w:topLinePunct w:val="0"/>
        <w:autoSpaceDE/>
        <w:autoSpaceDN/>
        <w:bidi w:val="0"/>
        <w:adjustRightInd/>
        <w:snapToGrid/>
        <w:spacing w:line="480" w:lineRule="exact"/>
        <w:textAlignment w:val="auto"/>
        <w:outlineLvl w:val="9"/>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备注：</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pacing w:val="-8"/>
          <w:sz w:val="21"/>
          <w:szCs w:val="21"/>
          <w:highlight w:val="none"/>
        </w:rPr>
        <w:t>中小企业参加政府采购活动，应当按照</w:t>
      </w:r>
      <w:r>
        <w:rPr>
          <w:rFonts w:hint="eastAsia" w:ascii="仿宋" w:hAnsi="仿宋" w:eastAsia="仿宋" w:cs="仿宋"/>
          <w:color w:val="auto"/>
          <w:spacing w:val="-8"/>
          <w:sz w:val="21"/>
          <w:szCs w:val="21"/>
          <w:highlight w:val="none"/>
          <w:lang w:eastAsia="zh-CN"/>
        </w:rPr>
        <w:t>《政府采购促进中小企业发展管理办法》（财库〔2020〕46号）</w:t>
      </w:r>
      <w:r>
        <w:rPr>
          <w:rFonts w:hint="eastAsia" w:ascii="仿宋" w:hAnsi="仿宋" w:eastAsia="仿宋" w:cs="仿宋"/>
          <w:color w:val="auto"/>
          <w:spacing w:val="-8"/>
          <w:sz w:val="21"/>
          <w:szCs w:val="21"/>
          <w:highlight w:val="none"/>
        </w:rPr>
        <w:t>规定和《中小企业划型标准规定》（工信部联企业〔2011〕300号），如实填写并</w:t>
      </w:r>
      <w:r>
        <w:rPr>
          <w:rFonts w:hint="eastAsia" w:ascii="仿宋" w:hAnsi="仿宋" w:eastAsia="仿宋" w:cs="仿宋"/>
          <w:color w:val="auto"/>
          <w:spacing w:val="-8"/>
          <w:sz w:val="21"/>
          <w:szCs w:val="21"/>
          <w:highlight w:val="none"/>
          <w:lang w:eastAsia="zh-CN"/>
        </w:rPr>
        <w:t>提交本</w:t>
      </w:r>
      <w:r>
        <w:rPr>
          <w:rFonts w:hint="eastAsia" w:ascii="仿宋" w:hAnsi="仿宋" w:eastAsia="仿宋" w:cs="仿宋"/>
          <w:color w:val="auto"/>
          <w:spacing w:val="-8"/>
          <w:sz w:val="21"/>
          <w:szCs w:val="21"/>
          <w:highlight w:val="none"/>
        </w:rPr>
        <w:t>《中小企</w:t>
      </w:r>
      <w:r>
        <w:rPr>
          <w:rFonts w:hint="eastAsia" w:ascii="仿宋" w:hAnsi="仿宋" w:eastAsia="仿宋" w:cs="仿宋"/>
          <w:color w:val="auto"/>
          <w:sz w:val="21"/>
          <w:szCs w:val="21"/>
          <w:highlight w:val="none"/>
        </w:rPr>
        <w:t>业声明函》</w:t>
      </w:r>
      <w:r>
        <w:rPr>
          <w:rFonts w:hint="eastAsia" w:ascii="仿宋" w:hAnsi="仿宋" w:eastAsia="仿宋" w:cs="仿宋"/>
          <w:color w:val="auto"/>
          <w:sz w:val="21"/>
          <w:szCs w:val="21"/>
          <w:highlight w:val="none"/>
          <w:lang w:eastAsia="zh-CN"/>
        </w:rPr>
        <w:t>。</w:t>
      </w:r>
    </w:p>
    <w:p w14:paraId="7B7412CC">
      <w:pPr>
        <w:pStyle w:val="15"/>
        <w:keepNext w:val="0"/>
        <w:keepLines w:val="0"/>
        <w:pageBreakBefore w:val="0"/>
        <w:widowControl/>
        <w:kinsoku/>
        <w:wordWrap/>
        <w:overflowPunct/>
        <w:topLinePunct w:val="0"/>
        <w:autoSpaceDE/>
        <w:autoSpaceDN/>
        <w:bidi w:val="0"/>
        <w:adjustRightInd/>
        <w:snapToGrid/>
        <w:spacing w:after="0" w:afterLines="0" w:line="240" w:lineRule="auto"/>
        <w:ind w:firstLine="420" w:firstLineChars="200"/>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2、从业人员、营业收入、资产总额填报上一年度数据，无上一年度数据的新成立企业可不填报。</w:t>
      </w:r>
    </w:p>
    <w:p w14:paraId="7E7822D4">
      <w:pPr>
        <w:pStyle w:val="15"/>
        <w:keepNext w:val="0"/>
        <w:keepLines w:val="0"/>
        <w:pageBreakBefore w:val="0"/>
        <w:widowControl/>
        <w:kinsoku/>
        <w:wordWrap/>
        <w:overflowPunct/>
        <w:topLinePunct w:val="0"/>
        <w:autoSpaceDE/>
        <w:autoSpaceDN/>
        <w:bidi w:val="0"/>
        <w:adjustRightInd/>
        <w:snapToGrid/>
        <w:spacing w:after="0" w:afterLines="0" w:line="240" w:lineRule="auto"/>
        <w:ind w:firstLine="420" w:firstLineChars="200"/>
        <w:textAlignment w:val="auto"/>
        <w:rPr>
          <w:rFonts w:hint="default"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3、本项目采购标的所属行业为：</w:t>
      </w:r>
      <w:r>
        <w:rPr>
          <w:rFonts w:hint="eastAsia" w:ascii="仿宋" w:hAnsi="仿宋" w:eastAsia="仿宋" w:cs="仿宋"/>
          <w:b/>
          <w:bCs/>
          <w:color w:val="auto"/>
          <w:kern w:val="0"/>
          <w:sz w:val="21"/>
          <w:szCs w:val="21"/>
          <w:highlight w:val="none"/>
          <w:lang w:val="en-US" w:eastAsia="zh-CN" w:bidi="ar-SA"/>
        </w:rPr>
        <w:t>工业</w:t>
      </w:r>
      <w:r>
        <w:rPr>
          <w:rFonts w:hint="eastAsia" w:ascii="仿宋" w:hAnsi="仿宋" w:eastAsia="仿宋" w:cs="仿宋"/>
          <w:color w:val="auto"/>
          <w:kern w:val="0"/>
          <w:sz w:val="21"/>
          <w:szCs w:val="21"/>
          <w:highlight w:val="none"/>
          <w:lang w:val="en-US" w:eastAsia="zh-CN" w:bidi="ar-SA"/>
        </w:rPr>
        <w:t>，供应商应逐条声明产品的制造商。</w:t>
      </w:r>
    </w:p>
    <w:p w14:paraId="31542269">
      <w:pPr>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br w:type="page"/>
      </w:r>
    </w:p>
    <w:p w14:paraId="385361AB">
      <w:pPr>
        <w:keepNext w:val="0"/>
        <w:keepLines w:val="0"/>
        <w:pageBreakBefore w:val="0"/>
        <w:kinsoku/>
        <w:wordWrap/>
        <w:overflowPunct/>
        <w:topLinePunct w:val="0"/>
        <w:autoSpaceDE/>
        <w:autoSpaceDN/>
        <w:bidi w:val="0"/>
        <w:spacing w:line="360" w:lineRule="auto"/>
        <w:ind w:left="0" w:leftChars="0" w:firstLine="480"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注：1、</w:t>
      </w:r>
      <w:r>
        <w:rPr>
          <w:rFonts w:hint="eastAsia" w:ascii="仿宋" w:hAnsi="仿宋" w:eastAsia="仿宋" w:cs="仿宋"/>
          <w:b/>
          <w:bCs/>
          <w:color w:val="auto"/>
          <w:sz w:val="24"/>
          <w:szCs w:val="24"/>
          <w:highlight w:val="none"/>
          <w:lang w:val="en-US" w:eastAsia="zh-CN"/>
        </w:rPr>
        <w:t>投标人认为其为小型或微型企业的应提交本声明函</w:t>
      </w:r>
      <w:r>
        <w:rPr>
          <w:rFonts w:hint="eastAsia" w:ascii="仿宋" w:hAnsi="仿宋" w:eastAsia="仿宋" w:cs="仿宋"/>
          <w:b/>
          <w:bCs/>
          <w:color w:val="auto"/>
          <w:sz w:val="24"/>
          <w:szCs w:val="24"/>
          <w:highlight w:val="none"/>
        </w:rPr>
        <w:t>。如有虚假，将依法承担相应责任。根据《中华人民共和国政府采购法》第七十七条及《陕西省政府采购领域供应商违法失信“黑名单”信息共享和联合惩戒实施办法》陕财办采〔2018〕11号 第四条的相关规定： 供应商“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同时纳入黑名单系统。</w:t>
      </w:r>
    </w:p>
    <w:p w14:paraId="60DCB9CC">
      <w:pPr>
        <w:pStyle w:val="30"/>
        <w:keepNext w:val="0"/>
        <w:keepLines w:val="0"/>
        <w:pageBreakBefore w:val="0"/>
        <w:kinsoku/>
        <w:wordWrap/>
        <w:overflowPunct/>
        <w:topLinePunct w:val="0"/>
        <w:autoSpaceDE/>
        <w:autoSpaceDN/>
        <w:bidi w:val="0"/>
        <w:spacing w:after="0" w:afterLines="0" w:line="360" w:lineRule="auto"/>
        <w:ind w:left="0" w:leftChars="0" w:firstLine="480"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填写前请认真阅读工业和信息化部、国家统计局、国家发展和改革委员会、财政部关于印发中小企业划分标准规定的通知（工信部联企业﹝2011﹞300号）和《关于印发&lt;政府采购促进中小企业发展管理办法&gt;的通知》（财库(2020〕46号）相关规定。</w:t>
      </w:r>
    </w:p>
    <w:p w14:paraId="3DC73F8A">
      <w:pPr>
        <w:keepNext w:val="0"/>
        <w:keepLines w:val="0"/>
        <w:pageBreakBefore w:val="0"/>
        <w:widowControl w:val="0"/>
        <w:tabs>
          <w:tab w:val="left" w:pos="1620"/>
          <w:tab w:val="left" w:pos="1800"/>
        </w:tabs>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 3、从业人员、营业收入，资产总额填报上一年度数据，无上一年度数据的新成立企业可不填报。</w:t>
      </w:r>
    </w:p>
    <w:p w14:paraId="6E14633D">
      <w:pPr>
        <w:pStyle w:val="31"/>
        <w:keepNext w:val="0"/>
        <w:keepLines w:val="0"/>
        <w:pageBreakBefore w:val="0"/>
        <w:kinsoku/>
        <w:wordWrap/>
        <w:overflowPunct/>
        <w:topLinePunct w:val="0"/>
        <w:autoSpaceDE/>
        <w:autoSpaceDN/>
        <w:bidi w:val="0"/>
        <w:spacing w:after="0" w:line="360" w:lineRule="auto"/>
        <w:ind w:left="0" w:leftChars="0" w:firstLine="480"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4</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eastAsia="zh-CN"/>
        </w:rPr>
        <w:t>投标人</w:t>
      </w:r>
      <w:r>
        <w:rPr>
          <w:rFonts w:hint="eastAsia" w:ascii="仿宋" w:hAnsi="仿宋" w:eastAsia="仿宋" w:cs="仿宋"/>
          <w:b/>
          <w:bCs/>
          <w:color w:val="auto"/>
          <w:sz w:val="24"/>
          <w:szCs w:val="24"/>
          <w:highlight w:val="none"/>
        </w:rPr>
        <w:t>非</w:t>
      </w:r>
      <w:r>
        <w:rPr>
          <w:rFonts w:hint="eastAsia" w:ascii="仿宋" w:hAnsi="仿宋" w:eastAsia="仿宋" w:cs="仿宋"/>
          <w:b/>
          <w:bCs/>
          <w:color w:val="auto"/>
          <w:sz w:val="24"/>
          <w:szCs w:val="24"/>
          <w:highlight w:val="none"/>
          <w:lang w:eastAsia="zh-CN"/>
        </w:rPr>
        <w:t>小微企业</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eastAsia="zh-CN"/>
        </w:rPr>
        <w:t>投标</w:t>
      </w:r>
      <w:r>
        <w:rPr>
          <w:rFonts w:hint="eastAsia" w:ascii="仿宋" w:hAnsi="仿宋" w:eastAsia="仿宋" w:cs="仿宋"/>
          <w:b/>
          <w:bCs/>
          <w:color w:val="auto"/>
          <w:sz w:val="24"/>
          <w:szCs w:val="24"/>
          <w:highlight w:val="none"/>
        </w:rPr>
        <w:t>文件可不提供此页内容。</w:t>
      </w:r>
    </w:p>
    <w:p w14:paraId="6F0A930A">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br w:type="page"/>
      </w:r>
    </w:p>
    <w:p w14:paraId="67FEFEC8">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w:t>
      </w:r>
      <w:r>
        <w:rPr>
          <w:rFonts w:hint="eastAsia" w:ascii="仿宋" w:hAnsi="仿宋" w:eastAsia="仿宋" w:cs="仿宋"/>
          <w:b/>
          <w:bCs/>
          <w:color w:val="auto"/>
          <w:sz w:val="28"/>
          <w:szCs w:val="28"/>
          <w:highlight w:val="none"/>
          <w:lang w:eastAsia="zh-CN"/>
        </w:rPr>
        <w:t>三</w:t>
      </w:r>
      <w:r>
        <w:rPr>
          <w:rFonts w:hint="eastAsia" w:ascii="仿宋" w:hAnsi="仿宋" w:eastAsia="仿宋" w:cs="仿宋"/>
          <w:b/>
          <w:bCs/>
          <w:color w:val="auto"/>
          <w:sz w:val="28"/>
          <w:szCs w:val="28"/>
          <w:highlight w:val="none"/>
        </w:rPr>
        <w:t>）</w:t>
      </w:r>
      <w:r>
        <w:rPr>
          <w:rFonts w:hint="eastAsia" w:ascii="仿宋" w:hAnsi="仿宋" w:eastAsia="仿宋" w:cs="仿宋"/>
          <w:b/>
          <w:bCs/>
          <w:color w:val="auto"/>
          <w:sz w:val="28"/>
          <w:szCs w:val="28"/>
          <w:highlight w:val="none"/>
          <w:lang w:val="zh-CN"/>
        </w:rPr>
        <w:t>残疾人福利性单位声明函（非</w:t>
      </w:r>
      <w:r>
        <w:rPr>
          <w:rFonts w:hint="eastAsia" w:ascii="仿宋" w:hAnsi="仿宋" w:eastAsia="仿宋" w:cs="仿宋"/>
          <w:b/>
          <w:bCs/>
          <w:color w:val="auto"/>
          <w:sz w:val="28"/>
          <w:szCs w:val="28"/>
          <w:highlight w:val="none"/>
        </w:rPr>
        <w:t>残疾人福利企业</w:t>
      </w:r>
      <w:r>
        <w:rPr>
          <w:rFonts w:hint="eastAsia" w:ascii="仿宋" w:hAnsi="仿宋" w:eastAsia="仿宋" w:cs="仿宋"/>
          <w:b/>
          <w:bCs/>
          <w:color w:val="auto"/>
          <w:sz w:val="28"/>
          <w:szCs w:val="28"/>
          <w:highlight w:val="none"/>
          <w:lang w:val="zh-CN"/>
        </w:rPr>
        <w:t>不</w:t>
      </w:r>
      <w:r>
        <w:rPr>
          <w:rFonts w:hint="eastAsia" w:ascii="仿宋" w:hAnsi="仿宋" w:eastAsia="仿宋" w:cs="仿宋"/>
          <w:b/>
          <w:bCs/>
          <w:color w:val="auto"/>
          <w:sz w:val="28"/>
          <w:szCs w:val="28"/>
          <w:highlight w:val="none"/>
        </w:rPr>
        <w:t>填写</w:t>
      </w:r>
      <w:r>
        <w:rPr>
          <w:rFonts w:hint="eastAsia" w:ascii="仿宋" w:hAnsi="仿宋" w:eastAsia="仿宋" w:cs="仿宋"/>
          <w:b/>
          <w:bCs/>
          <w:color w:val="auto"/>
          <w:sz w:val="28"/>
          <w:szCs w:val="28"/>
          <w:highlight w:val="none"/>
          <w:lang w:val="zh-CN"/>
        </w:rPr>
        <w:t>）</w:t>
      </w:r>
    </w:p>
    <w:p w14:paraId="66FFD8E9">
      <w:pPr>
        <w:spacing w:line="360" w:lineRule="auto"/>
        <w:ind w:firstLine="560" w:firstLineChars="200"/>
        <w:jc w:val="left"/>
        <w:rPr>
          <w:rFonts w:hint="eastAsia" w:ascii="仿宋" w:hAnsi="仿宋" w:eastAsia="仿宋" w:cs="仿宋"/>
          <w:b/>
          <w:color w:val="auto"/>
          <w:kern w:val="0"/>
          <w:sz w:val="28"/>
          <w:szCs w:val="28"/>
          <w:highlight w:val="none"/>
          <w:shd w:val="clear" w:color="auto" w:fill="FFFFFF"/>
          <w:lang w:bidi="ar"/>
        </w:rPr>
      </w:pPr>
    </w:p>
    <w:p w14:paraId="3643DE6A">
      <w:pPr>
        <w:spacing w:line="360" w:lineRule="auto"/>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shd w:val="clear" w:color="auto" w:fill="FFFFFF"/>
          <w:lang w:bidi="ar"/>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w:t>
      </w:r>
      <w:r>
        <w:rPr>
          <w:rFonts w:hint="eastAsia" w:ascii="仿宋" w:hAnsi="仿宋" w:eastAsia="仿宋" w:cs="仿宋"/>
          <w:color w:val="auto"/>
          <w:sz w:val="28"/>
          <w:szCs w:val="28"/>
          <w:highlight w:val="none"/>
        </w:rPr>
        <w:t>单位</w:t>
      </w:r>
      <w:r>
        <w:rPr>
          <w:rFonts w:hint="eastAsia" w:ascii="仿宋" w:hAnsi="仿宋" w:eastAsia="仿宋" w:cs="仿宋"/>
          <w:color w:val="auto"/>
          <w:kern w:val="0"/>
          <w:sz w:val="28"/>
          <w:szCs w:val="28"/>
          <w:highlight w:val="none"/>
          <w:shd w:val="clear" w:color="auto" w:fill="FFFFFF"/>
          <w:lang w:bidi="ar"/>
        </w:rPr>
        <w:t>制造的货物（不包括使用非残疾人福利性单位注册商标的货物）。</w:t>
      </w:r>
    </w:p>
    <w:p w14:paraId="697EC76A">
      <w:pPr>
        <w:spacing w:line="360" w:lineRule="auto"/>
        <w:ind w:firstLine="560" w:firstLineChars="200"/>
        <w:jc w:val="left"/>
        <w:rPr>
          <w:rFonts w:hint="eastAsia" w:ascii="仿宋" w:hAnsi="仿宋" w:eastAsia="仿宋" w:cs="仿宋"/>
          <w:color w:val="auto"/>
          <w:kern w:val="0"/>
          <w:sz w:val="28"/>
          <w:szCs w:val="28"/>
          <w:highlight w:val="none"/>
          <w:shd w:val="clear" w:color="auto" w:fill="FFFFFF"/>
          <w:lang w:bidi="ar"/>
        </w:rPr>
      </w:pPr>
      <w:r>
        <w:rPr>
          <w:rFonts w:hint="eastAsia" w:ascii="仿宋" w:hAnsi="仿宋" w:eastAsia="仿宋" w:cs="仿宋"/>
          <w:color w:val="auto"/>
          <w:kern w:val="0"/>
          <w:sz w:val="28"/>
          <w:szCs w:val="28"/>
          <w:highlight w:val="none"/>
          <w:shd w:val="clear" w:color="auto" w:fill="FFFFFF"/>
          <w:lang w:bidi="ar"/>
        </w:rPr>
        <w:t>本单位对上述声明的真实性负责。如有虚假，将依法承担相应责任。</w:t>
      </w:r>
    </w:p>
    <w:p w14:paraId="7F6D1760">
      <w:pPr>
        <w:pStyle w:val="30"/>
        <w:spacing w:line="360" w:lineRule="auto"/>
        <w:ind w:firstLine="210"/>
        <w:rPr>
          <w:rFonts w:hint="eastAsia" w:ascii="仿宋" w:hAnsi="仿宋" w:eastAsia="仿宋" w:cs="仿宋"/>
          <w:color w:val="auto"/>
          <w:sz w:val="28"/>
          <w:szCs w:val="28"/>
          <w:highlight w:val="none"/>
        </w:rPr>
      </w:pPr>
    </w:p>
    <w:p w14:paraId="248DBA35">
      <w:pPr>
        <w:pStyle w:val="30"/>
        <w:spacing w:line="360" w:lineRule="auto"/>
        <w:ind w:firstLine="210"/>
        <w:rPr>
          <w:rFonts w:hint="eastAsia" w:ascii="仿宋" w:hAnsi="仿宋" w:eastAsia="仿宋" w:cs="仿宋"/>
          <w:color w:val="auto"/>
          <w:sz w:val="28"/>
          <w:szCs w:val="28"/>
          <w:highlight w:val="none"/>
        </w:rPr>
      </w:pPr>
    </w:p>
    <w:p w14:paraId="3F2C69DF">
      <w:pPr>
        <w:spacing w:line="360" w:lineRule="auto"/>
        <w:ind w:firstLine="560" w:firstLineChars="200"/>
        <w:jc w:val="left"/>
        <w:rPr>
          <w:rFonts w:hint="eastAsia" w:ascii="仿宋" w:hAnsi="仿宋" w:eastAsia="仿宋" w:cs="仿宋"/>
          <w:color w:val="auto"/>
          <w:kern w:val="0"/>
          <w:sz w:val="28"/>
          <w:szCs w:val="28"/>
          <w:highlight w:val="none"/>
          <w:shd w:val="clear" w:color="auto" w:fill="FFFFFF"/>
          <w:lang w:bidi="ar"/>
        </w:rPr>
      </w:pPr>
      <w:r>
        <w:rPr>
          <w:rFonts w:hint="eastAsia" w:ascii="仿宋" w:hAnsi="仿宋" w:eastAsia="仿宋" w:cs="仿宋"/>
          <w:color w:val="auto"/>
          <w:kern w:val="0"/>
          <w:sz w:val="28"/>
          <w:szCs w:val="28"/>
          <w:highlight w:val="none"/>
          <w:shd w:val="clear" w:color="auto" w:fill="FFFFFF"/>
          <w:lang w:bidi="ar"/>
        </w:rPr>
        <w:t xml:space="preserve">         </w:t>
      </w:r>
      <w:r>
        <w:rPr>
          <w:rFonts w:hint="eastAsia" w:ascii="仿宋" w:hAnsi="仿宋" w:eastAsia="仿宋" w:cs="仿宋"/>
          <w:color w:val="auto"/>
          <w:kern w:val="0"/>
          <w:sz w:val="28"/>
          <w:szCs w:val="28"/>
          <w:highlight w:val="none"/>
          <w:shd w:val="clear" w:color="auto" w:fill="FFFFFF"/>
          <w:lang w:val="en-US" w:eastAsia="zh-CN" w:bidi="ar"/>
        </w:rPr>
        <w:t xml:space="preserve">                      </w:t>
      </w:r>
      <w:r>
        <w:rPr>
          <w:rFonts w:hint="eastAsia" w:ascii="仿宋" w:hAnsi="仿宋" w:eastAsia="仿宋" w:cs="仿宋"/>
          <w:color w:val="auto"/>
          <w:kern w:val="0"/>
          <w:sz w:val="28"/>
          <w:szCs w:val="28"/>
          <w:highlight w:val="none"/>
          <w:shd w:val="clear" w:color="auto" w:fill="FFFFFF"/>
          <w:lang w:bidi="ar"/>
        </w:rPr>
        <w:t xml:space="preserve"> 单位名称（盖章）：</w:t>
      </w:r>
    </w:p>
    <w:p w14:paraId="5A1AE80C">
      <w:pPr>
        <w:spacing w:line="360" w:lineRule="auto"/>
        <w:ind w:firstLine="4480" w:firstLineChars="1600"/>
        <w:jc w:val="left"/>
        <w:rPr>
          <w:rFonts w:hint="eastAsia" w:ascii="仿宋" w:hAnsi="仿宋" w:eastAsia="仿宋" w:cs="仿宋"/>
          <w:color w:val="auto"/>
          <w:sz w:val="28"/>
          <w:szCs w:val="28"/>
          <w:highlight w:val="none"/>
          <w:u w:val="single"/>
        </w:rPr>
      </w:pPr>
      <w:r>
        <w:rPr>
          <w:rFonts w:hint="eastAsia" w:ascii="仿宋" w:hAnsi="仿宋" w:eastAsia="仿宋" w:cs="仿宋"/>
          <w:color w:val="auto"/>
          <w:kern w:val="0"/>
          <w:sz w:val="28"/>
          <w:szCs w:val="28"/>
          <w:highlight w:val="none"/>
          <w:shd w:val="clear" w:color="auto" w:fill="FFFFFF"/>
          <w:lang w:bidi="ar"/>
        </w:rPr>
        <w:t xml:space="preserve">  </w:t>
      </w:r>
      <w:r>
        <w:rPr>
          <w:rFonts w:hint="eastAsia" w:ascii="仿宋" w:hAnsi="仿宋" w:eastAsia="仿宋" w:cs="仿宋"/>
          <w:color w:val="auto"/>
          <w:kern w:val="0"/>
          <w:sz w:val="28"/>
          <w:szCs w:val="28"/>
          <w:highlight w:val="none"/>
          <w:shd w:val="clear" w:color="auto" w:fill="FFFFFF"/>
          <w:lang w:val="en-US" w:eastAsia="zh-CN" w:bidi="ar"/>
        </w:rPr>
        <w:t xml:space="preserve">  </w:t>
      </w:r>
      <w:r>
        <w:rPr>
          <w:rFonts w:hint="eastAsia" w:ascii="仿宋" w:hAnsi="仿宋" w:eastAsia="仿宋" w:cs="仿宋"/>
          <w:color w:val="auto"/>
          <w:kern w:val="0"/>
          <w:sz w:val="28"/>
          <w:szCs w:val="28"/>
          <w:highlight w:val="none"/>
          <w:shd w:val="clear" w:color="auto" w:fill="FFFFFF"/>
          <w:lang w:bidi="ar"/>
        </w:rPr>
        <w:t xml:space="preserve">日 </w:t>
      </w:r>
      <w:r>
        <w:rPr>
          <w:rFonts w:hint="eastAsia" w:ascii="仿宋" w:hAnsi="仿宋" w:eastAsia="仿宋" w:cs="仿宋"/>
          <w:color w:val="auto"/>
          <w:kern w:val="0"/>
          <w:sz w:val="28"/>
          <w:szCs w:val="28"/>
          <w:highlight w:val="none"/>
          <w:shd w:val="clear" w:color="auto" w:fill="FFFFFF"/>
          <w:lang w:val="en-US" w:eastAsia="zh-CN" w:bidi="ar"/>
        </w:rPr>
        <w:t xml:space="preserve">  </w:t>
      </w:r>
      <w:r>
        <w:rPr>
          <w:rFonts w:hint="eastAsia" w:ascii="仿宋" w:hAnsi="仿宋" w:eastAsia="仿宋" w:cs="仿宋"/>
          <w:color w:val="auto"/>
          <w:kern w:val="0"/>
          <w:sz w:val="28"/>
          <w:szCs w:val="28"/>
          <w:highlight w:val="none"/>
          <w:shd w:val="clear" w:color="auto" w:fill="FFFFFF"/>
          <w:lang w:bidi="ar"/>
        </w:rPr>
        <w:t xml:space="preserve"> 期：</w:t>
      </w:r>
    </w:p>
    <w:p w14:paraId="1420D531">
      <w:pPr>
        <w:tabs>
          <w:tab w:val="left" w:pos="4860"/>
        </w:tabs>
        <w:spacing w:line="360" w:lineRule="auto"/>
        <w:ind w:right="1560" w:firstLine="560" w:firstLineChars="200"/>
        <w:jc w:val="center"/>
        <w:rPr>
          <w:rFonts w:hint="eastAsia" w:ascii="仿宋" w:hAnsi="仿宋" w:eastAsia="仿宋" w:cs="仿宋"/>
          <w:color w:val="auto"/>
          <w:sz w:val="28"/>
          <w:szCs w:val="28"/>
          <w:highlight w:val="none"/>
        </w:rPr>
      </w:pPr>
    </w:p>
    <w:p w14:paraId="2557C61F">
      <w:pPr>
        <w:tabs>
          <w:tab w:val="left" w:pos="1620"/>
          <w:tab w:val="left" w:pos="1800"/>
        </w:tabs>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zh-CN"/>
        </w:rPr>
        <w:t>注：</w:t>
      </w:r>
      <w:r>
        <w:rPr>
          <w:rFonts w:hint="eastAsia" w:ascii="仿宋" w:hAnsi="仿宋" w:eastAsia="仿宋" w:cs="仿宋"/>
          <w:b/>
          <w:bCs/>
          <w:color w:val="auto"/>
          <w:sz w:val="24"/>
          <w:szCs w:val="24"/>
          <w:highlight w:val="none"/>
        </w:rPr>
        <w:t>1.</w:t>
      </w:r>
      <w:r>
        <w:rPr>
          <w:rFonts w:hint="eastAsia" w:ascii="仿宋" w:hAnsi="仿宋" w:eastAsia="仿宋" w:cs="仿宋"/>
          <w:b/>
          <w:bCs/>
          <w:color w:val="auto"/>
          <w:sz w:val="24"/>
          <w:szCs w:val="24"/>
          <w:highlight w:val="none"/>
          <w:lang w:val="zh-CN"/>
        </w:rPr>
        <w:t>投标人提供的《残疾人福利性单位声明函》必须真实有效。</w:t>
      </w:r>
      <w:r>
        <w:rPr>
          <w:rFonts w:hint="eastAsia" w:ascii="仿宋" w:hAnsi="仿宋" w:eastAsia="仿宋" w:cs="仿宋"/>
          <w:b/>
          <w:bCs/>
          <w:color w:val="auto"/>
          <w:kern w:val="0"/>
          <w:sz w:val="24"/>
          <w:szCs w:val="24"/>
          <w:highlight w:val="none"/>
          <w:shd w:val="clear" w:color="auto" w:fill="FFFFFF"/>
          <w:lang w:bidi="ar"/>
        </w:rPr>
        <w:t>如有虚假，将依法承担相应责任。</w:t>
      </w:r>
      <w:r>
        <w:rPr>
          <w:rFonts w:hint="eastAsia" w:ascii="仿宋" w:hAnsi="仿宋" w:eastAsia="仿宋" w:cs="仿宋"/>
          <w:b/>
          <w:bCs/>
          <w:color w:val="auto"/>
          <w:sz w:val="24"/>
          <w:szCs w:val="24"/>
          <w:highlight w:val="none"/>
        </w:rPr>
        <w:t xml:space="preserve">根据《中华人民共和国政府采购法》第七十七条及《陕西省政府采购领域供应商违法失信“黑名单”信息共享和联合惩戒实施办法》陕财办采〔2018〕11号 第四条的相关规定： </w:t>
      </w:r>
      <w:r>
        <w:rPr>
          <w:rFonts w:hint="eastAsia" w:ascii="仿宋" w:hAnsi="仿宋" w:eastAsia="仿宋" w:cs="仿宋"/>
          <w:b/>
          <w:bCs/>
          <w:color w:val="auto"/>
          <w:sz w:val="24"/>
          <w:szCs w:val="24"/>
          <w:highlight w:val="none"/>
          <w:lang w:eastAsia="zh-CN"/>
        </w:rPr>
        <w:t>投标人</w:t>
      </w:r>
      <w:r>
        <w:rPr>
          <w:rFonts w:hint="eastAsia" w:ascii="仿宋" w:hAnsi="仿宋" w:eastAsia="仿宋" w:cs="仿宋"/>
          <w:b/>
          <w:bCs/>
          <w:color w:val="auto"/>
          <w:sz w:val="24"/>
          <w:szCs w:val="24"/>
          <w:highlight w:val="none"/>
        </w:rPr>
        <w:t>“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同时纳入黑名单系统。</w:t>
      </w:r>
    </w:p>
    <w:p w14:paraId="20C32A8D">
      <w:pPr>
        <w:keepNext w:val="0"/>
        <w:keepLines w:val="0"/>
        <w:pageBreakBefore w:val="0"/>
        <w:widowControl/>
        <w:tabs>
          <w:tab w:val="left" w:pos="1620"/>
          <w:tab w:val="left" w:pos="1800"/>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w:t>
      </w:r>
      <w:r>
        <w:rPr>
          <w:rFonts w:hint="eastAsia" w:ascii="仿宋" w:hAnsi="仿宋" w:eastAsia="仿宋" w:cs="仿宋"/>
          <w:b/>
          <w:bCs/>
          <w:color w:val="auto"/>
          <w:sz w:val="24"/>
          <w:szCs w:val="24"/>
          <w:highlight w:val="none"/>
          <w:lang w:eastAsia="zh-CN"/>
        </w:rPr>
        <w:t>投标人</w:t>
      </w:r>
      <w:r>
        <w:rPr>
          <w:rFonts w:hint="eastAsia" w:ascii="仿宋" w:hAnsi="仿宋" w:eastAsia="仿宋" w:cs="仿宋"/>
          <w:b/>
          <w:bCs/>
          <w:color w:val="auto"/>
          <w:sz w:val="24"/>
          <w:szCs w:val="24"/>
          <w:highlight w:val="none"/>
        </w:rPr>
        <w:t>非残疾人福利性单位，</w:t>
      </w:r>
      <w:r>
        <w:rPr>
          <w:rFonts w:hint="eastAsia" w:ascii="仿宋" w:hAnsi="仿宋" w:eastAsia="仿宋" w:cs="仿宋"/>
          <w:b/>
          <w:bCs/>
          <w:color w:val="auto"/>
          <w:sz w:val="24"/>
          <w:szCs w:val="24"/>
          <w:highlight w:val="none"/>
          <w:lang w:eastAsia="zh-CN"/>
        </w:rPr>
        <w:t>投标</w:t>
      </w:r>
      <w:r>
        <w:rPr>
          <w:rFonts w:hint="eastAsia" w:ascii="仿宋" w:hAnsi="仿宋" w:eastAsia="仿宋" w:cs="仿宋"/>
          <w:b/>
          <w:bCs/>
          <w:color w:val="auto"/>
          <w:sz w:val="24"/>
          <w:szCs w:val="24"/>
          <w:highlight w:val="none"/>
        </w:rPr>
        <w:t>文件可不提供此页内容。</w:t>
      </w:r>
    </w:p>
    <w:p w14:paraId="10CD52D0">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w:t>
      </w:r>
      <w:r>
        <w:rPr>
          <w:rFonts w:hint="eastAsia" w:ascii="仿宋" w:hAnsi="仿宋" w:eastAsia="仿宋" w:cs="仿宋"/>
          <w:b/>
          <w:bCs/>
          <w:color w:val="auto"/>
          <w:sz w:val="28"/>
          <w:szCs w:val="28"/>
          <w:highlight w:val="none"/>
          <w:lang w:eastAsia="zh-CN"/>
        </w:rPr>
        <w:t>四</w:t>
      </w:r>
      <w:r>
        <w:rPr>
          <w:rFonts w:hint="eastAsia" w:ascii="仿宋" w:hAnsi="仿宋" w:eastAsia="仿宋" w:cs="仿宋"/>
          <w:b/>
          <w:bCs/>
          <w:color w:val="auto"/>
          <w:sz w:val="28"/>
          <w:szCs w:val="28"/>
          <w:highlight w:val="none"/>
        </w:rPr>
        <w:t>）监狱企业证明文件</w:t>
      </w:r>
    </w:p>
    <w:p w14:paraId="1FE5C1D4">
      <w:pPr>
        <w:spacing w:line="360" w:lineRule="auto"/>
        <w:rPr>
          <w:rFonts w:hint="eastAsia" w:ascii="仿宋" w:hAnsi="仿宋" w:eastAsia="仿宋" w:cs="仿宋"/>
          <w:color w:val="auto"/>
          <w:sz w:val="28"/>
          <w:szCs w:val="28"/>
          <w:highlight w:val="none"/>
        </w:rPr>
      </w:pPr>
    </w:p>
    <w:p w14:paraId="631B88C3">
      <w:pPr>
        <w:spacing w:line="360" w:lineRule="auto"/>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2ED29F5">
      <w:pPr>
        <w:spacing w:line="360" w:lineRule="auto"/>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监狱企业参加政府采购活动时，应当提供由省级以上监狱管理局、戒毒管理局（含新疆生产建设兵团）出具的属于监狱企业的证明文件。</w:t>
      </w:r>
    </w:p>
    <w:p w14:paraId="0EC6365E">
      <w:pPr>
        <w:pStyle w:val="15"/>
        <w:spacing w:line="360" w:lineRule="auto"/>
        <w:rPr>
          <w:rFonts w:hint="eastAsia" w:ascii="仿宋" w:hAnsi="仿宋" w:eastAsia="仿宋" w:cs="仿宋"/>
          <w:color w:val="auto"/>
          <w:sz w:val="24"/>
          <w:szCs w:val="24"/>
          <w:highlight w:val="none"/>
        </w:rPr>
      </w:pPr>
    </w:p>
    <w:p w14:paraId="05D484E5">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br w:type="page"/>
      </w:r>
    </w:p>
    <w:p w14:paraId="52945B07">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atLeast"/>
        <w:ind w:left="0" w:right="0" w:firstLine="0"/>
        <w:jc w:val="center"/>
        <w:textAlignment w:val="baseline"/>
        <w:outlineLvl w:val="2"/>
        <w:rPr>
          <w:rFonts w:ascii="仿宋" w:hAnsi="仿宋" w:eastAsia="仿宋" w:cs="仿宋"/>
          <w:i w:val="0"/>
          <w:iCs w:val="0"/>
          <w:caps w:val="0"/>
          <w:color w:val="auto"/>
          <w:spacing w:val="0"/>
          <w:sz w:val="36"/>
          <w:szCs w:val="36"/>
        </w:rPr>
      </w:pPr>
      <w:r>
        <w:rPr>
          <w:rFonts w:hint="eastAsia" w:ascii="仿宋" w:hAnsi="仿宋" w:eastAsia="仿宋" w:cs="仿宋"/>
          <w:b/>
          <w:bCs/>
          <w:i w:val="0"/>
          <w:iCs w:val="0"/>
          <w:caps w:val="0"/>
          <w:color w:val="auto"/>
          <w:spacing w:val="0"/>
          <w:sz w:val="32"/>
          <w:szCs w:val="32"/>
          <w:shd w:val="clear" w:color="auto" w:fill="FFFFFF"/>
          <w:vertAlign w:val="baseline"/>
        </w:rPr>
        <w:t>关于符合本国产品标准的声明函</w:t>
      </w:r>
    </w:p>
    <w:p w14:paraId="300B4BB2">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20"/>
        <w:textAlignment w:val="baseline"/>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color="auto" w:fill="FFFFFF"/>
          <w:vertAlign w:val="baseline"/>
        </w:rPr>
        <w:t>本公司（单位）郑重声明，根据《国务院办公厅关于在政府采购中实施本国产品标准及相关政策的通知》（国办发〔2025〕34号）的规定，本公司（单位）提供的以下产品属于本国产品。具体情况如下：</w:t>
      </w:r>
    </w:p>
    <w:p w14:paraId="56B1DEF6">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20"/>
        <w:textAlignment w:val="baseline"/>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color="auto" w:fill="FFFFFF"/>
          <w:vertAlign w:val="baseline"/>
        </w:rPr>
        <w:t>1.</w:t>
      </w:r>
      <w:r>
        <w:rPr>
          <w:rFonts w:hint="eastAsia" w:ascii="仿宋" w:hAnsi="仿宋" w:eastAsia="仿宋" w:cs="仿宋"/>
          <w:i w:val="0"/>
          <w:iCs w:val="0"/>
          <w:caps w:val="0"/>
          <w:color w:val="auto"/>
          <w:spacing w:val="0"/>
          <w:sz w:val="24"/>
          <w:szCs w:val="24"/>
          <w:u w:val="single"/>
          <w:shd w:val="clear" w:color="auto" w:fill="FFFFFF"/>
          <w:vertAlign w:val="baseline"/>
        </w:rPr>
        <w:t>（产品名称1）1</w:t>
      </w:r>
      <w:r>
        <w:rPr>
          <w:rFonts w:hint="eastAsia" w:ascii="仿宋" w:hAnsi="仿宋" w:eastAsia="仿宋" w:cs="仿宋"/>
          <w:i w:val="0"/>
          <w:iCs w:val="0"/>
          <w:caps w:val="0"/>
          <w:color w:val="auto"/>
          <w:spacing w:val="0"/>
          <w:sz w:val="24"/>
          <w:szCs w:val="24"/>
          <w:shd w:val="clear" w:color="auto" w:fill="FFFFFF"/>
          <w:vertAlign w:val="baseline"/>
        </w:rPr>
        <w:t>，生产厂为</w:t>
      </w:r>
      <w:r>
        <w:rPr>
          <w:rFonts w:hint="eastAsia" w:ascii="仿宋" w:hAnsi="仿宋" w:eastAsia="仿宋" w:cs="仿宋"/>
          <w:i w:val="0"/>
          <w:iCs w:val="0"/>
          <w:caps w:val="0"/>
          <w:color w:val="auto"/>
          <w:spacing w:val="0"/>
          <w:sz w:val="24"/>
          <w:szCs w:val="24"/>
          <w:u w:val="single"/>
          <w:shd w:val="clear" w:color="auto" w:fill="FFFFFF"/>
          <w:vertAlign w:val="baseline"/>
        </w:rPr>
        <w:t>（厂名）2</w:t>
      </w:r>
      <w:r>
        <w:rPr>
          <w:rFonts w:hint="eastAsia" w:ascii="仿宋" w:hAnsi="仿宋" w:eastAsia="仿宋" w:cs="仿宋"/>
          <w:i w:val="0"/>
          <w:iCs w:val="0"/>
          <w:caps w:val="0"/>
          <w:color w:val="auto"/>
          <w:spacing w:val="0"/>
          <w:sz w:val="24"/>
          <w:szCs w:val="24"/>
          <w:shd w:val="clear" w:color="auto" w:fill="FFFFFF"/>
          <w:vertAlign w:val="baseline"/>
        </w:rPr>
        <w:t>，厂址为</w:t>
      </w:r>
      <w:r>
        <w:rPr>
          <w:rFonts w:hint="eastAsia" w:ascii="仿宋" w:hAnsi="仿宋" w:eastAsia="仿宋" w:cs="仿宋"/>
          <w:i w:val="0"/>
          <w:iCs w:val="0"/>
          <w:caps w:val="0"/>
          <w:color w:val="auto"/>
          <w:spacing w:val="0"/>
          <w:sz w:val="24"/>
          <w:szCs w:val="24"/>
          <w:u w:val="single"/>
          <w:shd w:val="clear" w:color="auto" w:fill="FFFFFF"/>
          <w:vertAlign w:val="baseline"/>
        </w:rPr>
        <w:t>（生产厂址）</w:t>
      </w:r>
      <w:r>
        <w:rPr>
          <w:rFonts w:hint="eastAsia" w:ascii="仿宋" w:hAnsi="仿宋" w:eastAsia="仿宋" w:cs="仿宋"/>
          <w:i w:val="0"/>
          <w:iCs w:val="0"/>
          <w:caps w:val="0"/>
          <w:color w:val="auto"/>
          <w:spacing w:val="0"/>
          <w:sz w:val="24"/>
          <w:szCs w:val="24"/>
          <w:shd w:val="clear" w:color="auto" w:fill="FFFFFF"/>
          <w:vertAlign w:val="baseline"/>
        </w:rPr>
        <w:t>。</w:t>
      </w:r>
      <w:r>
        <w:rPr>
          <w:rFonts w:hint="eastAsia" w:ascii="仿宋" w:hAnsi="仿宋" w:eastAsia="仿宋" w:cs="仿宋"/>
          <w:i w:val="0"/>
          <w:iCs w:val="0"/>
          <w:caps w:val="0"/>
          <w:color w:val="auto"/>
          <w:spacing w:val="0"/>
          <w:sz w:val="24"/>
          <w:szCs w:val="24"/>
          <w:u w:val="single"/>
          <w:shd w:val="clear" w:color="auto" w:fill="FFFFFF"/>
          <w:vertAlign w:val="baseline"/>
        </w:rPr>
        <w:t>（产品名称1</w:t>
      </w:r>
      <w:r>
        <w:rPr>
          <w:rFonts w:hint="eastAsia" w:ascii="仿宋" w:hAnsi="仿宋" w:eastAsia="仿宋" w:cs="仿宋"/>
          <w:i w:val="0"/>
          <w:iCs w:val="0"/>
          <w:caps w:val="0"/>
          <w:color w:val="auto"/>
          <w:spacing w:val="0"/>
          <w:sz w:val="24"/>
          <w:szCs w:val="24"/>
          <w:shd w:val="clear" w:color="auto" w:fill="FFFFFF"/>
          <w:vertAlign w:val="baseline"/>
        </w:rPr>
        <w:t>）的中国境内生产的组件成本占比≥</w:t>
      </w:r>
      <w:r>
        <w:rPr>
          <w:rFonts w:hint="eastAsia" w:ascii="仿宋" w:hAnsi="仿宋" w:eastAsia="仿宋" w:cs="仿宋"/>
          <w:i w:val="0"/>
          <w:iCs w:val="0"/>
          <w:caps w:val="0"/>
          <w:color w:val="auto"/>
          <w:spacing w:val="0"/>
          <w:sz w:val="24"/>
          <w:szCs w:val="24"/>
          <w:u w:val="single"/>
          <w:shd w:val="clear" w:color="auto" w:fill="FFFFFF"/>
          <w:vertAlign w:val="baseline"/>
        </w:rPr>
        <w:t>（规定比例）3</w:t>
      </w:r>
      <w:r>
        <w:rPr>
          <w:rFonts w:hint="eastAsia" w:ascii="仿宋" w:hAnsi="仿宋" w:eastAsia="仿宋" w:cs="仿宋"/>
          <w:i w:val="0"/>
          <w:iCs w:val="0"/>
          <w:caps w:val="0"/>
          <w:color w:val="auto"/>
          <w:spacing w:val="0"/>
          <w:sz w:val="24"/>
          <w:szCs w:val="24"/>
          <w:shd w:val="clear" w:color="auto" w:fill="FFFFFF"/>
          <w:vertAlign w:val="baseline"/>
        </w:rPr>
        <w:t>。</w:t>
      </w:r>
      <w:r>
        <w:rPr>
          <w:rFonts w:hint="eastAsia" w:ascii="仿宋" w:hAnsi="仿宋" w:eastAsia="仿宋" w:cs="仿宋"/>
          <w:i w:val="0"/>
          <w:iCs w:val="0"/>
          <w:caps w:val="0"/>
          <w:color w:val="auto"/>
          <w:spacing w:val="0"/>
          <w:sz w:val="24"/>
          <w:szCs w:val="24"/>
          <w:u w:val="single"/>
          <w:shd w:val="clear" w:color="auto" w:fill="FFFFFF"/>
          <w:vertAlign w:val="baseline"/>
        </w:rPr>
        <w:t>（产品名称1）</w:t>
      </w:r>
      <w:r>
        <w:rPr>
          <w:rFonts w:hint="eastAsia" w:ascii="仿宋" w:hAnsi="仿宋" w:eastAsia="仿宋" w:cs="仿宋"/>
          <w:i w:val="0"/>
          <w:iCs w:val="0"/>
          <w:caps w:val="0"/>
          <w:color w:val="auto"/>
          <w:spacing w:val="0"/>
          <w:sz w:val="24"/>
          <w:szCs w:val="24"/>
          <w:shd w:val="clear" w:color="auto" w:fill="FFFFFF"/>
          <w:vertAlign w:val="baseline"/>
        </w:rPr>
        <w:t>的</w:t>
      </w:r>
      <w:r>
        <w:rPr>
          <w:rFonts w:hint="eastAsia" w:ascii="仿宋" w:hAnsi="仿宋" w:eastAsia="仿宋" w:cs="仿宋"/>
          <w:i w:val="0"/>
          <w:iCs w:val="0"/>
          <w:caps w:val="0"/>
          <w:color w:val="auto"/>
          <w:spacing w:val="0"/>
          <w:sz w:val="24"/>
          <w:szCs w:val="24"/>
          <w:u w:val="single"/>
          <w:shd w:val="clear" w:color="auto" w:fill="FFFFFF"/>
          <w:vertAlign w:val="baseline"/>
        </w:rPr>
        <w:t>（关键组件）4</w:t>
      </w:r>
      <w:r>
        <w:rPr>
          <w:rFonts w:hint="eastAsia" w:ascii="仿宋" w:hAnsi="仿宋" w:eastAsia="仿宋" w:cs="仿宋"/>
          <w:i w:val="0"/>
          <w:iCs w:val="0"/>
          <w:caps w:val="0"/>
          <w:color w:val="auto"/>
          <w:spacing w:val="0"/>
          <w:sz w:val="24"/>
          <w:szCs w:val="24"/>
          <w:shd w:val="clear" w:color="auto" w:fill="FFFFFF"/>
          <w:vertAlign w:val="baseline"/>
        </w:rPr>
        <w:t>在中国境内生产。</w:t>
      </w:r>
      <w:r>
        <w:rPr>
          <w:rFonts w:hint="eastAsia" w:ascii="仿宋" w:hAnsi="仿宋" w:eastAsia="仿宋" w:cs="仿宋"/>
          <w:i w:val="0"/>
          <w:iCs w:val="0"/>
          <w:caps w:val="0"/>
          <w:color w:val="auto"/>
          <w:spacing w:val="0"/>
          <w:sz w:val="24"/>
          <w:szCs w:val="24"/>
          <w:u w:val="single"/>
          <w:shd w:val="clear" w:color="auto" w:fill="FFFFFF"/>
          <w:vertAlign w:val="baseline"/>
        </w:rPr>
        <w:t>（产品名称1）</w:t>
      </w:r>
      <w:r>
        <w:rPr>
          <w:rFonts w:hint="eastAsia" w:ascii="仿宋" w:hAnsi="仿宋" w:eastAsia="仿宋" w:cs="仿宋"/>
          <w:i w:val="0"/>
          <w:iCs w:val="0"/>
          <w:caps w:val="0"/>
          <w:color w:val="auto"/>
          <w:spacing w:val="0"/>
          <w:sz w:val="24"/>
          <w:szCs w:val="24"/>
          <w:shd w:val="clear" w:color="auto" w:fill="FFFFFF"/>
          <w:vertAlign w:val="baseline"/>
        </w:rPr>
        <w:t>的</w:t>
      </w:r>
      <w:r>
        <w:rPr>
          <w:rFonts w:hint="eastAsia" w:ascii="仿宋" w:hAnsi="仿宋" w:eastAsia="仿宋" w:cs="仿宋"/>
          <w:i w:val="0"/>
          <w:iCs w:val="0"/>
          <w:caps w:val="0"/>
          <w:color w:val="auto"/>
          <w:spacing w:val="0"/>
          <w:sz w:val="24"/>
          <w:szCs w:val="24"/>
          <w:u w:val="single"/>
          <w:shd w:val="clear" w:color="auto" w:fill="FFFFFF"/>
          <w:vertAlign w:val="baseline"/>
        </w:rPr>
        <w:t>（关键工序）5</w:t>
      </w:r>
      <w:r>
        <w:rPr>
          <w:rFonts w:hint="eastAsia" w:ascii="仿宋" w:hAnsi="仿宋" w:eastAsia="仿宋" w:cs="仿宋"/>
          <w:i w:val="0"/>
          <w:iCs w:val="0"/>
          <w:caps w:val="0"/>
          <w:color w:val="auto"/>
          <w:spacing w:val="0"/>
          <w:sz w:val="24"/>
          <w:szCs w:val="24"/>
          <w:shd w:val="clear" w:color="auto" w:fill="FFFFFF"/>
          <w:vertAlign w:val="baseline"/>
        </w:rPr>
        <w:t>在中国境内完成。</w:t>
      </w:r>
    </w:p>
    <w:p w14:paraId="5FB13E81">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20"/>
        <w:textAlignment w:val="baseline"/>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color="auto" w:fill="FFFFFF"/>
          <w:vertAlign w:val="baseline"/>
        </w:rPr>
        <w:t>2.</w:t>
      </w:r>
      <w:r>
        <w:rPr>
          <w:rFonts w:hint="eastAsia" w:ascii="仿宋" w:hAnsi="仿宋" w:eastAsia="仿宋" w:cs="仿宋"/>
          <w:i w:val="0"/>
          <w:iCs w:val="0"/>
          <w:caps w:val="0"/>
          <w:color w:val="auto"/>
          <w:spacing w:val="0"/>
          <w:sz w:val="24"/>
          <w:szCs w:val="24"/>
          <w:u w:val="single"/>
          <w:shd w:val="clear" w:color="auto" w:fill="FFFFFF"/>
          <w:vertAlign w:val="baseline"/>
        </w:rPr>
        <w:t>（产品名称2）</w:t>
      </w:r>
      <w:r>
        <w:rPr>
          <w:rFonts w:hint="eastAsia" w:ascii="仿宋" w:hAnsi="仿宋" w:eastAsia="仿宋" w:cs="仿宋"/>
          <w:i w:val="0"/>
          <w:iCs w:val="0"/>
          <w:caps w:val="0"/>
          <w:color w:val="auto"/>
          <w:spacing w:val="0"/>
          <w:sz w:val="24"/>
          <w:szCs w:val="24"/>
          <w:shd w:val="clear" w:color="auto" w:fill="FFFFFF"/>
          <w:vertAlign w:val="baseline"/>
        </w:rPr>
        <w:t>，生产厂为</w:t>
      </w:r>
      <w:r>
        <w:rPr>
          <w:rFonts w:hint="eastAsia" w:ascii="仿宋" w:hAnsi="仿宋" w:eastAsia="仿宋" w:cs="仿宋"/>
          <w:i w:val="0"/>
          <w:iCs w:val="0"/>
          <w:caps w:val="0"/>
          <w:color w:val="auto"/>
          <w:spacing w:val="0"/>
          <w:sz w:val="24"/>
          <w:szCs w:val="24"/>
          <w:u w:val="single"/>
          <w:shd w:val="clear" w:color="auto" w:fill="FFFFFF"/>
          <w:vertAlign w:val="baseline"/>
        </w:rPr>
        <w:t>（厂名）</w:t>
      </w:r>
      <w:r>
        <w:rPr>
          <w:rFonts w:hint="eastAsia" w:ascii="仿宋" w:hAnsi="仿宋" w:eastAsia="仿宋" w:cs="仿宋"/>
          <w:i w:val="0"/>
          <w:iCs w:val="0"/>
          <w:caps w:val="0"/>
          <w:color w:val="auto"/>
          <w:spacing w:val="0"/>
          <w:sz w:val="24"/>
          <w:szCs w:val="24"/>
          <w:shd w:val="clear" w:color="auto" w:fill="FFFFFF"/>
          <w:vertAlign w:val="baseline"/>
        </w:rPr>
        <w:t>，厂址为</w:t>
      </w:r>
      <w:r>
        <w:rPr>
          <w:rFonts w:hint="eastAsia" w:ascii="仿宋" w:hAnsi="仿宋" w:eastAsia="仿宋" w:cs="仿宋"/>
          <w:i w:val="0"/>
          <w:iCs w:val="0"/>
          <w:caps w:val="0"/>
          <w:color w:val="auto"/>
          <w:spacing w:val="0"/>
          <w:sz w:val="24"/>
          <w:szCs w:val="24"/>
          <w:u w:val="single"/>
          <w:shd w:val="clear" w:color="auto" w:fill="FFFFFF"/>
          <w:vertAlign w:val="baseline"/>
        </w:rPr>
        <w:t>（生产厂址）</w:t>
      </w:r>
      <w:r>
        <w:rPr>
          <w:rFonts w:hint="eastAsia" w:ascii="仿宋" w:hAnsi="仿宋" w:eastAsia="仿宋" w:cs="仿宋"/>
          <w:i w:val="0"/>
          <w:iCs w:val="0"/>
          <w:caps w:val="0"/>
          <w:color w:val="auto"/>
          <w:spacing w:val="0"/>
          <w:sz w:val="24"/>
          <w:szCs w:val="24"/>
          <w:shd w:val="clear" w:color="auto" w:fill="FFFFFF"/>
          <w:vertAlign w:val="baseline"/>
        </w:rPr>
        <w:t>。</w:t>
      </w:r>
      <w:r>
        <w:rPr>
          <w:rFonts w:hint="eastAsia" w:ascii="仿宋" w:hAnsi="仿宋" w:eastAsia="仿宋" w:cs="仿宋"/>
          <w:i w:val="0"/>
          <w:iCs w:val="0"/>
          <w:caps w:val="0"/>
          <w:color w:val="auto"/>
          <w:spacing w:val="0"/>
          <w:sz w:val="24"/>
          <w:szCs w:val="24"/>
          <w:u w:val="single"/>
          <w:shd w:val="clear" w:color="auto" w:fill="FFFFFF"/>
          <w:vertAlign w:val="baseline"/>
        </w:rPr>
        <w:t>（产品名称2）</w:t>
      </w:r>
      <w:r>
        <w:rPr>
          <w:rFonts w:hint="eastAsia" w:ascii="仿宋" w:hAnsi="仿宋" w:eastAsia="仿宋" w:cs="仿宋"/>
          <w:i w:val="0"/>
          <w:iCs w:val="0"/>
          <w:caps w:val="0"/>
          <w:color w:val="auto"/>
          <w:spacing w:val="0"/>
          <w:sz w:val="24"/>
          <w:szCs w:val="24"/>
          <w:shd w:val="clear" w:color="auto" w:fill="FFFFFF"/>
          <w:vertAlign w:val="baseline"/>
        </w:rPr>
        <w:t>的中国境内生产的组件成本占比≥</w:t>
      </w:r>
      <w:r>
        <w:rPr>
          <w:rFonts w:hint="eastAsia" w:ascii="仿宋" w:hAnsi="仿宋" w:eastAsia="仿宋" w:cs="仿宋"/>
          <w:i w:val="0"/>
          <w:iCs w:val="0"/>
          <w:caps w:val="0"/>
          <w:color w:val="auto"/>
          <w:spacing w:val="0"/>
          <w:sz w:val="24"/>
          <w:szCs w:val="24"/>
          <w:u w:val="single"/>
          <w:shd w:val="clear" w:color="auto" w:fill="FFFFFF"/>
          <w:vertAlign w:val="baseline"/>
        </w:rPr>
        <w:t>（规定比例）</w:t>
      </w:r>
      <w:r>
        <w:rPr>
          <w:rFonts w:hint="eastAsia" w:ascii="仿宋" w:hAnsi="仿宋" w:eastAsia="仿宋" w:cs="仿宋"/>
          <w:i w:val="0"/>
          <w:iCs w:val="0"/>
          <w:caps w:val="0"/>
          <w:color w:val="auto"/>
          <w:spacing w:val="0"/>
          <w:sz w:val="24"/>
          <w:szCs w:val="24"/>
          <w:shd w:val="clear" w:color="auto" w:fill="FFFFFF"/>
          <w:vertAlign w:val="baseline"/>
        </w:rPr>
        <w:t>。</w:t>
      </w:r>
      <w:r>
        <w:rPr>
          <w:rFonts w:hint="eastAsia" w:ascii="仿宋" w:hAnsi="仿宋" w:eastAsia="仿宋" w:cs="仿宋"/>
          <w:i w:val="0"/>
          <w:iCs w:val="0"/>
          <w:caps w:val="0"/>
          <w:color w:val="auto"/>
          <w:spacing w:val="0"/>
          <w:sz w:val="24"/>
          <w:szCs w:val="24"/>
          <w:u w:val="single"/>
          <w:shd w:val="clear" w:color="auto" w:fill="FFFFFF"/>
          <w:vertAlign w:val="baseline"/>
        </w:rPr>
        <w:t>（产品名称2）</w:t>
      </w:r>
      <w:r>
        <w:rPr>
          <w:rFonts w:hint="eastAsia" w:ascii="仿宋" w:hAnsi="仿宋" w:eastAsia="仿宋" w:cs="仿宋"/>
          <w:i w:val="0"/>
          <w:iCs w:val="0"/>
          <w:caps w:val="0"/>
          <w:color w:val="auto"/>
          <w:spacing w:val="0"/>
          <w:sz w:val="24"/>
          <w:szCs w:val="24"/>
          <w:shd w:val="clear" w:color="auto" w:fill="FFFFFF"/>
          <w:vertAlign w:val="baseline"/>
        </w:rPr>
        <w:t>的</w:t>
      </w:r>
      <w:r>
        <w:rPr>
          <w:rFonts w:hint="eastAsia" w:ascii="仿宋" w:hAnsi="仿宋" w:eastAsia="仿宋" w:cs="仿宋"/>
          <w:i w:val="0"/>
          <w:iCs w:val="0"/>
          <w:caps w:val="0"/>
          <w:color w:val="auto"/>
          <w:spacing w:val="0"/>
          <w:sz w:val="24"/>
          <w:szCs w:val="24"/>
          <w:u w:val="single"/>
          <w:shd w:val="clear" w:color="auto" w:fill="FFFFFF"/>
          <w:vertAlign w:val="baseline"/>
        </w:rPr>
        <w:t>（关键组件</w:t>
      </w:r>
      <w:r>
        <w:rPr>
          <w:rFonts w:hint="eastAsia" w:ascii="仿宋" w:hAnsi="仿宋" w:eastAsia="仿宋" w:cs="仿宋"/>
          <w:i w:val="0"/>
          <w:iCs w:val="0"/>
          <w:caps w:val="0"/>
          <w:color w:val="auto"/>
          <w:spacing w:val="0"/>
          <w:sz w:val="24"/>
          <w:szCs w:val="24"/>
          <w:shd w:val="clear" w:color="auto" w:fill="FFFFFF"/>
          <w:vertAlign w:val="baseline"/>
        </w:rPr>
        <w:t>）在中国境内生产。</w:t>
      </w:r>
      <w:r>
        <w:rPr>
          <w:rFonts w:hint="eastAsia" w:ascii="仿宋" w:hAnsi="仿宋" w:eastAsia="仿宋" w:cs="仿宋"/>
          <w:i w:val="0"/>
          <w:iCs w:val="0"/>
          <w:caps w:val="0"/>
          <w:color w:val="auto"/>
          <w:spacing w:val="0"/>
          <w:sz w:val="24"/>
          <w:szCs w:val="24"/>
          <w:u w:val="single"/>
          <w:shd w:val="clear" w:color="auto" w:fill="FFFFFF"/>
          <w:vertAlign w:val="baseline"/>
        </w:rPr>
        <w:t>（产品名称2）</w:t>
      </w:r>
      <w:r>
        <w:rPr>
          <w:rFonts w:hint="eastAsia" w:ascii="仿宋" w:hAnsi="仿宋" w:eastAsia="仿宋" w:cs="仿宋"/>
          <w:i w:val="0"/>
          <w:iCs w:val="0"/>
          <w:caps w:val="0"/>
          <w:color w:val="auto"/>
          <w:spacing w:val="0"/>
          <w:sz w:val="24"/>
          <w:szCs w:val="24"/>
          <w:shd w:val="clear" w:color="auto" w:fill="FFFFFF"/>
          <w:vertAlign w:val="baseline"/>
        </w:rPr>
        <w:t>的</w:t>
      </w:r>
      <w:r>
        <w:rPr>
          <w:rFonts w:hint="eastAsia" w:ascii="仿宋" w:hAnsi="仿宋" w:eastAsia="仿宋" w:cs="仿宋"/>
          <w:i w:val="0"/>
          <w:iCs w:val="0"/>
          <w:caps w:val="0"/>
          <w:color w:val="auto"/>
          <w:spacing w:val="0"/>
          <w:sz w:val="24"/>
          <w:szCs w:val="24"/>
          <w:u w:val="single"/>
          <w:shd w:val="clear" w:color="auto" w:fill="FFFFFF"/>
          <w:vertAlign w:val="baseline"/>
        </w:rPr>
        <w:t>（关键工序）</w:t>
      </w:r>
      <w:r>
        <w:rPr>
          <w:rFonts w:hint="eastAsia" w:ascii="仿宋" w:hAnsi="仿宋" w:eastAsia="仿宋" w:cs="仿宋"/>
          <w:i w:val="0"/>
          <w:iCs w:val="0"/>
          <w:caps w:val="0"/>
          <w:color w:val="auto"/>
          <w:spacing w:val="0"/>
          <w:sz w:val="24"/>
          <w:szCs w:val="24"/>
          <w:shd w:val="clear" w:color="auto" w:fill="FFFFFF"/>
          <w:vertAlign w:val="baseline"/>
        </w:rPr>
        <w:t>在中国境内完成。</w:t>
      </w:r>
    </w:p>
    <w:p w14:paraId="20CF097E">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20"/>
        <w:textAlignment w:val="baseline"/>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color="auto" w:fill="FFFFFF"/>
          <w:vertAlign w:val="baseline"/>
        </w:rPr>
        <w:t>……</w:t>
      </w:r>
    </w:p>
    <w:p w14:paraId="4A78D9EF">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20"/>
        <w:textAlignment w:val="baseline"/>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color="auto" w:fill="FFFFFF"/>
          <w:vertAlign w:val="baseline"/>
        </w:rPr>
        <w:t>本公司（单位）对上述声明内容的真实性负责。如有虚假，愿承担相应法律责任。</w:t>
      </w:r>
    </w:p>
    <w:p w14:paraId="076F2D77">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0"/>
        <w:textAlignment w:val="baseline"/>
        <w:rPr>
          <w:rFonts w:hint="eastAsia" w:ascii="仿宋" w:hAnsi="仿宋" w:eastAsia="仿宋" w:cs="仿宋"/>
          <w:i w:val="0"/>
          <w:iCs w:val="0"/>
          <w:caps w:val="0"/>
          <w:color w:val="auto"/>
          <w:spacing w:val="0"/>
          <w:sz w:val="24"/>
          <w:szCs w:val="24"/>
        </w:rPr>
      </w:pPr>
    </w:p>
    <w:p w14:paraId="535A4615">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adjustRightInd/>
        <w:snapToGrid/>
        <w:spacing w:before="0" w:beforeAutospacing="0" w:after="0" w:afterAutospacing="0" w:line="360" w:lineRule="auto"/>
        <w:ind w:left="0" w:right="0" w:firstLine="0"/>
        <w:jc w:val="right"/>
        <w:textAlignment w:val="baseline"/>
        <w:rPr>
          <w:rFonts w:hint="default" w:ascii="仿宋" w:hAnsi="仿宋" w:eastAsia="仿宋" w:cs="仿宋"/>
          <w:i w:val="0"/>
          <w:iCs w:val="0"/>
          <w:caps w:val="0"/>
          <w:color w:val="auto"/>
          <w:spacing w:val="0"/>
          <w:sz w:val="24"/>
          <w:szCs w:val="24"/>
          <w:lang w:val="en-US" w:eastAsia="zh-CN"/>
        </w:rPr>
      </w:pPr>
      <w:r>
        <w:rPr>
          <w:rFonts w:hint="eastAsia" w:ascii="仿宋" w:hAnsi="仿宋" w:eastAsia="仿宋" w:cs="仿宋"/>
          <w:i w:val="0"/>
          <w:iCs w:val="0"/>
          <w:caps w:val="0"/>
          <w:color w:val="auto"/>
          <w:spacing w:val="0"/>
          <w:sz w:val="24"/>
          <w:szCs w:val="24"/>
          <w:shd w:val="clear" w:color="auto" w:fill="FFFFFF"/>
          <w:vertAlign w:val="baseline"/>
        </w:rPr>
        <w:t>公司（单位）名称（盖章）：</w:t>
      </w:r>
      <w:r>
        <w:rPr>
          <w:rFonts w:hint="eastAsia" w:ascii="仿宋" w:hAnsi="仿宋" w:eastAsia="仿宋" w:cs="仿宋"/>
          <w:i w:val="0"/>
          <w:iCs w:val="0"/>
          <w:caps w:val="0"/>
          <w:color w:val="auto"/>
          <w:spacing w:val="0"/>
          <w:sz w:val="24"/>
          <w:szCs w:val="24"/>
          <w:shd w:val="clear" w:color="auto" w:fill="FFFFFF"/>
          <w:vertAlign w:val="baseline"/>
          <w:lang w:val="en-US" w:eastAsia="zh-CN"/>
        </w:rPr>
        <w:t xml:space="preserve">               </w:t>
      </w:r>
    </w:p>
    <w:p w14:paraId="47646F27">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0"/>
        <w:jc w:val="right"/>
        <w:textAlignment w:val="baseline"/>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color="auto" w:fill="FFFFFF"/>
          <w:vertAlign w:val="baseline"/>
        </w:rPr>
        <w:t>日期：</w:t>
      </w:r>
      <w:r>
        <w:rPr>
          <w:rFonts w:hint="eastAsia" w:ascii="仿宋" w:hAnsi="仿宋" w:eastAsia="仿宋" w:cs="仿宋"/>
          <w:i w:val="0"/>
          <w:iCs w:val="0"/>
          <w:caps w:val="0"/>
          <w:color w:val="auto"/>
          <w:spacing w:val="0"/>
          <w:sz w:val="24"/>
          <w:szCs w:val="24"/>
          <w:shd w:val="clear" w:color="auto" w:fill="FFFFFF"/>
          <w:vertAlign w:val="baseline"/>
          <w:lang w:val="en-US" w:eastAsia="zh-CN"/>
        </w:rPr>
        <w:t xml:space="preserve">      </w:t>
      </w:r>
      <w:r>
        <w:rPr>
          <w:rFonts w:hint="eastAsia" w:ascii="仿宋" w:hAnsi="仿宋" w:eastAsia="仿宋" w:cs="仿宋"/>
          <w:i w:val="0"/>
          <w:iCs w:val="0"/>
          <w:caps w:val="0"/>
          <w:color w:val="auto"/>
          <w:spacing w:val="0"/>
          <w:sz w:val="24"/>
          <w:szCs w:val="24"/>
          <w:shd w:val="clear" w:color="auto" w:fill="FFFFFF"/>
          <w:vertAlign w:val="baseline"/>
        </w:rPr>
        <w:t>年</w:t>
      </w:r>
      <w:r>
        <w:rPr>
          <w:rFonts w:hint="eastAsia" w:ascii="仿宋" w:hAnsi="仿宋" w:eastAsia="仿宋" w:cs="仿宋"/>
          <w:i w:val="0"/>
          <w:iCs w:val="0"/>
          <w:caps w:val="0"/>
          <w:color w:val="auto"/>
          <w:spacing w:val="0"/>
          <w:sz w:val="24"/>
          <w:szCs w:val="24"/>
          <w:shd w:val="clear" w:color="auto" w:fill="FFFFFF"/>
          <w:vertAlign w:val="baseline"/>
          <w:lang w:val="en-US" w:eastAsia="zh-CN"/>
        </w:rPr>
        <w:t xml:space="preserve">    </w:t>
      </w:r>
      <w:r>
        <w:rPr>
          <w:rFonts w:hint="eastAsia" w:ascii="仿宋" w:hAnsi="仿宋" w:eastAsia="仿宋" w:cs="仿宋"/>
          <w:i w:val="0"/>
          <w:iCs w:val="0"/>
          <w:caps w:val="0"/>
          <w:color w:val="auto"/>
          <w:spacing w:val="0"/>
          <w:sz w:val="24"/>
          <w:szCs w:val="24"/>
          <w:shd w:val="clear" w:color="auto" w:fill="FFFFFF"/>
          <w:vertAlign w:val="baseline"/>
        </w:rPr>
        <w:t>月</w:t>
      </w:r>
      <w:r>
        <w:rPr>
          <w:rFonts w:hint="eastAsia" w:ascii="仿宋" w:hAnsi="仿宋" w:eastAsia="仿宋" w:cs="仿宋"/>
          <w:i w:val="0"/>
          <w:iCs w:val="0"/>
          <w:caps w:val="0"/>
          <w:color w:val="auto"/>
          <w:spacing w:val="0"/>
          <w:sz w:val="24"/>
          <w:szCs w:val="24"/>
          <w:shd w:val="clear" w:color="auto" w:fill="FFFFFF"/>
          <w:vertAlign w:val="baseline"/>
          <w:lang w:val="en-US" w:eastAsia="zh-CN"/>
        </w:rPr>
        <w:t xml:space="preserve">    </w:t>
      </w:r>
      <w:r>
        <w:rPr>
          <w:rFonts w:hint="eastAsia" w:ascii="仿宋" w:hAnsi="仿宋" w:eastAsia="仿宋" w:cs="仿宋"/>
          <w:i w:val="0"/>
          <w:iCs w:val="0"/>
          <w:caps w:val="0"/>
          <w:color w:val="auto"/>
          <w:spacing w:val="0"/>
          <w:sz w:val="24"/>
          <w:szCs w:val="24"/>
          <w:shd w:val="clear" w:color="auto" w:fill="FFFFFF"/>
          <w:vertAlign w:val="baseline"/>
        </w:rPr>
        <w:t>日</w:t>
      </w:r>
    </w:p>
    <w:p w14:paraId="521355D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rPr>
      </w:pPr>
    </w:p>
    <w:p w14:paraId="42422B3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1.产品如有型号，请在“产品名称”栏一并填写。</w:t>
      </w:r>
    </w:p>
    <w:p w14:paraId="1DE8FE4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2.生产厂名与厂址应与生产厂营业执照载明的相关信息保持一致。</w:t>
      </w:r>
    </w:p>
    <w:p w14:paraId="1E8AE66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3.该产品的中国境内生产的组件成本占比相关要求实施前，“规定比例”栏可不填，下同。</w:t>
      </w:r>
    </w:p>
    <w:p w14:paraId="403F77B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4.该产品的关键组件要求实施前，“关键组件”栏可不填，下同。</w:t>
      </w:r>
    </w:p>
    <w:p w14:paraId="5EDA6399">
      <w:pPr>
        <w:tabs>
          <w:tab w:val="left" w:pos="1620"/>
          <w:tab w:val="left" w:pos="1800"/>
        </w:tabs>
        <w:spacing w:line="440" w:lineRule="exact"/>
        <w:ind w:right="616" w:rightChars="257"/>
        <w:rPr>
          <w:rFonts w:hint="eastAsia" w:ascii="仿宋" w:hAnsi="仿宋" w:eastAsia="仿宋" w:cs="仿宋"/>
          <w:b/>
          <w:bCs/>
          <w:color w:val="auto"/>
          <w:spacing w:val="6"/>
          <w:kern w:val="0"/>
          <w:sz w:val="30"/>
          <w:szCs w:val="30"/>
          <w:lang w:val="en-US" w:eastAsia="zh-CN"/>
        </w:rPr>
      </w:pPr>
      <w:r>
        <w:rPr>
          <w:rFonts w:hint="eastAsia" w:ascii="仿宋" w:hAnsi="仿宋" w:eastAsia="仿宋" w:cs="仿宋"/>
          <w:color w:val="auto"/>
          <w:sz w:val="21"/>
          <w:szCs w:val="21"/>
        </w:rPr>
        <w:t>5.该产品的关键工序要求实施前，“关键工序”栏可不填，下同。</w:t>
      </w:r>
    </w:p>
    <w:p w14:paraId="0407C3C9">
      <w:pPr>
        <w:tabs>
          <w:tab w:val="left" w:pos="1620"/>
          <w:tab w:val="left" w:pos="1800"/>
        </w:tabs>
        <w:spacing w:line="440" w:lineRule="exact"/>
        <w:ind w:right="616" w:rightChars="257"/>
        <w:rPr>
          <w:rFonts w:hint="eastAsia" w:ascii="仿宋" w:hAnsi="仿宋" w:eastAsia="仿宋" w:cs="仿宋"/>
          <w:b/>
          <w:bCs/>
          <w:color w:val="auto"/>
          <w:spacing w:val="6"/>
          <w:kern w:val="0"/>
          <w:sz w:val="30"/>
          <w:szCs w:val="30"/>
          <w:lang w:val="en-US" w:eastAsia="zh-CN"/>
        </w:rPr>
      </w:pPr>
    </w:p>
    <w:p w14:paraId="73AD7BFD">
      <w:pPr>
        <w:tabs>
          <w:tab w:val="left" w:pos="1620"/>
          <w:tab w:val="left" w:pos="1800"/>
        </w:tabs>
        <w:spacing w:line="440" w:lineRule="exact"/>
        <w:ind w:right="616" w:rightChars="257"/>
        <w:rPr>
          <w:rFonts w:hint="eastAsia" w:ascii="仿宋" w:hAnsi="仿宋" w:eastAsia="仿宋" w:cs="仿宋"/>
          <w:b/>
          <w:bCs/>
          <w:color w:val="auto"/>
          <w:spacing w:val="6"/>
          <w:kern w:val="0"/>
          <w:sz w:val="30"/>
          <w:szCs w:val="30"/>
          <w:lang w:val="en-US" w:eastAsia="zh-CN"/>
        </w:rPr>
      </w:pPr>
    </w:p>
    <w:p w14:paraId="047FEDE2">
      <w:pPr>
        <w:tabs>
          <w:tab w:val="left" w:pos="1620"/>
          <w:tab w:val="left" w:pos="1800"/>
        </w:tabs>
        <w:spacing w:line="440" w:lineRule="exact"/>
        <w:ind w:right="616" w:rightChars="257"/>
        <w:rPr>
          <w:rFonts w:hint="eastAsia" w:ascii="仿宋" w:hAnsi="仿宋" w:eastAsia="仿宋" w:cs="仿宋"/>
          <w:b/>
          <w:bCs/>
          <w:color w:val="auto"/>
          <w:spacing w:val="6"/>
          <w:kern w:val="0"/>
          <w:sz w:val="30"/>
          <w:szCs w:val="30"/>
          <w:lang w:val="en-US" w:eastAsia="zh-CN"/>
        </w:rPr>
      </w:pPr>
      <w:r>
        <w:rPr>
          <w:rFonts w:hint="eastAsia" w:ascii="仿宋" w:hAnsi="仿宋" w:eastAsia="仿宋" w:cs="仿宋"/>
          <w:b/>
          <w:bCs/>
          <w:color w:val="auto"/>
          <w:spacing w:val="6"/>
          <w:kern w:val="0"/>
          <w:sz w:val="30"/>
          <w:szCs w:val="30"/>
          <w:lang w:val="en-US" w:eastAsia="zh-CN"/>
        </w:rPr>
        <w:br w:type="page"/>
      </w:r>
    </w:p>
    <w:p w14:paraId="2215A91E">
      <w:pPr>
        <w:pStyle w:val="2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560" w:lineRule="atLeast"/>
        <w:ind w:left="0" w:right="0" w:firstLine="0"/>
        <w:jc w:val="center"/>
        <w:textAlignment w:val="baseline"/>
        <w:rPr>
          <w:rFonts w:ascii="仿宋" w:hAnsi="仿宋" w:eastAsia="仿宋" w:cs="仿宋"/>
          <w:i w:val="0"/>
          <w:iCs w:val="0"/>
          <w:caps w:val="0"/>
          <w:color w:val="auto"/>
          <w:spacing w:val="0"/>
          <w:sz w:val="36"/>
          <w:szCs w:val="36"/>
        </w:rPr>
      </w:pPr>
      <w:r>
        <w:rPr>
          <w:rFonts w:hint="eastAsia" w:ascii="仿宋" w:hAnsi="仿宋" w:eastAsia="仿宋" w:cs="仿宋"/>
          <w:i w:val="0"/>
          <w:iCs w:val="0"/>
          <w:caps w:val="0"/>
          <w:color w:val="auto"/>
          <w:spacing w:val="0"/>
          <w:sz w:val="36"/>
          <w:szCs w:val="36"/>
          <w:shd w:val="clear" w:color="auto" w:fill="FFFFFF"/>
          <w:vertAlign w:val="baseline"/>
        </w:rPr>
        <w:t>中国境内生产的组件成本核算基本规则</w:t>
      </w:r>
    </w:p>
    <w:p w14:paraId="48C91544">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baseline"/>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color="auto" w:fill="FFFFFF"/>
          <w:vertAlign w:val="baseline"/>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140CCD14">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baseline"/>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color="auto" w:fill="FFFFFF"/>
          <w:vertAlign w:val="baseline"/>
        </w:rPr>
        <w:t>一、产品的一级组件是指直接组成产品的组件。产品的二级组件是指直接组成产品一级组件的组件。一级组件不可分解的，视同二级组件。</w:t>
      </w:r>
    </w:p>
    <w:p w14:paraId="6C88521C">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baseline"/>
        <w:rPr>
          <w:rFonts w:hint="eastAsia" w:ascii="仿宋" w:hAnsi="仿宋" w:eastAsia="仿宋" w:cs="仿宋"/>
          <w:i w:val="0"/>
          <w:iCs w:val="0"/>
          <w:caps w:val="0"/>
          <w:color w:val="auto"/>
          <w:spacing w:val="0"/>
          <w:sz w:val="24"/>
          <w:szCs w:val="24"/>
          <w:shd w:val="clear" w:color="auto" w:fill="FFFFFF"/>
          <w:vertAlign w:val="baseline"/>
        </w:rPr>
      </w:pPr>
      <w:r>
        <w:rPr>
          <w:rFonts w:hint="eastAsia" w:ascii="仿宋" w:hAnsi="仿宋" w:eastAsia="仿宋" w:cs="仿宋"/>
          <w:i w:val="0"/>
          <w:iCs w:val="0"/>
          <w:caps w:val="0"/>
          <w:color w:val="auto"/>
          <w:spacing w:val="0"/>
          <w:sz w:val="24"/>
          <w:szCs w:val="24"/>
          <w:shd w:val="clear" w:color="auto" w:fill="FFFFFF"/>
          <w:vertAlign w:val="baseline"/>
        </w:rPr>
        <w:t>二、二级组件在中国境内生产的，其全部成本计入中国境内生产的组件成本；二级组件不在中国境内生产的，其成本不计入中国境内生产的组件成本。</w:t>
      </w:r>
    </w:p>
    <w:p w14:paraId="683A8565">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baseline"/>
        <w:rPr>
          <w:rFonts w:hint="eastAsia" w:ascii="仿宋" w:hAnsi="仿宋" w:eastAsia="仿宋" w:cs="仿宋"/>
          <w:i w:val="0"/>
          <w:iCs w:val="0"/>
          <w:caps w:val="0"/>
          <w:color w:val="auto"/>
          <w:spacing w:val="0"/>
          <w:sz w:val="24"/>
          <w:szCs w:val="24"/>
          <w:shd w:val="clear" w:color="auto" w:fill="FFFFFF"/>
          <w:vertAlign w:val="baseline"/>
        </w:rPr>
      </w:pPr>
      <w:r>
        <w:rPr>
          <w:rFonts w:hint="eastAsia" w:ascii="仿宋" w:hAnsi="仿宋" w:eastAsia="仿宋" w:cs="仿宋"/>
          <w:i w:val="0"/>
          <w:iCs w:val="0"/>
          <w:caps w:val="0"/>
          <w:color w:val="auto"/>
          <w:spacing w:val="0"/>
          <w:sz w:val="24"/>
          <w:szCs w:val="24"/>
          <w:shd w:val="clear" w:color="auto" w:fill="FFFFFF"/>
          <w:vertAlign w:val="baseline"/>
        </w:rPr>
        <w:t>三、产品总成本和组件成本以相关会计核算数据、采购合同、进货记录等为基础进行计算。</w:t>
      </w:r>
    </w:p>
    <w:p w14:paraId="038E06CD">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baseline"/>
        <w:rPr>
          <w:b/>
          <w:bCs/>
          <w:color w:val="auto"/>
        </w:rPr>
      </w:pPr>
      <w:r>
        <w:rPr>
          <w:rFonts w:hint="eastAsia" w:ascii="仿宋" w:hAnsi="仿宋" w:eastAsia="仿宋" w:cs="仿宋"/>
          <w:i w:val="0"/>
          <w:iCs w:val="0"/>
          <w:caps w:val="0"/>
          <w:color w:val="auto"/>
          <w:spacing w:val="0"/>
          <w:sz w:val="24"/>
          <w:szCs w:val="24"/>
          <w:shd w:val="clear" w:color="auto" w:fill="FFFFFF"/>
          <w:vertAlign w:val="baseline"/>
        </w:rPr>
        <w:t>四、需要对成本核算规则予以进一步明确的其他有关事项，由财政部会同有关部门另行规定。</w:t>
      </w:r>
    </w:p>
    <w:sectPr>
      <w:footerReference r:id="rId10" w:type="default"/>
      <w:footerReference r:id="rId11" w:type="even"/>
      <w:pgSz w:w="11906" w:h="16838"/>
      <w:pgMar w:top="1417" w:right="1417" w:bottom="1417" w:left="1417" w:header="851" w:footer="992" w:gutter="0"/>
      <w:pgBorders>
        <w:top w:val="none" w:sz="0" w:space="0"/>
        <w:left w:val="none" w:sz="0" w:space="0"/>
        <w:bottom w:val="none" w:sz="0" w:space="0"/>
        <w:right w:val="none" w:sz="0" w:space="0"/>
      </w:pgBorders>
      <w:pgNumType w:fmt="decimal"/>
      <w:cols w:space="425" w:num="1"/>
      <w:docGrid w:type="linesAndChars" w:linePitch="42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altName w:val="微软雅黑"/>
    <w:panose1 w:val="02000000000000000000"/>
    <w:charset w:val="86"/>
    <w:family w:val="script"/>
    <w:pitch w:val="default"/>
    <w:sig w:usb0="00000000" w:usb1="00000000" w:usb2="00082016" w:usb3="00000000" w:csb0="00040001"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华文中宋">
    <w:altName w:val="宋体"/>
    <w:panose1 w:val="02010600040101010101"/>
    <w:charset w:val="86"/>
    <w:family w:val="auto"/>
    <w:pitch w:val="default"/>
    <w:sig w:usb0="00000000" w:usb1="0000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AGYXIQ+Frutiger-Cn">
    <w:altName w:val="宋体"/>
    <w:panose1 w:val="00000000000000000000"/>
    <w:charset w:val="86"/>
    <w:family w:val="swiss"/>
    <w:pitch w:val="default"/>
    <w:sig w:usb0="00000000" w:usb1="00000000" w:usb2="00000010" w:usb3="00000000" w:csb0="0004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A29F3B">
    <w:pPr>
      <w:pStyle w:val="2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234CFA">
    <w:pPr>
      <w:pStyle w:val="2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20BC21">
    <w:pPr>
      <w:pStyle w:val="2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B539B9">
                          <w:pPr>
                            <w:pStyle w:val="2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5B539B9">
                    <w:pPr>
                      <w:pStyle w:val="2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B09FCF">
    <w:pPr>
      <w:pStyle w:val="2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8200E1">
                          <w:pPr>
                            <w:pStyle w:val="21"/>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508200E1">
                    <w:pPr>
                      <w:pStyle w:val="21"/>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1DAFC6">
    <w:pPr>
      <w:pStyle w:val="21"/>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EF5B47">
                          <w:pPr>
                            <w:pStyle w:val="2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61EF5B47">
                    <w:pPr>
                      <w:pStyle w:val="2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9254C7">
    <w:pPr>
      <w:pStyle w:val="21"/>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096467">
                          <w:pPr>
                            <w:pStyle w:val="21"/>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0A096467">
                    <w:pPr>
                      <w:pStyle w:val="21"/>
                    </w:pPr>
                    <w:r>
                      <w:fldChar w:fldCharType="begin"/>
                    </w:r>
                    <w:r>
                      <w:instrText xml:space="preserve"> PAGE  \* MERGEFORMAT </w:instrText>
                    </w:r>
                    <w:r>
                      <w:fldChar w:fldCharType="separate"/>
                    </w:r>
                    <w:r>
                      <w:t>57</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176F19">
    <w:pPr>
      <w:pStyle w:val="2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C00512">
                          <w:pPr>
                            <w:pStyle w:val="21"/>
                          </w:pPr>
                          <w:r>
                            <w:fldChar w:fldCharType="begin"/>
                          </w:r>
                          <w:r>
                            <w:instrText xml:space="preserve"> PAGE  \* MERGEFORMAT </w:instrText>
                          </w:r>
                          <w:r>
                            <w:fldChar w:fldCharType="separate"/>
                          </w:r>
                          <w:r>
                            <w:t>16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4DC00512">
                    <w:pPr>
                      <w:pStyle w:val="21"/>
                    </w:pPr>
                    <w:r>
                      <w:fldChar w:fldCharType="begin"/>
                    </w:r>
                    <w:r>
                      <w:instrText xml:space="preserve"> PAGE  \* MERGEFORMAT </w:instrText>
                    </w:r>
                    <w:r>
                      <w:fldChar w:fldCharType="separate"/>
                    </w:r>
                    <w:r>
                      <w:t>16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2DDBAB">
    <w:pPr>
      <w:pStyle w:val="2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27B9CB">
    <w:pPr>
      <w:pStyle w:val="2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44EB76"/>
    <w:multiLevelType w:val="singleLevel"/>
    <w:tmpl w:val="3E44EB76"/>
    <w:lvl w:ilvl="0" w:tentative="0">
      <w:start w:val="1"/>
      <w:numFmt w:val="chineseCounting"/>
      <w:suff w:val="nothing"/>
      <w:lvlText w:val="%1、"/>
      <w:lvlJc w:val="left"/>
      <w:rPr>
        <w:rFonts w:hint="eastAsia"/>
      </w:rPr>
    </w:lvl>
  </w:abstractNum>
  <w:abstractNum w:abstractNumId="1">
    <w:nsid w:val="5B0CE37E"/>
    <w:multiLevelType w:val="singleLevel"/>
    <w:tmpl w:val="5B0CE37E"/>
    <w:lvl w:ilvl="0" w:tentative="0">
      <w:start w:val="1"/>
      <w:numFmt w:val="decimal"/>
      <w:suff w:val="nothing"/>
      <w:lvlText w:val="%1、"/>
      <w:lvlJc w:val="left"/>
    </w:lvl>
  </w:abstractNum>
  <w:abstractNum w:abstractNumId="2">
    <w:nsid w:val="6D4132C2"/>
    <w:multiLevelType w:val="multilevel"/>
    <w:tmpl w:val="6D4132C2"/>
    <w:lvl w:ilvl="0" w:tentative="0">
      <w:start w:val="1"/>
      <w:numFmt w:val="none"/>
      <w:suff w:val="nothing"/>
      <w:lvlText w:val=""/>
      <w:lvlJc w:val="center"/>
      <w:pPr>
        <w:ind w:left="0" w:firstLine="0"/>
      </w:pPr>
      <w:rPr>
        <w:rFonts w:hint="default" w:ascii="Calibri" w:hAnsi="Calibri" w:eastAsia="黑体"/>
        <w:b w:val="0"/>
        <w:i w:val="0"/>
        <w:caps w:val="0"/>
        <w:strike w:val="0"/>
        <w:dstrike w:val="0"/>
        <w:snapToGrid/>
        <w:vanish w:val="0"/>
        <w:spacing w:val="0"/>
        <w:w w:val="100"/>
        <w:kern w:val="44"/>
        <w:position w:val="0"/>
        <w:sz w:val="32"/>
        <w:vertAlign w:val="baseline"/>
        <w14:cntxtalts w14:val="0"/>
      </w:rPr>
    </w:lvl>
    <w:lvl w:ilvl="1" w:tentative="0">
      <w:start w:val="1"/>
      <w:numFmt w:val="none"/>
      <w:suff w:val="nothing"/>
      <w:lvlText w:val=""/>
      <w:lvlJc w:val="left"/>
      <w:pPr>
        <w:ind w:left="0" w:firstLine="0"/>
      </w:pPr>
      <w:rPr>
        <w:rFonts w:hint="default" w:ascii="Calibri" w:hAnsi="Calibri" w:eastAsia="黑体"/>
        <w:b w:val="0"/>
        <w:i w:val="0"/>
        <w:caps w:val="0"/>
        <w:strike w:val="0"/>
        <w:dstrike w:val="0"/>
        <w:snapToGrid/>
        <w:vanish w:val="0"/>
        <w:spacing w:val="0"/>
        <w:w w:val="100"/>
        <w:kern w:val="32"/>
        <w:position w:val="0"/>
        <w:sz w:val="32"/>
        <w:vertAlign w:val="baseline"/>
        <w14:cntxtalts w14:val="0"/>
      </w:rPr>
    </w:lvl>
    <w:lvl w:ilvl="2" w:tentative="0">
      <w:start w:val="1"/>
      <w:numFmt w:val="none"/>
      <w:suff w:val="nothing"/>
      <w:lvlText w:val=""/>
      <w:lvlJc w:val="left"/>
      <w:pPr>
        <w:ind w:left="0" w:firstLine="289"/>
      </w:pPr>
      <w:rPr>
        <w:rFonts w:hint="default" w:ascii="Calibri Light" w:hAnsi="Calibri Light" w:eastAsia="宋体"/>
        <w:b/>
        <w:i w:val="0"/>
        <w:caps w:val="0"/>
        <w:strike w:val="0"/>
        <w:dstrike w:val="0"/>
        <w:snapToGrid/>
        <w:vanish w:val="0"/>
        <w:spacing w:val="0"/>
        <w:w w:val="100"/>
        <w:kern w:val="30"/>
        <w:position w:val="0"/>
        <w:sz w:val="30"/>
        <w:vertAlign w:val="baseline"/>
        <w14:cntxtalts w14:val="0"/>
      </w:rPr>
    </w:lvl>
    <w:lvl w:ilvl="3" w:tentative="0">
      <w:start w:val="1"/>
      <w:numFmt w:val="decimal"/>
      <w:pStyle w:val="5"/>
      <w:lvlText w:val="%1.%2.%3.%4"/>
      <w:lvlJc w:val="left"/>
      <w:pPr>
        <w:ind w:left="864" w:hanging="864"/>
      </w:pPr>
      <w:rPr>
        <w:rFonts w:hint="eastAsia"/>
      </w:rPr>
    </w:lvl>
    <w:lvl w:ilvl="4" w:tentative="0">
      <w:start w:val="1"/>
      <w:numFmt w:val="decimal"/>
      <w:pStyle w:val="6"/>
      <w:lvlText w:val="%1.%2.%3.%4.%5"/>
      <w:lvlJc w:val="left"/>
      <w:pPr>
        <w:ind w:left="1008" w:hanging="1008"/>
      </w:pPr>
      <w:rPr>
        <w:rFonts w:hint="eastAsia"/>
      </w:rPr>
    </w:lvl>
    <w:lvl w:ilvl="5" w:tentative="0">
      <w:start w:val="1"/>
      <w:numFmt w:val="decimal"/>
      <w:pStyle w:val="7"/>
      <w:lvlText w:val="%1.%2.%3.%4.%5.%6"/>
      <w:lvlJc w:val="left"/>
      <w:pPr>
        <w:ind w:left="1152" w:hanging="1152"/>
      </w:pPr>
      <w:rPr>
        <w:rFonts w:hint="eastAsia"/>
      </w:rPr>
    </w:lvl>
    <w:lvl w:ilvl="6" w:tentative="0">
      <w:start w:val="1"/>
      <w:numFmt w:val="decimal"/>
      <w:pStyle w:val="8"/>
      <w:lvlText w:val="%1.%2.%3.%4.%5.%6.%7"/>
      <w:lvlJc w:val="left"/>
      <w:pPr>
        <w:ind w:left="1296" w:hanging="1296"/>
      </w:pPr>
      <w:rPr>
        <w:rFonts w:hint="eastAsia"/>
      </w:rPr>
    </w:lvl>
    <w:lvl w:ilvl="7" w:tentative="0">
      <w:start w:val="1"/>
      <w:numFmt w:val="decimal"/>
      <w:pStyle w:val="9"/>
      <w:lvlText w:val="%1.%2.%3.%4.%5.%6.%7.%8"/>
      <w:lvlJc w:val="left"/>
      <w:pPr>
        <w:ind w:left="1440" w:hanging="1440"/>
      </w:pPr>
      <w:rPr>
        <w:rFonts w:hint="eastAsia"/>
      </w:rPr>
    </w:lvl>
    <w:lvl w:ilvl="8" w:tentative="0">
      <w:start w:val="1"/>
      <w:numFmt w:val="decimal"/>
      <w:pStyle w:val="10"/>
      <w:lvlText w:val="%1.%2.%3.%4.%5.%6.%7.%8.%9"/>
      <w:lvlJc w:val="left"/>
      <w:pPr>
        <w:ind w:left="1584" w:hanging="1584"/>
      </w:pPr>
      <w:rPr>
        <w:rFonts w:hint="eastAsia"/>
      </w:rPr>
    </w:lvl>
  </w:abstractNum>
  <w:abstractNum w:abstractNumId="3">
    <w:nsid w:val="74FDE4BC"/>
    <w:multiLevelType w:val="singleLevel"/>
    <w:tmpl w:val="74FDE4BC"/>
    <w:lvl w:ilvl="0" w:tentative="0">
      <w:start w:val="6"/>
      <w:numFmt w:val="chineseCounting"/>
      <w:suff w:val="nothing"/>
      <w:lvlText w:val="%1、"/>
      <w:lvlJc w:val="left"/>
      <w:rPr>
        <w:rFonts w:hint="eastAsia"/>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RjNjA3YjNkZTkyNDk4OTI5YWU2YmU2MzVkMmI4MTAifQ=="/>
  </w:docVars>
  <w:rsids>
    <w:rsidRoot w:val="00172A27"/>
    <w:rsid w:val="006E5FD5"/>
    <w:rsid w:val="00D229E7"/>
    <w:rsid w:val="02643670"/>
    <w:rsid w:val="02C943E6"/>
    <w:rsid w:val="02F26A6C"/>
    <w:rsid w:val="030F6088"/>
    <w:rsid w:val="034F16E4"/>
    <w:rsid w:val="042277B0"/>
    <w:rsid w:val="046B3792"/>
    <w:rsid w:val="04872EAC"/>
    <w:rsid w:val="04964FCA"/>
    <w:rsid w:val="06E85BB8"/>
    <w:rsid w:val="08170AFE"/>
    <w:rsid w:val="082A54DE"/>
    <w:rsid w:val="083D5445"/>
    <w:rsid w:val="09273A00"/>
    <w:rsid w:val="095215C0"/>
    <w:rsid w:val="097F383C"/>
    <w:rsid w:val="09F63AFE"/>
    <w:rsid w:val="0A7C27E3"/>
    <w:rsid w:val="0B137C4A"/>
    <w:rsid w:val="0BB51797"/>
    <w:rsid w:val="0BF202F5"/>
    <w:rsid w:val="0BFC73C5"/>
    <w:rsid w:val="0CAE6912"/>
    <w:rsid w:val="0CF1140A"/>
    <w:rsid w:val="0CF63D0B"/>
    <w:rsid w:val="0D63590F"/>
    <w:rsid w:val="0E601E8E"/>
    <w:rsid w:val="0E7B4B96"/>
    <w:rsid w:val="0EDE69AB"/>
    <w:rsid w:val="0F104436"/>
    <w:rsid w:val="0F1D1EE0"/>
    <w:rsid w:val="0F485C4A"/>
    <w:rsid w:val="0FDB4C74"/>
    <w:rsid w:val="106F0166"/>
    <w:rsid w:val="10D12BCF"/>
    <w:rsid w:val="11333889"/>
    <w:rsid w:val="11CB5F00"/>
    <w:rsid w:val="13A740BB"/>
    <w:rsid w:val="14545A40"/>
    <w:rsid w:val="14551D69"/>
    <w:rsid w:val="14AD1838"/>
    <w:rsid w:val="164F098D"/>
    <w:rsid w:val="166B7621"/>
    <w:rsid w:val="171A276A"/>
    <w:rsid w:val="174C17D5"/>
    <w:rsid w:val="17E07B9B"/>
    <w:rsid w:val="18D16DA5"/>
    <w:rsid w:val="18D771F0"/>
    <w:rsid w:val="19D044FB"/>
    <w:rsid w:val="1A14255A"/>
    <w:rsid w:val="1A8707A2"/>
    <w:rsid w:val="1C7C553C"/>
    <w:rsid w:val="1D210A3A"/>
    <w:rsid w:val="1D7E4570"/>
    <w:rsid w:val="1DA84CB7"/>
    <w:rsid w:val="1EB61656"/>
    <w:rsid w:val="1F8F5CC0"/>
    <w:rsid w:val="1FB65DB1"/>
    <w:rsid w:val="20670E5A"/>
    <w:rsid w:val="20E64474"/>
    <w:rsid w:val="20F56C58"/>
    <w:rsid w:val="22C93FF8"/>
    <w:rsid w:val="250D7AF6"/>
    <w:rsid w:val="25C6625A"/>
    <w:rsid w:val="27BD49DD"/>
    <w:rsid w:val="283A6249"/>
    <w:rsid w:val="28F807DD"/>
    <w:rsid w:val="29121B7F"/>
    <w:rsid w:val="29695C42"/>
    <w:rsid w:val="2976708E"/>
    <w:rsid w:val="2B6A7A50"/>
    <w:rsid w:val="2DF31F7F"/>
    <w:rsid w:val="2EE45D6B"/>
    <w:rsid w:val="2FD923BA"/>
    <w:rsid w:val="31532D34"/>
    <w:rsid w:val="31B97EDC"/>
    <w:rsid w:val="32B06690"/>
    <w:rsid w:val="339D667F"/>
    <w:rsid w:val="33BC20AD"/>
    <w:rsid w:val="34000351"/>
    <w:rsid w:val="34155EFD"/>
    <w:rsid w:val="34F33591"/>
    <w:rsid w:val="3613670F"/>
    <w:rsid w:val="364E0A3A"/>
    <w:rsid w:val="36634B09"/>
    <w:rsid w:val="36EC3A0F"/>
    <w:rsid w:val="37127DB1"/>
    <w:rsid w:val="385807D6"/>
    <w:rsid w:val="39084E64"/>
    <w:rsid w:val="390F26DA"/>
    <w:rsid w:val="394B7113"/>
    <w:rsid w:val="3A33428E"/>
    <w:rsid w:val="3AD35612"/>
    <w:rsid w:val="3B365BA1"/>
    <w:rsid w:val="3E7569E0"/>
    <w:rsid w:val="41393CF5"/>
    <w:rsid w:val="42246FC0"/>
    <w:rsid w:val="42D741B5"/>
    <w:rsid w:val="43D6023A"/>
    <w:rsid w:val="451231DA"/>
    <w:rsid w:val="45594965"/>
    <w:rsid w:val="457134DB"/>
    <w:rsid w:val="45771546"/>
    <w:rsid w:val="45E85CE9"/>
    <w:rsid w:val="45FE72BB"/>
    <w:rsid w:val="47332F94"/>
    <w:rsid w:val="47FC7BF7"/>
    <w:rsid w:val="48AD0A60"/>
    <w:rsid w:val="48C540C0"/>
    <w:rsid w:val="4909137F"/>
    <w:rsid w:val="4A0A26D2"/>
    <w:rsid w:val="4A37223A"/>
    <w:rsid w:val="4AA91EEB"/>
    <w:rsid w:val="4AE72A13"/>
    <w:rsid w:val="4C2D31E0"/>
    <w:rsid w:val="4C554A52"/>
    <w:rsid w:val="4C6024F9"/>
    <w:rsid w:val="4CA14ABC"/>
    <w:rsid w:val="4CDA5947"/>
    <w:rsid w:val="4D5B6BD5"/>
    <w:rsid w:val="4E8D5680"/>
    <w:rsid w:val="4EEC23A6"/>
    <w:rsid w:val="4F103185"/>
    <w:rsid w:val="4FC37171"/>
    <w:rsid w:val="501A1195"/>
    <w:rsid w:val="508D42B6"/>
    <w:rsid w:val="50901457"/>
    <w:rsid w:val="52660FD1"/>
    <w:rsid w:val="552A1E7A"/>
    <w:rsid w:val="555111B5"/>
    <w:rsid w:val="558175EF"/>
    <w:rsid w:val="55DF3E7A"/>
    <w:rsid w:val="56242D6E"/>
    <w:rsid w:val="562611CF"/>
    <w:rsid w:val="581666E6"/>
    <w:rsid w:val="581955C0"/>
    <w:rsid w:val="583451B2"/>
    <w:rsid w:val="58EB7B73"/>
    <w:rsid w:val="59E00D5A"/>
    <w:rsid w:val="5A4E0416"/>
    <w:rsid w:val="5C6B5668"/>
    <w:rsid w:val="5D581DB9"/>
    <w:rsid w:val="5DB744C7"/>
    <w:rsid w:val="5DFF7FAB"/>
    <w:rsid w:val="5E782F19"/>
    <w:rsid w:val="5EF9660E"/>
    <w:rsid w:val="5F744CAA"/>
    <w:rsid w:val="5FEC48FC"/>
    <w:rsid w:val="602E50F5"/>
    <w:rsid w:val="61D1679A"/>
    <w:rsid w:val="628D3A49"/>
    <w:rsid w:val="628F0A5F"/>
    <w:rsid w:val="62B31701"/>
    <w:rsid w:val="62D64037"/>
    <w:rsid w:val="62E35688"/>
    <w:rsid w:val="63100901"/>
    <w:rsid w:val="6368429F"/>
    <w:rsid w:val="649B069F"/>
    <w:rsid w:val="65FA7647"/>
    <w:rsid w:val="675039C2"/>
    <w:rsid w:val="679B09B6"/>
    <w:rsid w:val="67B728DB"/>
    <w:rsid w:val="6A1050E1"/>
    <w:rsid w:val="6A7A0D56"/>
    <w:rsid w:val="6A8E0A2A"/>
    <w:rsid w:val="6A973041"/>
    <w:rsid w:val="6C2A3B33"/>
    <w:rsid w:val="6CA7368F"/>
    <w:rsid w:val="6CBD4FEC"/>
    <w:rsid w:val="6D4A2FB1"/>
    <w:rsid w:val="6DAF0D17"/>
    <w:rsid w:val="6DB4632D"/>
    <w:rsid w:val="6DE85FD7"/>
    <w:rsid w:val="6F296836"/>
    <w:rsid w:val="71BB412E"/>
    <w:rsid w:val="7282424D"/>
    <w:rsid w:val="72C25091"/>
    <w:rsid w:val="72DB435C"/>
    <w:rsid w:val="73697BBA"/>
    <w:rsid w:val="73FB2E70"/>
    <w:rsid w:val="746F1200"/>
    <w:rsid w:val="749954FF"/>
    <w:rsid w:val="749D72F2"/>
    <w:rsid w:val="75561BAB"/>
    <w:rsid w:val="78C7160B"/>
    <w:rsid w:val="790E2327"/>
    <w:rsid w:val="796524DA"/>
    <w:rsid w:val="7AAF44C3"/>
    <w:rsid w:val="7B973BE4"/>
    <w:rsid w:val="7C43544C"/>
    <w:rsid w:val="7C6C624B"/>
    <w:rsid w:val="7CCF4F32"/>
    <w:rsid w:val="7D221505"/>
    <w:rsid w:val="7D667ACB"/>
    <w:rsid w:val="7D690EE2"/>
    <w:rsid w:val="7E751B09"/>
    <w:rsid w:val="7F8C65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qFormat="1" w:unhideWhenUsed="0" w:uiPriority="99" w:semiHidden="0" w:name="Body Text First Indent"/>
    <w:lsdException w:qFormat="1" w:unhideWhenUsed="0" w:uiPriority="99"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qFormat="1" w:unhideWhenUsed="0" w:uiPriority="0" w:semiHidden="0"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cs="Times New Roman" w:asciiTheme="minorHAnsi" w:hAnsiTheme="minorHAnsi" w:eastAsiaTheme="minorEastAsia"/>
      <w:sz w:val="24"/>
      <w:szCs w:val="24"/>
      <w:lang w:val="en-US" w:eastAsia="zh-CN" w:bidi="ar-SA"/>
    </w:rPr>
  </w:style>
  <w:style w:type="paragraph" w:styleId="2">
    <w:name w:val="heading 1"/>
    <w:basedOn w:val="1"/>
    <w:next w:val="1"/>
    <w:link w:val="65"/>
    <w:autoRedefine/>
    <w:qFormat/>
    <w:uiPriority w:val="9"/>
    <w:pPr>
      <w:spacing w:line="360" w:lineRule="auto"/>
      <w:jc w:val="center"/>
      <w:outlineLvl w:val="0"/>
    </w:pPr>
    <w:rPr>
      <w:rFonts w:ascii="方正小标宋_GBK" w:hAnsi="仿宋" w:eastAsia="方正小标宋_GBK"/>
      <w:sz w:val="44"/>
      <w:szCs w:val="44"/>
    </w:rPr>
  </w:style>
  <w:style w:type="paragraph" w:styleId="3">
    <w:name w:val="heading 2"/>
    <w:basedOn w:val="1"/>
    <w:next w:val="1"/>
    <w:link w:val="66"/>
    <w:autoRedefine/>
    <w:unhideWhenUsed/>
    <w:qFormat/>
    <w:uiPriority w:val="9"/>
    <w:pPr>
      <w:spacing w:line="560" w:lineRule="exact"/>
      <w:ind w:firstLine="640" w:firstLineChars="200"/>
      <w:jc w:val="both"/>
      <w:outlineLvl w:val="1"/>
    </w:pPr>
    <w:rPr>
      <w:rFonts w:ascii="楷体" w:hAnsi="楷体" w:eastAsia="黑体"/>
      <w:sz w:val="32"/>
      <w:szCs w:val="32"/>
    </w:rPr>
  </w:style>
  <w:style w:type="paragraph" w:styleId="4">
    <w:name w:val="heading 3"/>
    <w:basedOn w:val="1"/>
    <w:next w:val="1"/>
    <w:link w:val="67"/>
    <w:autoRedefine/>
    <w:unhideWhenUsed/>
    <w:qFormat/>
    <w:uiPriority w:val="9"/>
    <w:pPr>
      <w:spacing w:line="560" w:lineRule="exact"/>
      <w:jc w:val="center"/>
      <w:outlineLvl w:val="2"/>
    </w:pPr>
    <w:rPr>
      <w:rFonts w:ascii="方正小标宋_GBK" w:hAnsi="仿宋" w:eastAsia="方正小标宋_GBK"/>
      <w:sz w:val="36"/>
      <w:szCs w:val="36"/>
    </w:rPr>
  </w:style>
  <w:style w:type="paragraph" w:styleId="5">
    <w:name w:val="heading 4"/>
    <w:basedOn w:val="1"/>
    <w:next w:val="1"/>
    <w:link w:val="68"/>
    <w:autoRedefine/>
    <w:semiHidden/>
    <w:unhideWhenUsed/>
    <w:qFormat/>
    <w:uiPriority w:val="9"/>
    <w:pPr>
      <w:keepNext/>
      <w:numPr>
        <w:ilvl w:val="3"/>
        <w:numId w:val="1"/>
      </w:numPr>
      <w:spacing w:before="240" w:after="60"/>
      <w:outlineLvl w:val="3"/>
    </w:pPr>
    <w:rPr>
      <w:rFonts w:cstheme="majorBidi"/>
      <w:b/>
      <w:bCs/>
      <w:sz w:val="28"/>
      <w:szCs w:val="28"/>
    </w:rPr>
  </w:style>
  <w:style w:type="paragraph" w:styleId="6">
    <w:name w:val="heading 5"/>
    <w:basedOn w:val="1"/>
    <w:next w:val="1"/>
    <w:link w:val="69"/>
    <w:autoRedefine/>
    <w:semiHidden/>
    <w:unhideWhenUsed/>
    <w:qFormat/>
    <w:uiPriority w:val="9"/>
    <w:pPr>
      <w:numPr>
        <w:ilvl w:val="4"/>
        <w:numId w:val="1"/>
      </w:numPr>
      <w:spacing w:before="240" w:after="60"/>
      <w:outlineLvl w:val="4"/>
    </w:pPr>
    <w:rPr>
      <w:b/>
      <w:bCs/>
      <w:i/>
      <w:iCs/>
      <w:sz w:val="26"/>
      <w:szCs w:val="26"/>
    </w:rPr>
  </w:style>
  <w:style w:type="paragraph" w:styleId="7">
    <w:name w:val="heading 6"/>
    <w:basedOn w:val="1"/>
    <w:next w:val="1"/>
    <w:link w:val="70"/>
    <w:autoRedefine/>
    <w:semiHidden/>
    <w:unhideWhenUsed/>
    <w:qFormat/>
    <w:uiPriority w:val="9"/>
    <w:pPr>
      <w:numPr>
        <w:ilvl w:val="5"/>
        <w:numId w:val="1"/>
      </w:numPr>
      <w:spacing w:before="240" w:after="60"/>
      <w:outlineLvl w:val="5"/>
    </w:pPr>
    <w:rPr>
      <w:rFonts w:cstheme="majorBidi"/>
      <w:b/>
      <w:bCs/>
      <w:sz w:val="22"/>
      <w:szCs w:val="22"/>
    </w:rPr>
  </w:style>
  <w:style w:type="paragraph" w:styleId="8">
    <w:name w:val="heading 7"/>
    <w:basedOn w:val="1"/>
    <w:next w:val="1"/>
    <w:link w:val="71"/>
    <w:autoRedefine/>
    <w:semiHidden/>
    <w:unhideWhenUsed/>
    <w:qFormat/>
    <w:uiPriority w:val="9"/>
    <w:pPr>
      <w:numPr>
        <w:ilvl w:val="6"/>
        <w:numId w:val="1"/>
      </w:numPr>
      <w:spacing w:before="240" w:after="60"/>
      <w:outlineLvl w:val="6"/>
    </w:pPr>
  </w:style>
  <w:style w:type="paragraph" w:styleId="9">
    <w:name w:val="heading 8"/>
    <w:basedOn w:val="1"/>
    <w:next w:val="1"/>
    <w:link w:val="72"/>
    <w:autoRedefine/>
    <w:semiHidden/>
    <w:unhideWhenUsed/>
    <w:qFormat/>
    <w:uiPriority w:val="9"/>
    <w:pPr>
      <w:numPr>
        <w:ilvl w:val="7"/>
        <w:numId w:val="1"/>
      </w:numPr>
      <w:spacing w:before="240" w:after="60"/>
      <w:outlineLvl w:val="7"/>
    </w:pPr>
    <w:rPr>
      <w:rFonts w:cstheme="majorBidi"/>
      <w:i/>
      <w:iCs/>
    </w:rPr>
  </w:style>
  <w:style w:type="paragraph" w:styleId="10">
    <w:name w:val="heading 9"/>
    <w:basedOn w:val="1"/>
    <w:next w:val="1"/>
    <w:link w:val="73"/>
    <w:autoRedefine/>
    <w:semiHidden/>
    <w:unhideWhenUsed/>
    <w:qFormat/>
    <w:uiPriority w:val="9"/>
    <w:pPr>
      <w:numPr>
        <w:ilvl w:val="8"/>
        <w:numId w:val="1"/>
      </w:numPr>
      <w:spacing w:before="240" w:after="60"/>
      <w:outlineLvl w:val="8"/>
    </w:pPr>
    <w:rPr>
      <w:rFonts w:asciiTheme="majorHAnsi" w:hAnsiTheme="majorHAnsi" w:eastAsiaTheme="majorEastAsia" w:cstheme="majorBidi"/>
      <w:sz w:val="22"/>
      <w:szCs w:val="22"/>
    </w:rPr>
  </w:style>
  <w:style w:type="character" w:default="1" w:styleId="35">
    <w:name w:val="Default Paragraph Font"/>
    <w:autoRedefine/>
    <w:semiHidden/>
    <w:unhideWhenUsed/>
    <w:qFormat/>
    <w:uiPriority w:val="1"/>
  </w:style>
  <w:style w:type="table" w:default="1" w:styleId="32">
    <w:name w:val="Normal Table"/>
    <w:autoRedefine/>
    <w:semiHidden/>
    <w:unhideWhenUsed/>
    <w:qFormat/>
    <w:uiPriority w:val="99"/>
    <w:tblPr>
      <w:tblCellMar>
        <w:top w:w="0" w:type="dxa"/>
        <w:left w:w="108" w:type="dxa"/>
        <w:bottom w:w="0" w:type="dxa"/>
        <w:right w:w="108" w:type="dxa"/>
      </w:tblCellMar>
    </w:tblPr>
  </w:style>
  <w:style w:type="paragraph" w:styleId="11">
    <w:name w:val="Normal Indent"/>
    <w:basedOn w:val="1"/>
    <w:autoRedefine/>
    <w:qFormat/>
    <w:uiPriority w:val="0"/>
    <w:pPr>
      <w:spacing w:line="300" w:lineRule="auto"/>
      <w:ind w:firstLine="420" w:firstLineChars="200"/>
    </w:pPr>
    <w:rPr>
      <w:rFonts w:ascii="Times New Roman"/>
      <w:kern w:val="2"/>
      <w:sz w:val="21"/>
      <w:szCs w:val="24"/>
    </w:rPr>
  </w:style>
  <w:style w:type="paragraph" w:styleId="12">
    <w:name w:val="caption"/>
    <w:basedOn w:val="1"/>
    <w:next w:val="1"/>
    <w:autoRedefine/>
    <w:semiHidden/>
    <w:unhideWhenUsed/>
    <w:qFormat/>
    <w:uiPriority w:val="35"/>
    <w:rPr>
      <w:rFonts w:eastAsia="黑体" w:asciiTheme="majorHAnsi" w:hAnsiTheme="majorHAnsi" w:cstheme="majorBidi"/>
      <w:sz w:val="20"/>
      <w:szCs w:val="20"/>
    </w:rPr>
  </w:style>
  <w:style w:type="paragraph" w:styleId="13">
    <w:name w:val="Document Map"/>
    <w:basedOn w:val="1"/>
    <w:link w:val="97"/>
    <w:autoRedefine/>
    <w:semiHidden/>
    <w:unhideWhenUsed/>
    <w:qFormat/>
    <w:uiPriority w:val="99"/>
    <w:pPr>
      <w:spacing w:line="400" w:lineRule="exact"/>
      <w:jc w:val="both"/>
    </w:pPr>
    <w:rPr>
      <w:rFonts w:ascii="宋体" w:hAnsi="Calibri Light" w:eastAsia="宋体" w:cs="Calibri Light"/>
      <w:kern w:val="2"/>
      <w:sz w:val="18"/>
      <w:szCs w:val="18"/>
    </w:rPr>
  </w:style>
  <w:style w:type="paragraph" w:styleId="14">
    <w:name w:val="annotation text"/>
    <w:basedOn w:val="1"/>
    <w:link w:val="89"/>
    <w:autoRedefine/>
    <w:unhideWhenUsed/>
    <w:qFormat/>
    <w:uiPriority w:val="99"/>
    <w:pPr>
      <w:spacing w:line="400" w:lineRule="exact"/>
    </w:pPr>
    <w:rPr>
      <w:rFonts w:ascii="Calibri Light" w:hAnsi="Calibri Light" w:eastAsia="华文仿宋" w:cs="Calibri Light"/>
      <w:kern w:val="2"/>
      <w:sz w:val="28"/>
      <w:szCs w:val="28"/>
    </w:rPr>
  </w:style>
  <w:style w:type="paragraph" w:styleId="15">
    <w:name w:val="Body Text"/>
    <w:basedOn w:val="1"/>
    <w:autoRedefine/>
    <w:qFormat/>
    <w:uiPriority w:val="0"/>
    <w:pPr>
      <w:spacing w:after="120" w:afterLines="0" w:afterAutospacing="0"/>
    </w:pPr>
  </w:style>
  <w:style w:type="paragraph" w:styleId="16">
    <w:name w:val="Body Text Indent"/>
    <w:basedOn w:val="1"/>
    <w:next w:val="1"/>
    <w:autoRedefine/>
    <w:qFormat/>
    <w:uiPriority w:val="0"/>
    <w:pPr>
      <w:widowControl/>
      <w:ind w:firstLine="652" w:firstLineChars="233"/>
    </w:pPr>
    <w:rPr>
      <w:rFonts w:ascii="Times New Roman"/>
      <w:sz w:val="28"/>
    </w:rPr>
  </w:style>
  <w:style w:type="paragraph" w:styleId="17">
    <w:name w:val="Plain Text"/>
    <w:basedOn w:val="1"/>
    <w:autoRedefine/>
    <w:qFormat/>
    <w:uiPriority w:val="0"/>
    <w:rPr>
      <w:rFonts w:hAnsi="Courier New"/>
      <w:kern w:val="2"/>
      <w:sz w:val="21"/>
    </w:rPr>
  </w:style>
  <w:style w:type="paragraph" w:styleId="18">
    <w:name w:val="Date"/>
    <w:basedOn w:val="1"/>
    <w:next w:val="1"/>
    <w:link w:val="62"/>
    <w:autoRedefine/>
    <w:semiHidden/>
    <w:unhideWhenUsed/>
    <w:qFormat/>
    <w:uiPriority w:val="99"/>
    <w:pPr>
      <w:ind w:left="100" w:leftChars="2500"/>
    </w:pPr>
  </w:style>
  <w:style w:type="paragraph" w:styleId="19">
    <w:name w:val="Body Text Indent 2"/>
    <w:basedOn w:val="1"/>
    <w:autoRedefine/>
    <w:qFormat/>
    <w:uiPriority w:val="99"/>
    <w:pPr>
      <w:tabs>
        <w:tab w:val="left" w:pos="5625"/>
      </w:tabs>
      <w:ind w:left="1138" w:leftChars="542"/>
    </w:pPr>
    <w:rPr>
      <w:rFonts w:ascii="Times New Roman"/>
      <w:kern w:val="2"/>
    </w:rPr>
  </w:style>
  <w:style w:type="paragraph" w:styleId="20">
    <w:name w:val="Balloon Text"/>
    <w:basedOn w:val="1"/>
    <w:link w:val="88"/>
    <w:autoRedefine/>
    <w:semiHidden/>
    <w:unhideWhenUsed/>
    <w:qFormat/>
    <w:uiPriority w:val="99"/>
    <w:rPr>
      <w:sz w:val="18"/>
      <w:szCs w:val="18"/>
    </w:rPr>
  </w:style>
  <w:style w:type="paragraph" w:styleId="21">
    <w:name w:val="footer"/>
    <w:basedOn w:val="1"/>
    <w:link w:val="64"/>
    <w:autoRedefine/>
    <w:unhideWhenUsed/>
    <w:qFormat/>
    <w:uiPriority w:val="99"/>
    <w:pPr>
      <w:tabs>
        <w:tab w:val="center" w:pos="4153"/>
        <w:tab w:val="right" w:pos="8306"/>
      </w:tabs>
      <w:snapToGrid w:val="0"/>
      <w:spacing w:line="240" w:lineRule="atLeast"/>
    </w:pPr>
    <w:rPr>
      <w:sz w:val="18"/>
      <w:szCs w:val="18"/>
    </w:rPr>
  </w:style>
  <w:style w:type="paragraph" w:styleId="22">
    <w:name w:val="header"/>
    <w:basedOn w:val="1"/>
    <w:link w:val="63"/>
    <w:autoRedefine/>
    <w:unhideWhenUsed/>
    <w:qFormat/>
    <w:uiPriority w:val="0"/>
    <w:pPr>
      <w:pBdr>
        <w:bottom w:val="single" w:color="auto" w:sz="6" w:space="1"/>
      </w:pBdr>
      <w:tabs>
        <w:tab w:val="center" w:pos="4153"/>
        <w:tab w:val="right" w:pos="8306"/>
      </w:tabs>
      <w:snapToGrid w:val="0"/>
      <w:spacing w:line="240" w:lineRule="atLeast"/>
      <w:jc w:val="center"/>
    </w:pPr>
    <w:rPr>
      <w:sz w:val="18"/>
      <w:szCs w:val="18"/>
    </w:rPr>
  </w:style>
  <w:style w:type="paragraph" w:styleId="23">
    <w:name w:val="toc 1"/>
    <w:basedOn w:val="1"/>
    <w:next w:val="1"/>
    <w:autoRedefine/>
    <w:unhideWhenUsed/>
    <w:qFormat/>
    <w:uiPriority w:val="39"/>
    <w:pPr>
      <w:spacing w:before="100" w:beforeLines="100" w:after="100" w:afterLines="100"/>
    </w:pPr>
    <w:rPr>
      <w:rFonts w:ascii="Calibri" w:hAnsi="Calibri" w:eastAsia="宋体"/>
      <w:kern w:val="32"/>
      <w:sz w:val="32"/>
    </w:rPr>
  </w:style>
  <w:style w:type="paragraph" w:styleId="24">
    <w:name w:val="toc 4"/>
    <w:basedOn w:val="1"/>
    <w:next w:val="1"/>
    <w:autoRedefine/>
    <w:qFormat/>
    <w:uiPriority w:val="0"/>
    <w:pPr>
      <w:ind w:left="630"/>
      <w:jc w:val="left"/>
    </w:pPr>
    <w:rPr>
      <w:sz w:val="18"/>
      <w:szCs w:val="18"/>
    </w:rPr>
  </w:style>
  <w:style w:type="paragraph" w:styleId="25">
    <w:name w:val="Subtitle"/>
    <w:basedOn w:val="1"/>
    <w:next w:val="1"/>
    <w:link w:val="75"/>
    <w:autoRedefine/>
    <w:qFormat/>
    <w:uiPriority w:val="11"/>
    <w:pPr>
      <w:keepNext/>
      <w:spacing w:before="50" w:beforeLines="50" w:after="50" w:afterLines="50"/>
      <w:jc w:val="center"/>
      <w:outlineLvl w:val="1"/>
    </w:pPr>
    <w:rPr>
      <w:rFonts w:ascii="Calibri" w:hAnsi="Calibri" w:eastAsia="黑体" w:cstheme="majorBidi"/>
      <w:sz w:val="32"/>
    </w:rPr>
  </w:style>
  <w:style w:type="paragraph" w:styleId="26">
    <w:name w:val="toc 2"/>
    <w:basedOn w:val="1"/>
    <w:next w:val="1"/>
    <w:autoRedefine/>
    <w:semiHidden/>
    <w:unhideWhenUsed/>
    <w:qFormat/>
    <w:uiPriority w:val="39"/>
    <w:pPr>
      <w:ind w:left="420" w:leftChars="200"/>
    </w:pPr>
  </w:style>
  <w:style w:type="paragraph" w:styleId="27">
    <w:name w:val="Normal (Web)"/>
    <w:basedOn w:val="1"/>
    <w:autoRedefine/>
    <w:qFormat/>
    <w:uiPriority w:val="99"/>
    <w:pPr>
      <w:widowControl/>
      <w:spacing w:before="100" w:beforeLines="0" w:beforeAutospacing="1" w:after="100" w:afterLines="0" w:afterAutospacing="1"/>
      <w:jc w:val="left"/>
    </w:pPr>
    <w:rPr>
      <w:rFonts w:ascii="宋体" w:hAnsi="宋体"/>
      <w:kern w:val="0"/>
      <w:sz w:val="24"/>
      <w:szCs w:val="24"/>
    </w:rPr>
  </w:style>
  <w:style w:type="paragraph" w:styleId="28">
    <w:name w:val="Title"/>
    <w:basedOn w:val="1"/>
    <w:next w:val="1"/>
    <w:link w:val="74"/>
    <w:autoRedefine/>
    <w:qFormat/>
    <w:uiPriority w:val="10"/>
    <w:pPr>
      <w:spacing w:before="240" w:after="60"/>
      <w:jc w:val="center"/>
      <w:outlineLvl w:val="0"/>
    </w:pPr>
    <w:rPr>
      <w:rFonts w:asciiTheme="majorHAnsi" w:hAnsiTheme="majorHAnsi" w:eastAsiaTheme="majorEastAsia" w:cstheme="majorBidi"/>
      <w:b/>
      <w:bCs/>
      <w:kern w:val="28"/>
      <w:sz w:val="32"/>
      <w:szCs w:val="32"/>
    </w:rPr>
  </w:style>
  <w:style w:type="paragraph" w:styleId="29">
    <w:name w:val="annotation subject"/>
    <w:basedOn w:val="14"/>
    <w:next w:val="14"/>
    <w:link w:val="96"/>
    <w:autoRedefine/>
    <w:semiHidden/>
    <w:unhideWhenUsed/>
    <w:qFormat/>
    <w:uiPriority w:val="99"/>
    <w:rPr>
      <w:b/>
      <w:bCs/>
    </w:rPr>
  </w:style>
  <w:style w:type="paragraph" w:styleId="30">
    <w:name w:val="Body Text First Indent"/>
    <w:basedOn w:val="15"/>
    <w:next w:val="1"/>
    <w:autoRedefine/>
    <w:qFormat/>
    <w:uiPriority w:val="99"/>
    <w:pPr>
      <w:ind w:firstLine="420" w:firstLineChars="100"/>
    </w:pPr>
  </w:style>
  <w:style w:type="paragraph" w:styleId="31">
    <w:name w:val="Body Text First Indent 2"/>
    <w:basedOn w:val="16"/>
    <w:next w:val="1"/>
    <w:autoRedefine/>
    <w:qFormat/>
    <w:uiPriority w:val="99"/>
    <w:pPr>
      <w:spacing w:after="120"/>
      <w:ind w:left="420" w:leftChars="200" w:right="0" w:rightChars="0" w:firstLine="420" w:firstLineChars="200"/>
    </w:pPr>
    <w:rPr>
      <w:rFonts w:ascii="Times New Roman" w:hAnsi="Times New Roman"/>
      <w:sz w:val="21"/>
      <w:szCs w:val="24"/>
    </w:rPr>
  </w:style>
  <w:style w:type="table" w:styleId="33">
    <w:name w:val="Table Grid"/>
    <w:basedOn w:val="3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34">
    <w:name w:val="Table Elegant"/>
    <w:basedOn w:val="32"/>
    <w:autoRedefine/>
    <w:qFormat/>
    <w:uiPriority w:val="0"/>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character" w:styleId="36">
    <w:name w:val="Strong"/>
    <w:basedOn w:val="35"/>
    <w:autoRedefine/>
    <w:qFormat/>
    <w:uiPriority w:val="22"/>
    <w:rPr>
      <w:rFonts w:ascii="Times New Roman" w:hAnsi="Times New Roman" w:eastAsia="宋体" w:cs="Times New Roman"/>
      <w:b/>
      <w:bCs/>
    </w:rPr>
  </w:style>
  <w:style w:type="character" w:styleId="37">
    <w:name w:val="page number"/>
    <w:autoRedefine/>
    <w:qFormat/>
    <w:uiPriority w:val="0"/>
    <w:rPr>
      <w:rFonts w:ascii="Times New Roman" w:hAnsi="Times New Roman" w:eastAsia="宋体" w:cs="Times New Roman"/>
    </w:rPr>
  </w:style>
  <w:style w:type="character" w:styleId="38">
    <w:name w:val="FollowedHyperlink"/>
    <w:basedOn w:val="35"/>
    <w:autoRedefine/>
    <w:semiHidden/>
    <w:unhideWhenUsed/>
    <w:qFormat/>
    <w:uiPriority w:val="99"/>
    <w:rPr>
      <w:rFonts w:ascii="Times New Roman" w:hAnsi="Times New Roman" w:eastAsia="宋体" w:cs="Times New Roman"/>
      <w:color w:val="7E1FAD" w:themeColor="followedHyperlink"/>
      <w:u w:val="single"/>
      <w14:textFill>
        <w14:solidFill>
          <w14:schemeClr w14:val="folHlink"/>
        </w14:solidFill>
      </w14:textFill>
    </w:rPr>
  </w:style>
  <w:style w:type="character" w:styleId="39">
    <w:name w:val="Emphasis"/>
    <w:basedOn w:val="35"/>
    <w:autoRedefine/>
    <w:qFormat/>
    <w:uiPriority w:val="20"/>
    <w:rPr>
      <w:rFonts w:eastAsia="宋体" w:cs="Times New Roman" w:asciiTheme="minorHAnsi" w:hAnsiTheme="minorHAnsi"/>
      <w:b/>
      <w:i/>
      <w:iCs/>
    </w:rPr>
  </w:style>
  <w:style w:type="character" w:styleId="40">
    <w:name w:val="Hyperlink"/>
    <w:basedOn w:val="35"/>
    <w:autoRedefine/>
    <w:unhideWhenUsed/>
    <w:qFormat/>
    <w:uiPriority w:val="99"/>
    <w:rPr>
      <w:rFonts w:ascii="Times New Roman" w:hAnsi="Times New Roman" w:eastAsia="宋体" w:cs="Times New Roman"/>
      <w:color w:val="0026E5" w:themeColor="hyperlink"/>
      <w:u w:val="single"/>
      <w14:textFill>
        <w14:solidFill>
          <w14:schemeClr w14:val="hlink"/>
        </w14:solidFill>
      </w14:textFill>
    </w:rPr>
  </w:style>
  <w:style w:type="character" w:styleId="41">
    <w:name w:val="annotation reference"/>
    <w:basedOn w:val="35"/>
    <w:autoRedefine/>
    <w:semiHidden/>
    <w:unhideWhenUsed/>
    <w:qFormat/>
    <w:uiPriority w:val="99"/>
    <w:rPr>
      <w:rFonts w:ascii="Times New Roman" w:hAnsi="Times New Roman" w:eastAsia="宋体" w:cs="Times New Roman"/>
      <w:sz w:val="21"/>
      <w:szCs w:val="21"/>
    </w:rPr>
  </w:style>
  <w:style w:type="paragraph" w:customStyle="1" w:styleId="42">
    <w:name w:val="※封面大标题"/>
    <w:basedOn w:val="1"/>
    <w:next w:val="1"/>
    <w:autoRedefine/>
    <w:qFormat/>
    <w:uiPriority w:val="0"/>
    <w:pPr>
      <w:jc w:val="center"/>
    </w:pPr>
    <w:rPr>
      <w:rFonts w:ascii="华文中宋" w:hAnsi="华文中宋" w:eastAsia="华文中宋"/>
      <w:sz w:val="96"/>
      <w:szCs w:val="96"/>
    </w:rPr>
  </w:style>
  <w:style w:type="paragraph" w:customStyle="1" w:styleId="43">
    <w:name w:val="※封面题颌"/>
    <w:basedOn w:val="1"/>
    <w:next w:val="1"/>
    <w:autoRedefine/>
    <w:qFormat/>
    <w:uiPriority w:val="0"/>
    <w:pPr>
      <w:jc w:val="center"/>
    </w:pPr>
    <w:rPr>
      <w:rFonts w:ascii="Calibri Light" w:hAnsi="Calibri Light" w:eastAsia="华文仿宋"/>
      <w:sz w:val="36"/>
      <w:szCs w:val="36"/>
    </w:rPr>
  </w:style>
  <w:style w:type="paragraph" w:customStyle="1" w:styleId="44">
    <w:name w:val="※封面题眉"/>
    <w:basedOn w:val="1"/>
    <w:next w:val="42"/>
    <w:autoRedefine/>
    <w:qFormat/>
    <w:uiPriority w:val="0"/>
    <w:pPr>
      <w:jc w:val="center"/>
    </w:pPr>
    <w:rPr>
      <w:rFonts w:ascii="华文仿宋" w:hAnsi="华文仿宋" w:eastAsia="华文仿宋"/>
      <w:sz w:val="52"/>
      <w:szCs w:val="28"/>
    </w:rPr>
  </w:style>
  <w:style w:type="paragraph" w:customStyle="1" w:styleId="45">
    <w:name w:val="※封面题须"/>
    <w:basedOn w:val="1"/>
    <w:autoRedefine/>
    <w:qFormat/>
    <w:uiPriority w:val="0"/>
    <w:pPr>
      <w:ind w:left="850" w:leftChars="350" w:right="250" w:rightChars="250" w:hanging="500" w:hangingChars="500"/>
    </w:pPr>
    <w:rPr>
      <w:rFonts w:ascii="Calibri" w:hAnsi="Calibri" w:eastAsia="宋体"/>
      <w:sz w:val="36"/>
      <w:szCs w:val="36"/>
    </w:rPr>
  </w:style>
  <w:style w:type="paragraph" w:customStyle="1" w:styleId="46">
    <w:name w:val="※目录（次）"/>
    <w:basedOn w:val="1"/>
    <w:autoRedefine/>
    <w:qFormat/>
    <w:uiPriority w:val="0"/>
    <w:pPr>
      <w:tabs>
        <w:tab w:val="right" w:leader="hyphen" w:pos="8400"/>
      </w:tabs>
      <w:wordWrap w:val="0"/>
      <w:ind w:left="700" w:leftChars="200" w:right="300" w:rightChars="300" w:hanging="500" w:hangingChars="500"/>
    </w:pPr>
    <w:rPr>
      <w:rFonts w:ascii="Calibri Light" w:hAnsi="Calibri Light" w:eastAsia="华文仿宋"/>
      <w:sz w:val="36"/>
      <w:szCs w:val="28"/>
    </w:rPr>
  </w:style>
  <w:style w:type="paragraph" w:customStyle="1" w:styleId="47">
    <w:name w:val="※目录（主）"/>
    <w:basedOn w:val="1"/>
    <w:autoRedefine/>
    <w:qFormat/>
    <w:uiPriority w:val="0"/>
    <w:pPr>
      <w:tabs>
        <w:tab w:val="right" w:leader="hyphen" w:pos="8400"/>
      </w:tabs>
      <w:spacing w:after="100" w:afterLines="100" w:line="400" w:lineRule="exact"/>
      <w:ind w:left="200" w:leftChars="200" w:right="200" w:rightChars="200" w:hanging="499" w:hangingChars="400"/>
    </w:pPr>
    <w:rPr>
      <w:rFonts w:ascii="Calibri Light" w:hAnsi="Calibri Light" w:eastAsia="华文仿宋"/>
      <w:sz w:val="36"/>
      <w:szCs w:val="36"/>
    </w:rPr>
  </w:style>
  <w:style w:type="paragraph" w:customStyle="1" w:styleId="48">
    <w:name w:val="※小标题 1"/>
    <w:basedOn w:val="1"/>
    <w:next w:val="1"/>
    <w:autoRedefine/>
    <w:qFormat/>
    <w:uiPriority w:val="0"/>
    <w:pPr>
      <w:wordWrap w:val="0"/>
      <w:spacing w:before="20" w:after="20" w:line="400" w:lineRule="exact"/>
      <w:ind w:firstLine="200" w:firstLineChars="200"/>
      <w:outlineLvl w:val="4"/>
    </w:pPr>
    <w:rPr>
      <w:rFonts w:ascii="Calibri Light" w:hAnsi="Calibri Light" w:eastAsia="华文仿宋"/>
      <w:b/>
      <w:sz w:val="28"/>
      <w:szCs w:val="28"/>
    </w:rPr>
  </w:style>
  <w:style w:type="paragraph" w:customStyle="1" w:styleId="49">
    <w:name w:val="※正文"/>
    <w:basedOn w:val="1"/>
    <w:next w:val="1"/>
    <w:autoRedefine/>
    <w:qFormat/>
    <w:uiPriority w:val="0"/>
    <w:pPr>
      <w:wordWrap w:val="0"/>
      <w:spacing w:line="400" w:lineRule="exact"/>
    </w:pPr>
    <w:rPr>
      <w:rFonts w:ascii="Calibri Light" w:hAnsi="Calibri Light" w:eastAsia="华文仿宋"/>
      <w:sz w:val="28"/>
      <w:szCs w:val="28"/>
    </w:rPr>
  </w:style>
  <w:style w:type="paragraph" w:customStyle="1" w:styleId="50">
    <w:name w:val="※小标题 一"/>
    <w:basedOn w:val="49"/>
    <w:next w:val="49"/>
    <w:autoRedefine/>
    <w:qFormat/>
    <w:uiPriority w:val="0"/>
    <w:pPr>
      <w:spacing w:before="120" w:line="240" w:lineRule="auto"/>
      <w:outlineLvl w:val="2"/>
    </w:pPr>
    <w:rPr>
      <w:b/>
      <w:color w:val="18605A" w:themeColor="accent5" w:themeShade="80"/>
      <w:sz w:val="32"/>
    </w:rPr>
  </w:style>
  <w:style w:type="paragraph" w:customStyle="1" w:styleId="51">
    <w:name w:val="※小标题（1）"/>
    <w:basedOn w:val="1"/>
    <w:next w:val="49"/>
    <w:autoRedefine/>
    <w:qFormat/>
    <w:uiPriority w:val="0"/>
    <w:pPr>
      <w:wordWrap w:val="0"/>
      <w:spacing w:line="400" w:lineRule="exact"/>
      <w:ind w:firstLine="200" w:firstLineChars="200"/>
      <w:outlineLvl w:val="5"/>
    </w:pPr>
    <w:rPr>
      <w:rFonts w:ascii="Calibri Light" w:hAnsi="Calibri Light" w:eastAsia="华文仿宋"/>
      <w:b/>
      <w:sz w:val="28"/>
      <w:szCs w:val="28"/>
    </w:rPr>
  </w:style>
  <w:style w:type="paragraph" w:customStyle="1" w:styleId="52">
    <w:name w:val="※小标题（一）"/>
    <w:basedOn w:val="1"/>
    <w:next w:val="49"/>
    <w:autoRedefine/>
    <w:qFormat/>
    <w:uiPriority w:val="0"/>
    <w:pPr>
      <w:wordWrap w:val="0"/>
      <w:spacing w:before="60" w:after="60" w:line="400" w:lineRule="exact"/>
      <w:ind w:firstLine="200" w:firstLineChars="200"/>
      <w:outlineLvl w:val="3"/>
    </w:pPr>
    <w:rPr>
      <w:rFonts w:ascii="Calibri Light" w:hAnsi="Calibri Light" w:eastAsia="华文仿宋"/>
      <w:b/>
      <w:sz w:val="28"/>
      <w:szCs w:val="28"/>
    </w:rPr>
  </w:style>
  <w:style w:type="paragraph" w:customStyle="1" w:styleId="53">
    <w:name w:val="※页脚（横屏）"/>
    <w:basedOn w:val="1"/>
    <w:autoRedefine/>
    <w:qFormat/>
    <w:uiPriority w:val="0"/>
    <w:pPr>
      <w:tabs>
        <w:tab w:val="center" w:pos="7000"/>
      </w:tabs>
      <w:wordWrap w:val="0"/>
      <w:spacing w:line="240" w:lineRule="atLeast"/>
    </w:pPr>
    <w:rPr>
      <w:rFonts w:ascii="宋体" w:hAnsi="宋体" w:eastAsia="宋体"/>
      <w:sz w:val="18"/>
      <w:szCs w:val="18"/>
    </w:rPr>
  </w:style>
  <w:style w:type="paragraph" w:customStyle="1" w:styleId="54">
    <w:name w:val="※页脚（竖屏）"/>
    <w:basedOn w:val="1"/>
    <w:autoRedefine/>
    <w:qFormat/>
    <w:uiPriority w:val="0"/>
    <w:pPr>
      <w:tabs>
        <w:tab w:val="center" w:pos="4536"/>
      </w:tabs>
      <w:wordWrap w:val="0"/>
      <w:spacing w:line="240" w:lineRule="atLeast"/>
    </w:pPr>
    <w:rPr>
      <w:rFonts w:ascii="宋体" w:hAnsi="宋体" w:eastAsia="宋体"/>
      <w:sz w:val="18"/>
      <w:szCs w:val="18"/>
    </w:rPr>
  </w:style>
  <w:style w:type="paragraph" w:customStyle="1" w:styleId="55">
    <w:name w:val="※页眉"/>
    <w:basedOn w:val="49"/>
    <w:autoRedefine/>
    <w:qFormat/>
    <w:uiPriority w:val="0"/>
    <w:pPr>
      <w:pBdr>
        <w:bottom w:val="single" w:color="auto" w:sz="4" w:space="1"/>
      </w:pBdr>
      <w:spacing w:line="240" w:lineRule="atLeast"/>
      <w:jc w:val="right"/>
    </w:pPr>
    <w:rPr>
      <w:rFonts w:ascii="宋体" w:hAnsi="宋体" w:eastAsia="宋体"/>
      <w:sz w:val="18"/>
    </w:rPr>
  </w:style>
  <w:style w:type="paragraph" w:customStyle="1" w:styleId="56">
    <w:name w:val="※章节标题（第X章）"/>
    <w:basedOn w:val="1"/>
    <w:autoRedefine/>
    <w:qFormat/>
    <w:uiPriority w:val="0"/>
    <w:pPr>
      <w:jc w:val="center"/>
      <w:outlineLvl w:val="0"/>
    </w:pPr>
    <w:rPr>
      <w:rFonts w:ascii="Calibri Light" w:hAnsi="Calibri Light" w:eastAsia="黑体"/>
      <w:sz w:val="36"/>
      <w:szCs w:val="28"/>
    </w:rPr>
  </w:style>
  <w:style w:type="paragraph" w:customStyle="1" w:styleId="57">
    <w:name w:val="※章节标题（第Y部分）"/>
    <w:basedOn w:val="1"/>
    <w:next w:val="1"/>
    <w:autoRedefine/>
    <w:qFormat/>
    <w:uiPriority w:val="0"/>
    <w:pPr>
      <w:jc w:val="center"/>
      <w:outlineLvl w:val="1"/>
    </w:pPr>
    <w:rPr>
      <w:rFonts w:ascii="Calibri Light" w:hAnsi="Calibri Light" w:eastAsia="黑体"/>
      <w:color w:val="1E386B" w:themeColor="accent1" w:themeShade="80"/>
      <w:sz w:val="32"/>
      <w:szCs w:val="36"/>
    </w:rPr>
  </w:style>
  <w:style w:type="paragraph" w:customStyle="1" w:styleId="58">
    <w:name w:val="※章节标题（第Z部分分项）"/>
    <w:basedOn w:val="57"/>
    <w:autoRedefine/>
    <w:qFormat/>
    <w:uiPriority w:val="0"/>
    <w:pPr>
      <w:outlineLvl w:val="2"/>
    </w:pPr>
  </w:style>
  <w:style w:type="paragraph" w:customStyle="1" w:styleId="59">
    <w:name w:val="※正文（落款）"/>
    <w:basedOn w:val="1"/>
    <w:autoRedefine/>
    <w:qFormat/>
    <w:uiPriority w:val="0"/>
    <w:pPr>
      <w:tabs>
        <w:tab w:val="center" w:pos="6663"/>
      </w:tabs>
      <w:wordWrap w:val="0"/>
      <w:spacing w:line="240" w:lineRule="atLeast"/>
    </w:pPr>
    <w:rPr>
      <w:rFonts w:ascii="Calibri Light" w:hAnsi="Calibri Light" w:eastAsia="华文仿宋"/>
      <w:sz w:val="28"/>
      <w:szCs w:val="28"/>
    </w:rPr>
  </w:style>
  <w:style w:type="paragraph" w:customStyle="1" w:styleId="60">
    <w:name w:val="※正文（缩进2）"/>
    <w:basedOn w:val="49"/>
    <w:autoRedefine/>
    <w:qFormat/>
    <w:uiPriority w:val="0"/>
    <w:pPr>
      <w:ind w:firstLine="200" w:firstLineChars="200"/>
    </w:pPr>
  </w:style>
  <w:style w:type="paragraph" w:customStyle="1" w:styleId="61">
    <w:name w:val="※正文（缩进4）"/>
    <w:basedOn w:val="49"/>
    <w:autoRedefine/>
    <w:qFormat/>
    <w:uiPriority w:val="0"/>
    <w:pPr>
      <w:ind w:firstLine="400" w:firstLineChars="400"/>
    </w:pPr>
  </w:style>
  <w:style w:type="character" w:customStyle="1" w:styleId="62">
    <w:name w:val="日期 字符"/>
    <w:basedOn w:val="35"/>
    <w:link w:val="18"/>
    <w:autoRedefine/>
    <w:semiHidden/>
    <w:qFormat/>
    <w:uiPriority w:val="99"/>
    <w:rPr>
      <w:rFonts w:ascii="Times New Roman" w:hAnsi="Times New Roman" w:eastAsia="宋体" w:cs="Times New Roman"/>
    </w:rPr>
  </w:style>
  <w:style w:type="character" w:customStyle="1" w:styleId="63">
    <w:name w:val="页眉 字符"/>
    <w:basedOn w:val="35"/>
    <w:link w:val="22"/>
    <w:autoRedefine/>
    <w:qFormat/>
    <w:uiPriority w:val="0"/>
    <w:rPr>
      <w:rFonts w:ascii="Times New Roman" w:hAnsi="Times New Roman" w:eastAsia="宋体" w:cs="Times New Roman"/>
      <w:sz w:val="18"/>
      <w:szCs w:val="18"/>
    </w:rPr>
  </w:style>
  <w:style w:type="character" w:customStyle="1" w:styleId="64">
    <w:name w:val="页脚 字符"/>
    <w:basedOn w:val="35"/>
    <w:link w:val="21"/>
    <w:autoRedefine/>
    <w:qFormat/>
    <w:uiPriority w:val="99"/>
    <w:rPr>
      <w:rFonts w:ascii="Times New Roman" w:hAnsi="Times New Roman" w:eastAsia="宋体" w:cs="Times New Roman"/>
      <w:sz w:val="18"/>
      <w:szCs w:val="18"/>
    </w:rPr>
  </w:style>
  <w:style w:type="character" w:customStyle="1" w:styleId="65">
    <w:name w:val="标题 1 字符"/>
    <w:basedOn w:val="35"/>
    <w:link w:val="2"/>
    <w:autoRedefine/>
    <w:qFormat/>
    <w:uiPriority w:val="9"/>
    <w:rPr>
      <w:rFonts w:ascii="方正小标宋_GBK" w:hAnsi="仿宋" w:eastAsia="方正小标宋_GBK" w:cs="Times New Roman"/>
      <w:sz w:val="44"/>
      <w:szCs w:val="44"/>
    </w:rPr>
  </w:style>
  <w:style w:type="character" w:customStyle="1" w:styleId="66">
    <w:name w:val="标题 2 字符"/>
    <w:basedOn w:val="35"/>
    <w:link w:val="3"/>
    <w:autoRedefine/>
    <w:qFormat/>
    <w:uiPriority w:val="9"/>
    <w:rPr>
      <w:rFonts w:ascii="楷体" w:hAnsi="楷体" w:eastAsia="黑体" w:cs="Times New Roman"/>
      <w:sz w:val="32"/>
      <w:szCs w:val="32"/>
    </w:rPr>
  </w:style>
  <w:style w:type="character" w:customStyle="1" w:styleId="67">
    <w:name w:val="标题 3 字符"/>
    <w:basedOn w:val="35"/>
    <w:link w:val="4"/>
    <w:autoRedefine/>
    <w:qFormat/>
    <w:uiPriority w:val="9"/>
    <w:rPr>
      <w:rFonts w:ascii="方正小标宋_GBK" w:hAnsi="仿宋" w:eastAsia="方正小标宋_GBK" w:cs="Times New Roman"/>
      <w:sz w:val="36"/>
      <w:szCs w:val="36"/>
    </w:rPr>
  </w:style>
  <w:style w:type="character" w:customStyle="1" w:styleId="68">
    <w:name w:val="标题 4 字符"/>
    <w:basedOn w:val="35"/>
    <w:link w:val="5"/>
    <w:autoRedefine/>
    <w:semiHidden/>
    <w:qFormat/>
    <w:uiPriority w:val="9"/>
    <w:rPr>
      <w:rFonts w:ascii="Times New Roman" w:hAnsi="Times New Roman" w:eastAsia="宋体" w:cstheme="majorBidi"/>
      <w:b/>
      <w:bCs/>
      <w:sz w:val="28"/>
      <w:szCs w:val="28"/>
    </w:rPr>
  </w:style>
  <w:style w:type="character" w:customStyle="1" w:styleId="69">
    <w:name w:val="标题 5 字符"/>
    <w:basedOn w:val="35"/>
    <w:link w:val="6"/>
    <w:autoRedefine/>
    <w:semiHidden/>
    <w:qFormat/>
    <w:uiPriority w:val="9"/>
    <w:rPr>
      <w:rFonts w:ascii="Times New Roman" w:hAnsi="Times New Roman" w:eastAsia="宋体" w:cs="Times New Roman"/>
      <w:b/>
      <w:bCs/>
      <w:i/>
      <w:iCs/>
      <w:sz w:val="26"/>
      <w:szCs w:val="26"/>
    </w:rPr>
  </w:style>
  <w:style w:type="character" w:customStyle="1" w:styleId="70">
    <w:name w:val="标题 6 字符"/>
    <w:basedOn w:val="35"/>
    <w:link w:val="7"/>
    <w:autoRedefine/>
    <w:semiHidden/>
    <w:qFormat/>
    <w:uiPriority w:val="9"/>
    <w:rPr>
      <w:rFonts w:ascii="Times New Roman" w:hAnsi="Times New Roman" w:eastAsia="宋体" w:cstheme="majorBidi"/>
      <w:b/>
      <w:bCs/>
      <w:sz w:val="22"/>
      <w:szCs w:val="22"/>
    </w:rPr>
  </w:style>
  <w:style w:type="character" w:customStyle="1" w:styleId="71">
    <w:name w:val="标题 7 字符"/>
    <w:basedOn w:val="35"/>
    <w:link w:val="8"/>
    <w:autoRedefine/>
    <w:semiHidden/>
    <w:qFormat/>
    <w:uiPriority w:val="9"/>
    <w:rPr>
      <w:rFonts w:ascii="Times New Roman" w:hAnsi="Times New Roman" w:eastAsia="宋体" w:cs="Times New Roman"/>
    </w:rPr>
  </w:style>
  <w:style w:type="character" w:customStyle="1" w:styleId="72">
    <w:name w:val="标题 8 字符"/>
    <w:basedOn w:val="35"/>
    <w:link w:val="9"/>
    <w:autoRedefine/>
    <w:semiHidden/>
    <w:qFormat/>
    <w:uiPriority w:val="9"/>
    <w:rPr>
      <w:rFonts w:ascii="Times New Roman" w:hAnsi="Times New Roman" w:eastAsia="宋体" w:cstheme="majorBidi"/>
      <w:i/>
      <w:iCs/>
    </w:rPr>
  </w:style>
  <w:style w:type="character" w:customStyle="1" w:styleId="73">
    <w:name w:val="标题 9 字符"/>
    <w:basedOn w:val="35"/>
    <w:link w:val="10"/>
    <w:autoRedefine/>
    <w:semiHidden/>
    <w:qFormat/>
    <w:uiPriority w:val="9"/>
    <w:rPr>
      <w:rFonts w:asciiTheme="majorHAnsi" w:hAnsiTheme="majorHAnsi" w:eastAsiaTheme="majorEastAsia" w:cstheme="majorBidi"/>
      <w:sz w:val="22"/>
      <w:szCs w:val="22"/>
    </w:rPr>
  </w:style>
  <w:style w:type="character" w:customStyle="1" w:styleId="74">
    <w:name w:val="标题 字符"/>
    <w:basedOn w:val="35"/>
    <w:link w:val="28"/>
    <w:autoRedefine/>
    <w:qFormat/>
    <w:uiPriority w:val="10"/>
    <w:rPr>
      <w:rFonts w:asciiTheme="majorHAnsi" w:hAnsiTheme="majorHAnsi" w:eastAsiaTheme="majorEastAsia" w:cstheme="majorBidi"/>
      <w:b/>
      <w:bCs/>
      <w:kern w:val="28"/>
      <w:sz w:val="32"/>
      <w:szCs w:val="32"/>
    </w:rPr>
  </w:style>
  <w:style w:type="character" w:customStyle="1" w:styleId="75">
    <w:name w:val="副标题 字符"/>
    <w:basedOn w:val="35"/>
    <w:link w:val="25"/>
    <w:autoRedefine/>
    <w:qFormat/>
    <w:uiPriority w:val="11"/>
    <w:rPr>
      <w:rFonts w:ascii="Calibri" w:hAnsi="Calibri" w:eastAsia="黑体" w:cstheme="majorBidi"/>
      <w:sz w:val="32"/>
    </w:rPr>
  </w:style>
  <w:style w:type="paragraph" w:styleId="76">
    <w:name w:val="No Spacing"/>
    <w:basedOn w:val="1"/>
    <w:autoRedefine/>
    <w:qFormat/>
    <w:uiPriority w:val="1"/>
    <w:rPr>
      <w:szCs w:val="32"/>
    </w:rPr>
  </w:style>
  <w:style w:type="paragraph" w:styleId="77">
    <w:name w:val="List Paragraph"/>
    <w:basedOn w:val="1"/>
    <w:autoRedefine/>
    <w:qFormat/>
    <w:uiPriority w:val="0"/>
    <w:pPr>
      <w:ind w:left="720"/>
      <w:contextualSpacing/>
    </w:pPr>
  </w:style>
  <w:style w:type="paragraph" w:styleId="78">
    <w:name w:val="Quote"/>
    <w:basedOn w:val="1"/>
    <w:next w:val="1"/>
    <w:link w:val="79"/>
    <w:autoRedefine/>
    <w:qFormat/>
    <w:uiPriority w:val="29"/>
    <w:rPr>
      <w:i/>
    </w:rPr>
  </w:style>
  <w:style w:type="character" w:customStyle="1" w:styleId="79">
    <w:name w:val="引用 字符"/>
    <w:basedOn w:val="35"/>
    <w:link w:val="78"/>
    <w:autoRedefine/>
    <w:qFormat/>
    <w:uiPriority w:val="29"/>
    <w:rPr>
      <w:rFonts w:ascii="Times New Roman" w:hAnsi="Times New Roman" w:eastAsia="宋体" w:cs="Times New Roman"/>
      <w:i/>
    </w:rPr>
  </w:style>
  <w:style w:type="paragraph" w:styleId="80">
    <w:name w:val="Intense Quote"/>
    <w:basedOn w:val="1"/>
    <w:next w:val="1"/>
    <w:link w:val="81"/>
    <w:autoRedefine/>
    <w:qFormat/>
    <w:uiPriority w:val="30"/>
    <w:pPr>
      <w:ind w:left="720" w:right="720"/>
    </w:pPr>
    <w:rPr>
      <w:b/>
      <w:i/>
      <w:szCs w:val="22"/>
    </w:rPr>
  </w:style>
  <w:style w:type="character" w:customStyle="1" w:styleId="81">
    <w:name w:val="明显引用 字符"/>
    <w:basedOn w:val="35"/>
    <w:link w:val="80"/>
    <w:autoRedefine/>
    <w:qFormat/>
    <w:uiPriority w:val="30"/>
    <w:rPr>
      <w:rFonts w:ascii="Times New Roman" w:hAnsi="Times New Roman" w:eastAsia="宋体" w:cs="Times New Roman"/>
      <w:b/>
      <w:i/>
      <w:szCs w:val="22"/>
    </w:rPr>
  </w:style>
  <w:style w:type="character" w:customStyle="1" w:styleId="82">
    <w:name w:val="Subtle Emphasis"/>
    <w:autoRedefine/>
    <w:qFormat/>
    <w:uiPriority w:val="19"/>
    <w:rPr>
      <w:rFonts w:ascii="Times New Roman" w:hAnsi="Times New Roman" w:eastAsia="宋体" w:cs="Times New Roman"/>
      <w:i/>
      <w:color w:val="595959" w:themeColor="text1" w:themeTint="A6"/>
      <w14:textFill>
        <w14:solidFill>
          <w14:schemeClr w14:val="tx1">
            <w14:lumMod w14:val="65000"/>
            <w14:lumOff w14:val="35000"/>
          </w14:schemeClr>
        </w14:solidFill>
      </w14:textFill>
    </w:rPr>
  </w:style>
  <w:style w:type="character" w:customStyle="1" w:styleId="83">
    <w:name w:val="Intense Emphasis"/>
    <w:basedOn w:val="35"/>
    <w:autoRedefine/>
    <w:qFormat/>
    <w:uiPriority w:val="21"/>
    <w:rPr>
      <w:rFonts w:ascii="Times New Roman" w:hAnsi="Times New Roman" w:eastAsia="宋体" w:cs="Times New Roman"/>
      <w:b/>
      <w:i/>
      <w:sz w:val="24"/>
      <w:szCs w:val="24"/>
      <w:u w:val="single"/>
    </w:rPr>
  </w:style>
  <w:style w:type="character" w:customStyle="1" w:styleId="84">
    <w:name w:val="Subtle Reference"/>
    <w:basedOn w:val="35"/>
    <w:autoRedefine/>
    <w:qFormat/>
    <w:uiPriority w:val="31"/>
    <w:rPr>
      <w:rFonts w:ascii="Times New Roman" w:hAnsi="Times New Roman" w:eastAsia="宋体" w:cs="Times New Roman"/>
      <w:sz w:val="24"/>
      <w:szCs w:val="24"/>
      <w:u w:val="single"/>
    </w:rPr>
  </w:style>
  <w:style w:type="character" w:customStyle="1" w:styleId="85">
    <w:name w:val="Intense Reference"/>
    <w:basedOn w:val="35"/>
    <w:autoRedefine/>
    <w:qFormat/>
    <w:uiPriority w:val="32"/>
    <w:rPr>
      <w:rFonts w:ascii="Times New Roman" w:hAnsi="Times New Roman" w:eastAsia="宋体" w:cs="Times New Roman"/>
      <w:b/>
      <w:sz w:val="24"/>
      <w:u w:val="single"/>
    </w:rPr>
  </w:style>
  <w:style w:type="character" w:customStyle="1" w:styleId="86">
    <w:name w:val="Book Title"/>
    <w:basedOn w:val="35"/>
    <w:autoRedefine/>
    <w:qFormat/>
    <w:uiPriority w:val="33"/>
    <w:rPr>
      <w:rFonts w:cs="Times New Roman" w:asciiTheme="majorHAnsi" w:hAnsiTheme="majorHAnsi" w:eastAsiaTheme="majorEastAsia"/>
      <w:b/>
      <w:i/>
      <w:sz w:val="24"/>
      <w:szCs w:val="24"/>
    </w:rPr>
  </w:style>
  <w:style w:type="paragraph" w:customStyle="1" w:styleId="87">
    <w:name w:val="TOC Heading"/>
    <w:basedOn w:val="2"/>
    <w:next w:val="1"/>
    <w:autoRedefine/>
    <w:semiHidden/>
    <w:unhideWhenUsed/>
    <w:qFormat/>
    <w:uiPriority w:val="39"/>
    <w:pPr>
      <w:outlineLvl w:val="9"/>
    </w:pPr>
  </w:style>
  <w:style w:type="character" w:customStyle="1" w:styleId="88">
    <w:name w:val="批注框文本 字符"/>
    <w:basedOn w:val="35"/>
    <w:link w:val="20"/>
    <w:autoRedefine/>
    <w:semiHidden/>
    <w:qFormat/>
    <w:uiPriority w:val="99"/>
    <w:rPr>
      <w:rFonts w:ascii="Times New Roman" w:hAnsi="Times New Roman" w:eastAsia="宋体" w:cs="Times New Roman"/>
      <w:sz w:val="18"/>
      <w:szCs w:val="18"/>
    </w:rPr>
  </w:style>
  <w:style w:type="character" w:customStyle="1" w:styleId="89">
    <w:name w:val="批注文字 字符"/>
    <w:basedOn w:val="35"/>
    <w:link w:val="14"/>
    <w:autoRedefine/>
    <w:qFormat/>
    <w:uiPriority w:val="99"/>
    <w:rPr>
      <w:rFonts w:ascii="Calibri Light" w:hAnsi="Calibri Light" w:eastAsia="华文仿宋" w:cs="Calibri Light"/>
      <w:kern w:val="2"/>
      <w:sz w:val="28"/>
      <w:szCs w:val="28"/>
    </w:rPr>
  </w:style>
  <w:style w:type="paragraph" w:customStyle="1" w:styleId="90">
    <w:name w:val="@正文"/>
    <w:basedOn w:val="49"/>
    <w:autoRedefine/>
    <w:qFormat/>
    <w:uiPriority w:val="0"/>
    <w:pPr>
      <w:wordWrap/>
      <w:spacing w:line="240" w:lineRule="auto"/>
      <w:ind w:firstLine="200" w:firstLineChars="200"/>
      <w:jc w:val="both"/>
    </w:pPr>
    <w:rPr>
      <w:rFonts w:ascii="Calibri" w:hAnsi="Calibri" w:eastAsia="宋体" w:cstheme="minorHAnsi"/>
      <w:color w:val="000000"/>
      <w:kern w:val="24"/>
      <w:sz w:val="24"/>
      <w:szCs w:val="24"/>
    </w:rPr>
  </w:style>
  <w:style w:type="paragraph" w:customStyle="1" w:styleId="91">
    <w:name w:val="@一级小标题"/>
    <w:basedOn w:val="1"/>
    <w:next w:val="90"/>
    <w:autoRedefine/>
    <w:qFormat/>
    <w:uiPriority w:val="0"/>
    <w:pPr>
      <w:keepNext/>
      <w:spacing w:before="120" w:after="60"/>
      <w:outlineLvl w:val="2"/>
    </w:pPr>
    <w:rPr>
      <w:rFonts w:ascii="Calibri" w:hAnsi="Calibri" w:eastAsia="黑体"/>
      <w:kern w:val="28"/>
      <w:sz w:val="28"/>
    </w:rPr>
  </w:style>
  <w:style w:type="paragraph" w:customStyle="1" w:styleId="92">
    <w:name w:val="@标题"/>
    <w:basedOn w:val="1"/>
    <w:next w:val="90"/>
    <w:autoRedefine/>
    <w:qFormat/>
    <w:uiPriority w:val="0"/>
    <w:pPr>
      <w:keepNext/>
      <w:spacing w:before="50" w:beforeLines="50" w:after="50" w:afterLines="50"/>
      <w:jc w:val="center"/>
      <w:outlineLvl w:val="1"/>
    </w:pPr>
    <w:rPr>
      <w:rFonts w:ascii="Calibri" w:hAnsi="Calibri" w:eastAsia="黑体"/>
      <w:kern w:val="32"/>
      <w:sz w:val="32"/>
    </w:rPr>
  </w:style>
  <w:style w:type="table" w:customStyle="1" w:styleId="93">
    <w:name w:val="网格型1"/>
    <w:basedOn w:val="32"/>
    <w:autoRedefine/>
    <w:qFormat/>
    <w:uiPriority w:val="39"/>
    <w:pPr>
      <w:ind w:firstLine="200"/>
    </w:pPr>
    <w:rPr>
      <w:rFonts w:ascii="Calibri Light" w:hAnsi="Calibri Light" w:eastAsia="华文仿宋"/>
      <w:kern w:val="2"/>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4">
    <w:name w:val="页眉 Char1"/>
    <w:basedOn w:val="35"/>
    <w:autoRedefine/>
    <w:semiHidden/>
    <w:qFormat/>
    <w:uiPriority w:val="99"/>
    <w:rPr>
      <w:rFonts w:ascii="Times New Roman" w:hAnsi="Times New Roman" w:eastAsia="宋体" w:cs="Calibri Light"/>
      <w:sz w:val="18"/>
      <w:szCs w:val="18"/>
    </w:rPr>
  </w:style>
  <w:style w:type="character" w:customStyle="1" w:styleId="95">
    <w:name w:val="页脚 Char1"/>
    <w:basedOn w:val="35"/>
    <w:autoRedefine/>
    <w:semiHidden/>
    <w:qFormat/>
    <w:uiPriority w:val="99"/>
    <w:rPr>
      <w:rFonts w:ascii="Times New Roman" w:hAnsi="Times New Roman" w:eastAsia="宋体" w:cs="Calibri Light"/>
      <w:sz w:val="18"/>
      <w:szCs w:val="18"/>
    </w:rPr>
  </w:style>
  <w:style w:type="character" w:customStyle="1" w:styleId="96">
    <w:name w:val="批注主题 字符"/>
    <w:basedOn w:val="89"/>
    <w:link w:val="29"/>
    <w:autoRedefine/>
    <w:semiHidden/>
    <w:qFormat/>
    <w:uiPriority w:val="99"/>
    <w:rPr>
      <w:b/>
      <w:bCs/>
    </w:rPr>
  </w:style>
  <w:style w:type="character" w:customStyle="1" w:styleId="97">
    <w:name w:val="文档结构图 字符"/>
    <w:basedOn w:val="35"/>
    <w:link w:val="13"/>
    <w:autoRedefine/>
    <w:semiHidden/>
    <w:qFormat/>
    <w:uiPriority w:val="99"/>
    <w:rPr>
      <w:rFonts w:ascii="宋体" w:hAnsi="Calibri Light" w:eastAsia="宋体" w:cs="Calibri Light"/>
      <w:kern w:val="2"/>
      <w:sz w:val="18"/>
      <w:szCs w:val="18"/>
    </w:rPr>
  </w:style>
  <w:style w:type="character" w:styleId="98">
    <w:name w:val="Placeholder Text"/>
    <w:basedOn w:val="35"/>
    <w:autoRedefine/>
    <w:semiHidden/>
    <w:qFormat/>
    <w:uiPriority w:val="99"/>
    <w:rPr>
      <w:rFonts w:ascii="Times New Roman" w:hAnsi="Times New Roman" w:eastAsia="宋体" w:cs="Times New Roman"/>
      <w:color w:val="808080"/>
    </w:rPr>
  </w:style>
  <w:style w:type="character" w:customStyle="1" w:styleId="99">
    <w:name w:val="Unresolved Mention"/>
    <w:basedOn w:val="35"/>
    <w:autoRedefine/>
    <w:semiHidden/>
    <w:unhideWhenUsed/>
    <w:qFormat/>
    <w:uiPriority w:val="99"/>
    <w:rPr>
      <w:rFonts w:ascii="Times New Roman" w:hAnsi="Times New Roman" w:eastAsia="宋体" w:cs="Times New Roman"/>
      <w:color w:val="605E5C"/>
      <w:shd w:val="clear" w:color="auto" w:fill="E1DFDD"/>
    </w:rPr>
  </w:style>
  <w:style w:type="paragraph" w:customStyle="1" w:styleId="100">
    <w:name w:val="样式1"/>
    <w:basedOn w:val="4"/>
    <w:link w:val="102"/>
    <w:autoRedefine/>
    <w:qFormat/>
    <w:uiPriority w:val="0"/>
    <w:pPr>
      <w:jc w:val="left"/>
    </w:pPr>
    <w:rPr>
      <w:rFonts w:eastAsia="楷体"/>
      <w:sz w:val="32"/>
    </w:rPr>
  </w:style>
  <w:style w:type="paragraph" w:customStyle="1" w:styleId="101">
    <w:name w:val="样式2"/>
    <w:basedOn w:val="92"/>
    <w:link w:val="104"/>
    <w:autoRedefine/>
    <w:qFormat/>
    <w:uiPriority w:val="0"/>
    <w:pPr>
      <w:spacing w:line="560" w:lineRule="exact"/>
      <w:ind w:firstLine="643" w:firstLineChars="200"/>
      <w:jc w:val="both"/>
    </w:pPr>
    <w:rPr>
      <w:rFonts w:ascii="仿宋_GB2312" w:hAnsi="仿宋" w:eastAsia="仿宋_GB2312"/>
      <w:b/>
      <w:bCs/>
      <w:szCs w:val="32"/>
    </w:rPr>
  </w:style>
  <w:style w:type="character" w:customStyle="1" w:styleId="102">
    <w:name w:val="样式1 字符"/>
    <w:basedOn w:val="66"/>
    <w:link w:val="100"/>
    <w:autoRedefine/>
    <w:qFormat/>
    <w:uiPriority w:val="0"/>
    <w:rPr>
      <w:rFonts w:eastAsia="楷体"/>
      <w:sz w:val="32"/>
    </w:rPr>
  </w:style>
  <w:style w:type="paragraph" w:customStyle="1" w:styleId="103">
    <w:name w:val="样式3"/>
    <w:basedOn w:val="1"/>
    <w:link w:val="105"/>
    <w:autoRedefine/>
    <w:qFormat/>
    <w:uiPriority w:val="0"/>
    <w:pPr>
      <w:spacing w:line="560" w:lineRule="exact"/>
      <w:jc w:val="center"/>
    </w:pPr>
    <w:rPr>
      <w:rFonts w:ascii="方正小标宋_GBK" w:hAnsi="仿宋" w:eastAsia="方正小标宋_GBK"/>
      <w:sz w:val="36"/>
      <w:szCs w:val="36"/>
    </w:rPr>
  </w:style>
  <w:style w:type="character" w:customStyle="1" w:styleId="104">
    <w:name w:val="样式2 字符"/>
    <w:basedOn w:val="35"/>
    <w:link w:val="101"/>
    <w:autoRedefine/>
    <w:qFormat/>
    <w:uiPriority w:val="0"/>
    <w:rPr>
      <w:rFonts w:ascii="仿宋_GB2312" w:hAnsi="仿宋" w:eastAsia="仿宋_GB2312" w:cs="Times New Roman"/>
      <w:b/>
      <w:bCs/>
      <w:szCs w:val="32"/>
    </w:rPr>
  </w:style>
  <w:style w:type="character" w:customStyle="1" w:styleId="105">
    <w:name w:val="样式3 字符"/>
    <w:basedOn w:val="35"/>
    <w:link w:val="103"/>
    <w:autoRedefine/>
    <w:qFormat/>
    <w:uiPriority w:val="0"/>
    <w:rPr>
      <w:rFonts w:ascii="方正小标宋_GBK" w:hAnsi="仿宋" w:eastAsia="方正小标宋_GBK" w:cs="Times New Roman"/>
      <w:sz w:val="36"/>
      <w:szCs w:val="36"/>
    </w:rPr>
  </w:style>
  <w:style w:type="paragraph" w:customStyle="1" w:styleId="106">
    <w:name w:val="WPSOffice手动目录 1"/>
    <w:autoRedefine/>
    <w:qFormat/>
    <w:uiPriority w:val="0"/>
    <w:pPr>
      <w:ind w:leftChars="0"/>
    </w:pPr>
    <w:rPr>
      <w:rFonts w:cs="Times New Roman" w:asciiTheme="minorHAnsi" w:hAnsiTheme="minorHAnsi" w:eastAsiaTheme="minorEastAsia"/>
      <w:sz w:val="20"/>
      <w:szCs w:val="20"/>
    </w:rPr>
  </w:style>
  <w:style w:type="paragraph" w:customStyle="1" w:styleId="107">
    <w:name w:val="WPSOffice手动目录 2"/>
    <w:autoRedefine/>
    <w:qFormat/>
    <w:uiPriority w:val="0"/>
    <w:pPr>
      <w:ind w:leftChars="200"/>
    </w:pPr>
    <w:rPr>
      <w:rFonts w:cs="Times New Roman" w:asciiTheme="minorHAnsi" w:hAnsiTheme="minorHAnsi" w:eastAsiaTheme="minorEastAsia"/>
      <w:sz w:val="20"/>
      <w:szCs w:val="20"/>
    </w:rPr>
  </w:style>
  <w:style w:type="paragraph" w:customStyle="1" w:styleId="108">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109">
    <w:name w:val="Plain Text"/>
    <w:basedOn w:val="1"/>
    <w:autoRedefine/>
    <w:qFormat/>
    <w:uiPriority w:val="0"/>
    <w:pPr>
      <w:spacing w:line="324" w:lineRule="auto"/>
    </w:pPr>
    <w:rPr>
      <w:rFonts w:ascii="宋体" w:hAnsi="Courier New" w:cs="Courier New"/>
      <w:szCs w:val="21"/>
    </w:rPr>
  </w:style>
  <w:style w:type="paragraph" w:customStyle="1" w:styleId="110">
    <w:name w:val="样式 WG标题3 + 行距: 固定值 18 磅"/>
    <w:basedOn w:val="1"/>
    <w:autoRedefine/>
    <w:qFormat/>
    <w:uiPriority w:val="0"/>
    <w:pPr>
      <w:autoSpaceDE w:val="0"/>
      <w:autoSpaceDN w:val="0"/>
      <w:adjustRightInd w:val="0"/>
      <w:spacing w:line="360" w:lineRule="exact"/>
      <w:ind w:firstLine="200" w:firstLineChars="200"/>
      <w:textAlignment w:val="baseline"/>
      <w:outlineLvl w:val="2"/>
    </w:pPr>
    <w:rPr>
      <w:rFonts w:cs="宋体"/>
      <w:b/>
      <w:bCs/>
      <w:color w:val="000000"/>
      <w:kern w:val="20"/>
      <w:sz w:val="24"/>
    </w:rPr>
  </w:style>
  <w:style w:type="paragraph" w:customStyle="1" w:styleId="111">
    <w:name w:val="表格文字中"/>
    <w:basedOn w:val="1"/>
    <w:autoRedefine/>
    <w:qFormat/>
    <w:uiPriority w:val="0"/>
    <w:pPr>
      <w:adjustRightInd w:val="0"/>
      <w:snapToGrid w:val="0"/>
      <w:ind w:left="22" w:leftChars="8"/>
      <w:jc w:val="center"/>
    </w:pPr>
    <w:rPr>
      <w:kern w:val="0"/>
      <w:szCs w:val="24"/>
    </w:rPr>
  </w:style>
  <w:style w:type="paragraph" w:customStyle="1" w:styleId="112">
    <w:name w:val="表注1"/>
    <w:basedOn w:val="1"/>
    <w:autoRedefine/>
    <w:qFormat/>
    <w:uiPriority w:val="0"/>
    <w:pPr>
      <w:adjustRightInd w:val="0"/>
      <w:snapToGrid w:val="0"/>
      <w:spacing w:beforeLines="50" w:line="300" w:lineRule="auto"/>
      <w:ind w:left="350" w:hanging="350" w:hangingChars="350"/>
    </w:pPr>
    <w:rPr>
      <w:rFonts w:eastAsia="仿宋_GB2312"/>
      <w:bCs/>
      <w:color w:val="000000"/>
      <w:szCs w:val="24"/>
    </w:rPr>
  </w:style>
  <w:style w:type="paragraph" w:customStyle="1" w:styleId="113">
    <w:name w:val="正文缩进1"/>
    <w:basedOn w:val="1"/>
    <w:autoRedefine/>
    <w:qFormat/>
    <w:uiPriority w:val="0"/>
    <w:pPr>
      <w:ind w:firstLine="420" w:firstLineChars="200"/>
    </w:pPr>
  </w:style>
  <w:style w:type="paragraph" w:customStyle="1" w:styleId="114">
    <w:name w:val="Default"/>
    <w:autoRedefine/>
    <w:qFormat/>
    <w:uiPriority w:val="0"/>
    <w:pPr>
      <w:widowControl w:val="0"/>
      <w:autoSpaceDE w:val="0"/>
      <w:autoSpaceDN w:val="0"/>
      <w:adjustRightInd w:val="0"/>
    </w:pPr>
    <w:rPr>
      <w:rFonts w:ascii="AGYXIQ+Frutiger-Cn" w:hAnsi="Times New Roman" w:eastAsia="AGYXIQ+Frutiger-Cn" w:cs="AGYXIQ+Frutiger-Cn"/>
      <w:color w:val="000000"/>
      <w:sz w:val="24"/>
      <w:szCs w:val="24"/>
      <w:lang w:val="en-US" w:eastAsia="zh-CN" w:bidi="ar-SA"/>
    </w:rPr>
  </w:style>
  <w:style w:type="character" w:customStyle="1" w:styleId="115">
    <w:name w:val="font21"/>
    <w:basedOn w:val="35"/>
    <w:autoRedefine/>
    <w:qFormat/>
    <w:uiPriority w:val="0"/>
    <w:rPr>
      <w:rFonts w:hint="eastAsia" w:ascii="宋体" w:hAnsi="宋体" w:eastAsia="宋体" w:cs="宋体"/>
      <w:color w:val="000000"/>
      <w:sz w:val="18"/>
      <w:szCs w:val="18"/>
      <w:u w:val="none"/>
    </w:rPr>
  </w:style>
  <w:style w:type="character" w:customStyle="1" w:styleId="116">
    <w:name w:val="font131"/>
    <w:basedOn w:val="35"/>
    <w:autoRedefine/>
    <w:qFormat/>
    <w:uiPriority w:val="0"/>
    <w:rPr>
      <w:rFonts w:hint="eastAsia" w:ascii="宋体" w:hAnsi="宋体" w:eastAsia="宋体" w:cs="宋体"/>
      <w:color w:val="000000"/>
      <w:sz w:val="18"/>
      <w:szCs w:val="18"/>
      <w:u w:val="none"/>
    </w:rPr>
  </w:style>
  <w:style w:type="character" w:customStyle="1" w:styleId="117">
    <w:name w:val="font141"/>
    <w:basedOn w:val="35"/>
    <w:autoRedefine/>
    <w:qFormat/>
    <w:uiPriority w:val="0"/>
    <w:rPr>
      <w:rFonts w:hint="eastAsia" w:ascii="宋体" w:hAnsi="宋体" w:eastAsia="宋体" w:cs="宋体"/>
      <w:color w:val="000000"/>
      <w:sz w:val="18"/>
      <w:szCs w:val="18"/>
      <w:u w:val="none"/>
    </w:rPr>
  </w:style>
  <w:style w:type="character" w:customStyle="1" w:styleId="118">
    <w:name w:val="font61"/>
    <w:basedOn w:val="35"/>
    <w:autoRedefine/>
    <w:qFormat/>
    <w:uiPriority w:val="0"/>
    <w:rPr>
      <w:rFonts w:hint="default" w:ascii="Times New Roman" w:hAnsi="Times New Roman" w:eastAsia="宋体" w:cs="Times New Roman"/>
      <w:color w:val="000000"/>
      <w:sz w:val="20"/>
      <w:szCs w:val="20"/>
      <w:u w:val="none"/>
    </w:rPr>
  </w:style>
  <w:style w:type="character" w:customStyle="1" w:styleId="119">
    <w:name w:val="font91"/>
    <w:basedOn w:val="35"/>
    <w:autoRedefine/>
    <w:qFormat/>
    <w:uiPriority w:val="0"/>
    <w:rPr>
      <w:rFonts w:hint="eastAsia" w:ascii="宋体" w:hAnsi="宋体" w:eastAsia="宋体" w:cs="宋体"/>
      <w:color w:val="000000"/>
      <w:sz w:val="20"/>
      <w:szCs w:val="20"/>
      <w:u w:val="none"/>
    </w:rPr>
  </w:style>
  <w:style w:type="character" w:customStyle="1" w:styleId="120">
    <w:name w:val="font71"/>
    <w:basedOn w:val="35"/>
    <w:autoRedefine/>
    <w:qFormat/>
    <w:uiPriority w:val="0"/>
    <w:rPr>
      <w:rFonts w:hint="eastAsia" w:ascii="宋体" w:hAnsi="宋体" w:eastAsia="宋体" w:cs="宋体"/>
      <w:color w:val="000000"/>
      <w:sz w:val="20"/>
      <w:szCs w:val="20"/>
      <w:u w:val="none"/>
    </w:rPr>
  </w:style>
  <w:style w:type="character" w:customStyle="1" w:styleId="121">
    <w:name w:val="font101"/>
    <w:basedOn w:val="35"/>
    <w:autoRedefine/>
    <w:qFormat/>
    <w:uiPriority w:val="0"/>
    <w:rPr>
      <w:rFonts w:hint="default" w:ascii="Times New Roman" w:hAnsi="Times New Roman" w:eastAsia="宋体" w:cs="Times New Roman"/>
      <w:color w:val="000000"/>
      <w:sz w:val="20"/>
      <w:szCs w:val="20"/>
      <w:u w:val="none"/>
      <w:vertAlign w:val="superscript"/>
    </w:rPr>
  </w:style>
  <w:style w:type="character" w:customStyle="1" w:styleId="122">
    <w:name w:val="font121"/>
    <w:basedOn w:val="35"/>
    <w:autoRedefine/>
    <w:qFormat/>
    <w:uiPriority w:val="0"/>
    <w:rPr>
      <w:rFonts w:hint="eastAsia" w:ascii="宋体" w:hAnsi="宋体" w:eastAsia="宋体" w:cs="宋体"/>
      <w:color w:val="000000"/>
      <w:sz w:val="20"/>
      <w:szCs w:val="20"/>
      <w:u w:val="none"/>
    </w:rPr>
  </w:style>
  <w:style w:type="paragraph" w:customStyle="1" w:styleId="123">
    <w:name w:val="列出段落1"/>
    <w:basedOn w:val="1"/>
    <w:autoRedefine/>
    <w:qFormat/>
    <w:uiPriority w:val="0"/>
    <w:pPr>
      <w:ind w:firstLine="420" w:firstLineChars="200"/>
    </w:pPr>
  </w:style>
  <w:style w:type="paragraph" w:customStyle="1" w:styleId="124">
    <w:name w:val="样式 10 磅"/>
    <w:autoRedefine/>
    <w:qFormat/>
    <w:uiPriority w:val="0"/>
    <w:pPr>
      <w:widowControl w:val="0"/>
      <w:jc w:val="both"/>
    </w:pPr>
    <w:rPr>
      <w:rFonts w:ascii="Calibri" w:hAnsi="Calibri" w:eastAsia="宋体" w:cs="Times New Roman"/>
      <w:kern w:val="2"/>
      <w:sz w:val="21"/>
      <w:szCs w:val="24"/>
      <w:lang w:val="en-US" w:eastAsia="zh-CN" w:bidi="ar-SA"/>
    </w:rPr>
  </w:style>
  <w:style w:type="paragraph" w:customStyle="1" w:styleId="125">
    <w:name w:val="样式 首行缩进:  2 字符"/>
    <w:basedOn w:val="1"/>
    <w:autoRedefine/>
    <w:qFormat/>
    <w:uiPriority w:val="0"/>
    <w:pPr>
      <w:spacing w:line="400" w:lineRule="exact"/>
      <w:ind w:firstLine="200" w:firstLineChars="200"/>
    </w:pPr>
    <w:rPr>
      <w:rFonts w:cs="宋体"/>
    </w:rPr>
  </w:style>
  <w:style w:type="character" w:customStyle="1" w:styleId="126">
    <w:name w:val="NormalCharacter"/>
    <w:autoRedefine/>
    <w:qFormat/>
    <w:uiPriority w:val="0"/>
    <w:rPr>
      <w:rFonts w:hint="eastAsia" w:ascii="宋体" w:hAnsi="Times New Roman" w:eastAsia="宋体" w:cs="Times New Roman"/>
      <w:sz w:val="24"/>
      <w:lang w:val="en-US" w:eastAsia="zh-CN" w:bidi="ar-SA"/>
    </w:rPr>
  </w:style>
  <w:style w:type="paragraph" w:customStyle="1" w:styleId="127">
    <w:name w:val="0-正文"/>
    <w:basedOn w:val="1"/>
    <w:autoRedefine/>
    <w:qFormat/>
    <w:uiPriority w:val="0"/>
    <w:rPr>
      <w:rFonts w:ascii="宋体" w:hAnsi="宋体" w:cs="Times New Roman"/>
      <w:sz w:val="28"/>
    </w:rPr>
  </w:style>
  <w:style w:type="paragraph" w:customStyle="1" w:styleId="128">
    <w:name w:val="列表段落1"/>
    <w:basedOn w:val="1"/>
    <w:autoRedefine/>
    <w:qFormat/>
    <w:uiPriority w:val="34"/>
    <w:pPr>
      <w:ind w:firstLine="420" w:firstLineChars="200"/>
    </w:pPr>
    <w:rPr>
      <w:szCs w:val="20"/>
    </w:rPr>
  </w:style>
  <w:style w:type="paragraph" w:customStyle="1" w:styleId="129">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109</Pages>
  <Words>12863</Words>
  <Characters>14446</Characters>
  <Lines>1035</Lines>
  <Paragraphs>716</Paragraphs>
  <TotalTime>4</TotalTime>
  <ScaleCrop>false</ScaleCrop>
  <LinksUpToDate>false</LinksUpToDate>
  <CharactersWithSpaces>14514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2022-04-07T08:51:00Z</dcterms:created>
  <dc:creator>lenovo</dc:creator>
  <cp:lastModifiedBy>1</cp:lastModifiedBy>
  <cp:lastPrinted>2026-06-10T09:19:00Z</cp:lastPrinted>
  <dcterms:modified xsi:type="dcterms:W3CDTF">2026-07-22T06:40:03Z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95FD6BB240CE43BC9EAEDD296849BCF4_13</vt:lpwstr>
  </property>
  <property fmtid="{D5CDD505-2E9C-101B-9397-08002B2CF9AE}" pid="4" name="KSOTemplateDocerSaveRecord">
    <vt:lpwstr>eyJoZGlkIjoiYWRjNjA3YjNkZTkyNDk4OTI5YWU2YmU2MzVkMmI4MTAiLCJ1c2VySWQiOiI0ODU3MDc4MjgifQ==</vt:lpwstr>
  </property>
</Properties>
</file>