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版本号：LZBA2026-70820260702001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多语种翻译项目管理设备采购项目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LZBA2026-708</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多语种翻译项目管理设备采购项目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LZBA2026-708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多语种翻译项目管理设备采购项目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本项目为西安外国语大学多语种翻译项目管理设备采购项目，本次采购内容为多语种翻译项目管理设备。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 刘婧 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说明：交纳履约保证金时须注明项目编号、包号及用途(履约保证金)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代理服务费收费标准：1、本项目代理服务费收取为参考国家计委印发的《招标代理服务收费管理暂行办法的通知》（计价格[2002]1980号）计费标准下浮15%。本项目代理服务费按货物类计取。 2、代理服务费以转账或现金形式交纳，服务费缴纳账号如下： 开户名称：龙寰项目管理咨询有限公司 开户行名称：平安银行西安高新路支行 账 号：采购包1：30201278018789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本项目为西安外国语大学多语种翻译项目管理设备采购项目，本次采购内容为多语种翻译项目管理设备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多语种翻译项目管理设备采购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标的名称：多语种翻译项目管理设备采购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Borders>
                <w:top w:val="none" w:color="000000" w:sz="4"/>
                <w:left w:val="none" w:color="000000" w:sz="4"/>
                <w:bottom w:val="none" w:color="000000" w:sz="4"/>
                <w:right w:val="none" w:color="000000" w:sz="4"/>
                <w:insideH w:val="none"/>
                <w:insideV w:val="none"/>
              </w:tblBorders>
            </w:tblPr>
            <w:tblGrid>
              <w:gridCol w:w="314"/>
              <w:gridCol w:w="1676"/>
              <w:gridCol w:w="483"/>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多语种翻译项目管理设备</w:t>
                  </w:r>
                </w:p>
                <w:p>
                  <w:pPr>
                    <w:pStyle w:val="null3"/>
                    <w:spacing w:after="165"/>
                    <w:jc w:val="center"/>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核心产品</w:t>
                  </w:r>
                  <w:r>
                    <w:rPr>
                      <w:rFonts w:ascii="仿宋_GB2312" w:hAnsi="仿宋_GB2312" w:cs="仿宋_GB2312" w:eastAsia="仿宋_GB2312"/>
                      <w:sz w:val="21"/>
                      <w:b/>
                      <w:color w:val="FF0000"/>
                    </w:rPr>
                    <w:t>）</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技术参数：</w:t>
            </w:r>
          </w:p>
          <w:tbl>
            <w:tblPr>
              <w:tblBorders>
                <w:top w:val="none" w:color="000000" w:sz="4"/>
                <w:left w:val="none" w:color="000000" w:sz="4"/>
                <w:bottom w:val="none" w:color="000000" w:sz="4"/>
                <w:right w:val="none" w:color="000000" w:sz="4"/>
                <w:insideH w:val="none"/>
                <w:insideV w:val="none"/>
              </w:tblBorders>
            </w:tblPr>
            <w:tblGrid>
              <w:gridCol w:w="296"/>
              <w:gridCol w:w="420"/>
              <w:gridCol w:w="1836"/>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货物名称</w:t>
                  </w:r>
                </w:p>
              </w:tc>
              <w:tc>
                <w:tcPr>
                  <w:tcW w:type="dxa" w:w="1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技术参数</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18"/>
                    </w:rPr>
                    <w:t>多语种翻译项目管理设备</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18"/>
                    </w:rPr>
                    <w:t>1.</w:t>
                  </w:r>
                  <w:r>
                    <w:rPr>
                      <w:rFonts w:ascii="仿宋_GB2312" w:hAnsi="仿宋_GB2312" w:cs="仿宋_GB2312" w:eastAsia="仿宋_GB2312"/>
                      <w:sz w:val="18"/>
                    </w:rPr>
                    <w:t>1U 机架式服务器，</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核心</w:t>
                  </w:r>
                  <w:r>
                    <w:rPr>
                      <w:rFonts w:ascii="仿宋_GB2312" w:hAnsi="仿宋_GB2312" w:cs="仿宋_GB2312" w:eastAsia="仿宋_GB2312"/>
                      <w:sz w:val="18"/>
                    </w:rPr>
                    <w:t>16</w:t>
                  </w:r>
                  <w:r>
                    <w:rPr>
                      <w:rFonts w:ascii="仿宋_GB2312" w:hAnsi="仿宋_GB2312" w:cs="仿宋_GB2312" w:eastAsia="仿宋_GB2312"/>
                      <w:sz w:val="18"/>
                    </w:rPr>
                    <w:t>线程处理器，</w:t>
                  </w:r>
                  <w:r>
                    <w:rPr>
                      <w:rFonts w:ascii="仿宋_GB2312" w:hAnsi="仿宋_GB2312" w:cs="仿宋_GB2312" w:eastAsia="仿宋_GB2312"/>
                      <w:sz w:val="18"/>
                    </w:rPr>
                    <w:t>内存</w:t>
                  </w:r>
                  <w:r>
                    <w:rPr>
                      <w:rFonts w:ascii="仿宋_GB2312" w:hAnsi="仿宋_GB2312" w:cs="仿宋_GB2312" w:eastAsia="仿宋_GB2312"/>
                      <w:sz w:val="18"/>
                    </w:rPr>
                    <w:t>≥</w:t>
                  </w:r>
                  <w:r>
                    <w:rPr>
                      <w:rFonts w:ascii="仿宋_GB2312" w:hAnsi="仿宋_GB2312" w:cs="仿宋_GB2312" w:eastAsia="仿宋_GB2312"/>
                      <w:sz w:val="18"/>
                    </w:rPr>
                    <w:t xml:space="preserve">32GB DDR5 ， </w:t>
                  </w:r>
                  <w:r>
                    <w:rPr>
                      <w:rFonts w:ascii="仿宋_GB2312" w:hAnsi="仿宋_GB2312" w:cs="仿宋_GB2312" w:eastAsia="仿宋_GB2312"/>
                      <w:sz w:val="18"/>
                    </w:rPr>
                    <w:t>硬盘</w:t>
                  </w:r>
                  <w:r>
                    <w:rPr>
                      <w:rFonts w:ascii="仿宋_GB2312" w:hAnsi="仿宋_GB2312" w:cs="仿宋_GB2312" w:eastAsia="仿宋_GB2312"/>
                      <w:sz w:val="18"/>
                    </w:rPr>
                    <w:t>≥</w:t>
                  </w:r>
                  <w:r>
                    <w:rPr>
                      <w:rFonts w:ascii="仿宋_GB2312" w:hAnsi="仿宋_GB2312" w:cs="仿宋_GB2312" w:eastAsia="仿宋_GB2312"/>
                      <w:sz w:val="18"/>
                    </w:rPr>
                    <w:t>1TB  企业级 NVMe 固态硬盘 + 2TB 企业级机械硬盘，预装服务器操作</w:t>
                  </w:r>
                  <w:r>
                    <w:rPr>
                      <w:rFonts w:ascii="仿宋_GB2312" w:hAnsi="仿宋_GB2312" w:cs="仿宋_GB2312" w:eastAsia="仿宋_GB2312"/>
                      <w:sz w:val="18"/>
                    </w:rPr>
                    <w:t>系统</w:t>
                  </w:r>
                  <w:r>
                    <w:rPr>
                      <w:rFonts w:ascii="仿宋_GB2312" w:hAnsi="仿宋_GB2312" w:cs="仿宋_GB2312" w:eastAsia="仿宋_GB2312"/>
                      <w:sz w:val="18"/>
                    </w:rPr>
                    <w:t>。</w:t>
                  </w:r>
                </w:p>
                <w:p>
                  <w:pPr>
                    <w:pStyle w:val="null3"/>
                    <w:spacing w:after="165"/>
                    <w:jc w:val="left"/>
                  </w:pPr>
                  <w:r>
                    <w:rPr>
                      <w:rFonts w:ascii="仿宋_GB2312" w:hAnsi="仿宋_GB2312" w:cs="仿宋_GB2312" w:eastAsia="仿宋_GB2312"/>
                      <w:sz w:val="18"/>
                    </w:rPr>
                    <w:t>2.</w:t>
                  </w:r>
                  <w:r>
                    <w:rPr>
                      <w:rFonts w:ascii="仿宋_GB2312" w:hAnsi="仿宋_GB2312" w:cs="仿宋_GB2312" w:eastAsia="仿宋_GB2312"/>
                      <w:sz w:val="18"/>
                    </w:rPr>
                    <w:t>采用分层式与模块化的架构，由表现层、业务逻辑层与数据层构成。表现层提供项目管理、任务管理、翻译编辑器及统计分析等功能界面；业务逻辑层采用微服务或模块化服务架构，涵盖用户与权限管理、项目流程控制、任务调度、翻译引擎调用（集成第三方机器翻译与大模型接口）、翻译记忆库与术语库管理、</w:t>
                  </w:r>
                  <w:r>
                    <w:rPr>
                      <w:rFonts w:ascii="仿宋_GB2312" w:hAnsi="仿宋_GB2312" w:cs="仿宋_GB2312" w:eastAsia="仿宋_GB2312"/>
                      <w:sz w:val="18"/>
                    </w:rPr>
                    <w:t>QA质量检测及统计分析等核心服务；数据层基于关系型数据库与缓存系统构建；系统通过API网关统一对接外部翻译接口与AI模型服务，支持高并发访问与横向扩展。</w:t>
                  </w:r>
                </w:p>
                <w:p>
                  <w:pPr>
                    <w:pStyle w:val="null3"/>
                    <w:spacing w:after="165"/>
                    <w:jc w:val="left"/>
                  </w:pPr>
                  <w:r>
                    <w:rPr>
                      <w:rFonts w:ascii="仿宋_GB2312" w:hAnsi="仿宋_GB2312" w:cs="仿宋_GB2312" w:eastAsia="仿宋_GB2312"/>
                      <w:sz w:val="18"/>
                    </w:rPr>
                    <w:t>3.</w:t>
                  </w:r>
                  <w:r>
                    <w:rPr>
                      <w:rFonts w:ascii="仿宋_GB2312" w:hAnsi="仿宋_GB2312" w:cs="仿宋_GB2312" w:eastAsia="仿宋_GB2312"/>
                      <w:sz w:val="18"/>
                    </w:rPr>
                    <w:t>数据统计与可视化展示功能：平台提供统一的数据统计与可视化主界面，登录后可在浏览器端直接查看系统整体运行情况。界面展示关键业务数据：包括但不限于</w:t>
                  </w:r>
                  <w:r>
                    <w:rPr>
                      <w:rFonts w:ascii="仿宋_GB2312" w:hAnsi="仿宋_GB2312" w:cs="仿宋_GB2312" w:eastAsia="仿宋_GB2312"/>
                      <w:sz w:val="18"/>
                    </w:rPr>
                    <w:t>①核心统计指标，包括项目经理人数、译员人数、项目总数、待处理项目数及已完成项目数等；②数据实时更新，能够动态反映系统当前运行状态及任务分布情况；③按时间维度展示项目变化趋势，提供月度项目数量折线图；④图表交互展示；⑤项目管理模块、用户管理模块数据联动，实现统计数据自动汇总与同步更新；⑥响应式界面设计，兼容不同分辨率设备访问。</w:t>
                  </w:r>
                </w:p>
                <w:p>
                  <w:pPr>
                    <w:pStyle w:val="null3"/>
                    <w:spacing w:after="165"/>
                    <w:jc w:val="left"/>
                  </w:pPr>
                  <w:r>
                    <w:rPr>
                      <w:rFonts w:ascii="仿宋_GB2312" w:hAnsi="仿宋_GB2312" w:cs="仿宋_GB2312" w:eastAsia="仿宋_GB2312"/>
                      <w:sz w:val="18"/>
                    </w:rPr>
                    <w:t>4.</w:t>
                  </w:r>
                  <w:r>
                    <w:rPr>
                      <w:rFonts w:ascii="仿宋_GB2312" w:hAnsi="仿宋_GB2312" w:cs="仿宋_GB2312" w:eastAsia="仿宋_GB2312"/>
                      <w:sz w:val="18"/>
                    </w:rPr>
                    <w:t>用户管理功能：系统管理员可在浏览器端对系统用户进行统一管理与维护：包括但不限于：</w:t>
                  </w:r>
                  <w:r>
                    <w:rPr>
                      <w:rFonts w:ascii="仿宋_GB2312" w:hAnsi="仿宋_GB2312" w:cs="仿宋_GB2312" w:eastAsia="仿宋_GB2312"/>
                      <w:sz w:val="18"/>
                    </w:rPr>
                    <w:t>①用户列表展示，包含用户名、昵称、性别、电话、邮箱、角色、所属团队、状态、创建时间等信息；②用户信息的新增、编辑与删除操作；③可将用户设置为系统管理员、团队管理员、普通用户三种角色；④用户状态控制；⑤用户信息在线编辑，包括联系方式、邮箱、所属团队等信息维护；⑥用户密码重置功能；⑦按用户名、角色等条件进行模糊查询与筛选；⑧分页展示用户数据，并可设置每页显示条数。</w:t>
                  </w:r>
                </w:p>
                <w:p>
                  <w:pPr>
                    <w:pStyle w:val="null3"/>
                    <w:spacing w:after="165"/>
                    <w:jc w:val="left"/>
                  </w:pPr>
                  <w:r>
                    <w:rPr>
                      <w:rFonts w:ascii="仿宋_GB2312" w:hAnsi="仿宋_GB2312" w:cs="仿宋_GB2312" w:eastAsia="仿宋_GB2312"/>
                      <w:sz w:val="18"/>
                    </w:rPr>
                    <w:t>5.</w:t>
                  </w:r>
                  <w:r>
                    <w:rPr>
                      <w:rFonts w:ascii="仿宋_GB2312" w:hAnsi="仿宋_GB2312" w:cs="仿宋_GB2312" w:eastAsia="仿宋_GB2312"/>
                      <w:sz w:val="18"/>
                    </w:rPr>
                    <w:t>成员管理功能：基于团队或业务需求对用户进行分组管理、成员管理和价格管理：包括但不限于</w:t>
                  </w:r>
                  <w:r>
                    <w:rPr>
                      <w:rFonts w:ascii="仿宋_GB2312" w:hAnsi="仿宋_GB2312" w:cs="仿宋_GB2312" w:eastAsia="仿宋_GB2312"/>
                      <w:sz w:val="18"/>
                    </w:rPr>
                    <w:t>①分组列表展示，包含分组名称、创建时间、创建人及成员数量等信息；②系统管理员创建分组，可自定义分组名称；③分组信息的修改与删除操作；④查看每个分组的成员数量；⑤分组与用户绑定，实现用户按团队进行统一管理；⑥分组数据分页展示及多条件检索；⑦分组数据导出功能；⑧成员列表展示，包含姓名、用户名、手机号、邮箱、加入时间、所属分组等信息；⑨展示成员任务统计信息，包括任务总数及当前任务数量；⑩成员加入分组管理，可将用户分配至不同团队；⑪成员信息编辑与删除操作；⑫通过邀请机制添加成员，系统可生成邀请链接，用户通过访问链接完成注册或加入团队；⑬分页展示与关键词检索。⑭为指定成员设置个性化价格规则，可按人员维度进行差异化计费管理；⑮选择任务类型设置不同价格标准；⑯按语言方向设置价格规则，实现多语言差异化定价；⑰设置币种类型人民币、美元等≥15种；⑱设置价格单价，并提供数值调节功能；⑲设置计费单位适配不同翻译计费方式；⑳成员价格信息与邮箱、手机号等自动匹配；㉑价格规则的新增、修改、批量导入与删除。</w:t>
                  </w:r>
                </w:p>
                <w:p>
                  <w:pPr>
                    <w:pStyle w:val="null3"/>
                    <w:spacing w:after="165"/>
                    <w:jc w:val="left"/>
                  </w:pPr>
                  <w:r>
                    <w:rPr>
                      <w:rFonts w:ascii="仿宋_GB2312" w:hAnsi="仿宋_GB2312" w:cs="仿宋_GB2312" w:eastAsia="仿宋_GB2312"/>
                      <w:sz w:val="18"/>
                    </w:rPr>
                    <w:t>6.第三方接口：系统具备四大类接口服务，包括邮件服务、短信服务、机器翻译服务及人工智能大模型服务：包括但不限于：①邮件服务配置功能，可设置发件人邮箱、发件用户名、邮箱密码、SMTP地址及SMTP端口；②邮件发送功能；③短信服务配置功能，集成第三方短信平台，支持设置appKey、签名及短信模板；④短信通知功能；⑤机器翻译接口统一配置管理，实现多翻译引擎集中接入；⑥翻译引擎启用/禁用控制；⑦配置各翻译引擎的appId及密钥信息；⑧接入机器翻译引擎，包括但不限于：百度翻译、有道翻译、腾讯翻译、Google翻译、微软翻译、火山翻译、亚马逊翻译、讯飞翻译、DeepL翻译等；⑨多翻译引擎并行配置与统一管理；⑩大模型接口统一配置管理，实现多模型接入；⑪大模型启用/禁用控制；⑫配置大模型APIKey及认证信息；⑬接入主流大模型服务，包括但不限于DeepSeek、ChatGPT、Gemini等。</w:t>
                  </w:r>
                </w:p>
                <w:p>
                  <w:pPr>
                    <w:pStyle w:val="null3"/>
                    <w:spacing w:after="165"/>
                    <w:jc w:val="left"/>
                  </w:pPr>
                  <w:r>
                    <w:rPr>
                      <w:rFonts w:ascii="仿宋_GB2312" w:hAnsi="仿宋_GB2312" w:cs="仿宋_GB2312" w:eastAsia="仿宋_GB2312"/>
                      <w:sz w:val="18"/>
                    </w:rPr>
                    <w:t>7.项目创建：</w:t>
                  </w:r>
                </w:p>
                <w:p>
                  <w:pPr>
                    <w:pStyle w:val="null3"/>
                    <w:spacing w:after="165"/>
                    <w:jc w:val="left"/>
                  </w:pPr>
                  <w:r>
                    <w:rPr>
                      <w:rFonts w:ascii="仿宋_GB2312" w:hAnsi="仿宋_GB2312" w:cs="仿宋_GB2312" w:eastAsia="仿宋_GB2312"/>
                      <w:sz w:val="18"/>
                    </w:rPr>
                    <w:t>7.1翻译项目管理与创建流程，包括但不限于：①项目列表展示，包含项目编号、项目名称、语言方向、项目流程、截止时间、创建时间及创建人等信息；②项目的新增、编辑与删除；③项目编号自动生成；④项目创建功能，可设置项目名称及截止时间；⑤选择项目流程类型，实现不同任务流程配置；⑥设置语言方向，满足多语言翻译需求；⑦预翻译引擎选择，可在项目创建时指定机器翻译引擎；⑧AI模型选择，可在项目中调用不同大模型进行辅助处理；⑨翻译记忆库配置，可选择并启用指定记忆库资源；⑩设置匹配率阈值，实现记忆库匹配控制；⑪多记忆库管理与选择；⑫术语库配置，实现术语统一与标准化管理。</w:t>
                  </w:r>
                </w:p>
                <w:p>
                  <w:pPr>
                    <w:pStyle w:val="null3"/>
                    <w:spacing w:after="165"/>
                    <w:jc w:val="left"/>
                  </w:pPr>
                  <w:r>
                    <w:rPr>
                      <w:rFonts w:ascii="仿宋_GB2312" w:hAnsi="仿宋_GB2312" w:cs="仿宋_GB2312" w:eastAsia="仿宋_GB2312"/>
                      <w:sz w:val="18"/>
                    </w:rPr>
                    <w:t>7.2其他项目预设功能包括但不限于：</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文档处理与解析设置。</w:t>
                  </w:r>
                  <w:r>
                    <w:rPr>
                      <w:rFonts w:ascii="仿宋_GB2312" w:hAnsi="仿宋_GB2312" w:cs="仿宋_GB2312" w:eastAsia="仿宋_GB2312"/>
                      <w:sz w:val="18"/>
                    </w:rPr>
                    <w:t>①Word文档处理设置，可选择是否翻译隐藏内容；②Word文档页眉、页脚内容翻译控制；③Word文档批注内容翻译设置；④按TAB进行分段处理；⑤Excel文档处理设置，可选择是否翻译隐藏内容及按段落拆分；⑥PowerPoint文档处理设置，可选择是否翻译隐藏内容；</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翻译质量检查设置。</w:t>
                  </w:r>
                  <w:r>
                    <w:rPr>
                      <w:rFonts w:ascii="仿宋_GB2312" w:hAnsi="仿宋_GB2312" w:cs="仿宋_GB2312" w:eastAsia="仿宋_GB2312"/>
                      <w:sz w:val="18"/>
                    </w:rPr>
                    <w:t>①启用机器翻译质量评估功能；②选择质量评估模板，实现标准化质量检测；③多种QA规则配置，包括标点空格检查、原文译文一致性检查等；④错误等级设置，可对不同错误类型设定严重程度；⑤自动质量检测规则应用；</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风格指南与参考资料管理。</w:t>
                  </w:r>
                  <w:r>
                    <w:rPr>
                      <w:rFonts w:ascii="仿宋_GB2312" w:hAnsi="仿宋_GB2312" w:cs="仿宋_GB2312" w:eastAsia="仿宋_GB2312"/>
                      <w:sz w:val="18"/>
                    </w:rPr>
                    <w:t>①风格指南配置，可输入项目备注与翻译规范说明；②上传参考附件，支持.xls,.xlsx,.pdf,.doc,.docx,.txt,.ppt,.pptx,.jpg,.bmp,.png,.zip,.rar等格式</w:t>
                  </w:r>
                </w:p>
                <w:p>
                  <w:pPr>
                    <w:pStyle w:val="null3"/>
                    <w:spacing w:after="165"/>
                    <w:jc w:val="left"/>
                  </w:pPr>
                  <w:r>
                    <w:rPr>
                      <w:rFonts w:ascii="仿宋_GB2312" w:hAnsi="仿宋_GB2312" w:cs="仿宋_GB2312" w:eastAsia="仿宋_GB2312"/>
                      <w:sz w:val="18"/>
                    </w:rPr>
                    <w:t>（</w:t>
                  </w:r>
                  <w:r>
                    <w:rPr>
                      <w:rFonts w:ascii="仿宋_GB2312" w:hAnsi="仿宋_GB2312" w:cs="仿宋_GB2312" w:eastAsia="仿宋_GB2312"/>
                      <w:sz w:val="18"/>
                    </w:rPr>
                    <w:t>4）自动化与匹配控制。①翻译锁定策略配置，包括跨文件重复、文件内重复及非译元素锁定；②100%匹配内容锁定；③上下文100%匹配锁定；④自动确认功能，可设置匹配率阈值；⑤匹配率动态调整；⑥高级配置统一应用于项目执行过程，实现自动化翻译流程控制；</w:t>
                  </w:r>
                </w:p>
                <w:p>
                  <w:pPr>
                    <w:pStyle w:val="null3"/>
                    <w:spacing w:after="165"/>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18"/>
                    </w:rPr>
                    <w:t>.语种类别：系统支持英语、中文（简体）、俄语、法语、西班牙语、德语、泰语、日语、韩语、意大利语、中文（四川话）、中文（闽南话）、中文（陕西话）、中文（上海话）、中文（东北话）、中文（潮汕话）、中文（台湾繁体）、中文（粤语）、中文（香港繁体）、捷克语、罗马尼亚语、马来语、蒙古语（传统）、蒙古语（西里尔）、孟加拉语、挪威语、斯瓦希里语、泰米尔语、希腊语、乌克兰语、塞尔维亚语（西里尔）、僧伽罗语、保加利亚语、拉丁语、哈萨克语、白俄罗斯语、祖鲁语、乌兹别克语、菲律宾语、藏语、匈牙利语、瑞典语、老挝语、印尼语、越南语、阿尔巴尼亚语、阿姆哈拉语、爱沙尼亚语、阿塞拜疆语、缅甸语、爪哇语、尼泊尔语、乌尔都语、阿拉伯语、荷兰语、希伯来语、印地语、高棉语、土耳其语、波兰语、葡萄牙语（巴西）、葡萄牙语（葡萄牙）、波斯语、丹麦语、芬兰语、格鲁吉亚语等≥60种语言及语言变体。</w:t>
                  </w:r>
                </w:p>
                <w:p>
                  <w:pPr>
                    <w:pStyle w:val="null3"/>
                    <w:spacing w:after="165"/>
                    <w:jc w:val="left"/>
                  </w:pPr>
                  <w:r>
                    <w:rPr>
                      <w:rFonts w:ascii="仿宋_GB2312" w:hAnsi="仿宋_GB2312" w:cs="仿宋_GB2312" w:eastAsia="仿宋_GB2312"/>
                      <w:sz w:val="18"/>
                    </w:rPr>
                    <w:t>9.翻译任务管理：系统支持对翻译任务进行集中管理与操作，管理员及译员可通过任务列表查看任务状态并快速进入编辑器开展翻译工作，实现任务执行与编辑一体化管理：①任务列表展示，可按全部、待领取、进行中、已完成、已取消等状态分类查看任务；②任务信息展示，包含任务类型（翻译/审校）、任务名称、文件信息、段落范围、字数/字符数、任务进度等内容；③任务进度可视化展示，通过进度条实时反映任务完成情况；④任务负责人展示，可查看当前任务所属人员；⑤任务时间管理，包含分配时间、领取时间、截止时间及完成时间；⑥任务查看功能，可查看任务详细信息，包括任务名称、任务类型、当前状态、分配时间及任务进度等基本信息，同时提供字数统计、计费字数、单价、费用合计等成本信息，并支持对非译元素、跨文件重复、文件内重复及不同匹配率区间字数分布进行统计分析，实现任务执行情况与计费结构的全面可视化管理；⑦任务快速进入编辑器功能，；⑧任务操作入口统一管理，实现任务查看与编辑无缝衔接；⑨关键词搜索功能，可根据任务名称快速定位任务；⑩分页展示；⑪支持任务状态筛选；⑫与翻译编辑器联动，进入后自动加载对应项目、文档及段落内容；⑬任务数据实时同步，编辑进度与任务列表实时更新；⑭基于任务的翻译流程控制，确保任务按流程推进；</w:t>
                  </w:r>
                </w:p>
                <w:p>
                  <w:pPr>
                    <w:pStyle w:val="null3"/>
                    <w:spacing w:after="165"/>
                    <w:jc w:val="left"/>
                  </w:pPr>
                  <w:r>
                    <w:rPr>
                      <w:rFonts w:ascii="仿宋_GB2312" w:hAnsi="仿宋_GB2312" w:cs="仿宋_GB2312" w:eastAsia="仿宋_GB2312"/>
                      <w:sz w:val="18"/>
                    </w:rPr>
                    <w:t>10.语言资产管理：系统支持语言资产管理功能：包括但不限于：① 翻译记忆库管理。支持新建记忆库，可设置记忆库名称、语言方向及专业领域信息；支持填写来源信息，实现数据来源追溯；支持通过文件上传方式批量导入记忆数据，兼容.xls、.xlsx、.tmx、.sdltm等格式；支持记忆库启用与停用管理；支持多记忆库并行管理与调用。② 术语库管理。支持新建术语库，可配置术语库名称、语言方向及专业领域；支持术语来源信息维护，实现术语标准化管理；支持批量导入术语数据，兼容.xls、.xlsx、.tbx、.sdlterm等格式；支持术语库启用控制与多库管理；支持术语在翻译过程中的统一调用与规范约束。③ 专名库管理。支持新建专名库，用于存储和管理人名、地名、机构名等专有名词及其标准翻译；支持设置专名库名称、语言方向；支持批量导入专名数据，兼容.csv、.xls、.xlsx等格式；支持专名库启用控制与多库管理；支持专名在翻译过程中优先匹配调用。</w:t>
                  </w:r>
                  <w:r>
                    <w:rPr>
                      <w:rFonts w:ascii="仿宋_GB2312" w:hAnsi="仿宋_GB2312" w:cs="仿宋_GB2312" w:eastAsia="仿宋_GB2312"/>
                      <w:sz w:val="20"/>
                    </w:rPr>
                    <w:t>▲</w:t>
                  </w:r>
                  <w:r>
                    <w:rPr>
                      <w:rFonts w:ascii="仿宋_GB2312" w:hAnsi="仿宋_GB2312" w:cs="仿宋_GB2312" w:eastAsia="仿宋_GB2312"/>
                      <w:sz w:val="18"/>
                    </w:rPr>
                    <w:t>④ 通名库管理。支持新建通名库，用于存储和管理山、河、路、街、桥等通用地名通名及其标准翻译；支持设置通名库名称、语言方向；支持批量导入通名数据，兼容.csv、.xls、.xlsx等格式；支持通名库启用控制与多库管理；支持通名在翻译过程中自动匹配调用。</w:t>
                  </w:r>
                  <w:r>
                    <w:rPr>
                      <w:rFonts w:ascii="仿宋_GB2312" w:hAnsi="仿宋_GB2312" w:cs="仿宋_GB2312" w:eastAsia="仿宋_GB2312"/>
                      <w:sz w:val="20"/>
                    </w:rPr>
                    <w:t>▲</w:t>
                  </w:r>
                  <w:r>
                    <w:rPr>
                      <w:rFonts w:ascii="仿宋_GB2312" w:hAnsi="仿宋_GB2312" w:cs="仿宋_GB2312" w:eastAsia="仿宋_GB2312"/>
                      <w:sz w:val="18"/>
                    </w:rPr>
                    <w:t>⑤ 方位词库管理。支持新建方位词库，用于存储和管理东、南、西、北、中、上、下、前、后、左、右等方位词及其标准翻译；支持设置方位词库名称、语言方向；支持批量导入方位词数据，兼容.csv、.xls、.xlsx等格式；支持方位词库启用控制与多库管理。</w:t>
                  </w:r>
                  <w:r>
                    <w:rPr>
                      <w:rFonts w:ascii="仿宋_GB2312" w:hAnsi="仿宋_GB2312" w:cs="仿宋_GB2312" w:eastAsia="仿宋_GB2312"/>
                      <w:sz w:val="20"/>
                    </w:rPr>
                    <w:t>▲</w:t>
                  </w:r>
                  <w:r>
                    <w:rPr>
                      <w:rFonts w:ascii="仿宋_GB2312" w:hAnsi="仿宋_GB2312" w:cs="仿宋_GB2312" w:eastAsia="仿宋_GB2312"/>
                      <w:sz w:val="18"/>
                    </w:rPr>
                    <w:t>⑥ 形容词库管理。支持新建形容词库，用于存储和管理新、旧、大、小、高、低等常见地名修饰形容词及其标准翻译；支持设置形容词库名称、语言方向；支持批量导入形容词数据，兼容.csv、.xls、.xlsx等格式；支持形容词库启用控制与多库管理。⑦ 国标音译规则管理。支持国标音译规则文件配置，用于在样本库及各类库均无法匹配时进行音译处理；支持音译规则文件上传与更新，兼容.csv、.xls、.xlsx等格式；支持音译规则启用控制。</w:t>
                  </w:r>
                </w:p>
                <w:p>
                  <w:pPr>
                    <w:pStyle w:val="null3"/>
                    <w:spacing w:after="165"/>
                    <w:jc w:val="left"/>
                  </w:pPr>
                  <w:r>
                    <w:rPr>
                      <w:rFonts w:ascii="仿宋_GB2312" w:hAnsi="仿宋_GB2312" w:cs="仿宋_GB2312" w:eastAsia="仿宋_GB2312"/>
                      <w:sz w:val="18"/>
                    </w:rPr>
                    <w:t>11.编辑区域：①文档自动句段拆分功能，系统在导入文档后可依据标点符号及语言规则对文本进行智能分段处理，将内容拆分为独立句段单元进行展示与编辑，支持逐段编号与结构化管理；②句段筛选功能，可根据句段编号快速跳转定位，并按句段状态（空译文、未确认、已确认、被退回）、流程阶段（翻译、审校、校对、完成）、匹配类型（100%匹配、模糊匹配、机器翻译、无匹配等）、修改状态、重复类型及锁定状态等多维条件进行筛选，同时支持筛选结果清空与重置；③支持编辑工具栏操作功能，提供完整的翻译编辑与格式处理能力，包括段落确认与状态流转（确认句段、后退流程）、撤销与重做操作、原文复制与清除译文功能；支持文本格式设置（加粗、斜体、下划线、上下标、字号调整等）及清除样式；支持段落结构操作，如段落拆分与合并；支持编辑原文与特殊字符插入；同时支持开启或关闭跟踪修订功能以及自动填充标记；④支持句段级快速检索与替换功能，可在原文与译文输入框中分别输入筛选内容，实现对当前项目句段的快速过滤与定位；支持区分大小写选项，提高匹配精度；支持设置替换内容，并可选择对当前匹配项进行单条替换或一键替换全部匹配句段，适用于术语统一、批量修订及错误纠正等场景；⑤ 支持词条成分分析功能，对输入的词条（如地名）进行自动结构化分析与统计，包括分词、词性与语种识别，并自动提取、判断和标注词条中的英文词汇、专名（固有名称部分）、通名（地理通用词）、形容词（修饰词）、方位词（东/西/南/北等）等成分；</w:t>
                  </w:r>
                  <w:r>
                    <w:rPr>
                      <w:rFonts w:ascii="仿宋_GB2312" w:hAnsi="仿宋_GB2312" w:cs="仿宋_GB2312" w:eastAsia="仿宋_GB2312"/>
                      <w:sz w:val="20"/>
                    </w:rPr>
                    <w:t>▲</w:t>
                  </w:r>
                  <w:r>
                    <w:rPr>
                      <w:rFonts w:ascii="仿宋_GB2312" w:hAnsi="仿宋_GB2312" w:cs="仿宋_GB2312" w:eastAsia="仿宋_GB2312"/>
                      <w:sz w:val="18"/>
                    </w:rPr>
                    <w:t>⑥ 支持法语、西班牙语两个语种的地名自动翻译，按照地名译写导则（国标）的预设规则和标准自动翻译或转写为中文，能综合利用地名成分分析、音节切分、罗马化规则、固定译名词库和统计/模型方法，实现地名的自动翻译，并可在编辑器中展示翻译结果与处理过程，翻译结果可显示原文、音节、成分标注、最终中文翻译等信息，并允许进行人工修改和回写；⑦支持音节切分，将输入地名的专名部分按照语言规则自动进行音节划分，支持对法语、西班牙语地名专名进行标准化的音节分割，依据国家相关标准和语言学规则，将专名自动切分为音节序列，系统内置法语、西班牙语音节切分规则和异常词表，能够自动识别特殊拼写、连字符、元音组合、重音位置等，并可对切分结果进行校验和可视化展示。可以批量上传地名数据进行音节切分，系统返回完整的音节序列和切分规则应用情况，同时支持人工校正与结果回写以持续优化切分准确率。</w:t>
                  </w:r>
                  <w:r>
                    <w:rPr>
                      <w:rFonts w:ascii="仿宋_GB2312" w:hAnsi="仿宋_GB2312" w:cs="仿宋_GB2312" w:eastAsia="仿宋_GB2312"/>
                      <w:sz w:val="20"/>
                    </w:rPr>
                    <w:t>▲</w:t>
                  </w:r>
                  <w:r>
                    <w:rPr>
                      <w:rFonts w:ascii="仿宋_GB2312" w:hAnsi="仿宋_GB2312" w:cs="仿宋_GB2312" w:eastAsia="仿宋_GB2312"/>
                      <w:sz w:val="18"/>
                    </w:rPr>
                    <w:t>⑧ 法语、西班牙语地名翻译准确率≥80%；法语、西班牙语地名成分分析正确率≥90%；法语、西班牙语地名音节切分正确率≥90%。</w:t>
                  </w:r>
                </w:p>
                <w:p>
                  <w:pPr>
                    <w:pStyle w:val="null3"/>
                    <w:spacing w:after="165"/>
                    <w:jc w:val="left"/>
                  </w:pPr>
                  <w:r>
                    <w:rPr>
                      <w:rFonts w:ascii="仿宋_GB2312" w:hAnsi="仿宋_GB2312" w:cs="仿宋_GB2312" w:eastAsia="仿宋_GB2312"/>
                      <w:sz w:val="18"/>
                    </w:rPr>
                    <w:t>12.</w:t>
                  </w:r>
                  <w:r>
                    <w:rPr>
                      <w:rFonts w:ascii="仿宋_GB2312" w:hAnsi="仿宋_GB2312" w:cs="仿宋_GB2312" w:eastAsia="仿宋_GB2312"/>
                      <w:sz w:val="18"/>
                    </w:rPr>
                    <w:t>辅助翻译功能：</w:t>
                  </w:r>
                  <w:r>
                    <w:rPr>
                      <w:rFonts w:ascii="仿宋_GB2312" w:hAnsi="仿宋_GB2312" w:cs="仿宋_GB2312" w:eastAsia="仿宋_GB2312"/>
                      <w:sz w:val="18"/>
                    </w:rPr>
                    <w:t>①支持翻译记忆库调用功能，可实时显示匹配结果并辅助译文编辑；②支持术语库调用功能，可展示术语匹配结果并进行高亮提示；③支持机器翻译结果展示与切换功能，可辅助生成译文并进行译后编辑；④支持术语快速添加功能，可录入源文与译文并选择术语库进行保存；⑤支持记忆库与术语库检索功能，提供模糊搜索与精准查询能力；⑥支持参考资料管理功能，可添加参考链接及上传图片等附件；⑦支持备注功能；⑧支持参考文件与风格指南查看功能；⑨支持AI辅助翻译功能，可基于大模型问答进行智能翻译与内容优化。</w:t>
                  </w:r>
                </w:p>
                <w:p>
                  <w:pPr>
                    <w:pStyle w:val="null3"/>
                    <w:spacing w:after="165"/>
                    <w:jc w:val="left"/>
                  </w:pPr>
                  <w:r>
                    <w:rPr>
                      <w:rFonts w:ascii="仿宋_GB2312" w:hAnsi="仿宋_GB2312" w:cs="仿宋_GB2312" w:eastAsia="仿宋_GB2312"/>
                      <w:sz w:val="18"/>
                    </w:rPr>
                    <w:t>13. 质量检查与历史记录管理功能：①支持QA质量检查功能，可对译文进行自动检测，识别标点错误、空格问题、术语不一致、原文译文不匹配等问题，并按严重级别分类展示检测结果；②支持历史记录管理功能，可记录每个句段的编辑与确认过程，展示原文、译文、操作时间、所属流程、操作人及确认类型等信息。</w:t>
                  </w:r>
                </w:p>
                <w:p>
                  <w:pPr>
                    <w:pStyle w:val="null3"/>
                    <w:spacing w:after="165"/>
                    <w:jc w:val="left"/>
                  </w:pPr>
                  <w:r>
                    <w:rPr>
                      <w:rFonts w:ascii="仿宋_GB2312" w:hAnsi="仿宋_GB2312" w:cs="仿宋_GB2312" w:eastAsia="仿宋_GB2312"/>
                      <w:sz w:val="18"/>
                    </w:rPr>
                    <w:t>14.导出格式：支持多种导出格式，可根据需求导出原文、译文、原译对照或译原对照内容，同时支持导出Excel双语文件及TMX翻译记忆格式文件，并可下载质检报告。</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产品最终验收合格之日起3年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4、本项目设置线下演示环节，请各供应商自行携带笔记本电脑等相关连接设备进行线下系统演示，演示地点：西安市太白南路181号西部电子社区A座A区501室龙寰项目管理咨询有限公司开标室，演示顺序：随机抽取，请供应商于开标时间前往龙寰项目管理咨询有限公司开标室等待演示，逾期或迟到的供应商视为自动放弃本次演示机会，演示时长不超过20分钟/家。演示现场仅提供投影仪，电源线等基础实施设备及条件，各供应商须自行搭建展示及演示环境。供应商必须使用真实系统进行各功能演示，PPT、图片、静态页面或不演示均不得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其他组织或自然人，提供供应商的营业执照等证明文件，自然人的身份证明等扫描件。 （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中小企业声明函 二、法定代表人资格证明及授权书.pdf 七、商务条款响应偏离表.pdf 投标函 五、开标一览表2及分项报价表.pdf 残疾人福利性单位声明函 十、投标人需要提交的其他资料.docx 标的清单 关于符合本国产品标准的声明函 投标文件封面 六、供应商的资格证明材料.pdf 九、技术方案.pdf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技术参数清晰明确，符合使用要求，技术指标和性能完全满足招标文件要求计40分。 标注“▲”号参数为重要参数，每有一个负偏离扣4分，满分24分；未标注“▲”号参数为一般参数，每有1项负偏离扣1分，满分16分。扣完为止。备注：须有佐证材料，未提供、有漏项或提供的证明材料有负偏离的，按要求扣分。（佐证材料包括但不限于国家认可的检测机构出具的检测报告、制造商检验报告、产品彩页、真实系统截图任意一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一、评审内容： 针对以下4项内容进行现场软件演示：①专名库管理。支持新建专名库，用于存储和管理人名、地名、机构名等专有名词及其标准翻译；支持设置专名库名称、语言方向；支持批量导入专名数据，兼容.csv、.xls、.xlsx等格式；支持专名库启用控制与多库管理；支持专名在翻译过程中优先匹配调用。提供的演示完全满足此项得2分，否则不得分；②国标音译规则管理。支持国标音译规则文件配置，用于在样本库及各类库均无法匹配时进行音译处理；支持音译规则文件上传与更新，兼容.csv、.xls、.xlsx等格式；支持音译规则启用控制。提供的演示完全满足此项得2分，否则不得分；③支持词条成分分析功能，对输入的词条（如地名）进行自动结构化分析与统计，包括分词、词性与语种识别，并自动提取、判断和标注词条中的英文词汇、专名（固有名称部分）、通名（地理通用词）、形容词（修饰词）、方位词（东/西/南/北等）等成分；提供的演示完全满足此项得2分，否则不得分；④支持音节切分，将输入地名的专名部分按照语言规则自动进行音节划分，支持对法语、西班牙语地名专名进行标准化的音节分割。提供的演示完全满足此项得2分，否则不得分； 备注：供应商必须提供实物功能操作或实物功能操作演示视频进行各功能演示，PPT、图片、静态页面或不演示均不得分。演示时间不得超过20分钟。</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二、评审标准：整体项目实施方案专门针对本项目编制，内容详尽且涵盖角度全面，合理性和可行性强，能够保障项目顺利实施的，得9分; 整体项目实施方案能够针对本项目编制，符合项目实际情况及实施要求，内容详尽且涵盖角度全面，有一定的合理性和可行性的，得7分; 方案基本能够针对本项目编制，基本符合项目实际情况及实施要求，内容较宽泛，涵盖角度不够全面，内容基本合理可行的，得5分; 具有方案内容但内容未贴合本项目，内容涵盖角度不够全面且实施有难度的，得3分; 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投标人提供所投产品的合法来源渠道证明文件或情况说明，每提供一项产品的证明文件得3分，不提供不得分。投标人可根据自身情况提供以下资料中的任意一种：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3分；售后服务方案基本全面，对评审内容中的各项要求描述基本详细，基本切合项目实际情况，售后服务基本满足需求的，得2分；售后服务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一、评审内容：根据项目实际需求，提供针对本项目的培训方案，方案内容包含①具体培训方式,培训时间、地点安排；②培训内容安排情况。 二、评审标准：培训方案全面，对评审内容中的各项要求描述详细，能够切合项目实际情况，培训内容完全满足需求的，得3分；培训方案基本全面，对评审内容中的各项要求描述基本详细，基本切合项目实际情况，培训内容基本满足需求的，得2分；培训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提供投标人2023年1月1日以来类似项目业绩（以合同签订日期为准），满足以上条件的每份合格业绩合同计2分，满分4分。 备注：须提供合同关键页（包含签订合同双方的单位名称、项目名称、项目内容、双方签字盖章页及合同签订日期等）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详见附件：二、法定代表人资格证明及授权书.pdf</w:t>
      </w:r>
    </w:p>
    <w:p>
      <w:pPr>
        <w:pStyle w:val="null3"/>
        <w:ind w:firstLine="960"/>
      </w:pPr>
      <w:r>
        <w:rPr>
          <w:rFonts w:ascii="仿宋_GB2312" w:hAnsi="仿宋_GB2312" w:cs="仿宋_GB2312" w:eastAsia="仿宋_GB2312"/>
        </w:rPr>
        <w:t>详见附件：五、开标一览表2及分项报价表.pdf</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