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版本号：ZYGJ-HZZC-262720260729001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2026年度西乡县两河口镇简槽村集体经济茶叶加工设备购置项目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ZYGJ-HZZC-2627</w:t>
      </w:r>
      <w:r>
        <w:br/>
      </w:r>
      <w:r>
        <w:br/>
      </w:r>
      <w:r>
        <w:br/>
      </w:r>
    </w:p>
    <w:p>
      <w:pPr>
        <w:pStyle w:val="null3"/>
        <w:jc w:val="center"/>
        <w:outlineLvl w:val="2"/>
      </w:pPr>
      <w:r>
        <w:rPr>
          <w:rFonts w:ascii="仿宋_GB2312" w:hAnsi="仿宋_GB2312" w:cs="仿宋_GB2312" w:eastAsia="仿宋_GB2312"/>
          <w:sz w:val="28"/>
          <w:b/>
        </w:rPr>
        <w:t>西乡县两河口镇人民政府</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西乡县两河口镇人民政府</w:t>
      </w:r>
      <w:r>
        <w:rPr>
          <w:rFonts w:ascii="仿宋_GB2312" w:hAnsi="仿宋_GB2312" w:cs="仿宋_GB2312" w:eastAsia="仿宋_GB2312"/>
        </w:rPr>
        <w:t>委托，拟对</w:t>
      </w:r>
      <w:r>
        <w:rPr>
          <w:rFonts w:ascii="仿宋_GB2312" w:hAnsi="仿宋_GB2312" w:cs="仿宋_GB2312" w:eastAsia="仿宋_GB2312"/>
        </w:rPr>
        <w:t>2026年度西乡县两河口镇简槽村集体经济茶叶加工设备购置项目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2026年度西乡县两河口镇简槽村集体经济茶叶加工设备购置项目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购置100热风动态烘干机1套、65半自动揉捻机组1套(65 型揉捻机 × 2 盘并联成套机组)、12槽理条机1台、提香机一台、摊凉平台2台、茶叶输送带3台等设备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2、供应商代表身份证明：法定代表人直接参加投标的，须出具法人身份证；法定代表人授权代表参加投标的，须出具法定代表人授权书及授权代表身份证；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3、财务与信用条件：具有良好的商业信誉和健全的财务会计制度,具有履行合同所必需的设备和专业技术能力，具有依法缴纳税收和社会保障金的良好记录，参加本项目采购活动前三年内无重大违法活动记录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西乡县两河口镇人民政府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西乡县两河口镇两河口镇街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西乡县两河口镇人民政府经办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17729167193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刘永旺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13369258576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代理服务费收费标准：按照实际中标金额的1.5%收取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西乡县两河口镇人民政府</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西乡县两河口镇人民政府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西乡县两河口镇人民政府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投标⼈应保证在本项⽬中使⽤的任何技术、产品和服务(包括部分使⽤)，不会产⽣因第三⽅提出侵犯其专利权、商标权或其它知识产权⽽引起的法律和经济纠纷，如因专利权、商标权或其它知识产权⽽引起法律和经济纠纷，由投标⼈承担所有相关责任。采购⼈享有本项⽬实施过程中产⽣的知识成果及知识产权。 ⼆、投标⼈将在采购项⽬实施过程中采⽤⾃有或者第三⽅知识成果的，使⽤该知识成果后，投标⼈需提供开发接⼝和开发⼿册等技术资料，并承诺提供⽆限期⽀持，采购⼈享有使⽤权(含采购⼈委托第三⽅在该项⽬后续开发的使⽤权)。 三、如采⽤投标⼈所不拥有的知识产权，则在投标报价中必须包括合法使⽤该知识产权的相关费⽤。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本项目采购人将严格按照《财政部关于进一步加强政府采购需求和履约验收管理的指导意见》 (财库(2016 205号)等政府采购相关法律法规的要求进行验收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联系人：刘永旺</w:t>
      </w:r>
    </w:p>
    <w:p>
      <w:pPr>
        <w:pStyle w:val="null3"/>
      </w:pPr>
      <w:r>
        <w:rPr>
          <w:rFonts w:ascii="仿宋_GB2312" w:hAnsi="仿宋_GB2312" w:cs="仿宋_GB2312" w:eastAsia="仿宋_GB2312"/>
        </w:rPr>
        <w:t>联系电话：13369258576</w:t>
      </w:r>
    </w:p>
    <w:p>
      <w:pPr>
        <w:pStyle w:val="null3"/>
      </w:pPr>
      <w:r>
        <w:rPr>
          <w:rFonts w:ascii="仿宋_GB2312" w:hAnsi="仿宋_GB2312" w:cs="仿宋_GB2312" w:eastAsia="仿宋_GB2312"/>
        </w:rPr>
        <w:t>地址：陕西省汉中市汉台区悦景湾门面房四单元二楼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购置100热风动态烘干机1套、65半自动揉捻机组1套(两组)、12槽理条机1台、18层提香机1台、摊凉平台2台、茶叶输送带3台等设备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动态烘干机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茶叶揉捻机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茶叶理条机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茶叶提香机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摊凉平台</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19,000.00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茶叶输送带</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39,000.00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标的名称：动态烘干机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滚筒直径≥1000mm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产量≥150kg/小时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滚筒长度≥5000mm</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电机总功率≥6.9kw,额定电压:380v</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滚筒转速:1-40r/min可调速转速</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滚筒壁厚≥1.5mm，接触茶叶部分材质为不锈钢。</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控制要求:自动控温，数字显示，配电器控制箱</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配套机组需包含：提升设备和煤/生物颗粒加热炉</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烘干温度:100°C-220°C</w:t>
            </w:r>
          </w:p>
        </w:tc>
      </w:tr>
    </w:tbl>
    <w:p>
      <w:pPr>
        <w:pStyle w:val="null3"/>
      </w:pPr>
      <w:r>
        <w:rPr>
          <w:rFonts w:ascii="仿宋_GB2312" w:hAnsi="仿宋_GB2312" w:cs="仿宋_GB2312" w:eastAsia="仿宋_GB2312"/>
        </w:rPr>
        <w:t>标的名称：茶叶揉捻机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揉桶直径≥650mm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每台茶叶揉捻机配备2组</w:t>
            </w:r>
            <w:r>
              <w:rPr>
                <w:rFonts w:ascii="仿宋_GB2312" w:hAnsi="仿宋_GB2312" w:cs="仿宋_GB2312" w:eastAsia="仿宋_GB2312"/>
                <w:sz w:val="18"/>
                <w:color w:val="000000"/>
              </w:rPr>
              <w:t>揉筒</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产量≥150kg/h</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机组配套功率≥6kw，单桶配套功率≥3kw，额定电压：380v</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加压方式：双柱丝杆式加压</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内棱骨≥5，外棱骨≥18</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揉盘内径≥1100mm</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揉桶回转转速：40±2 r/min</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材质：与茶叶接触部位采用不锈钢，板厚≥1.2mm、框架为Q235材质碳钢机架</w:t>
            </w:r>
          </w:p>
        </w:tc>
      </w:tr>
    </w:tbl>
    <w:p>
      <w:pPr>
        <w:pStyle w:val="null3"/>
      </w:pPr>
      <w:r>
        <w:rPr>
          <w:rFonts w:ascii="仿宋_GB2312" w:hAnsi="仿宋_GB2312" w:cs="仿宋_GB2312" w:eastAsia="仿宋_GB2312"/>
        </w:rPr>
        <w:t>标的名称：茶叶理条机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加热型式：电加热</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槽锅槽数≥12</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锅槽长度≥800</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电加热功率≥27kW</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往复运转电机功率≥0.75kW</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作业形式：间歇式</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往复运转频次：150-230次/min</w:t>
            </w:r>
          </w:p>
        </w:tc>
      </w:tr>
    </w:tbl>
    <w:p>
      <w:pPr>
        <w:pStyle w:val="null3"/>
      </w:pPr>
      <w:r>
        <w:rPr>
          <w:rFonts w:ascii="仿宋_GB2312" w:hAnsi="仿宋_GB2312" w:cs="仿宋_GB2312" w:eastAsia="仿宋_GB2312"/>
        </w:rPr>
        <w:t>标的名称：茶叶提香机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风机电动机功率≥0.5kw，电压：380v</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有效烘干面积≥8.5㎡</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烘盘托架回转转速≥5r/min</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烘盘纱网材质：300目不锈钢纱网</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最高工作温度≥130℃</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升温时间≤20min</w:t>
            </w:r>
          </w:p>
        </w:tc>
      </w:tr>
    </w:tbl>
    <w:p>
      <w:pPr>
        <w:pStyle w:val="null3"/>
      </w:pPr>
      <w:r>
        <w:rPr>
          <w:rFonts w:ascii="仿宋_GB2312" w:hAnsi="仿宋_GB2312" w:cs="仿宋_GB2312" w:eastAsia="仿宋_GB2312"/>
        </w:rPr>
        <w:t>标的名称：摊凉平台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外形尺寸（mm）：≥2000x1000x400（±5%）</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配套电机：≥0.7kw，额定电压220V</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材质：接触茶叶部分为不锈钢</w:t>
            </w:r>
          </w:p>
        </w:tc>
      </w:tr>
    </w:tbl>
    <w:p>
      <w:pPr>
        <w:pStyle w:val="null3"/>
      </w:pPr>
      <w:r>
        <w:rPr>
          <w:rFonts w:ascii="仿宋_GB2312" w:hAnsi="仿宋_GB2312" w:cs="仿宋_GB2312" w:eastAsia="仿宋_GB2312"/>
        </w:rPr>
        <w:t>标的名称：茶叶输送带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尺寸≥3000mm×600mm（可适配场地微调，误差≤±5%）</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功率≥0.75KW，带速≥15m/min</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材质：与茶叶接触部位不锈钢链板输送带或食品级橡胶带、框架为Q235材质</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控制方式：旋钮控制</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其他：含运输支架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30 日历天内完成全部设备供货、现场安装、接线调试、整机试运行、操作培训并交付投入使用。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预付款，合同签订生效，中标供应商按采购人要求提交全套履约资料并开具等额合规发票后，达到付款条件起7个工作日内，支付合同总金额的40.0%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设备运送至采购人指定地点，完成卸货、摆放、外包装拆除，甲乙双方现场共同清点核对设备规格、数量、配件无误，供应商开具对应等额发票后，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进度款，供应商完成全部设备安装、布线、整机调试、联动试运行，经采购人组织履约验收合格，供应商开具剩余全额发票，达到付款条件起7个工作日内，支付合同总金额的20.0%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供应商完成全部设备供货、安装、调试、试运行及实操培训后，采购人对照招标文件、投标文件、合同约定及设备技术参数逐项现场核验组织一次性整体履约验收。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全部设备整体免费质保不少于 2年，质保期内免费上门维修、配件更换、年度巡检保养。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本项⽬在履约过程中发⽣的争议，由甲、⼄双⽅当事⼈协商解决，协商不成的提交西乡县仲裁委员会仲裁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因项目存档需要，成交供应商在中标公示后5个工作日内向代理机构提交纸质响应文件1正1副，所提交响应文件应与投标所提交加密文件内容一致，印章齐全。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财务与信用条件</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供应商应提交的相关资格证明材料.docx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响应文件中未按照招标文件规定要求签字、盖章的</w:t>
            </w:r>
          </w:p>
        </w:tc>
        <w:tc>
          <w:tcPr>
            <w:tcW w:type="dxa" w:w="1661"/>
          </w:tcPr>
          <w:p>
            <w:pPr>
              <w:pStyle w:val="null3"/>
            </w:pPr>
            <w:r>
              <w:rPr>
                <w:rFonts w:ascii="仿宋_GB2312" w:hAnsi="仿宋_GB2312" w:cs="仿宋_GB2312" w:eastAsia="仿宋_GB2312"/>
              </w:rPr>
              <w:t>开标一览表 产品技术参数表 供应商应提交的相关资格证明材料.docx 投标函 商务应答表 标的清单 关于符合本国产品标准的声明函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投标有效期不足的或无有效期的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不满足招标文件中实质性条款要求的（标注★的参数不可偏离出现一项既属于不满足实质性条款要求）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响应参数</w:t>
            </w:r>
          </w:p>
        </w:tc>
        <w:tc>
          <w:tcPr>
            <w:tcW w:type="dxa" w:w="2492"/>
          </w:tcPr>
          <w:p>
            <w:pPr>
              <w:pStyle w:val="null3"/>
            </w:pPr>
            <w:r>
              <w:rPr>
                <w:rFonts w:ascii="仿宋_GB2312" w:hAnsi="仿宋_GB2312" w:cs="仿宋_GB2312" w:eastAsia="仿宋_GB2312"/>
              </w:rPr>
              <w:t>投标产品技术指标完全满⾜招标技术要求得35分； 其中：（1） “★”标记参数出现负偏离的，投标按废标处理； （2）“▲ ”标记参数，共35条，每出现1个负偏离的，扣1分，⽆偏离或正偏离不扣分，35条累计最多扣35分；“★”标记参数未按要求提供参数证明材料，对应参数⼀律按负偏离判定。评审依据：产品检测报告、合格证、图册、技术说明书、⼚家佐证资料。（以上资料加盖供应商企业公章）</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投标人认为应该提供的其他资料.docx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所投产品符合相关标准且⽆产权纠纷，⽆假货、⽔货、翻新货，提供所投产品来源渠道合法证明⽂件(包括但不限于销售协议、代理协议、原⼚授权等)，每提供一类产品对应有效来源证明得 1 分，本项最高得6分；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投标人认为应该提供的其他资料.docx</w:t>
            </w:r>
          </w:p>
        </w:tc>
      </w:tr>
      <w:tr>
        <w:tc>
          <w:tcPr>
            <w:tcW w:type="dxa" w:w="831"/>
            <w:vMerge/>
          </w:tcPr>
          <w:p/>
        </w:tc>
        <w:tc>
          <w:tcPr>
            <w:tcW w:type="dxa" w:w="1661"/>
          </w:tcPr>
          <w:p>
            <w:pPr>
              <w:pStyle w:val="null3"/>
            </w:pPr>
            <w:r>
              <w:rPr>
                <w:rFonts w:ascii="仿宋_GB2312" w:hAnsi="仿宋_GB2312" w:cs="仿宋_GB2312" w:eastAsia="仿宋_GB2312"/>
              </w:rPr>
              <w:t>团队⼈员配置</w:t>
            </w:r>
          </w:p>
        </w:tc>
        <w:tc>
          <w:tcPr>
            <w:tcW w:type="dxa" w:w="2492"/>
          </w:tcPr>
          <w:p>
            <w:pPr>
              <w:pStyle w:val="null3"/>
            </w:pPr>
            <w:r>
              <w:rPr>
                <w:rFonts w:ascii="仿宋_GB2312" w:hAnsi="仿宋_GB2312" w:cs="仿宋_GB2312" w:eastAsia="仿宋_GB2312"/>
              </w:rPr>
              <w:t>服务团队⼈员每提供⼀⼈得1分，最多得5分。评审依据：⾝份证、劳动合同。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提供2023年1⽉1⽇至今茶叶加工机械设备供货业绩，每提供 1 个有效业绩得 2分，满分4分。 评审依据：提供加盖供应商公章的合同扫描件或成交（中标）通知书扫描件（时间以合同 / 通知书落款为准）。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对本项目提供的实施方案中包括：①货源组织及供货进度计划方案；②质量控制措施、关键节点把控方案；③包装运输及安装调试方案；④退货换货机制；⑤项目应急预案，以上5项内容完整且符合采购需求的得10分，每缺一项2分，每有一处缺陷扣1分，直至本项分值扣完为止。 注：（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实施方案和售后方案.docx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对本项目提供的售后服务方案中包括：①售后服务机构或售后服务网点配置；②售后服务设备和人员配置；③质量跟踪计划；④产品使用培训计划及方案；⑤售后服务响应方案及响应时间，以上5项内容完整且符合采购需求的得10分，每缺一项扣2分，每有一处缺陷扣1分，直至本项分值扣完为止。 注：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实施方案和售后方案.docx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满足磋商文件要求且报价最低的为评审基准价，价格得分=（评审基准价/报价）×标准分值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详见附件：实施方案和售后方案.docx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详见附件：投标人认为应该提供的其他资料.docx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