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版本号：SXTW-2026-060120260609001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渭南主城区城市基础设施生命线普查工程（二期）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SXTW-2026-0601</w:t>
      </w:r>
      <w:r>
        <w:br/>
      </w:r>
      <w:r>
        <w:br/>
      </w:r>
      <w:r>
        <w:br/>
      </w:r>
    </w:p>
    <w:p>
      <w:pPr>
        <w:pStyle w:val="null3"/>
        <w:jc w:val="center"/>
        <w:outlineLvl w:val="2"/>
      </w:pPr>
      <w:r>
        <w:rPr>
          <w:rFonts w:ascii="仿宋_GB2312" w:hAnsi="仿宋_GB2312" w:cs="仿宋_GB2312" w:eastAsia="仿宋_GB2312"/>
          <w:sz w:val="28"/>
          <w:b/>
        </w:rPr>
        <w:t>渭南市住房和城乡建设局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渭南市住房和城乡建设局</w:t>
      </w:r>
      <w:r>
        <w:rPr>
          <w:rFonts w:ascii="仿宋_GB2312" w:hAnsi="仿宋_GB2312" w:cs="仿宋_GB2312" w:eastAsia="仿宋_GB2312"/>
        </w:rPr>
        <w:t>委托，拟对</w:t>
      </w:r>
      <w:r>
        <w:rPr>
          <w:rFonts w:ascii="仿宋_GB2312" w:hAnsi="仿宋_GB2312" w:cs="仿宋_GB2312" w:eastAsia="仿宋_GB2312"/>
        </w:rPr>
        <w:t>渭南主城区城市基础设施生命线普查工程（二期）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SXTW-2026-0601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渭南主城区城市基础设施生命线普查工程（二期）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渭南主城区城市基础设施生命线普查工程（二期），建设内容涵盖：主城区供水、供热及高新区燃气、排水领域，完成相关探测、检测、三维建模与风险评估，构建专项应用及液化气监管平台，优化现有管理平台与应用，建立全链条监管及应急响应机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合法有效，具有独立承担民事责任的能力且具备向采购人提供相关工程、服务的企业法人、其他组织或自然人。出具合法有效的营业执照或事业单位法⼈证书等国家规定的相关证明，⾃然⼈参与的提供其⾝份证明。</w:t>
      </w:r>
    </w:p>
    <w:p>
      <w:pPr>
        <w:pStyle w:val="null3"/>
      </w:pPr>
      <w:r>
        <w:rPr>
          <w:rFonts w:ascii="仿宋_GB2312" w:hAnsi="仿宋_GB2312" w:cs="仿宋_GB2312" w:eastAsia="仿宋_GB2312"/>
        </w:rPr>
        <w:t>2、财务状况报告：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税收缴纳证明：提供投标文件递交截止时间前一年内任意一个月的依法缴纳税收的相关凭据(时间以税款所属日期为准、任意税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4、社会保障资金缴纳证明：提供投标文件递交截止时间前一年内任意一个月的社保缴费凭据或社保机构开具的社会保险参保缴费情况证明（依法不需要缴纳社会保障资金的投标人应提供相关证明）。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5、具有履行合同所必需的设备和专业技术能力的声明：提供具有履行本合同所必需的设备和专业技术能力的说明及承诺。</w:t>
      </w:r>
    </w:p>
    <w:p>
      <w:pPr>
        <w:pStyle w:val="null3"/>
      </w:pPr>
      <w:r>
        <w:rPr>
          <w:rFonts w:ascii="仿宋_GB2312" w:hAnsi="仿宋_GB2312" w:cs="仿宋_GB2312" w:eastAsia="仿宋_GB2312"/>
        </w:rPr>
        <w:t>6、无重大违法记录书面声明：参加政府采购活动前三年内在经营活动中无重大违法记录的书面声明。</w:t>
      </w:r>
    </w:p>
    <w:p>
      <w:pPr>
        <w:pStyle w:val="null3"/>
      </w:pPr>
      <w:r>
        <w:rPr>
          <w:rFonts w:ascii="仿宋_GB2312" w:hAnsi="仿宋_GB2312" w:cs="仿宋_GB2312" w:eastAsia="仿宋_GB2312"/>
        </w:rPr>
        <w:t>7、企业资质：具备建设行政主管部门颁发的工程勘察综合类甲级资质和测绘行政主管部门颁发测绘甲级资质证书（专业类别包含工程测量专业）。（复印件加盖单位公章）</w:t>
      </w:r>
    </w:p>
    <w:p>
      <w:pPr>
        <w:pStyle w:val="null3"/>
      </w:pPr>
      <w:r>
        <w:rPr>
          <w:rFonts w:ascii="仿宋_GB2312" w:hAnsi="仿宋_GB2312" w:cs="仿宋_GB2312" w:eastAsia="仿宋_GB2312"/>
        </w:rPr>
        <w:t>8、项目负责人：项目负责人需具有注册测绘师执业资格。（复印件加盖单位公章）</w:t>
      </w:r>
    </w:p>
    <w:p>
      <w:pPr>
        <w:pStyle w:val="null3"/>
      </w:pPr>
      <w:r>
        <w:rPr>
          <w:rFonts w:ascii="仿宋_GB2312" w:hAnsi="仿宋_GB2312" w:cs="仿宋_GB2312" w:eastAsia="仿宋_GB2312"/>
        </w:rPr>
        <w:t>9、信誉信息：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10、法定代表人授权书/法定代表人身份证明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11、无控股、管理承诺：单位负责人为同一人或者存在直接控股、管理关系的不同投标人，不得同时参加同一合同项下的政府采购活动。</w:t>
      </w:r>
    </w:p>
    <w:p>
      <w:pPr>
        <w:pStyle w:val="null3"/>
      </w:pPr>
      <w:r>
        <w:rPr>
          <w:rFonts w:ascii="仿宋_GB2312" w:hAnsi="仿宋_GB2312" w:cs="仿宋_GB2312" w:eastAsia="仿宋_GB2312"/>
        </w:rPr>
        <w:t>12、非联合体投标：提供非联合体投标声明。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0913-2930560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钱英芳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采购包1：39,353,800.00元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国家发展改革委关于进一步放开建设项目专业服务价格的通知》（发改价格﹝2015﹞299号）的要求，参照《国家计委关于印发&lt;招标代理服务收费管理暂行办法&gt;的通知》（计价格〔2002〕1980号）和发改价格〔2011〕534号文中规定的标准下浮20%执行。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渭南市住房和城乡建设局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联系人：钱英芳</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地址：渭南市胜利大街与前进路十字西200米（雅馨花园C座东二楼）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主城区城市基础设施生命线普查工程（二期），建设内容涵盖：主城区供水、供热及高新区燃气、排水领域，完成相关探测、检测、三维建模与风险评估，构建专项应用及液化气监管平台，优化现有管理平台与应用，建立全链条监管及应急响应机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39,353,800.00</w:t>
      </w:r>
    </w:p>
    <w:p>
      <w:pPr>
        <w:pStyle w:val="null3"/>
      </w:pPr>
      <w:r>
        <w:rPr>
          <w:rFonts w:ascii="仿宋_GB2312" w:hAnsi="仿宋_GB2312" w:cs="仿宋_GB2312" w:eastAsia="仿宋_GB2312"/>
        </w:rPr>
        <w:t>采购包最高限价（元）: 39,353,800.00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渭南主城区城市基础设施生命线普查工程（二期）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39,353,800.00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标的名称：渭南主城区城市基础设施生命线普查工程（二期）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4"/>
              </w:rPr>
              <w:t>1、项目名称：</w:t>
            </w:r>
            <w:r>
              <w:rPr>
                <w:rFonts w:ascii="仿宋_GB2312" w:hAnsi="仿宋_GB2312" w:cs="仿宋_GB2312" w:eastAsia="仿宋_GB2312"/>
                <w:sz w:val="24"/>
              </w:rPr>
              <w:t>渭南主城区城市基础设施生命线普查工程（二期）</w:t>
            </w:r>
          </w:p>
          <w:p>
            <w:pPr>
              <w:pStyle w:val="null3"/>
              <w:ind w:firstLine="420"/>
              <w:jc w:val="both"/>
            </w:pPr>
            <w:r>
              <w:rPr>
                <w:rFonts w:ascii="仿宋_GB2312" w:hAnsi="仿宋_GB2312" w:cs="仿宋_GB2312" w:eastAsia="仿宋_GB2312"/>
                <w:sz w:val="24"/>
              </w:rPr>
              <w:t>2、预算金</w:t>
            </w:r>
            <w:r>
              <w:rPr>
                <w:rFonts w:ascii="仿宋_GB2312" w:hAnsi="仿宋_GB2312" w:cs="仿宋_GB2312" w:eastAsia="仿宋_GB2312"/>
                <w:sz w:val="24"/>
              </w:rPr>
              <w:t>额：</w:t>
            </w:r>
            <w:r>
              <w:rPr>
                <w:rFonts w:ascii="仿宋_GB2312" w:hAnsi="仿宋_GB2312" w:cs="仿宋_GB2312" w:eastAsia="仿宋_GB2312"/>
                <w:sz w:val="24"/>
              </w:rPr>
              <w:t>3935.38万元</w:t>
            </w:r>
          </w:p>
          <w:p>
            <w:pPr>
              <w:pStyle w:val="null3"/>
              <w:ind w:firstLine="420"/>
              <w:jc w:val="both"/>
            </w:pPr>
            <w:r>
              <w:rPr>
                <w:rFonts w:ascii="仿宋_GB2312" w:hAnsi="仿宋_GB2312" w:cs="仿宋_GB2312" w:eastAsia="仿宋_GB2312"/>
                <w:sz w:val="24"/>
              </w:rPr>
              <w:t>3、最高限价：3935.38万元</w:t>
            </w:r>
          </w:p>
          <w:p>
            <w:pPr>
              <w:pStyle w:val="null3"/>
              <w:ind w:firstLine="420"/>
              <w:jc w:val="both"/>
            </w:pPr>
            <w:r>
              <w:rPr>
                <w:rFonts w:ascii="仿宋_GB2312" w:hAnsi="仿宋_GB2312" w:cs="仿宋_GB2312" w:eastAsia="仿宋_GB2312"/>
                <w:sz w:val="24"/>
              </w:rPr>
              <w:t>4、采购内容：</w:t>
            </w:r>
            <w:r>
              <w:rPr>
                <w:rFonts w:ascii="仿宋_GB2312" w:hAnsi="仿宋_GB2312" w:cs="仿宋_GB2312" w:eastAsia="仿宋_GB2312"/>
                <w:sz w:val="24"/>
              </w:rPr>
              <w:t>渭南主城区城市基础设施生命线普查工程（二期），建设内容涵盖：主城区供水、供热及高新区燃气、排水领域，完成相关探测、检测、三维建模与风险评估，构建专项应用及液化气监管平台，优化现有管理平台与应用，建立全链条监管及应急响应机制。</w:t>
            </w:r>
          </w:p>
          <w:p>
            <w:pPr>
              <w:pStyle w:val="null3"/>
              <w:ind w:firstLine="420"/>
              <w:jc w:val="both"/>
            </w:pPr>
            <w:r>
              <w:rPr>
                <w:rFonts w:ascii="仿宋_GB2312" w:hAnsi="仿宋_GB2312" w:cs="仿宋_GB2312" w:eastAsia="仿宋_GB2312"/>
                <w:sz w:val="24"/>
              </w:rPr>
              <w:t>5、合同履行期</w:t>
            </w:r>
            <w:r>
              <w:rPr>
                <w:rFonts w:ascii="仿宋_GB2312" w:hAnsi="仿宋_GB2312" w:cs="仿宋_GB2312" w:eastAsia="仿宋_GB2312"/>
                <w:sz w:val="24"/>
              </w:rPr>
              <w:t>限：自合同签订之日起</w:t>
            </w:r>
            <w:r>
              <w:rPr>
                <w:rFonts w:ascii="仿宋_GB2312" w:hAnsi="仿宋_GB2312" w:cs="仿宋_GB2312" w:eastAsia="仿宋_GB2312"/>
                <w:sz w:val="24"/>
              </w:rPr>
              <w:t>180日历天</w:t>
            </w:r>
          </w:p>
          <w:p>
            <w:pPr>
              <w:pStyle w:val="null3"/>
              <w:ind w:firstLine="420"/>
              <w:jc w:val="both"/>
            </w:pPr>
            <w:r>
              <w:rPr>
                <w:rFonts w:ascii="仿宋_GB2312" w:hAnsi="仿宋_GB2312" w:cs="仿宋_GB2312" w:eastAsia="仿宋_GB2312"/>
                <w:sz w:val="24"/>
              </w:rPr>
              <w:t>6、运维服务要求:</w:t>
            </w:r>
            <w:r>
              <w:rPr>
                <w:rFonts w:ascii="仿宋_GB2312" w:hAnsi="仿宋_GB2312" w:cs="仿宋_GB2312" w:eastAsia="仿宋_GB2312"/>
                <w:sz w:val="24"/>
                <w:b/>
              </w:rPr>
              <w:t>中标供应商在系统整体验收完成后，提供免费运维技术支持服务不低于</w:t>
            </w:r>
            <w:r>
              <w:rPr>
                <w:rFonts w:ascii="仿宋_GB2312" w:hAnsi="仿宋_GB2312" w:cs="仿宋_GB2312" w:eastAsia="仿宋_GB2312"/>
                <w:sz w:val="24"/>
                <w:b/>
              </w:rPr>
              <w:t>3年。中标供应商须承诺能够提供快速的服务响应和长期的技术支持。</w:t>
            </w:r>
          </w:p>
          <w:p>
            <w:pPr>
              <w:pStyle w:val="null3"/>
              <w:ind w:firstLine="420"/>
              <w:jc w:val="both"/>
            </w:pPr>
            <w:r>
              <w:rPr>
                <w:rFonts w:ascii="仿宋_GB2312" w:hAnsi="仿宋_GB2312" w:cs="仿宋_GB2312" w:eastAsia="仿宋_GB2312"/>
                <w:sz w:val="24"/>
              </w:rPr>
              <w:t>7、售后服务和培训</w:t>
            </w:r>
          </w:p>
          <w:p>
            <w:pPr>
              <w:pStyle w:val="null3"/>
              <w:ind w:firstLine="420"/>
              <w:jc w:val="both"/>
            </w:pPr>
            <w:r>
              <w:rPr>
                <w:rFonts w:ascii="仿宋_GB2312" w:hAnsi="仿宋_GB2312" w:cs="仿宋_GB2312" w:eastAsia="仿宋_GB2312"/>
                <w:sz w:val="24"/>
              </w:rPr>
              <w:t>(1)监测系统的维护和服务</w:t>
            </w:r>
          </w:p>
          <w:p>
            <w:pPr>
              <w:pStyle w:val="null3"/>
              <w:ind w:firstLine="420"/>
              <w:jc w:val="both"/>
            </w:pPr>
            <w:r>
              <w:rPr>
                <w:rFonts w:ascii="仿宋_GB2312" w:hAnsi="仿宋_GB2312" w:cs="仿宋_GB2312" w:eastAsia="仿宋_GB2312"/>
                <w:sz w:val="24"/>
              </w:rPr>
              <w:t>中标供应商须承诺能够提供快速的服务响应和长期的技术支持。中标供应商须声明各种服务的响应、到达现场、解决问题的时间。其中现场支持要求工作日内</w:t>
            </w:r>
            <w:r>
              <w:rPr>
                <w:rFonts w:ascii="仿宋_GB2312" w:hAnsi="仿宋_GB2312" w:cs="仿宋_GB2312" w:eastAsia="仿宋_GB2312"/>
                <w:sz w:val="24"/>
              </w:rPr>
              <w:t>30分钟响应，电话支持要求5(工作日)x8(工作时长)响应。</w:t>
            </w:r>
          </w:p>
          <w:p>
            <w:pPr>
              <w:pStyle w:val="null3"/>
              <w:ind w:firstLine="420"/>
              <w:jc w:val="both"/>
            </w:pPr>
            <w:r>
              <w:rPr>
                <w:rFonts w:ascii="仿宋_GB2312" w:hAnsi="仿宋_GB2312" w:cs="仿宋_GB2312" w:eastAsia="仿宋_GB2312"/>
                <w:sz w:val="24"/>
              </w:rPr>
              <w:t>(2)培训</w:t>
            </w:r>
          </w:p>
          <w:p>
            <w:pPr>
              <w:pStyle w:val="null3"/>
              <w:ind w:firstLine="420"/>
              <w:jc w:val="both"/>
            </w:pPr>
            <w:r>
              <w:rPr>
                <w:rFonts w:ascii="仿宋_GB2312" w:hAnsi="仿宋_GB2312" w:cs="仿宋_GB2312" w:eastAsia="仿宋_GB2312"/>
                <w:sz w:val="24"/>
              </w:rPr>
              <w:t>中标供应商应按采购人要求提供相应的培训手册，维护手册，负责培训监测系统管理员及维护人员，达到熟练掌握监测系统的使用，并能及时排除一般故障的程度。</w:t>
            </w:r>
          </w:p>
          <w:p>
            <w:pPr>
              <w:pStyle w:val="null3"/>
              <w:ind w:firstLine="420"/>
              <w:jc w:val="both"/>
            </w:pPr>
            <w:r>
              <w:rPr>
                <w:rFonts w:ascii="仿宋_GB2312" w:hAnsi="仿宋_GB2312" w:cs="仿宋_GB2312" w:eastAsia="仿宋_GB2312"/>
                <w:sz w:val="24"/>
              </w:rPr>
              <w:t>8、项目实施地点：渭南市主城区（临渭区</w:t>
            </w:r>
            <w:r>
              <w:rPr>
                <w:rFonts w:ascii="仿宋_GB2312" w:hAnsi="仿宋_GB2312" w:cs="仿宋_GB2312" w:eastAsia="仿宋_GB2312"/>
                <w:sz w:val="24"/>
              </w:rPr>
              <w:t>、高新区</w:t>
            </w:r>
            <w:r>
              <w:rPr>
                <w:rFonts w:ascii="仿宋_GB2312" w:hAnsi="仿宋_GB2312" w:cs="仿宋_GB2312" w:eastAsia="仿宋_GB2312"/>
                <w:sz w:val="24"/>
              </w:rPr>
              <w:t>）</w:t>
            </w:r>
          </w:p>
          <w:p>
            <w:pPr>
              <w:pStyle w:val="null3"/>
              <w:ind w:firstLine="422"/>
              <w:jc w:val="both"/>
            </w:pPr>
            <w:r>
              <w:rPr>
                <w:rFonts w:ascii="仿宋_GB2312" w:hAnsi="仿宋_GB2312" w:cs="仿宋_GB2312" w:eastAsia="仿宋_GB2312"/>
                <w:sz w:val="24"/>
                <w:b/>
              </w:rPr>
              <w:t>二、服务内容</w:t>
            </w:r>
            <w:r>
              <w:rPr>
                <w:rFonts w:ascii="仿宋_GB2312" w:hAnsi="仿宋_GB2312" w:cs="仿宋_GB2312" w:eastAsia="仿宋_GB2312"/>
                <w:sz w:val="24"/>
                <w:b/>
              </w:rPr>
              <w:t>及技术参数要求</w:t>
            </w:r>
          </w:p>
          <w:tbl>
            <w:tblPr>
              <w:tblInd w:type="dxa" w:w="135"/>
              <w:tblBorders>
                <w:top w:val="none" w:color="000000" w:sz="4"/>
                <w:left w:val="none" w:color="000000" w:sz="4"/>
                <w:bottom w:val="none" w:color="000000" w:sz="4"/>
                <w:right w:val="none" w:color="000000" w:sz="4"/>
                <w:insideH w:val="none"/>
                <w:insideV w:val="none"/>
              </w:tblBorders>
            </w:tblPr>
            <w:tblGrid>
              <w:gridCol w:w="180"/>
              <w:gridCol w:w="235"/>
              <w:gridCol w:w="411"/>
              <w:gridCol w:w="1258"/>
              <w:gridCol w:w="175"/>
              <w:gridCol w:w="285"/>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子项</w:t>
                  </w:r>
                </w:p>
              </w:tc>
              <w:tc>
                <w:tcPr>
                  <w:tcW w:type="dxa" w:w="1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b/>
                    </w:rPr>
                    <w:t>详细功能说明</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基础共性建设（二期）</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地上三维建模及融合测试</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针对高新区地上区域建筑物三维建模及三维模型整体融合与测试。</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CIM基础平台建设（二期）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以完善</w:t>
                  </w:r>
                  <w:r>
                    <w:rPr>
                      <w:rFonts w:ascii="仿宋_GB2312" w:hAnsi="仿宋_GB2312" w:cs="仿宋_GB2312" w:eastAsia="仿宋_GB2312"/>
                      <w:sz w:val="24"/>
                    </w:rPr>
                    <w:t>CIM 数据库为核心，全面收集渭南 CIM 模型数据，同步构建标准化处理系统，优化数据管理模块；搭建辅助决策、智能审查等分析计算功能，实现区县级平台接入与运行监测，汇聚物联感知动态数据与运行监控信息；完成与省、区县级 CIM 平台及其他单位的对接，为各类智慧应用提供数据支持，并推进系统信创适配与集成，强化平台服务能力与生态融合。</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数据共享管理平台（二期）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1、企业数据互通接口建设，通过交换平台实现各企业之间、企业与监管部门之间异构数据库之间的数据集成，实现原有各业务系统在数据及集成，保证异构数据库之间的数据交换与共享</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2、对接政务数据平台，数据浏览、查询、下载、订阅、在线服务调用等方式共享cim数据</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综合运行管理系统（二期）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对一期的分析功能进行持续优化，并根据热力、给水等专题增加相应的分析功能。</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移动端</w:t>
                  </w:r>
                  <w:r>
                    <w:rPr>
                      <w:rFonts w:ascii="仿宋_GB2312" w:hAnsi="仿宋_GB2312" w:cs="仿宋_GB2312" w:eastAsia="仿宋_GB2312"/>
                      <w:sz w:val="24"/>
                    </w:rPr>
                    <w:t>APP（二期）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补充完善热力、给水的一张图、风险评估、监测预警、隐患管理、应急处置等模块</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燃气专项二期建设</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燃气基础数据探测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针对城市生命线安全工程普查要求，对高新区预估</w:t>
                  </w:r>
                  <w:r>
                    <w:rPr>
                      <w:rFonts w:ascii="仿宋_GB2312" w:hAnsi="仿宋_GB2312" w:cs="仿宋_GB2312" w:eastAsia="仿宋_GB2312"/>
                      <w:sz w:val="24"/>
                    </w:rPr>
                    <w:t>207公里燃气管网探测</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燃气管道泄漏检测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针对城市生命线安全工程及燃气管网带病运行专项治理要求，对燃气管网泄漏隐患进行</w:t>
                  </w:r>
                  <w:r>
                    <w:rPr>
                      <w:rFonts w:ascii="仿宋_GB2312" w:hAnsi="仿宋_GB2312" w:cs="仿宋_GB2312" w:eastAsia="仿宋_GB2312"/>
                      <w:sz w:val="24"/>
                    </w:rPr>
                    <w:t>100%检测</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燃气专项风险评估</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高新区燃气设施及其影响范围内的社会公共设施（包括地质灾害、应急保障等）进行综合风险评估，并进行量化和分级，精确划定风险隐患点位、风险隐患区域、风险隐患级别（红、橙、黄、蓝）；形成隐患风险数据库</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燃气管网设施建模</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针对燃气管网及其附属设施进行三维建模</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207</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燃气专业建模</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针对燃气管网系统建立仿真模型，包括泄漏模拟预测、故障诊断分析、极端工况测试、事故场景推演（火灾、爆炸、管道破裂等）、动态仿真等</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燃气（液化气）专项监测系统及前端感知系统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前端感知系统</w:t>
                  </w:r>
                  <w:r>
                    <w:rPr>
                      <w:rFonts w:ascii="仿宋_GB2312" w:hAnsi="仿宋_GB2312" w:cs="仿宋_GB2312" w:eastAsia="仿宋_GB2312"/>
                      <w:sz w:val="24"/>
                    </w:rPr>
                    <w:t>包括实时监测与数据采集、安全预警与风险防控、数据分析与决策支持、应急联动等</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燃气（液化气）专项监测系统</w:t>
                  </w:r>
                  <w:r>
                    <w:rPr>
                      <w:rFonts w:ascii="仿宋_GB2312" w:hAnsi="仿宋_GB2312" w:cs="仿宋_GB2312" w:eastAsia="仿宋_GB2312"/>
                      <w:sz w:val="24"/>
                    </w:rPr>
                    <w:t>一张图气瓶管理、气瓶全流程监管系统、气瓶管理系统；集成监管端、企业端、用户端，基于二维码</w:t>
                  </w:r>
                  <w:r>
                    <w:rPr>
                      <w:rFonts w:ascii="仿宋_GB2312" w:hAnsi="仿宋_GB2312" w:cs="仿宋_GB2312" w:eastAsia="仿宋_GB2312"/>
                      <w:sz w:val="24"/>
                    </w:rPr>
                    <w:t>/ 电子标签实现气瓶 “一码溯源”；一张图展示气瓶分布、充装站状态、配送车辆轨迹；全流程监管充装、配送、用户使用环节；实现充配比分析、产权瓶档案管理、气瓶隐患闭环管理。</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35"/>
                  <w:vMerge/>
                  <w:tcBorders>
                    <w:top w:val="none" w:color="000000" w:sz="4"/>
                    <w:left w:val="single" w:color="000000" w:sz="4"/>
                    <w:bottom w:val="single" w:color="000000" w:sz="4"/>
                    <w:right w:val="single" w:color="000000" w:sz="4"/>
                  </w:tcBorders>
                </w:tcPr>
                <w:p/>
              </w:tc>
              <w:tc>
                <w:tcPr>
                  <w:tcW w:type="dxa" w:w="4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燃气设施智能化改造</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可燃气体监测仪（相邻地下空间），</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35"/>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可燃气体监测仪（阀门井），</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排水</w:t>
                  </w:r>
                  <w:r>
                    <w:rPr>
                      <w:rFonts w:ascii="仿宋_GB2312" w:hAnsi="仿宋_GB2312" w:cs="仿宋_GB2312" w:eastAsia="仿宋_GB2312"/>
                      <w:sz w:val="24"/>
                    </w:rPr>
                    <w:t>专项二期建设</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排水（高新区）专项风险评估</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对高新区排水设施进行风险评估，并进行量化和分级，精确划定风险隐患点位、风险隐患区域、风险隐患级别（红、橙、黄、蓝）；形成隐患风险数据库</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排水专项前端感知系统（污水）</w:t>
                  </w:r>
                  <w:r>
                    <w:rPr>
                      <w:rFonts w:ascii="仿宋_GB2312" w:hAnsi="仿宋_GB2312" w:cs="仿宋_GB2312" w:eastAsia="仿宋_GB2312"/>
                      <w:sz w:val="24"/>
                    </w:rPr>
                    <w:t>及市政巡检系统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排水专项前端感知系统包括污水系统实时监测、数据分析与决策支持等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市政巡检系统包含</w:t>
                  </w:r>
                  <w:r>
                    <w:rPr>
                      <w:rFonts w:ascii="仿宋_GB2312" w:hAnsi="仿宋_GB2312" w:cs="仿宋_GB2312" w:eastAsia="仿宋_GB2312"/>
                      <w:sz w:val="24"/>
                    </w:rPr>
                    <w:t>GIS基本功能、巡检任务中心、问题工单中心、综合评价模块;提供地图查询、网格检索、测量定位等GIS功能;实现巡检任务领取、轨迹记录、进度查看;支持问题上报、历史查询、反馈及流程追踪;展示区域、部门、人员考评结果；全局监控中心、巡检任务配置派发模块、问题工单处置模块、统计分析及综合评价模块、权限管理维护模块;实时监控人员位置、任务状态、问题点位;配置派发巡检任务;审核、分派、复核问题工单;多维度统计分析业务数据并生成综合评价;管理系统角色与权限。</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35"/>
                  <w:vMerge/>
                  <w:tcBorders>
                    <w:top w:val="none" w:color="000000" w:sz="4"/>
                    <w:left w:val="single" w:color="000000" w:sz="4"/>
                    <w:bottom w:val="single" w:color="000000" w:sz="4"/>
                    <w:right w:val="single" w:color="000000" w:sz="4"/>
                  </w:tcBorders>
                </w:tcPr>
                <w:p/>
              </w:tc>
              <w:tc>
                <w:tcPr>
                  <w:tcW w:type="dxa" w:w="4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排水设施智能化改造（污水）</w:t>
                  </w:r>
                </w:p>
                <w:p>
                  <w:pPr>
                    <w:pStyle w:val="null3"/>
                    <w:jc w:val="center"/>
                  </w:p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根据风险评估及导则要求，布设</w:t>
                  </w:r>
                  <w:r>
                    <w:rPr>
                      <w:rFonts w:ascii="仿宋_GB2312" w:hAnsi="仿宋_GB2312" w:cs="仿宋_GB2312" w:eastAsia="仿宋_GB2312"/>
                      <w:sz w:val="24"/>
                    </w:rPr>
                    <w:t>管网液位、流</w:t>
                  </w:r>
                  <w:r>
                    <w:rPr>
                      <w:rFonts w:ascii="仿宋_GB2312" w:hAnsi="仿宋_GB2312" w:cs="仿宋_GB2312" w:eastAsia="仿宋_GB2312"/>
                      <w:sz w:val="24"/>
                    </w:rPr>
                    <w:t>量</w:t>
                  </w:r>
                  <w:r>
                    <w:rPr>
                      <w:rFonts w:ascii="仿宋_GB2312" w:hAnsi="仿宋_GB2312" w:cs="仿宋_GB2312" w:eastAsia="仿宋_GB2312"/>
                      <w:sz w:val="24"/>
                    </w:rPr>
                    <w:t>计</w:t>
                  </w:r>
                  <w:r>
                    <w:rPr>
                      <w:rFonts w:ascii="仿宋_GB2312" w:hAnsi="仿宋_GB2312" w:cs="仿宋_GB2312" w:eastAsia="仿宋_GB2312"/>
                      <w:sz w:val="24"/>
                    </w:rPr>
                    <w:t>，</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35"/>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根据风险评估及导则要求，布设</w:t>
                  </w:r>
                  <w:r>
                    <w:rPr>
                      <w:rFonts w:ascii="仿宋_GB2312" w:hAnsi="仿宋_GB2312" w:cs="仿宋_GB2312" w:eastAsia="仿宋_GB2312"/>
                      <w:sz w:val="24"/>
                    </w:rPr>
                    <w:t>在线水质监测仪</w:t>
                  </w:r>
                  <w:r>
                    <w:rPr>
                      <w:rFonts w:ascii="仿宋_GB2312" w:hAnsi="仿宋_GB2312" w:cs="仿宋_GB2312" w:eastAsia="仿宋_GB2312"/>
                      <w:sz w:val="24"/>
                    </w:rPr>
                    <w:t>，</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35"/>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根据风险评估及导则要求，布设</w:t>
                  </w:r>
                  <w:r>
                    <w:rPr>
                      <w:rFonts w:ascii="仿宋_GB2312" w:hAnsi="仿宋_GB2312" w:cs="仿宋_GB2312" w:eastAsia="仿宋_GB2312"/>
                      <w:sz w:val="24"/>
                    </w:rPr>
                    <w:t>电子水尺</w:t>
                  </w:r>
                  <w:r>
                    <w:rPr>
                      <w:rFonts w:ascii="仿宋_GB2312" w:hAnsi="仿宋_GB2312" w:cs="仿宋_GB2312" w:eastAsia="仿宋_GB2312"/>
                      <w:sz w:val="24"/>
                    </w:rPr>
                    <w:t>，</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35"/>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根据风险评估及导则要求，布设</w:t>
                  </w:r>
                  <w:r>
                    <w:rPr>
                      <w:rFonts w:ascii="仿宋_GB2312" w:hAnsi="仿宋_GB2312" w:cs="仿宋_GB2312" w:eastAsia="仿宋_GB2312"/>
                      <w:sz w:val="24"/>
                    </w:rPr>
                    <w:t>视频</w:t>
                  </w:r>
                  <w:r>
                    <w:rPr>
                      <w:rFonts w:ascii="仿宋_GB2312" w:hAnsi="仿宋_GB2312" w:cs="仿宋_GB2312" w:eastAsia="仿宋_GB2312"/>
                      <w:sz w:val="24"/>
                    </w:rPr>
                    <w:t>监控，</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0</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桥梁</w:t>
                  </w:r>
                  <w:r>
                    <w:rPr>
                      <w:rFonts w:ascii="仿宋_GB2312" w:hAnsi="仿宋_GB2312" w:cs="仿宋_GB2312" w:eastAsia="仿宋_GB2312"/>
                      <w:sz w:val="24"/>
                    </w:rPr>
                    <w:t>专项二期建设</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桥梁设施智能化改造</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对新建的华山大街跨沋河桥进行智能化改造，</w:t>
                  </w:r>
                  <w:r>
                    <w:rPr>
                      <w:rFonts w:ascii="仿宋_GB2312" w:hAnsi="仿宋_GB2312" w:cs="仿宋_GB2312" w:eastAsia="仿宋_GB2312"/>
                      <w:sz w:val="24"/>
                    </w:rPr>
                    <w:t>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桥梁专项前端感知系统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包括实时监测掌握桥梁结构健康状况、安全预警、数据分析等</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w:t>
                  </w:r>
                  <w:r>
                    <w:rPr>
                      <w:rFonts w:ascii="仿宋_GB2312" w:hAnsi="仿宋_GB2312" w:cs="仿宋_GB2312" w:eastAsia="仿宋_GB2312"/>
                      <w:sz w:val="24"/>
                    </w:rPr>
                    <w:t>水</w:t>
                  </w:r>
                  <w:r>
                    <w:rPr>
                      <w:rFonts w:ascii="仿宋_GB2312" w:hAnsi="仿宋_GB2312" w:cs="仿宋_GB2312" w:eastAsia="仿宋_GB2312"/>
                      <w:sz w:val="24"/>
                    </w:rPr>
                    <w:t>专项建设</w:t>
                  </w:r>
                </w:p>
              </w:tc>
              <w:tc>
                <w:tcPr>
                  <w:tcW w:type="dxa" w:w="4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供水基础数据补充探测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针对城市生命线安全工程普查要求，对临渭区</w:t>
                  </w:r>
                  <w:r>
                    <w:rPr>
                      <w:rFonts w:ascii="仿宋_GB2312" w:hAnsi="仿宋_GB2312" w:cs="仿宋_GB2312" w:eastAsia="仿宋_GB2312"/>
                      <w:sz w:val="24"/>
                    </w:rPr>
                    <w:t>215公里供水管网缺失的属性（覆土深度、建设年代）、附属设施健康状态（检查井、阀类、仪器表）、区域环境、管网漏损率等信息进行补充调查</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215.68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35"/>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针对城市生命线安全工程普查要求，对缺失的市政管网高新南区供水主管网</w:t>
                  </w:r>
                  <w:r>
                    <w:rPr>
                      <w:rFonts w:ascii="仿宋_GB2312" w:hAnsi="仿宋_GB2312" w:cs="仿宋_GB2312" w:eastAsia="仿宋_GB2312"/>
                      <w:sz w:val="24"/>
                    </w:rPr>
                    <w:t>63.21公里，高新北区供水管网 29km，以及与庭院接驳管网进行补充探测补充探测预占比25%，折合长度为</w:t>
                  </w:r>
                  <w:r>
                    <w:rPr>
                      <w:rFonts w:ascii="仿宋_GB2312" w:hAnsi="仿宋_GB2312" w:cs="仿宋_GB2312" w:eastAsia="仿宋_GB2312"/>
                      <w:sz w:val="24"/>
                    </w:rPr>
                    <w:t>23</w:t>
                  </w:r>
                  <w:r>
                    <w:rPr>
                      <w:rFonts w:ascii="仿宋_GB2312" w:hAnsi="仿宋_GB2312" w:cs="仿宋_GB2312" w:eastAsia="仿宋_GB2312"/>
                      <w:sz w:val="24"/>
                    </w:rPr>
                    <w:t>公里</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115.26</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再生水基础数据探测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根据城市生命线安全工程普查要求，对针对临渭区现有再生水市政管网约</w:t>
                  </w:r>
                  <w:r>
                    <w:rPr>
                      <w:rFonts w:ascii="仿宋_GB2312" w:hAnsi="仿宋_GB2312" w:cs="仿宋_GB2312" w:eastAsia="仿宋_GB2312"/>
                      <w:sz w:val="24"/>
                    </w:rPr>
                    <w:t>51.28</w:t>
                  </w:r>
                  <w:r>
                    <w:rPr>
                      <w:rFonts w:ascii="仿宋_GB2312" w:hAnsi="仿宋_GB2312" w:cs="仿宋_GB2312" w:eastAsia="仿宋_GB2312"/>
                      <w:sz w:val="24"/>
                    </w:rPr>
                    <w:t>公里</w:t>
                  </w:r>
                  <w:r>
                    <w:rPr>
                      <w:rFonts w:ascii="仿宋_GB2312" w:hAnsi="仿宋_GB2312" w:cs="仿宋_GB2312" w:eastAsia="仿宋_GB2312"/>
                      <w:sz w:val="24"/>
                    </w:rPr>
                    <w:t>，</w:t>
                  </w:r>
                  <w:r>
                    <w:rPr>
                      <w:rFonts w:ascii="仿宋_GB2312" w:hAnsi="仿宋_GB2312" w:cs="仿宋_GB2312" w:eastAsia="仿宋_GB2312"/>
                      <w:sz w:val="24"/>
                    </w:rPr>
                    <w:t>高新区再生水现有市政管网约</w:t>
                  </w:r>
                  <w:r>
                    <w:rPr>
                      <w:rFonts w:ascii="仿宋_GB2312" w:hAnsi="仿宋_GB2312" w:cs="仿宋_GB2312" w:eastAsia="仿宋_GB2312"/>
                      <w:sz w:val="24"/>
                    </w:rPr>
                    <w:t>49.5</w:t>
                  </w:r>
                  <w:r>
                    <w:rPr>
                      <w:rFonts w:ascii="仿宋_GB2312" w:hAnsi="仿宋_GB2312" w:cs="仿宋_GB2312" w:eastAsia="仿宋_GB2312"/>
                      <w:sz w:val="24"/>
                    </w:rPr>
                    <w:t>公里进行探测</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100.78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供水管网漏损检测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对临渭区供水管网预估</w:t>
                  </w:r>
                  <w:r>
                    <w:rPr>
                      <w:rFonts w:ascii="仿宋_GB2312" w:hAnsi="仿宋_GB2312" w:cs="仿宋_GB2312" w:eastAsia="仿宋_GB2312"/>
                      <w:sz w:val="24"/>
                    </w:rPr>
                    <w:t>266.96公里，高新区预估164.76公里开展漏损检测。</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431.72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供水管网设施三维建模</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针对临渭区、高新区供水管网及其附属设施进行三维建模。</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431.72</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供水专项风险评估</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对供水设施进行风险评估，并进行量化和分级，精确划定风险隐患点位、风险隐患区域、风险隐患级别（红、橙、黄、蓝）；形成隐患风险数据库</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供水专项监测系统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包括基础信息管理、实时监测和分析等</w:t>
                  </w:r>
                  <w:r>
                    <w:rPr>
                      <w:rFonts w:ascii="仿宋_GB2312" w:hAnsi="仿宋_GB2312" w:cs="仿宋_GB2312" w:eastAsia="仿宋_GB2312"/>
                      <w:sz w:val="24"/>
                    </w:rPr>
                    <w:t>6个子系统</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供水设施智能化改造</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根据风险评估及</w:t>
                  </w:r>
                  <w:r>
                    <w:rPr>
                      <w:rFonts w:ascii="仿宋_GB2312" w:hAnsi="仿宋_GB2312" w:cs="仿宋_GB2312" w:eastAsia="仿宋_GB2312"/>
                      <w:sz w:val="24"/>
                    </w:rPr>
                    <w:t>流量压力分析结果</w:t>
                  </w:r>
                  <w:r>
                    <w:rPr>
                      <w:rFonts w:ascii="仿宋_GB2312" w:hAnsi="仿宋_GB2312" w:cs="仿宋_GB2312" w:eastAsia="仿宋_GB2312"/>
                      <w:sz w:val="24"/>
                    </w:rPr>
                    <w:t>对供水管网重要节点及漏损重点区域进行渗漏监测。各功能参数需满足陕西省《城市基础设施生命线安全工程监测技术导则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供热专项建设</w:t>
                  </w:r>
                </w:p>
              </w:tc>
              <w:tc>
                <w:tcPr>
                  <w:tcW w:type="dxa" w:w="4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供热基础数据探测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针对城市生命线安全工程普查要求，</w:t>
                  </w:r>
                  <w:r>
                    <w:rPr>
                      <w:rFonts w:ascii="仿宋_GB2312" w:hAnsi="仿宋_GB2312" w:cs="仿宋_GB2312" w:eastAsia="仿宋_GB2312"/>
                      <w:sz w:val="24"/>
                    </w:rPr>
                    <w:t>对</w:t>
                  </w:r>
                  <w:r>
                    <w:rPr>
                      <w:rFonts w:ascii="仿宋_GB2312" w:hAnsi="仿宋_GB2312" w:cs="仿宋_GB2312" w:eastAsia="仿宋_GB2312"/>
                      <w:sz w:val="24"/>
                    </w:rPr>
                    <w:t>缺失的供热市政管网进行探测，临渭区</w:t>
                  </w:r>
                  <w:r>
                    <w:rPr>
                      <w:rFonts w:ascii="仿宋_GB2312" w:hAnsi="仿宋_GB2312" w:cs="仿宋_GB2312" w:eastAsia="仿宋_GB2312"/>
                      <w:sz w:val="24"/>
                    </w:rPr>
                    <w:t>145.37公里，对缺失的市政管网和与庭院接驳管网进行补充探测，补充探测预估占比25%，折合长度为36.34公里</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181.71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35"/>
                  <w:vMerge/>
                  <w:tcBorders>
                    <w:top w:val="none" w:color="000000" w:sz="4"/>
                    <w:left w:val="single" w:color="000000" w:sz="4"/>
                    <w:bottom w:val="single" w:color="000000" w:sz="4"/>
                    <w:right w:val="single" w:color="000000" w:sz="4"/>
                  </w:tcBorders>
                </w:tcPr>
                <w:p/>
              </w:tc>
              <w:tc>
                <w:tcPr>
                  <w:tcW w:type="dxa" w:w="411"/>
                  <w:vMerge/>
                  <w:tcBorders>
                    <w:top w:val="none" w:color="000000" w:sz="4"/>
                    <w:left w:val="single" w:color="000000" w:sz="4"/>
                    <w:bottom w:val="single" w:color="000000" w:sz="4"/>
                    <w:right w:val="single" w:color="000000" w:sz="4"/>
                  </w:tcBorders>
                </w:tcP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针对城市生命线安全工程普查要求，</w:t>
                  </w:r>
                  <w:r>
                    <w:rPr>
                      <w:rFonts w:ascii="仿宋_GB2312" w:hAnsi="仿宋_GB2312" w:cs="仿宋_GB2312" w:eastAsia="仿宋_GB2312"/>
                      <w:sz w:val="24"/>
                    </w:rPr>
                    <w:t>对</w:t>
                  </w:r>
                  <w:r>
                    <w:rPr>
                      <w:rFonts w:ascii="仿宋_GB2312" w:hAnsi="仿宋_GB2312" w:cs="仿宋_GB2312" w:eastAsia="仿宋_GB2312"/>
                      <w:sz w:val="24"/>
                    </w:rPr>
                    <w:t>缺失的供热市政管网进行探测，高新南区</w:t>
                  </w:r>
                  <w:r>
                    <w:rPr>
                      <w:rFonts w:ascii="仿宋_GB2312" w:hAnsi="仿宋_GB2312" w:cs="仿宋_GB2312" w:eastAsia="仿宋_GB2312"/>
                      <w:sz w:val="24"/>
                    </w:rPr>
                    <w:t>82.42公里；高新北区70.52公里对缺失的市政管网和与庭院接驳管网进行补充探测，补充探测预估占比25%，折合长度为38.24公里</w:t>
                  </w:r>
                  <w:r>
                    <w:rPr>
                      <w:rFonts w:ascii="仿宋_GB2312" w:hAnsi="仿宋_GB2312" w:cs="仿宋_GB2312" w:eastAsia="仿宋_GB2312"/>
                      <w:sz w:val="24"/>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191.18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供热管网漏损检测</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根据管网数据对临渭区</w:t>
                  </w:r>
                  <w:r>
                    <w:rPr>
                      <w:rFonts w:ascii="仿宋_GB2312" w:hAnsi="仿宋_GB2312" w:cs="仿宋_GB2312" w:eastAsia="仿宋_GB2312"/>
                      <w:sz w:val="24"/>
                    </w:rPr>
                    <w:t>、</w:t>
                  </w:r>
                  <w:r>
                    <w:rPr>
                      <w:rFonts w:ascii="仿宋_GB2312" w:hAnsi="仿宋_GB2312" w:cs="仿宋_GB2312" w:eastAsia="仿宋_GB2312"/>
                      <w:sz w:val="24"/>
                    </w:rPr>
                    <w:t>高新区</w:t>
                  </w:r>
                  <w:r>
                    <w:rPr>
                      <w:rFonts w:ascii="仿宋_GB2312" w:hAnsi="仿宋_GB2312" w:cs="仿宋_GB2312" w:eastAsia="仿宋_GB2312"/>
                      <w:sz w:val="24"/>
                    </w:rPr>
                    <w:t>开展漏损检测</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372.89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供热管网设施三维建模</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针对临渭区</w:t>
                  </w:r>
                  <w:r>
                    <w:rPr>
                      <w:rFonts w:ascii="仿宋_GB2312" w:hAnsi="仿宋_GB2312" w:cs="仿宋_GB2312" w:eastAsia="仿宋_GB2312"/>
                      <w:sz w:val="24"/>
                    </w:rPr>
                    <w:t>、</w:t>
                  </w:r>
                  <w:r>
                    <w:rPr>
                      <w:rFonts w:ascii="仿宋_GB2312" w:hAnsi="仿宋_GB2312" w:cs="仿宋_GB2312" w:eastAsia="仿宋_GB2312"/>
                      <w:sz w:val="24"/>
                    </w:rPr>
                    <w:t>高新区</w:t>
                  </w:r>
                  <w:r>
                    <w:rPr>
                      <w:rFonts w:ascii="仿宋_GB2312" w:hAnsi="仿宋_GB2312" w:cs="仿宋_GB2312" w:eastAsia="仿宋_GB2312"/>
                      <w:sz w:val="24"/>
                    </w:rPr>
                    <w:t>供热管网及其附属设施进行三维建模</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Km</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372.89</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供热专项风险评估</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对供热设施进行风险评估，并进行量化和分级，精确划定风险隐患点位、风险隐患区域、风险隐患级别（红、橙、黄、蓝）；形成隐患风险数据库</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供热专项监测系统</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包括基础数据管理、风险评估管理、实时监测与报警等</w:t>
                  </w:r>
                  <w:r>
                    <w:rPr>
                      <w:rFonts w:ascii="仿宋_GB2312" w:hAnsi="仿宋_GB2312" w:cs="仿宋_GB2312" w:eastAsia="仿宋_GB2312"/>
                      <w:sz w:val="24"/>
                    </w:rPr>
                    <w:t>5个子系统</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35"/>
                  <w:vMerge/>
                  <w:tcBorders>
                    <w:top w:val="none" w:color="000000" w:sz="4"/>
                    <w:left w:val="single" w:color="000000" w:sz="4"/>
                    <w:bottom w:val="single" w:color="000000" w:sz="4"/>
                    <w:right w:val="single" w:color="000000" w:sz="4"/>
                  </w:tcBorders>
                </w:tcP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供热设施智能化改造</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根据风险评估结果对供热管网重要节点及漏损重点区域进行渗漏监测。各功能参数需满足陕西省《城市基础设施生命线安全工程监测技术导则</w:t>
                  </w:r>
                  <w:r>
                    <w:rPr>
                      <w:rFonts w:ascii="仿宋_GB2312" w:hAnsi="仿宋_GB2312" w:cs="仿宋_GB2312" w:eastAsia="仿宋_GB2312"/>
                      <w:sz w:val="24"/>
                    </w:rPr>
                    <w:t>(试行)》要求。提供加盖供应商公章的承诺书。</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AI算力&amp;图形渲染</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AI算力&amp;图形渲染</w:t>
                  </w:r>
                </w:p>
              </w:tc>
              <w:tc>
                <w:tcPr>
                  <w:tcW w:type="dxa" w:w="1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用于支撑软件平台领导驾驶舱三维场景的实时运行与渲染，实现部分业务场景三维模型的存储及高效加载，完成管网三维模型的生成，保障整体三维相关操作的稳定与高效，同时为平台</w:t>
                  </w:r>
                  <w:r>
                    <w:rPr>
                      <w:rFonts w:ascii="仿宋_GB2312" w:hAnsi="仿宋_GB2312" w:cs="仿宋_GB2312" w:eastAsia="仿宋_GB2312"/>
                      <w:sz w:val="24"/>
                    </w:rPr>
                    <w:t>AI 助手提供算力支撑。</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bl>
          <w:p>
            <w:pPr>
              <w:pStyle w:val="null3"/>
              <w:jc w:val="both"/>
            </w:pPr>
            <w:r>
              <w:rPr>
                <w:rFonts w:ascii="仿宋_GB2312" w:hAnsi="仿宋_GB2312" w:cs="仿宋_GB2312" w:eastAsia="仿宋_GB2312"/>
                <w:sz w:val="24"/>
                <w:b/>
              </w:rPr>
              <w:t>三、服务质量标准：</w:t>
            </w:r>
          </w:p>
          <w:p>
            <w:pPr>
              <w:pStyle w:val="null3"/>
              <w:ind w:firstLine="420"/>
              <w:jc w:val="both"/>
            </w:pPr>
            <w:r>
              <w:rPr>
                <w:rFonts w:ascii="仿宋_GB2312" w:hAnsi="仿宋_GB2312" w:cs="仿宋_GB2312" w:eastAsia="仿宋_GB2312"/>
                <w:sz w:val="24"/>
              </w:rPr>
              <w:t>工程质量必须达到现行国家、行业及工程所在地地方工程质量验收合格标准和技术规范的要求。</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《陕西省城市基础设施生命线安全风险评估指导手册》</w:t>
            </w:r>
            <w:r>
              <w:rPr>
                <w:rFonts w:ascii="仿宋_GB2312" w:hAnsi="仿宋_GB2312" w:cs="仿宋_GB2312" w:eastAsia="仿宋_GB2312"/>
                <w:sz w:val="24"/>
              </w:rPr>
              <w:t>（陕西省住房和城乡建设厅</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2、《城市基础设施生命线安全工程监测技术导则(试行)》（陕西省住房和城乡建设厅</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3、《第一次全国自然灾害综合风险普查房屋建筑和市政设施调查实施方案》</w:t>
            </w:r>
          </w:p>
          <w:p>
            <w:pPr>
              <w:pStyle w:val="null3"/>
              <w:ind w:firstLine="420"/>
              <w:jc w:val="both"/>
            </w:pPr>
            <w:r>
              <w:rPr>
                <w:rFonts w:ascii="仿宋_GB2312" w:hAnsi="仿宋_GB2312" w:cs="仿宋_GB2312" w:eastAsia="仿宋_GB2312"/>
                <w:sz w:val="24"/>
              </w:rPr>
              <w:t>4、《第一次全国自然灾害综合风险普查技术规范-市政设施承灾体普查技术导则》</w:t>
            </w:r>
          </w:p>
          <w:p>
            <w:pPr>
              <w:pStyle w:val="null3"/>
              <w:ind w:firstLine="420"/>
              <w:jc w:val="both"/>
            </w:pPr>
            <w:r>
              <w:rPr>
                <w:rFonts w:ascii="仿宋_GB2312" w:hAnsi="仿宋_GB2312" w:cs="仿宋_GB2312" w:eastAsia="仿宋_GB2312"/>
                <w:sz w:val="24"/>
              </w:rPr>
              <w:t>5、《第一次全国自然灾害综合风险普查房屋建筑和市政设施调查业务流程指南》</w:t>
            </w:r>
          </w:p>
          <w:p>
            <w:pPr>
              <w:pStyle w:val="null3"/>
              <w:ind w:firstLine="420"/>
              <w:jc w:val="both"/>
            </w:pPr>
            <w:r>
              <w:rPr>
                <w:rFonts w:ascii="仿宋_GB2312" w:hAnsi="仿宋_GB2312" w:cs="仿宋_GB2312" w:eastAsia="仿宋_GB2312"/>
                <w:sz w:val="24"/>
              </w:rPr>
              <w:t>6、《第一次全国自然灾害综合风险普查房屋建筑和市政设施调查质量控制细则》</w:t>
            </w:r>
          </w:p>
          <w:p>
            <w:pPr>
              <w:pStyle w:val="null3"/>
              <w:ind w:firstLine="420"/>
              <w:jc w:val="both"/>
            </w:pPr>
            <w:r>
              <w:rPr>
                <w:rFonts w:ascii="仿宋_GB2312" w:hAnsi="仿宋_GB2312" w:cs="仿宋_GB2312" w:eastAsia="仿宋_GB2312"/>
                <w:sz w:val="24"/>
              </w:rPr>
              <w:t>7、《第一次全国自然灾害综合风险普查房屋建筑和市政设施调查数据汇交和质量审核办法》</w:t>
            </w:r>
          </w:p>
          <w:p>
            <w:pPr>
              <w:pStyle w:val="null3"/>
              <w:ind w:firstLine="420"/>
              <w:jc w:val="both"/>
            </w:pPr>
            <w:r>
              <w:rPr>
                <w:rFonts w:ascii="仿宋_GB2312" w:hAnsi="仿宋_GB2312" w:cs="仿宋_GB2312" w:eastAsia="仿宋_GB2312"/>
                <w:sz w:val="24"/>
              </w:rPr>
              <w:t>8、《安全生产监督管理信息隐患排查</w:t>
            </w:r>
            <w:r>
              <w:rPr>
                <w:rFonts w:ascii="仿宋_GB2312" w:hAnsi="仿宋_GB2312" w:cs="仿宋_GB2312" w:eastAsia="仿宋_GB2312"/>
                <w:sz w:val="24"/>
              </w:rPr>
              <w:t>治理数据规范》（安监总厅规划〔</w:t>
            </w:r>
            <w:r>
              <w:rPr>
                <w:rFonts w:ascii="仿宋_GB2312" w:hAnsi="仿宋_GB2312" w:cs="仿宋_GB2312" w:eastAsia="仿宋_GB2312"/>
                <w:sz w:val="24"/>
              </w:rPr>
              <w:t>2014〕97号）</w:t>
            </w:r>
          </w:p>
          <w:p>
            <w:pPr>
              <w:pStyle w:val="null3"/>
              <w:ind w:firstLine="420"/>
              <w:jc w:val="both"/>
            </w:pPr>
            <w:r>
              <w:rPr>
                <w:rFonts w:ascii="仿宋_GB2312" w:hAnsi="仿宋_GB2312" w:cs="仿宋_GB2312" w:eastAsia="仿宋_GB2312"/>
                <w:sz w:val="24"/>
              </w:rPr>
              <w:t>9、</w:t>
            </w:r>
            <w:r>
              <w:rPr>
                <w:rFonts w:ascii="仿宋_GB2312" w:hAnsi="仿宋_GB2312" w:cs="仿宋_GB2312" w:eastAsia="仿宋_GB2312"/>
                <w:sz w:val="24"/>
              </w:rPr>
              <w:t>《城市地下管线探测技术规程》（</w:t>
            </w:r>
            <w:r>
              <w:rPr>
                <w:rFonts w:ascii="仿宋_GB2312" w:hAnsi="仿宋_GB2312" w:cs="仿宋_GB2312" w:eastAsia="仿宋_GB2312"/>
                <w:sz w:val="24"/>
              </w:rPr>
              <w:t>CJJ61-2017）</w:t>
            </w:r>
          </w:p>
          <w:p>
            <w:pPr>
              <w:pStyle w:val="null3"/>
              <w:ind w:firstLine="420"/>
              <w:jc w:val="both"/>
            </w:pPr>
            <w:r>
              <w:rPr>
                <w:rFonts w:ascii="仿宋_GB2312" w:hAnsi="仿宋_GB2312" w:cs="仿宋_GB2312" w:eastAsia="仿宋_GB2312"/>
                <w:sz w:val="24"/>
              </w:rPr>
              <w:t>10、</w:t>
            </w:r>
            <w:r>
              <w:rPr>
                <w:rFonts w:ascii="仿宋_GB2312" w:hAnsi="仿宋_GB2312" w:cs="仿宋_GB2312" w:eastAsia="仿宋_GB2312"/>
                <w:sz w:val="24"/>
              </w:rPr>
              <w:t>《城市工程地球物理探测标准》（</w:t>
            </w:r>
            <w:r>
              <w:rPr>
                <w:rFonts w:ascii="仿宋_GB2312" w:hAnsi="仿宋_GB2312" w:cs="仿宋_GB2312" w:eastAsia="仿宋_GB2312"/>
                <w:sz w:val="24"/>
              </w:rPr>
              <w:t>CJJ/T7-2017）</w:t>
            </w:r>
          </w:p>
          <w:p>
            <w:pPr>
              <w:pStyle w:val="null3"/>
              <w:ind w:firstLine="420"/>
              <w:jc w:val="both"/>
            </w:pPr>
            <w:r>
              <w:rPr>
                <w:rFonts w:ascii="仿宋_GB2312" w:hAnsi="仿宋_GB2312" w:cs="仿宋_GB2312" w:eastAsia="仿宋_GB2312"/>
                <w:sz w:val="24"/>
              </w:rPr>
              <w:t>11、</w:t>
            </w:r>
            <w:r>
              <w:rPr>
                <w:rFonts w:ascii="仿宋_GB2312" w:hAnsi="仿宋_GB2312" w:cs="仿宋_GB2312" w:eastAsia="仿宋_GB2312"/>
                <w:sz w:val="24"/>
              </w:rPr>
              <w:t>《城市地下病害体综合探测与风险评估技术标准》（</w:t>
            </w:r>
            <w:r>
              <w:rPr>
                <w:rFonts w:ascii="仿宋_GB2312" w:hAnsi="仿宋_GB2312" w:cs="仿宋_GB2312" w:eastAsia="仿宋_GB2312"/>
                <w:sz w:val="24"/>
              </w:rPr>
              <w:t>JGJ437-2018）</w:t>
            </w:r>
          </w:p>
          <w:p>
            <w:pPr>
              <w:pStyle w:val="null3"/>
              <w:ind w:firstLine="420"/>
              <w:jc w:val="both"/>
            </w:pPr>
            <w:r>
              <w:rPr>
                <w:rFonts w:ascii="仿宋_GB2312" w:hAnsi="仿宋_GB2312" w:cs="仿宋_GB2312" w:eastAsia="仿宋_GB2312"/>
                <w:sz w:val="24"/>
              </w:rPr>
              <w:t>12、</w:t>
            </w:r>
            <w:r>
              <w:rPr>
                <w:rFonts w:ascii="仿宋_GB2312" w:hAnsi="仿宋_GB2312" w:cs="仿宋_GB2312" w:eastAsia="仿宋_GB2312"/>
                <w:sz w:val="24"/>
              </w:rPr>
              <w:t>《城镇排水管道检测与评估技术规程》（</w:t>
            </w:r>
            <w:r>
              <w:rPr>
                <w:rFonts w:ascii="仿宋_GB2312" w:hAnsi="仿宋_GB2312" w:cs="仿宋_GB2312" w:eastAsia="仿宋_GB2312"/>
                <w:sz w:val="24"/>
              </w:rPr>
              <w:t>CJJ181-2012）</w:t>
            </w:r>
          </w:p>
          <w:p>
            <w:pPr>
              <w:pStyle w:val="null3"/>
              <w:ind w:firstLine="420"/>
              <w:jc w:val="both"/>
            </w:pPr>
            <w:r>
              <w:rPr>
                <w:rFonts w:ascii="仿宋_GB2312" w:hAnsi="仿宋_GB2312" w:cs="仿宋_GB2312" w:eastAsia="仿宋_GB2312"/>
                <w:sz w:val="24"/>
              </w:rPr>
              <w:t>13、</w:t>
            </w:r>
            <w:r>
              <w:rPr>
                <w:rFonts w:ascii="仿宋_GB2312" w:hAnsi="仿宋_GB2312" w:cs="仿宋_GB2312" w:eastAsia="仿宋_GB2312"/>
                <w:sz w:val="24"/>
              </w:rPr>
              <w:t>《城镇供水管网漏水探测技术规程》（</w:t>
            </w:r>
            <w:r>
              <w:rPr>
                <w:rFonts w:ascii="仿宋_GB2312" w:hAnsi="仿宋_GB2312" w:cs="仿宋_GB2312" w:eastAsia="仿宋_GB2312"/>
                <w:sz w:val="24"/>
              </w:rPr>
              <w:t>CJJ159-2011）</w:t>
            </w:r>
          </w:p>
          <w:p>
            <w:pPr>
              <w:pStyle w:val="null3"/>
              <w:ind w:firstLine="420"/>
              <w:jc w:val="both"/>
            </w:pPr>
            <w:r>
              <w:rPr>
                <w:rFonts w:ascii="仿宋_GB2312" w:hAnsi="仿宋_GB2312" w:cs="仿宋_GB2312" w:eastAsia="仿宋_GB2312"/>
                <w:sz w:val="24"/>
              </w:rPr>
              <w:t>14、</w:t>
            </w:r>
            <w:r>
              <w:rPr>
                <w:rFonts w:ascii="仿宋_GB2312" w:hAnsi="仿宋_GB2312" w:cs="仿宋_GB2312" w:eastAsia="仿宋_GB2312"/>
                <w:sz w:val="24"/>
              </w:rPr>
              <w:t>《城镇供水管网漏损控制及评定标准》</w:t>
            </w:r>
            <w:r>
              <w:rPr>
                <w:rFonts w:ascii="仿宋_GB2312" w:hAnsi="仿宋_GB2312" w:cs="仿宋_GB2312" w:eastAsia="仿宋_GB2312"/>
                <w:sz w:val="24"/>
              </w:rPr>
              <w:t>(CJJ92-2016)</w:t>
            </w:r>
          </w:p>
          <w:p>
            <w:pPr>
              <w:pStyle w:val="null3"/>
              <w:ind w:firstLine="420"/>
              <w:jc w:val="both"/>
            </w:pPr>
            <w:r>
              <w:rPr>
                <w:rFonts w:ascii="仿宋_GB2312" w:hAnsi="仿宋_GB2312" w:cs="仿宋_GB2312" w:eastAsia="仿宋_GB2312"/>
                <w:sz w:val="24"/>
              </w:rPr>
              <w:t>15、</w:t>
            </w:r>
            <w:r>
              <w:rPr>
                <w:rFonts w:ascii="仿宋_GB2312" w:hAnsi="仿宋_GB2312" w:cs="仿宋_GB2312" w:eastAsia="仿宋_GB2312"/>
                <w:sz w:val="24"/>
              </w:rPr>
              <w:t>《城市供水管网安全风险评估技术规范》</w:t>
            </w:r>
            <w:r>
              <w:rPr>
                <w:rFonts w:ascii="仿宋_GB2312" w:hAnsi="仿宋_GB2312" w:cs="仿宋_GB2312" w:eastAsia="仿宋_GB2312"/>
                <w:sz w:val="24"/>
              </w:rPr>
              <w:t>(DB31/T1332-2021)</w:t>
            </w:r>
          </w:p>
          <w:p>
            <w:pPr>
              <w:pStyle w:val="null3"/>
              <w:ind w:firstLine="420"/>
              <w:jc w:val="both"/>
            </w:pPr>
            <w:r>
              <w:rPr>
                <w:rFonts w:ascii="仿宋_GB2312" w:hAnsi="仿宋_GB2312" w:cs="仿宋_GB2312" w:eastAsia="仿宋_GB2312"/>
                <w:sz w:val="24"/>
              </w:rPr>
              <w:t>16、</w:t>
            </w:r>
            <w:r>
              <w:rPr>
                <w:rFonts w:ascii="仿宋_GB2312" w:hAnsi="仿宋_GB2312" w:cs="仿宋_GB2312" w:eastAsia="仿宋_GB2312"/>
                <w:sz w:val="24"/>
              </w:rPr>
              <w:t>《室外给水设计标准》</w:t>
            </w:r>
            <w:r>
              <w:rPr>
                <w:rFonts w:ascii="仿宋_GB2312" w:hAnsi="仿宋_GB2312" w:cs="仿宋_GB2312" w:eastAsia="仿宋_GB2312"/>
                <w:sz w:val="24"/>
              </w:rPr>
              <w:t>(GB50013-2018)</w:t>
            </w:r>
          </w:p>
          <w:p>
            <w:pPr>
              <w:pStyle w:val="null3"/>
              <w:ind w:firstLine="420"/>
              <w:jc w:val="both"/>
            </w:pPr>
            <w:r>
              <w:rPr>
                <w:rFonts w:ascii="仿宋_GB2312" w:hAnsi="仿宋_GB2312" w:cs="仿宋_GB2312" w:eastAsia="仿宋_GB2312"/>
                <w:sz w:val="24"/>
              </w:rPr>
              <w:t>17、</w:t>
            </w:r>
            <w:r>
              <w:rPr>
                <w:rFonts w:ascii="仿宋_GB2312" w:hAnsi="仿宋_GB2312" w:cs="仿宋_GB2312" w:eastAsia="仿宋_GB2312"/>
                <w:sz w:val="24"/>
              </w:rPr>
              <w:t>《城市道路工程设计规范》</w:t>
            </w:r>
            <w:r>
              <w:rPr>
                <w:rFonts w:ascii="仿宋_GB2312" w:hAnsi="仿宋_GB2312" w:cs="仿宋_GB2312" w:eastAsia="仿宋_GB2312"/>
                <w:sz w:val="24"/>
              </w:rPr>
              <w:t>(CJJ37-2012)（2016年版）</w:t>
            </w:r>
          </w:p>
          <w:p>
            <w:pPr>
              <w:pStyle w:val="null3"/>
              <w:ind w:firstLine="420"/>
              <w:jc w:val="both"/>
            </w:pPr>
            <w:r>
              <w:rPr>
                <w:rFonts w:ascii="仿宋_GB2312" w:hAnsi="仿宋_GB2312" w:cs="仿宋_GB2312" w:eastAsia="仿宋_GB2312"/>
                <w:sz w:val="24"/>
              </w:rPr>
              <w:t>18、</w:t>
            </w:r>
            <w:r>
              <w:rPr>
                <w:rFonts w:ascii="仿宋_GB2312" w:hAnsi="仿宋_GB2312" w:cs="仿宋_GB2312" w:eastAsia="仿宋_GB2312"/>
                <w:sz w:val="24"/>
              </w:rPr>
              <w:t>《城镇供水管网运行、维护及安全技术规程》</w:t>
            </w:r>
            <w:r>
              <w:rPr>
                <w:rFonts w:ascii="仿宋_GB2312" w:hAnsi="仿宋_GB2312" w:cs="仿宋_GB2312" w:eastAsia="仿宋_GB2312"/>
                <w:sz w:val="24"/>
              </w:rPr>
              <w:t>(CJJ207-2013)</w:t>
            </w:r>
          </w:p>
          <w:p>
            <w:pPr>
              <w:pStyle w:val="null3"/>
              <w:ind w:firstLine="420"/>
              <w:jc w:val="both"/>
            </w:pPr>
            <w:r>
              <w:rPr>
                <w:rFonts w:ascii="仿宋_GB2312" w:hAnsi="仿宋_GB2312" w:cs="仿宋_GB2312" w:eastAsia="仿宋_GB2312"/>
                <w:sz w:val="24"/>
              </w:rPr>
              <w:t>19、</w:t>
            </w:r>
            <w:r>
              <w:rPr>
                <w:rFonts w:ascii="仿宋_GB2312" w:hAnsi="仿宋_GB2312" w:cs="仿宋_GB2312" w:eastAsia="仿宋_GB2312"/>
                <w:sz w:val="24"/>
              </w:rPr>
              <w:t>《城镇燃气设计规范》</w:t>
            </w:r>
            <w:r>
              <w:rPr>
                <w:rFonts w:ascii="仿宋_GB2312" w:hAnsi="仿宋_GB2312" w:cs="仿宋_GB2312" w:eastAsia="仿宋_GB2312"/>
                <w:sz w:val="24"/>
              </w:rPr>
              <w:t>GB50028-2006（2020年版）</w:t>
            </w:r>
          </w:p>
          <w:p>
            <w:pPr>
              <w:pStyle w:val="null3"/>
              <w:ind w:firstLine="420"/>
              <w:jc w:val="both"/>
            </w:pPr>
            <w:r>
              <w:rPr>
                <w:rFonts w:ascii="仿宋_GB2312" w:hAnsi="仿宋_GB2312" w:cs="仿宋_GB2312" w:eastAsia="仿宋_GB2312"/>
                <w:sz w:val="24"/>
              </w:rPr>
              <w:t>20、</w:t>
            </w:r>
            <w:r>
              <w:rPr>
                <w:rFonts w:ascii="仿宋_GB2312" w:hAnsi="仿宋_GB2312" w:cs="仿宋_GB2312" w:eastAsia="仿宋_GB2312"/>
                <w:sz w:val="24"/>
              </w:rPr>
              <w:t>《燃气工程项目规范》</w:t>
            </w:r>
            <w:r>
              <w:rPr>
                <w:rFonts w:ascii="仿宋_GB2312" w:hAnsi="仿宋_GB2312" w:cs="仿宋_GB2312" w:eastAsia="仿宋_GB2312"/>
                <w:sz w:val="24"/>
              </w:rPr>
              <w:t>(GB 55009-2021)</w:t>
            </w:r>
          </w:p>
          <w:p>
            <w:pPr>
              <w:pStyle w:val="null3"/>
              <w:ind w:firstLine="420"/>
              <w:jc w:val="both"/>
            </w:pPr>
            <w:r>
              <w:rPr>
                <w:rFonts w:ascii="仿宋_GB2312" w:hAnsi="仿宋_GB2312" w:cs="仿宋_GB2312" w:eastAsia="仿宋_GB2312"/>
                <w:sz w:val="24"/>
              </w:rPr>
              <w:t>21、</w:t>
            </w:r>
            <w:r>
              <w:rPr>
                <w:rFonts w:ascii="仿宋_GB2312" w:hAnsi="仿宋_GB2312" w:cs="仿宋_GB2312" w:eastAsia="仿宋_GB2312"/>
                <w:sz w:val="24"/>
              </w:rPr>
              <w:t>《燃气工程项目规范》</w:t>
            </w:r>
            <w:r>
              <w:rPr>
                <w:rFonts w:ascii="仿宋_GB2312" w:hAnsi="仿宋_GB2312" w:cs="仿宋_GB2312" w:eastAsia="仿宋_GB2312"/>
                <w:sz w:val="24"/>
              </w:rPr>
              <w:t>(GB55009-2021)</w:t>
            </w:r>
          </w:p>
          <w:p>
            <w:pPr>
              <w:pStyle w:val="null3"/>
              <w:ind w:firstLine="420"/>
              <w:jc w:val="both"/>
            </w:pPr>
            <w:r>
              <w:rPr>
                <w:rFonts w:ascii="仿宋_GB2312" w:hAnsi="仿宋_GB2312" w:cs="仿宋_GB2312" w:eastAsia="仿宋_GB2312"/>
                <w:sz w:val="24"/>
              </w:rPr>
              <w:t>22、</w:t>
            </w:r>
            <w:r>
              <w:rPr>
                <w:rFonts w:ascii="仿宋_GB2312" w:hAnsi="仿宋_GB2312" w:cs="仿宋_GB2312" w:eastAsia="仿宋_GB2312"/>
                <w:sz w:val="24"/>
              </w:rPr>
              <w:t>《压力管道规范公用管道》</w:t>
            </w:r>
            <w:r>
              <w:rPr>
                <w:rFonts w:ascii="仿宋_GB2312" w:hAnsi="仿宋_GB2312" w:cs="仿宋_GB2312" w:eastAsia="仿宋_GB2312"/>
                <w:sz w:val="24"/>
              </w:rPr>
              <w:t>(GB/T38942-2020)</w:t>
            </w:r>
          </w:p>
          <w:p>
            <w:pPr>
              <w:pStyle w:val="null3"/>
              <w:ind w:firstLine="420"/>
              <w:jc w:val="both"/>
            </w:pPr>
            <w:r>
              <w:rPr>
                <w:rFonts w:ascii="仿宋_GB2312" w:hAnsi="仿宋_GB2312" w:cs="仿宋_GB2312" w:eastAsia="仿宋_GB2312"/>
                <w:sz w:val="24"/>
              </w:rPr>
              <w:t>23、</w:t>
            </w:r>
            <w:r>
              <w:rPr>
                <w:rFonts w:ascii="仿宋_GB2312" w:hAnsi="仿宋_GB2312" w:cs="仿宋_GB2312" w:eastAsia="仿宋_GB2312"/>
                <w:sz w:val="24"/>
              </w:rPr>
              <w:t>《聚乙烯燃气管道工程技术规程》</w:t>
            </w:r>
            <w:r>
              <w:rPr>
                <w:rFonts w:ascii="仿宋_GB2312" w:hAnsi="仿宋_GB2312" w:cs="仿宋_GB2312" w:eastAsia="仿宋_GB2312"/>
                <w:sz w:val="24"/>
              </w:rPr>
              <w:t>(CJJ63－20</w:t>
            </w:r>
            <w:r>
              <w:rPr>
                <w:rFonts w:ascii="仿宋_GB2312" w:hAnsi="仿宋_GB2312" w:cs="仿宋_GB2312" w:eastAsia="仿宋_GB2312"/>
                <w:sz w:val="24"/>
              </w:rPr>
              <w:t>1</w:t>
            </w:r>
            <w:r>
              <w:rPr>
                <w:rFonts w:ascii="仿宋_GB2312" w:hAnsi="仿宋_GB2312" w:cs="仿宋_GB2312" w:eastAsia="仿宋_GB2312"/>
                <w:sz w:val="24"/>
              </w:rPr>
              <w:t>8)；</w:t>
            </w:r>
          </w:p>
          <w:p>
            <w:pPr>
              <w:pStyle w:val="null3"/>
              <w:ind w:firstLine="420"/>
              <w:jc w:val="both"/>
            </w:pPr>
            <w:r>
              <w:rPr>
                <w:rFonts w:ascii="仿宋_GB2312" w:hAnsi="仿宋_GB2312" w:cs="仿宋_GB2312" w:eastAsia="仿宋_GB2312"/>
                <w:sz w:val="24"/>
              </w:rPr>
              <w:t>24、</w:t>
            </w:r>
            <w:r>
              <w:rPr>
                <w:rFonts w:ascii="仿宋_GB2312" w:hAnsi="仿宋_GB2312" w:cs="仿宋_GB2312" w:eastAsia="仿宋_GB2312"/>
                <w:sz w:val="24"/>
              </w:rPr>
              <w:t>《压力管道定期检验规则－公用管道》</w:t>
            </w:r>
            <w:r>
              <w:rPr>
                <w:rFonts w:ascii="仿宋_GB2312" w:hAnsi="仿宋_GB2312" w:cs="仿宋_GB2312" w:eastAsia="仿宋_GB2312"/>
                <w:sz w:val="24"/>
              </w:rPr>
              <w:t>TSGD7004-2010</w:t>
            </w:r>
          </w:p>
          <w:p>
            <w:pPr>
              <w:pStyle w:val="null3"/>
              <w:ind w:firstLine="420"/>
              <w:jc w:val="both"/>
            </w:pPr>
            <w:r>
              <w:rPr>
                <w:rFonts w:ascii="仿宋_GB2312" w:hAnsi="仿宋_GB2312" w:cs="仿宋_GB2312" w:eastAsia="仿宋_GB2312"/>
                <w:sz w:val="24"/>
              </w:rPr>
              <w:t>25、</w:t>
            </w:r>
            <w:r>
              <w:rPr>
                <w:rFonts w:ascii="仿宋_GB2312" w:hAnsi="仿宋_GB2312" w:cs="仿宋_GB2312" w:eastAsia="仿宋_GB2312"/>
                <w:sz w:val="24"/>
              </w:rPr>
              <w:t>《特种设备生产和充装单位许可规则》</w:t>
            </w:r>
            <w:r>
              <w:rPr>
                <w:rFonts w:ascii="仿宋_GB2312" w:hAnsi="仿宋_GB2312" w:cs="仿宋_GB2312" w:eastAsia="仿宋_GB2312"/>
                <w:sz w:val="24"/>
              </w:rPr>
              <w:t>TSG07-2019</w:t>
            </w:r>
          </w:p>
          <w:p>
            <w:pPr>
              <w:pStyle w:val="null3"/>
              <w:ind w:firstLine="420"/>
              <w:jc w:val="both"/>
            </w:pPr>
            <w:r>
              <w:rPr>
                <w:rFonts w:ascii="仿宋_GB2312" w:hAnsi="仿宋_GB2312" w:cs="仿宋_GB2312" w:eastAsia="仿宋_GB2312"/>
                <w:sz w:val="24"/>
              </w:rPr>
              <w:t>26、</w:t>
            </w:r>
            <w:r>
              <w:rPr>
                <w:rFonts w:ascii="仿宋_GB2312" w:hAnsi="仿宋_GB2312" w:cs="仿宋_GB2312" w:eastAsia="仿宋_GB2312"/>
                <w:sz w:val="24"/>
              </w:rPr>
              <w:t>《燃气系统运行安全评价标准》</w:t>
            </w:r>
            <w:r>
              <w:rPr>
                <w:rFonts w:ascii="仿宋_GB2312" w:hAnsi="仿宋_GB2312" w:cs="仿宋_GB2312" w:eastAsia="仿宋_GB2312"/>
                <w:sz w:val="24"/>
              </w:rPr>
              <w:t>GB/T50811-2012</w:t>
            </w:r>
          </w:p>
          <w:p>
            <w:pPr>
              <w:pStyle w:val="null3"/>
              <w:ind w:firstLine="420"/>
              <w:jc w:val="both"/>
            </w:pPr>
            <w:r>
              <w:rPr>
                <w:rFonts w:ascii="仿宋_GB2312" w:hAnsi="仿宋_GB2312" w:cs="仿宋_GB2312" w:eastAsia="仿宋_GB2312"/>
                <w:sz w:val="24"/>
              </w:rPr>
              <w:t>27、</w:t>
            </w:r>
            <w:r>
              <w:rPr>
                <w:rFonts w:ascii="仿宋_GB2312" w:hAnsi="仿宋_GB2312" w:cs="仿宋_GB2312" w:eastAsia="仿宋_GB2312"/>
                <w:sz w:val="24"/>
              </w:rPr>
              <w:t>《钢质管道外腐蚀控制规范》</w:t>
            </w:r>
            <w:r>
              <w:rPr>
                <w:rFonts w:ascii="仿宋_GB2312" w:hAnsi="仿宋_GB2312" w:cs="仿宋_GB2312" w:eastAsia="仿宋_GB2312"/>
                <w:sz w:val="24"/>
              </w:rPr>
              <w:t>GB/T21447-2018</w:t>
            </w:r>
          </w:p>
          <w:p>
            <w:pPr>
              <w:pStyle w:val="null3"/>
              <w:ind w:firstLine="420"/>
              <w:jc w:val="both"/>
            </w:pPr>
            <w:r>
              <w:rPr>
                <w:rFonts w:ascii="仿宋_GB2312" w:hAnsi="仿宋_GB2312" w:cs="仿宋_GB2312" w:eastAsia="仿宋_GB2312"/>
                <w:sz w:val="24"/>
              </w:rPr>
              <w:t>28、</w:t>
            </w:r>
            <w:r>
              <w:rPr>
                <w:rFonts w:ascii="仿宋_GB2312" w:hAnsi="仿宋_GB2312" w:cs="仿宋_GB2312" w:eastAsia="仿宋_GB2312"/>
                <w:sz w:val="24"/>
              </w:rPr>
              <w:t>《埋地钢质管道阴极保护技术规范》</w:t>
            </w:r>
            <w:r>
              <w:rPr>
                <w:rFonts w:ascii="仿宋_GB2312" w:hAnsi="仿宋_GB2312" w:cs="仿宋_GB2312" w:eastAsia="仿宋_GB2312"/>
                <w:sz w:val="24"/>
              </w:rPr>
              <w:t>GB/T21448-2017</w:t>
            </w:r>
          </w:p>
          <w:p>
            <w:pPr>
              <w:pStyle w:val="null3"/>
              <w:ind w:firstLine="420"/>
              <w:jc w:val="both"/>
            </w:pPr>
            <w:r>
              <w:rPr>
                <w:rFonts w:ascii="仿宋_GB2312" w:hAnsi="仿宋_GB2312" w:cs="仿宋_GB2312" w:eastAsia="仿宋_GB2312"/>
                <w:sz w:val="24"/>
              </w:rPr>
              <w:t>29、</w:t>
            </w:r>
            <w:r>
              <w:rPr>
                <w:rFonts w:ascii="仿宋_GB2312" w:hAnsi="仿宋_GB2312" w:cs="仿宋_GB2312" w:eastAsia="仿宋_GB2312"/>
                <w:sz w:val="24"/>
              </w:rPr>
              <w:t>《油气输送管道穿越工程设计规范》</w:t>
            </w:r>
            <w:r>
              <w:rPr>
                <w:rFonts w:ascii="仿宋_GB2312" w:hAnsi="仿宋_GB2312" w:cs="仿宋_GB2312" w:eastAsia="仿宋_GB2312"/>
                <w:sz w:val="24"/>
              </w:rPr>
              <w:t>GB50423-2013</w:t>
            </w:r>
          </w:p>
          <w:p>
            <w:pPr>
              <w:pStyle w:val="null3"/>
              <w:ind w:firstLine="420"/>
              <w:jc w:val="both"/>
            </w:pPr>
            <w:r>
              <w:rPr>
                <w:rFonts w:ascii="仿宋_GB2312" w:hAnsi="仿宋_GB2312" w:cs="仿宋_GB2312" w:eastAsia="仿宋_GB2312"/>
                <w:sz w:val="24"/>
              </w:rPr>
              <w:t>30、</w:t>
            </w:r>
            <w:r>
              <w:rPr>
                <w:rFonts w:ascii="仿宋_GB2312" w:hAnsi="仿宋_GB2312" w:cs="仿宋_GB2312" w:eastAsia="仿宋_GB2312"/>
                <w:sz w:val="24"/>
              </w:rPr>
              <w:t>《城镇燃气管道穿跨越工程技术规程》</w:t>
            </w:r>
            <w:r>
              <w:rPr>
                <w:rFonts w:ascii="仿宋_GB2312" w:hAnsi="仿宋_GB2312" w:cs="仿宋_GB2312" w:eastAsia="仿宋_GB2312"/>
                <w:sz w:val="24"/>
              </w:rPr>
              <w:t>CJJ/T250-2016</w:t>
            </w:r>
          </w:p>
          <w:p>
            <w:pPr>
              <w:pStyle w:val="null3"/>
              <w:ind w:firstLine="420"/>
              <w:jc w:val="both"/>
            </w:pPr>
            <w:r>
              <w:rPr>
                <w:rFonts w:ascii="仿宋_GB2312" w:hAnsi="仿宋_GB2312" w:cs="仿宋_GB2312" w:eastAsia="仿宋_GB2312"/>
                <w:sz w:val="24"/>
              </w:rPr>
              <w:t>31、</w:t>
            </w:r>
            <w:r>
              <w:rPr>
                <w:rFonts w:ascii="仿宋_GB2312" w:hAnsi="仿宋_GB2312" w:cs="仿宋_GB2312" w:eastAsia="仿宋_GB2312"/>
                <w:sz w:val="24"/>
              </w:rPr>
              <w:t>《城镇燃气输配工程施工及验收标准》</w:t>
            </w:r>
            <w:r>
              <w:rPr>
                <w:rFonts w:ascii="仿宋_GB2312" w:hAnsi="仿宋_GB2312" w:cs="仿宋_GB2312" w:eastAsia="仿宋_GB2312"/>
                <w:sz w:val="24"/>
              </w:rPr>
              <w:t>GB/T 51455-2023；</w:t>
            </w:r>
          </w:p>
          <w:p>
            <w:pPr>
              <w:pStyle w:val="null3"/>
              <w:ind w:firstLine="420"/>
              <w:jc w:val="both"/>
            </w:pPr>
            <w:r>
              <w:rPr>
                <w:rFonts w:ascii="仿宋_GB2312" w:hAnsi="仿宋_GB2312" w:cs="仿宋_GB2312" w:eastAsia="仿宋_GB2312"/>
                <w:sz w:val="24"/>
              </w:rPr>
              <w:t>32、</w:t>
            </w:r>
            <w:r>
              <w:rPr>
                <w:rFonts w:ascii="仿宋_GB2312" w:hAnsi="仿宋_GB2312" w:cs="仿宋_GB2312" w:eastAsia="仿宋_GB2312"/>
                <w:sz w:val="24"/>
              </w:rPr>
              <w:t>《城镇燃气设施运行、维护和抢修安全技术标准》</w:t>
            </w:r>
            <w:r>
              <w:rPr>
                <w:rFonts w:ascii="仿宋_GB2312" w:hAnsi="仿宋_GB2312" w:cs="仿宋_GB2312" w:eastAsia="仿宋_GB2312"/>
                <w:sz w:val="24"/>
              </w:rPr>
              <w:t>GB/T 51474-2025</w:t>
            </w:r>
          </w:p>
          <w:p>
            <w:pPr>
              <w:pStyle w:val="null3"/>
              <w:ind w:firstLine="420"/>
              <w:jc w:val="both"/>
            </w:pPr>
            <w:r>
              <w:rPr>
                <w:rFonts w:ascii="仿宋_GB2312" w:hAnsi="仿宋_GB2312" w:cs="仿宋_GB2312" w:eastAsia="仿宋_GB2312"/>
                <w:sz w:val="24"/>
              </w:rPr>
              <w:t>33、</w:t>
            </w:r>
            <w:r>
              <w:rPr>
                <w:rFonts w:ascii="仿宋_GB2312" w:hAnsi="仿宋_GB2312" w:cs="仿宋_GB2312" w:eastAsia="仿宋_GB2312"/>
                <w:sz w:val="24"/>
              </w:rPr>
              <w:t>《城镇燃气标志标准》</w:t>
            </w:r>
            <w:r>
              <w:rPr>
                <w:rFonts w:ascii="仿宋_GB2312" w:hAnsi="仿宋_GB2312" w:cs="仿宋_GB2312" w:eastAsia="仿宋_GB2312"/>
                <w:sz w:val="24"/>
              </w:rPr>
              <w:t>CJJ/T153-2010</w:t>
            </w:r>
          </w:p>
          <w:p>
            <w:pPr>
              <w:pStyle w:val="null3"/>
              <w:ind w:firstLine="420"/>
              <w:jc w:val="both"/>
            </w:pPr>
            <w:r>
              <w:rPr>
                <w:rFonts w:ascii="仿宋_GB2312" w:hAnsi="仿宋_GB2312" w:cs="仿宋_GB2312" w:eastAsia="仿宋_GB2312"/>
                <w:sz w:val="24"/>
              </w:rPr>
              <w:t>34、</w:t>
            </w:r>
            <w:r>
              <w:rPr>
                <w:rFonts w:ascii="仿宋_GB2312" w:hAnsi="仿宋_GB2312" w:cs="仿宋_GB2312" w:eastAsia="仿宋_GB2312"/>
                <w:sz w:val="24"/>
              </w:rPr>
              <w:t>《埋地钢质管道腐蚀防护工程检验》</w:t>
            </w:r>
            <w:r>
              <w:rPr>
                <w:rFonts w:ascii="仿宋_GB2312" w:hAnsi="仿宋_GB2312" w:cs="仿宋_GB2312" w:eastAsia="仿宋_GB2312"/>
                <w:sz w:val="24"/>
              </w:rPr>
              <w:t>GB/T19285-20</w:t>
            </w:r>
            <w:r>
              <w:rPr>
                <w:rFonts w:ascii="仿宋_GB2312" w:hAnsi="仿宋_GB2312" w:cs="仿宋_GB2312" w:eastAsia="仿宋_GB2312"/>
                <w:sz w:val="24"/>
              </w:rPr>
              <w:t>26</w:t>
            </w:r>
          </w:p>
          <w:p>
            <w:pPr>
              <w:pStyle w:val="null3"/>
              <w:ind w:firstLine="420"/>
              <w:jc w:val="both"/>
            </w:pPr>
            <w:r>
              <w:rPr>
                <w:rFonts w:ascii="仿宋_GB2312" w:hAnsi="仿宋_GB2312" w:cs="仿宋_GB2312" w:eastAsia="仿宋_GB2312"/>
                <w:sz w:val="24"/>
              </w:rPr>
              <w:t>35、</w:t>
            </w:r>
            <w:r>
              <w:rPr>
                <w:rFonts w:ascii="仿宋_GB2312" w:hAnsi="仿宋_GB2312" w:cs="仿宋_GB2312" w:eastAsia="仿宋_GB2312"/>
                <w:sz w:val="24"/>
              </w:rPr>
              <w:t>《钢质管道及储罐腐蚀评价标准》</w:t>
            </w:r>
            <w:r>
              <w:rPr>
                <w:rFonts w:ascii="仿宋_GB2312" w:hAnsi="仿宋_GB2312" w:cs="仿宋_GB2312" w:eastAsia="仿宋_GB2312"/>
                <w:sz w:val="24"/>
              </w:rPr>
              <w:t>SY/T0087.1-2018</w:t>
            </w:r>
          </w:p>
          <w:p>
            <w:pPr>
              <w:pStyle w:val="null3"/>
              <w:ind w:firstLine="420"/>
              <w:jc w:val="both"/>
            </w:pPr>
            <w:r>
              <w:rPr>
                <w:rFonts w:ascii="仿宋_GB2312" w:hAnsi="仿宋_GB2312" w:cs="仿宋_GB2312" w:eastAsia="仿宋_GB2312"/>
                <w:sz w:val="24"/>
              </w:rPr>
              <w:t>36、</w:t>
            </w:r>
            <w:r>
              <w:rPr>
                <w:rFonts w:ascii="仿宋_GB2312" w:hAnsi="仿宋_GB2312" w:cs="仿宋_GB2312" w:eastAsia="仿宋_GB2312"/>
                <w:sz w:val="24"/>
              </w:rPr>
              <w:t>《管道腐蚀控制工程生命周期通用要求》</w:t>
            </w:r>
            <w:r>
              <w:rPr>
                <w:rFonts w:ascii="仿宋_GB2312" w:hAnsi="仿宋_GB2312" w:cs="仿宋_GB2312" w:eastAsia="仿宋_GB2312"/>
                <w:sz w:val="24"/>
              </w:rPr>
              <w:t>GB/T37190-20</w:t>
            </w:r>
            <w:r>
              <w:rPr>
                <w:rFonts w:ascii="仿宋_GB2312" w:hAnsi="仿宋_GB2312" w:cs="仿宋_GB2312" w:eastAsia="仿宋_GB2312"/>
                <w:sz w:val="24"/>
              </w:rPr>
              <w:t>23</w:t>
            </w:r>
          </w:p>
          <w:p>
            <w:pPr>
              <w:pStyle w:val="null3"/>
              <w:ind w:firstLine="420"/>
              <w:jc w:val="both"/>
            </w:pPr>
            <w:r>
              <w:rPr>
                <w:rFonts w:ascii="仿宋_GB2312" w:hAnsi="仿宋_GB2312" w:cs="仿宋_GB2312" w:eastAsia="仿宋_GB2312"/>
                <w:sz w:val="24"/>
              </w:rPr>
              <w:t>37、</w:t>
            </w:r>
            <w:r>
              <w:rPr>
                <w:rFonts w:ascii="仿宋_GB2312" w:hAnsi="仿宋_GB2312" w:cs="仿宋_GB2312" w:eastAsia="仿宋_GB2312"/>
                <w:sz w:val="24"/>
              </w:rPr>
              <w:t>《油气输送管道完整性管理规范》</w:t>
            </w:r>
            <w:r>
              <w:rPr>
                <w:rFonts w:ascii="仿宋_GB2312" w:hAnsi="仿宋_GB2312" w:cs="仿宋_GB2312" w:eastAsia="仿宋_GB2312"/>
                <w:sz w:val="24"/>
              </w:rPr>
              <w:t>(GB32167-2015)</w:t>
            </w:r>
          </w:p>
          <w:p>
            <w:pPr>
              <w:pStyle w:val="null3"/>
              <w:ind w:firstLine="420"/>
              <w:jc w:val="both"/>
            </w:pPr>
            <w:r>
              <w:rPr>
                <w:rFonts w:ascii="仿宋_GB2312" w:hAnsi="仿宋_GB2312" w:cs="仿宋_GB2312" w:eastAsia="仿宋_GB2312"/>
                <w:sz w:val="24"/>
              </w:rPr>
              <w:t>38、</w:t>
            </w:r>
            <w:r>
              <w:rPr>
                <w:rFonts w:ascii="仿宋_GB2312" w:hAnsi="仿宋_GB2312" w:cs="仿宋_GB2312" w:eastAsia="仿宋_GB2312"/>
                <w:sz w:val="24"/>
              </w:rPr>
              <w:t>《城镇供热管网设计标准》</w:t>
            </w:r>
            <w:r>
              <w:rPr>
                <w:rFonts w:ascii="仿宋_GB2312" w:hAnsi="仿宋_GB2312" w:cs="仿宋_GB2312" w:eastAsia="仿宋_GB2312"/>
                <w:sz w:val="24"/>
              </w:rPr>
              <w:t>(CJJ/T34-2022)</w:t>
            </w:r>
          </w:p>
          <w:p>
            <w:pPr>
              <w:pStyle w:val="null3"/>
              <w:ind w:firstLine="420"/>
              <w:jc w:val="both"/>
            </w:pPr>
            <w:r>
              <w:rPr>
                <w:rFonts w:ascii="仿宋_GB2312" w:hAnsi="仿宋_GB2312" w:cs="仿宋_GB2312" w:eastAsia="仿宋_GB2312"/>
                <w:sz w:val="24"/>
              </w:rPr>
              <w:t>39、</w:t>
            </w:r>
            <w:r>
              <w:rPr>
                <w:rFonts w:ascii="仿宋_GB2312" w:hAnsi="仿宋_GB2312" w:cs="仿宋_GB2312" w:eastAsia="仿宋_GB2312"/>
                <w:sz w:val="24"/>
              </w:rPr>
              <w:t>《城镇供热系统运行维护技术规程》</w:t>
            </w:r>
            <w:r>
              <w:rPr>
                <w:rFonts w:ascii="仿宋_GB2312" w:hAnsi="仿宋_GB2312" w:cs="仿宋_GB2312" w:eastAsia="仿宋_GB2312"/>
                <w:sz w:val="24"/>
              </w:rPr>
              <w:t>(CJJ/T88-2014)</w:t>
            </w:r>
          </w:p>
          <w:p>
            <w:pPr>
              <w:pStyle w:val="null3"/>
              <w:ind w:firstLine="420"/>
              <w:jc w:val="both"/>
            </w:pPr>
            <w:r>
              <w:rPr>
                <w:rFonts w:ascii="仿宋_GB2312" w:hAnsi="仿宋_GB2312" w:cs="仿宋_GB2312" w:eastAsia="仿宋_GB2312"/>
                <w:sz w:val="24"/>
              </w:rPr>
              <w:t>40、</w:t>
            </w:r>
            <w:r>
              <w:rPr>
                <w:rFonts w:ascii="仿宋_GB2312" w:hAnsi="仿宋_GB2312" w:cs="仿宋_GB2312" w:eastAsia="仿宋_GB2312"/>
                <w:sz w:val="24"/>
              </w:rPr>
              <w:t>《供热工程项目规范》</w:t>
            </w:r>
            <w:r>
              <w:rPr>
                <w:rFonts w:ascii="仿宋_GB2312" w:hAnsi="仿宋_GB2312" w:cs="仿宋_GB2312" w:eastAsia="仿宋_GB2312"/>
                <w:sz w:val="24"/>
              </w:rPr>
              <w:t>(GB 55010-2021)</w:t>
            </w:r>
          </w:p>
          <w:p>
            <w:pPr>
              <w:pStyle w:val="null3"/>
              <w:ind w:firstLine="420"/>
              <w:jc w:val="both"/>
            </w:pPr>
            <w:r>
              <w:rPr>
                <w:rFonts w:ascii="仿宋_GB2312" w:hAnsi="仿宋_GB2312" w:cs="仿宋_GB2312" w:eastAsia="仿宋_GB2312"/>
                <w:sz w:val="24"/>
              </w:rPr>
              <w:t>41、</w:t>
            </w:r>
            <w:r>
              <w:rPr>
                <w:rFonts w:ascii="仿宋_GB2312" w:hAnsi="仿宋_GB2312" w:cs="仿宋_GB2312" w:eastAsia="仿宋_GB2312"/>
                <w:sz w:val="24"/>
              </w:rPr>
              <w:t>《城镇供热管网工程施工及验收规范》（</w:t>
            </w:r>
            <w:r>
              <w:rPr>
                <w:rFonts w:ascii="仿宋_GB2312" w:hAnsi="仿宋_GB2312" w:cs="仿宋_GB2312" w:eastAsia="仿宋_GB2312"/>
                <w:sz w:val="24"/>
              </w:rPr>
              <w:t>CJJ28-2014）</w:t>
            </w:r>
          </w:p>
          <w:p>
            <w:pPr>
              <w:pStyle w:val="null3"/>
              <w:ind w:firstLine="420"/>
              <w:jc w:val="both"/>
            </w:pPr>
            <w:r>
              <w:rPr>
                <w:rFonts w:ascii="仿宋_GB2312" w:hAnsi="仿宋_GB2312" w:cs="仿宋_GB2312" w:eastAsia="仿宋_GB2312"/>
                <w:sz w:val="24"/>
              </w:rPr>
              <w:t>42、</w:t>
            </w:r>
            <w:r>
              <w:rPr>
                <w:rFonts w:ascii="仿宋_GB2312" w:hAnsi="仿宋_GB2312" w:cs="仿宋_GB2312" w:eastAsia="仿宋_GB2312"/>
                <w:sz w:val="24"/>
              </w:rPr>
              <w:t>《建筑与桥梁结构监测技术规范》（</w:t>
            </w:r>
            <w:r>
              <w:rPr>
                <w:rFonts w:ascii="仿宋_GB2312" w:hAnsi="仿宋_GB2312" w:cs="仿宋_GB2312" w:eastAsia="仿宋_GB2312"/>
                <w:sz w:val="24"/>
              </w:rPr>
              <w:t>GB50982-2014）</w:t>
            </w:r>
          </w:p>
          <w:p>
            <w:pPr>
              <w:pStyle w:val="null3"/>
              <w:ind w:firstLine="420"/>
              <w:jc w:val="both"/>
            </w:pPr>
            <w:r>
              <w:rPr>
                <w:rFonts w:ascii="仿宋_GB2312" w:hAnsi="仿宋_GB2312" w:cs="仿宋_GB2312" w:eastAsia="仿宋_GB2312"/>
                <w:sz w:val="24"/>
              </w:rPr>
              <w:t>43、</w:t>
            </w:r>
            <w:r>
              <w:rPr>
                <w:rFonts w:ascii="仿宋_GB2312" w:hAnsi="仿宋_GB2312" w:cs="仿宋_GB2312" w:eastAsia="仿宋_GB2312"/>
                <w:sz w:val="24"/>
              </w:rPr>
              <w:t>《城市桥梁检测与评定技术规范》（</w:t>
            </w:r>
            <w:r>
              <w:rPr>
                <w:rFonts w:ascii="仿宋_GB2312" w:hAnsi="仿宋_GB2312" w:cs="仿宋_GB2312" w:eastAsia="仿宋_GB2312"/>
                <w:sz w:val="24"/>
              </w:rPr>
              <w:t>CJJ/T 233-2015）</w:t>
            </w:r>
          </w:p>
          <w:p>
            <w:pPr>
              <w:pStyle w:val="null3"/>
              <w:ind w:firstLine="420"/>
              <w:jc w:val="both"/>
            </w:pPr>
            <w:r>
              <w:rPr>
                <w:rFonts w:ascii="仿宋_GB2312" w:hAnsi="仿宋_GB2312" w:cs="仿宋_GB2312" w:eastAsia="仿宋_GB2312"/>
                <w:sz w:val="24"/>
              </w:rPr>
              <w:t>44、</w:t>
            </w:r>
            <w:r>
              <w:rPr>
                <w:rFonts w:ascii="仿宋_GB2312" w:hAnsi="仿宋_GB2312" w:cs="仿宋_GB2312" w:eastAsia="仿宋_GB2312"/>
                <w:sz w:val="24"/>
              </w:rPr>
              <w:t>《城市地下管线工程档案管理办法》（建设部令第</w:t>
            </w:r>
            <w:r>
              <w:rPr>
                <w:rFonts w:ascii="仿宋_GB2312" w:hAnsi="仿宋_GB2312" w:cs="仿宋_GB2312" w:eastAsia="仿宋_GB2312"/>
                <w:sz w:val="24"/>
              </w:rPr>
              <w:t>136号）</w:t>
            </w:r>
          </w:p>
          <w:p>
            <w:pPr>
              <w:pStyle w:val="null3"/>
              <w:ind w:firstLine="420"/>
              <w:jc w:val="both"/>
            </w:pPr>
            <w:r>
              <w:rPr>
                <w:rFonts w:ascii="仿宋_GB2312" w:hAnsi="仿宋_GB2312" w:cs="仿宋_GB2312" w:eastAsia="仿宋_GB2312"/>
                <w:sz w:val="24"/>
              </w:rPr>
              <w:t>45、</w:t>
            </w:r>
            <w:r>
              <w:rPr>
                <w:rFonts w:ascii="仿宋_GB2312" w:hAnsi="仿宋_GB2312" w:cs="仿宋_GB2312" w:eastAsia="仿宋_GB2312"/>
                <w:sz w:val="24"/>
              </w:rPr>
              <w:t>《地下管线精细探测技术规程》（</w:t>
            </w:r>
            <w:r>
              <w:rPr>
                <w:rFonts w:ascii="仿宋_GB2312" w:hAnsi="仿宋_GB2312" w:cs="仿宋_GB2312" w:eastAsia="仿宋_GB2312"/>
                <w:sz w:val="24"/>
              </w:rPr>
              <w:t>T/CAS515-2021）</w:t>
            </w:r>
          </w:p>
          <w:p>
            <w:pPr>
              <w:pStyle w:val="null3"/>
              <w:ind w:firstLine="420"/>
              <w:jc w:val="both"/>
            </w:pPr>
            <w:r>
              <w:rPr>
                <w:rFonts w:ascii="仿宋_GB2312" w:hAnsi="仿宋_GB2312" w:cs="仿宋_GB2312" w:eastAsia="仿宋_GB2312"/>
                <w:sz w:val="24"/>
              </w:rPr>
              <w:t>46、</w:t>
            </w:r>
            <w:r>
              <w:rPr>
                <w:rFonts w:ascii="仿宋_GB2312" w:hAnsi="仿宋_GB2312" w:cs="仿宋_GB2312" w:eastAsia="仿宋_GB2312"/>
                <w:sz w:val="24"/>
              </w:rPr>
              <w:t>《道路三维探地雷达探测技术规程》（</w:t>
            </w:r>
            <w:r>
              <w:rPr>
                <w:rFonts w:ascii="仿宋_GB2312" w:hAnsi="仿宋_GB2312" w:cs="仿宋_GB2312" w:eastAsia="仿宋_GB2312"/>
                <w:sz w:val="24"/>
              </w:rPr>
              <w:t>T/CAS516-2021）</w:t>
            </w:r>
          </w:p>
          <w:p>
            <w:pPr>
              <w:pStyle w:val="null3"/>
              <w:ind w:firstLine="420"/>
              <w:jc w:val="both"/>
            </w:pPr>
            <w:r>
              <w:rPr>
                <w:rFonts w:ascii="仿宋_GB2312" w:hAnsi="仿宋_GB2312" w:cs="仿宋_GB2312" w:eastAsia="仿宋_GB2312"/>
                <w:sz w:val="24"/>
              </w:rPr>
              <w:t>47、</w:t>
            </w:r>
            <w:r>
              <w:rPr>
                <w:rFonts w:ascii="仿宋_GB2312" w:hAnsi="仿宋_GB2312" w:cs="仿宋_GB2312" w:eastAsia="仿宋_GB2312"/>
                <w:sz w:val="24"/>
              </w:rPr>
              <w:t>《城市测量规范》（</w:t>
            </w:r>
            <w:r>
              <w:rPr>
                <w:rFonts w:ascii="仿宋_GB2312" w:hAnsi="仿宋_GB2312" w:cs="仿宋_GB2312" w:eastAsia="仿宋_GB2312"/>
                <w:sz w:val="24"/>
              </w:rPr>
              <w:t>CJJ/T8-2011）</w:t>
            </w:r>
          </w:p>
          <w:p>
            <w:pPr>
              <w:pStyle w:val="null3"/>
              <w:ind w:firstLine="420"/>
              <w:jc w:val="both"/>
            </w:pPr>
            <w:r>
              <w:rPr>
                <w:rFonts w:ascii="仿宋_GB2312" w:hAnsi="仿宋_GB2312" w:cs="仿宋_GB2312" w:eastAsia="仿宋_GB2312"/>
                <w:sz w:val="24"/>
              </w:rPr>
              <w:t>48、</w:t>
            </w:r>
            <w:r>
              <w:rPr>
                <w:rFonts w:ascii="仿宋_GB2312" w:hAnsi="仿宋_GB2312" w:cs="仿宋_GB2312" w:eastAsia="仿宋_GB2312"/>
                <w:sz w:val="24"/>
              </w:rPr>
              <w:t>《卫星导航定位基准站网络实时动态测量（</w:t>
            </w:r>
            <w:r>
              <w:rPr>
                <w:rFonts w:ascii="仿宋_GB2312" w:hAnsi="仿宋_GB2312" w:cs="仿宋_GB2312" w:eastAsia="仿宋_GB2312"/>
                <w:sz w:val="24"/>
              </w:rPr>
              <w:t>RTK）规范》（GB/T39616-2020）</w:t>
            </w:r>
          </w:p>
          <w:p>
            <w:pPr>
              <w:pStyle w:val="null3"/>
              <w:ind w:firstLine="420"/>
              <w:jc w:val="both"/>
            </w:pPr>
            <w:r>
              <w:rPr>
                <w:rFonts w:ascii="仿宋_GB2312" w:hAnsi="仿宋_GB2312" w:cs="仿宋_GB2312" w:eastAsia="仿宋_GB2312"/>
                <w:sz w:val="24"/>
              </w:rPr>
              <w:t>49、</w:t>
            </w:r>
            <w:r>
              <w:rPr>
                <w:rFonts w:ascii="仿宋_GB2312" w:hAnsi="仿宋_GB2312" w:cs="仿宋_GB2312" w:eastAsia="仿宋_GB2312"/>
                <w:sz w:val="24"/>
              </w:rPr>
              <w:t>《国家基本比例尺地图图式第</w:t>
            </w:r>
            <w:r>
              <w:rPr>
                <w:rFonts w:ascii="仿宋_GB2312" w:hAnsi="仿宋_GB2312" w:cs="仿宋_GB2312" w:eastAsia="仿宋_GB2312"/>
                <w:sz w:val="24"/>
              </w:rPr>
              <w:t>1部分：1:5001:10001:2000地形图图式》（GB/T20257.1-2017）</w:t>
            </w:r>
          </w:p>
          <w:p>
            <w:pPr>
              <w:pStyle w:val="null3"/>
              <w:ind w:firstLine="420"/>
              <w:jc w:val="both"/>
            </w:pPr>
            <w:r>
              <w:rPr>
                <w:rFonts w:ascii="仿宋_GB2312" w:hAnsi="仿宋_GB2312" w:cs="仿宋_GB2312" w:eastAsia="仿宋_GB2312"/>
                <w:sz w:val="24"/>
              </w:rPr>
              <w:t>50、</w:t>
            </w:r>
            <w:r>
              <w:rPr>
                <w:rFonts w:ascii="仿宋_GB2312" w:hAnsi="仿宋_GB2312" w:cs="仿宋_GB2312" w:eastAsia="仿宋_GB2312"/>
                <w:sz w:val="24"/>
              </w:rPr>
              <w:t>《测绘成果质量检查与验收》（</w:t>
            </w:r>
            <w:r>
              <w:rPr>
                <w:rFonts w:ascii="仿宋_GB2312" w:hAnsi="仿宋_GB2312" w:cs="仿宋_GB2312" w:eastAsia="仿宋_GB2312"/>
                <w:sz w:val="24"/>
              </w:rPr>
              <w:t>GB/T24356-2023）</w:t>
            </w:r>
          </w:p>
          <w:p>
            <w:pPr>
              <w:pStyle w:val="null3"/>
              <w:ind w:firstLine="420"/>
              <w:jc w:val="both"/>
            </w:pPr>
            <w:r>
              <w:rPr>
                <w:rFonts w:ascii="仿宋_GB2312" w:hAnsi="仿宋_GB2312" w:cs="仿宋_GB2312" w:eastAsia="仿宋_GB2312"/>
                <w:sz w:val="24"/>
              </w:rPr>
              <w:t>51、</w:t>
            </w:r>
            <w:r>
              <w:rPr>
                <w:rFonts w:ascii="仿宋_GB2312" w:hAnsi="仿宋_GB2312" w:cs="仿宋_GB2312" w:eastAsia="仿宋_GB2312"/>
                <w:sz w:val="24"/>
              </w:rPr>
              <w:t>《基础地理信息要素分类与代码》（</w:t>
            </w:r>
            <w:r>
              <w:rPr>
                <w:rFonts w:ascii="仿宋_GB2312" w:hAnsi="仿宋_GB2312" w:cs="仿宋_GB2312" w:eastAsia="仿宋_GB2312"/>
                <w:sz w:val="24"/>
              </w:rPr>
              <w:t>GB/T13923-20</w:t>
            </w:r>
            <w:r>
              <w:rPr>
                <w:rFonts w:ascii="仿宋_GB2312" w:hAnsi="仿宋_GB2312" w:cs="仿宋_GB2312" w:eastAsia="仿宋_GB2312"/>
                <w:sz w:val="24"/>
              </w:rPr>
              <w:t>22</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52、</w:t>
            </w:r>
            <w:r>
              <w:rPr>
                <w:rFonts w:ascii="仿宋_GB2312" w:hAnsi="仿宋_GB2312" w:cs="仿宋_GB2312" w:eastAsia="仿宋_GB2312"/>
                <w:sz w:val="24"/>
              </w:rPr>
              <w:t>《城市基础地理信息系统技术标准》（</w:t>
            </w:r>
            <w:r>
              <w:rPr>
                <w:rFonts w:ascii="仿宋_GB2312" w:hAnsi="仿宋_GB2312" w:cs="仿宋_GB2312" w:eastAsia="仿宋_GB2312"/>
                <w:sz w:val="24"/>
              </w:rPr>
              <w:t>CJJ/T100-2017）</w:t>
            </w:r>
          </w:p>
          <w:p>
            <w:pPr>
              <w:pStyle w:val="null3"/>
              <w:ind w:firstLine="420"/>
              <w:jc w:val="both"/>
            </w:pPr>
            <w:r>
              <w:rPr>
                <w:rFonts w:ascii="仿宋_GB2312" w:hAnsi="仿宋_GB2312" w:cs="仿宋_GB2312" w:eastAsia="仿宋_GB2312"/>
                <w:sz w:val="24"/>
              </w:rPr>
              <w:t>53、</w:t>
            </w:r>
            <w:r>
              <w:rPr>
                <w:rFonts w:ascii="仿宋_GB2312" w:hAnsi="仿宋_GB2312" w:cs="仿宋_GB2312" w:eastAsia="仿宋_GB2312"/>
                <w:sz w:val="24"/>
              </w:rPr>
              <w:t>《城市地下空间设施分类与代码》（</w:t>
            </w:r>
            <w:r>
              <w:rPr>
                <w:rFonts w:ascii="仿宋_GB2312" w:hAnsi="仿宋_GB2312" w:cs="仿宋_GB2312" w:eastAsia="仿宋_GB2312"/>
                <w:sz w:val="24"/>
              </w:rPr>
              <w:t>GB/T28590-2012）</w:t>
            </w:r>
          </w:p>
          <w:p>
            <w:pPr>
              <w:pStyle w:val="null3"/>
              <w:ind w:firstLine="420"/>
              <w:jc w:val="both"/>
            </w:pPr>
            <w:r>
              <w:rPr>
                <w:rFonts w:ascii="仿宋_GB2312" w:hAnsi="仿宋_GB2312" w:cs="仿宋_GB2312" w:eastAsia="仿宋_GB2312"/>
                <w:sz w:val="24"/>
              </w:rPr>
              <w:t>54、</w:t>
            </w:r>
            <w:r>
              <w:rPr>
                <w:rFonts w:ascii="仿宋_GB2312" w:hAnsi="仿宋_GB2312" w:cs="仿宋_GB2312" w:eastAsia="仿宋_GB2312"/>
                <w:sz w:val="24"/>
              </w:rPr>
              <w:t>《城市地下空间测绘规范》（</w:t>
            </w:r>
            <w:r>
              <w:rPr>
                <w:rFonts w:ascii="仿宋_GB2312" w:hAnsi="仿宋_GB2312" w:cs="仿宋_GB2312" w:eastAsia="仿宋_GB2312"/>
                <w:sz w:val="24"/>
              </w:rPr>
              <w:t>GB/T35636-2017）</w:t>
            </w:r>
          </w:p>
          <w:p>
            <w:pPr>
              <w:pStyle w:val="null3"/>
              <w:ind w:firstLine="420"/>
              <w:jc w:val="both"/>
            </w:pPr>
            <w:r>
              <w:rPr>
                <w:rFonts w:ascii="仿宋_GB2312" w:hAnsi="仿宋_GB2312" w:cs="仿宋_GB2312" w:eastAsia="仿宋_GB2312"/>
                <w:sz w:val="24"/>
              </w:rPr>
              <w:t>55、</w:t>
            </w:r>
            <w:r>
              <w:rPr>
                <w:rFonts w:ascii="仿宋_GB2312" w:hAnsi="仿宋_GB2312" w:cs="仿宋_GB2312" w:eastAsia="仿宋_GB2312"/>
                <w:sz w:val="24"/>
              </w:rPr>
              <w:t>《地下管线数据获取规程》（</w:t>
            </w:r>
            <w:r>
              <w:rPr>
                <w:rFonts w:ascii="仿宋_GB2312" w:hAnsi="仿宋_GB2312" w:cs="仿宋_GB2312" w:eastAsia="仿宋_GB2312"/>
                <w:sz w:val="24"/>
              </w:rPr>
              <w:t>GB/T35644-2017）</w:t>
            </w:r>
          </w:p>
          <w:p>
            <w:pPr>
              <w:pStyle w:val="null3"/>
              <w:ind w:firstLine="420"/>
              <w:jc w:val="both"/>
            </w:pPr>
            <w:r>
              <w:rPr>
                <w:rFonts w:ascii="仿宋_GB2312" w:hAnsi="仿宋_GB2312" w:cs="仿宋_GB2312" w:eastAsia="仿宋_GB2312"/>
                <w:sz w:val="24"/>
              </w:rPr>
              <w:t>56、</w:t>
            </w:r>
            <w:r>
              <w:rPr>
                <w:rFonts w:ascii="仿宋_GB2312" w:hAnsi="仿宋_GB2312" w:cs="仿宋_GB2312" w:eastAsia="仿宋_GB2312"/>
                <w:sz w:val="24"/>
              </w:rPr>
              <w:t>《信息技术地下管线数据交换技术要求》（</w:t>
            </w:r>
            <w:r>
              <w:rPr>
                <w:rFonts w:ascii="仿宋_GB2312" w:hAnsi="仿宋_GB2312" w:cs="仿宋_GB2312" w:eastAsia="仿宋_GB2312"/>
                <w:sz w:val="24"/>
              </w:rPr>
              <w:t>GB/T29806-2013）</w:t>
            </w:r>
          </w:p>
          <w:p>
            <w:pPr>
              <w:pStyle w:val="null3"/>
              <w:ind w:firstLine="420"/>
              <w:jc w:val="both"/>
            </w:pPr>
            <w:r>
              <w:rPr>
                <w:rFonts w:ascii="仿宋_GB2312" w:hAnsi="仿宋_GB2312" w:cs="仿宋_GB2312" w:eastAsia="仿宋_GB2312"/>
                <w:sz w:val="24"/>
              </w:rPr>
              <w:t>57、</w:t>
            </w:r>
            <w:r>
              <w:rPr>
                <w:rFonts w:ascii="仿宋_GB2312" w:hAnsi="仿宋_GB2312" w:cs="仿宋_GB2312" w:eastAsia="仿宋_GB2312"/>
                <w:sz w:val="24"/>
              </w:rPr>
              <w:t>《电子计算机场地通用规范》</w:t>
            </w:r>
            <w:r>
              <w:rPr>
                <w:rFonts w:ascii="仿宋_GB2312" w:hAnsi="仿宋_GB2312" w:cs="仿宋_GB2312" w:eastAsia="仿宋_GB2312"/>
                <w:sz w:val="24"/>
              </w:rPr>
              <w:t>(GB/T2887-2000)</w:t>
            </w:r>
          </w:p>
          <w:p>
            <w:pPr>
              <w:pStyle w:val="null3"/>
              <w:ind w:firstLine="420"/>
              <w:jc w:val="both"/>
            </w:pPr>
            <w:r>
              <w:rPr>
                <w:rFonts w:ascii="仿宋_GB2312" w:hAnsi="仿宋_GB2312" w:cs="仿宋_GB2312" w:eastAsia="仿宋_GB2312"/>
                <w:sz w:val="24"/>
              </w:rPr>
              <w:t>58、</w:t>
            </w:r>
            <w:r>
              <w:rPr>
                <w:rFonts w:ascii="仿宋_GB2312" w:hAnsi="仿宋_GB2312" w:cs="仿宋_GB2312" w:eastAsia="仿宋_GB2312"/>
                <w:sz w:val="24"/>
              </w:rPr>
              <w:t>《智慧城市顶层设计指南》</w:t>
            </w:r>
            <w:r>
              <w:rPr>
                <w:rFonts w:ascii="仿宋_GB2312" w:hAnsi="仿宋_GB2312" w:cs="仿宋_GB2312" w:eastAsia="仿宋_GB2312"/>
                <w:sz w:val="24"/>
              </w:rPr>
              <w:t>(GB/T36333-2018)</w:t>
            </w:r>
          </w:p>
          <w:p>
            <w:pPr>
              <w:pStyle w:val="null3"/>
              <w:ind w:firstLine="420"/>
              <w:jc w:val="both"/>
            </w:pPr>
            <w:r>
              <w:rPr>
                <w:rFonts w:ascii="仿宋_GB2312" w:hAnsi="仿宋_GB2312" w:cs="仿宋_GB2312" w:eastAsia="仿宋_GB2312"/>
                <w:sz w:val="24"/>
              </w:rPr>
              <w:t>59、</w:t>
            </w:r>
            <w:r>
              <w:rPr>
                <w:rFonts w:ascii="仿宋_GB2312" w:hAnsi="仿宋_GB2312" w:cs="仿宋_GB2312" w:eastAsia="仿宋_GB2312"/>
                <w:sz w:val="24"/>
              </w:rPr>
              <w:t>《智慧城市技术参考模型》</w:t>
            </w:r>
            <w:r>
              <w:rPr>
                <w:rFonts w:ascii="仿宋_GB2312" w:hAnsi="仿宋_GB2312" w:cs="仿宋_GB2312" w:eastAsia="仿宋_GB2312"/>
                <w:sz w:val="24"/>
              </w:rPr>
              <w:t>(GB/T34678-2017)</w:t>
            </w:r>
          </w:p>
          <w:p>
            <w:pPr>
              <w:pStyle w:val="null3"/>
              <w:ind w:firstLine="420"/>
              <w:jc w:val="both"/>
            </w:pPr>
            <w:r>
              <w:rPr>
                <w:rFonts w:ascii="仿宋_GB2312" w:hAnsi="仿宋_GB2312" w:cs="仿宋_GB2312" w:eastAsia="仿宋_GB2312"/>
                <w:sz w:val="24"/>
              </w:rPr>
              <w:t>60、</w:t>
            </w:r>
            <w:r>
              <w:rPr>
                <w:rFonts w:ascii="仿宋_GB2312" w:hAnsi="仿宋_GB2312" w:cs="仿宋_GB2312" w:eastAsia="仿宋_GB2312"/>
                <w:sz w:val="24"/>
              </w:rPr>
              <w:t>《质量管理体系要求》</w:t>
            </w:r>
            <w:r>
              <w:rPr>
                <w:rFonts w:ascii="仿宋_GB2312" w:hAnsi="仿宋_GB2312" w:cs="仿宋_GB2312" w:eastAsia="仿宋_GB2312"/>
                <w:sz w:val="24"/>
              </w:rPr>
              <w:t>(GB/T19001-2016)</w:t>
            </w:r>
          </w:p>
          <w:p>
            <w:pPr>
              <w:pStyle w:val="null3"/>
              <w:ind w:firstLine="420"/>
              <w:jc w:val="both"/>
            </w:pPr>
            <w:r>
              <w:rPr>
                <w:rFonts w:ascii="仿宋_GB2312" w:hAnsi="仿宋_GB2312" w:cs="仿宋_GB2312" w:eastAsia="仿宋_GB2312"/>
                <w:sz w:val="24"/>
              </w:rPr>
              <w:t>61、</w:t>
            </w:r>
            <w:r>
              <w:rPr>
                <w:rFonts w:ascii="仿宋_GB2312" w:hAnsi="仿宋_GB2312" w:cs="仿宋_GB2312" w:eastAsia="仿宋_GB2312"/>
                <w:sz w:val="24"/>
              </w:rPr>
              <w:t>《信息安全管理体系要求》</w:t>
            </w:r>
            <w:r>
              <w:rPr>
                <w:rFonts w:ascii="仿宋_GB2312" w:hAnsi="仿宋_GB2312" w:cs="仿宋_GB2312" w:eastAsia="仿宋_GB2312"/>
                <w:sz w:val="24"/>
              </w:rPr>
              <w:t>(OSO/IEC27001)</w:t>
            </w:r>
          </w:p>
          <w:p>
            <w:pPr>
              <w:pStyle w:val="null3"/>
              <w:ind w:firstLine="420"/>
              <w:jc w:val="both"/>
            </w:pPr>
            <w:r>
              <w:rPr>
                <w:rFonts w:ascii="仿宋_GB2312" w:hAnsi="仿宋_GB2312" w:cs="仿宋_GB2312" w:eastAsia="仿宋_GB2312"/>
                <w:sz w:val="24"/>
              </w:rPr>
              <w:t>62、</w:t>
            </w:r>
            <w:r>
              <w:rPr>
                <w:rFonts w:ascii="仿宋_GB2312" w:hAnsi="仿宋_GB2312" w:cs="仿宋_GB2312" w:eastAsia="仿宋_GB2312"/>
                <w:sz w:val="24"/>
              </w:rPr>
              <w:t>《信息安全管理实施细则》</w:t>
            </w:r>
            <w:r>
              <w:rPr>
                <w:rFonts w:ascii="仿宋_GB2312" w:hAnsi="仿宋_GB2312" w:cs="仿宋_GB2312" w:eastAsia="仿宋_GB2312"/>
                <w:sz w:val="24"/>
              </w:rPr>
              <w:t>(ISO/IEC1779)</w:t>
            </w:r>
          </w:p>
          <w:p>
            <w:pPr>
              <w:pStyle w:val="null3"/>
              <w:ind w:firstLine="420"/>
              <w:jc w:val="both"/>
            </w:pPr>
            <w:r>
              <w:rPr>
                <w:rFonts w:ascii="仿宋_GB2312" w:hAnsi="仿宋_GB2312" w:cs="仿宋_GB2312" w:eastAsia="仿宋_GB2312"/>
                <w:sz w:val="24"/>
              </w:rPr>
              <w:t>63、</w:t>
            </w:r>
            <w:r>
              <w:rPr>
                <w:rFonts w:ascii="仿宋_GB2312" w:hAnsi="仿宋_GB2312" w:cs="仿宋_GB2312" w:eastAsia="仿宋_GB2312"/>
                <w:sz w:val="24"/>
              </w:rPr>
              <w:t>《计算机软件文档编制规范》</w:t>
            </w:r>
            <w:r>
              <w:rPr>
                <w:rFonts w:ascii="仿宋_GB2312" w:hAnsi="仿宋_GB2312" w:cs="仿宋_GB2312" w:eastAsia="仿宋_GB2312"/>
                <w:sz w:val="24"/>
              </w:rPr>
              <w:t>(GB/T8567-2006)</w:t>
            </w:r>
          </w:p>
          <w:p>
            <w:pPr>
              <w:pStyle w:val="null3"/>
              <w:ind w:firstLine="420"/>
              <w:jc w:val="both"/>
            </w:pPr>
            <w:r>
              <w:rPr>
                <w:rFonts w:ascii="仿宋_GB2312" w:hAnsi="仿宋_GB2312" w:cs="仿宋_GB2312" w:eastAsia="仿宋_GB2312"/>
                <w:sz w:val="24"/>
              </w:rPr>
              <w:t>64、</w:t>
            </w:r>
            <w:r>
              <w:rPr>
                <w:rFonts w:ascii="仿宋_GB2312" w:hAnsi="仿宋_GB2312" w:cs="仿宋_GB2312" w:eastAsia="仿宋_GB2312"/>
                <w:sz w:val="24"/>
              </w:rPr>
              <w:t>《信息技术软件工程术语》</w:t>
            </w:r>
            <w:r>
              <w:rPr>
                <w:rFonts w:ascii="仿宋_GB2312" w:hAnsi="仿宋_GB2312" w:cs="仿宋_GB2312" w:eastAsia="仿宋_GB2312"/>
                <w:sz w:val="24"/>
              </w:rPr>
              <w:t>(GB/T11457-2006)</w:t>
            </w:r>
          </w:p>
          <w:p>
            <w:pPr>
              <w:pStyle w:val="null3"/>
              <w:ind w:firstLine="420"/>
              <w:jc w:val="both"/>
            </w:pPr>
            <w:r>
              <w:rPr>
                <w:rFonts w:ascii="仿宋_GB2312" w:hAnsi="仿宋_GB2312" w:cs="仿宋_GB2312" w:eastAsia="仿宋_GB2312"/>
                <w:sz w:val="24"/>
              </w:rPr>
              <w:t>65、</w:t>
            </w:r>
            <w:r>
              <w:rPr>
                <w:rFonts w:ascii="仿宋_GB2312" w:hAnsi="仿宋_GB2312" w:cs="仿宋_GB2312" w:eastAsia="仿宋_GB2312"/>
                <w:sz w:val="24"/>
              </w:rPr>
              <w:t>《计算机软件工程规范国家标准汇编》</w:t>
            </w:r>
            <w:r>
              <w:rPr>
                <w:rFonts w:ascii="仿宋_GB2312" w:hAnsi="仿宋_GB2312" w:cs="仿宋_GB2312" w:eastAsia="仿宋_GB2312"/>
                <w:sz w:val="24"/>
              </w:rPr>
              <w:t>(2003版）</w:t>
            </w:r>
          </w:p>
          <w:p>
            <w:pPr>
              <w:pStyle w:val="null3"/>
              <w:ind w:firstLine="420"/>
              <w:jc w:val="both"/>
            </w:pPr>
            <w:r>
              <w:rPr>
                <w:rFonts w:ascii="仿宋_GB2312" w:hAnsi="仿宋_GB2312" w:cs="仿宋_GB2312" w:eastAsia="仿宋_GB2312"/>
                <w:sz w:val="24"/>
              </w:rPr>
              <w:t>66、</w:t>
            </w:r>
            <w:r>
              <w:rPr>
                <w:rFonts w:ascii="仿宋_GB2312" w:hAnsi="仿宋_GB2312" w:cs="仿宋_GB2312" w:eastAsia="仿宋_GB2312"/>
                <w:sz w:val="24"/>
              </w:rPr>
              <w:t>《专题地图信息分类与代码》</w:t>
            </w:r>
            <w:r>
              <w:rPr>
                <w:rFonts w:ascii="仿宋_GB2312" w:hAnsi="仿宋_GB2312" w:cs="仿宋_GB2312" w:eastAsia="仿宋_GB2312"/>
                <w:sz w:val="24"/>
              </w:rPr>
              <w:t>(GB/T18317-2009)</w:t>
            </w:r>
          </w:p>
          <w:p>
            <w:pPr>
              <w:pStyle w:val="null3"/>
              <w:ind w:firstLine="420"/>
              <w:jc w:val="both"/>
            </w:pPr>
            <w:r>
              <w:rPr>
                <w:rFonts w:ascii="仿宋_GB2312" w:hAnsi="仿宋_GB2312" w:cs="仿宋_GB2312" w:eastAsia="仿宋_GB2312"/>
                <w:sz w:val="24"/>
              </w:rPr>
              <w:t>67、</w:t>
            </w:r>
            <w:r>
              <w:rPr>
                <w:rFonts w:ascii="仿宋_GB2312" w:hAnsi="仿宋_GB2312" w:cs="仿宋_GB2312" w:eastAsia="仿宋_GB2312"/>
                <w:sz w:val="24"/>
              </w:rPr>
              <w:t>《城市地理信息系统设计规范》</w:t>
            </w:r>
            <w:r>
              <w:rPr>
                <w:rFonts w:ascii="仿宋_GB2312" w:hAnsi="仿宋_GB2312" w:cs="仿宋_GB2312" w:eastAsia="仿宋_GB2312"/>
                <w:sz w:val="24"/>
              </w:rPr>
              <w:t>(GB/T18578-20</w:t>
            </w:r>
            <w:r>
              <w:rPr>
                <w:rFonts w:ascii="仿宋_GB2312" w:hAnsi="仿宋_GB2312" w:cs="仿宋_GB2312" w:eastAsia="仿宋_GB2312"/>
                <w:sz w:val="24"/>
              </w:rPr>
              <w:t>25</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68、</w:t>
            </w:r>
            <w:r>
              <w:rPr>
                <w:rFonts w:ascii="仿宋_GB2312" w:hAnsi="仿宋_GB2312" w:cs="仿宋_GB2312" w:eastAsia="仿宋_GB2312"/>
                <w:sz w:val="24"/>
              </w:rPr>
              <w:t>《基础地理信息标准数据基本规定》</w:t>
            </w:r>
            <w:r>
              <w:rPr>
                <w:rFonts w:ascii="仿宋_GB2312" w:hAnsi="仿宋_GB2312" w:cs="仿宋_GB2312" w:eastAsia="仿宋_GB2312"/>
                <w:sz w:val="24"/>
              </w:rPr>
              <w:t>(GB21139-2007)</w:t>
            </w:r>
          </w:p>
          <w:p>
            <w:pPr>
              <w:pStyle w:val="null3"/>
              <w:ind w:firstLine="420"/>
              <w:jc w:val="both"/>
            </w:pPr>
            <w:r>
              <w:rPr>
                <w:rFonts w:ascii="仿宋_GB2312" w:hAnsi="仿宋_GB2312" w:cs="仿宋_GB2312" w:eastAsia="仿宋_GB2312"/>
                <w:sz w:val="24"/>
              </w:rPr>
              <w:t>69、</w:t>
            </w:r>
            <w:r>
              <w:rPr>
                <w:rFonts w:ascii="仿宋_GB2312" w:hAnsi="仿宋_GB2312" w:cs="仿宋_GB2312" w:eastAsia="仿宋_GB2312"/>
                <w:sz w:val="24"/>
              </w:rPr>
              <w:t>《信息技术软件生存周期过程》</w:t>
            </w:r>
            <w:r>
              <w:rPr>
                <w:rFonts w:ascii="仿宋_GB2312" w:hAnsi="仿宋_GB2312" w:cs="仿宋_GB2312" w:eastAsia="仿宋_GB2312"/>
                <w:sz w:val="24"/>
              </w:rPr>
              <w:t>(GB/T8566-20</w:t>
            </w:r>
            <w:r>
              <w:rPr>
                <w:rFonts w:ascii="仿宋_GB2312" w:hAnsi="仿宋_GB2312" w:cs="仿宋_GB2312" w:eastAsia="仿宋_GB2312"/>
                <w:sz w:val="24"/>
              </w:rPr>
              <w:t>22</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70、</w:t>
            </w:r>
            <w:r>
              <w:rPr>
                <w:rFonts w:ascii="仿宋_GB2312" w:hAnsi="仿宋_GB2312" w:cs="仿宋_GB2312" w:eastAsia="仿宋_GB2312"/>
                <w:sz w:val="24"/>
              </w:rPr>
              <w:t>《软件工程产品质量》</w:t>
            </w:r>
            <w:r>
              <w:rPr>
                <w:rFonts w:ascii="仿宋_GB2312" w:hAnsi="仿宋_GB2312" w:cs="仿宋_GB2312" w:eastAsia="仿宋_GB2312"/>
                <w:sz w:val="24"/>
              </w:rPr>
              <w:t>(GB/T16260-2006)</w:t>
            </w:r>
          </w:p>
          <w:p>
            <w:pPr>
              <w:pStyle w:val="null3"/>
              <w:ind w:firstLine="420"/>
              <w:jc w:val="both"/>
            </w:pPr>
            <w:r>
              <w:rPr>
                <w:rFonts w:ascii="仿宋_GB2312" w:hAnsi="仿宋_GB2312" w:cs="仿宋_GB2312" w:eastAsia="仿宋_GB2312"/>
                <w:sz w:val="24"/>
              </w:rPr>
              <w:t>71、</w:t>
            </w:r>
            <w:r>
              <w:rPr>
                <w:rFonts w:ascii="仿宋_GB2312" w:hAnsi="仿宋_GB2312" w:cs="仿宋_GB2312" w:eastAsia="仿宋_GB2312"/>
                <w:sz w:val="24"/>
              </w:rPr>
              <w:t>《计算机软件需求规格说明规范》</w:t>
            </w:r>
            <w:r>
              <w:rPr>
                <w:rFonts w:ascii="仿宋_GB2312" w:hAnsi="仿宋_GB2312" w:cs="仿宋_GB2312" w:eastAsia="仿宋_GB2312"/>
                <w:sz w:val="24"/>
              </w:rPr>
              <w:t>(GB9385-2008)</w:t>
            </w:r>
          </w:p>
          <w:p>
            <w:pPr>
              <w:pStyle w:val="null3"/>
              <w:ind w:firstLine="420"/>
              <w:jc w:val="both"/>
            </w:pPr>
            <w:r>
              <w:rPr>
                <w:rFonts w:ascii="仿宋_GB2312" w:hAnsi="仿宋_GB2312" w:cs="仿宋_GB2312" w:eastAsia="仿宋_GB2312"/>
                <w:sz w:val="24"/>
              </w:rPr>
              <w:t>72、</w:t>
            </w:r>
            <w:r>
              <w:rPr>
                <w:rFonts w:ascii="仿宋_GB2312" w:hAnsi="仿宋_GB2312" w:cs="仿宋_GB2312" w:eastAsia="仿宋_GB2312"/>
                <w:sz w:val="24"/>
              </w:rPr>
              <w:t>《城市市政综合监管信息系统监管案件立案、处置与结案》</w:t>
            </w:r>
            <w:r>
              <w:rPr>
                <w:rFonts w:ascii="仿宋_GB2312" w:hAnsi="仿宋_GB2312" w:cs="仿宋_GB2312" w:eastAsia="仿宋_GB2312"/>
                <w:sz w:val="24"/>
              </w:rPr>
              <w:t>(CJJ/T315-2009)</w:t>
            </w:r>
          </w:p>
          <w:p>
            <w:pPr>
              <w:pStyle w:val="null3"/>
              <w:ind w:firstLine="420"/>
              <w:jc w:val="both"/>
            </w:pPr>
            <w:r>
              <w:rPr>
                <w:rFonts w:ascii="仿宋_GB2312" w:hAnsi="仿宋_GB2312" w:cs="仿宋_GB2312" w:eastAsia="仿宋_GB2312"/>
                <w:sz w:val="24"/>
              </w:rPr>
              <w:t>73、</w:t>
            </w:r>
            <w:r>
              <w:rPr>
                <w:rFonts w:ascii="仿宋_GB2312" w:hAnsi="仿宋_GB2312" w:cs="仿宋_GB2312" w:eastAsia="仿宋_GB2312"/>
                <w:sz w:val="24"/>
              </w:rPr>
              <w:t>《地名信息交换格式》</w:t>
            </w:r>
            <w:r>
              <w:rPr>
                <w:rFonts w:ascii="仿宋_GB2312" w:hAnsi="仿宋_GB2312" w:cs="仿宋_GB2312" w:eastAsia="仿宋_GB2312"/>
                <w:sz w:val="24"/>
              </w:rPr>
              <w:t>(GB/T28226-2011)</w:t>
            </w:r>
          </w:p>
          <w:p>
            <w:pPr>
              <w:pStyle w:val="null3"/>
              <w:ind w:firstLine="420"/>
              <w:jc w:val="both"/>
            </w:pPr>
            <w:r>
              <w:rPr>
                <w:rFonts w:ascii="仿宋_GB2312" w:hAnsi="仿宋_GB2312" w:cs="仿宋_GB2312" w:eastAsia="仿宋_GB2312"/>
                <w:sz w:val="24"/>
              </w:rPr>
              <w:t>74、</w:t>
            </w:r>
            <w:r>
              <w:rPr>
                <w:rFonts w:ascii="仿宋_GB2312" w:hAnsi="仿宋_GB2312" w:cs="仿宋_GB2312" w:eastAsia="仿宋_GB2312"/>
                <w:sz w:val="24"/>
              </w:rPr>
              <w:t>《现代设计工程集成技术的软件接口规范》</w:t>
            </w:r>
            <w:r>
              <w:rPr>
                <w:rFonts w:ascii="仿宋_GB2312" w:hAnsi="仿宋_GB2312" w:cs="仿宋_GB2312" w:eastAsia="仿宋_GB2312"/>
                <w:sz w:val="24"/>
              </w:rPr>
              <w:t>(GB/T18726-2011)</w:t>
            </w:r>
          </w:p>
          <w:p>
            <w:pPr>
              <w:pStyle w:val="null3"/>
              <w:ind w:firstLine="420"/>
              <w:jc w:val="both"/>
            </w:pPr>
            <w:r>
              <w:rPr>
                <w:rFonts w:ascii="仿宋_GB2312" w:hAnsi="仿宋_GB2312" w:cs="仿宋_GB2312" w:eastAsia="仿宋_GB2312"/>
                <w:sz w:val="24"/>
              </w:rPr>
              <w:t>75、</w:t>
            </w:r>
            <w:r>
              <w:rPr>
                <w:rFonts w:ascii="仿宋_GB2312" w:hAnsi="仿宋_GB2312" w:cs="仿宋_GB2312" w:eastAsia="仿宋_GB2312"/>
                <w:sz w:val="24"/>
              </w:rPr>
              <w:t>《城市地理空间信息元数据标准》</w:t>
            </w:r>
            <w:r>
              <w:rPr>
                <w:rFonts w:ascii="仿宋_GB2312" w:hAnsi="仿宋_GB2312" w:cs="仿宋_GB2312" w:eastAsia="仿宋_GB2312"/>
                <w:sz w:val="24"/>
              </w:rPr>
              <w:t>(CJJ/T144-201</w:t>
            </w:r>
            <w:r>
              <w:rPr>
                <w:rFonts w:ascii="仿宋_GB2312" w:hAnsi="仿宋_GB2312" w:cs="仿宋_GB2312" w:eastAsia="仿宋_GB2312"/>
                <w:sz w:val="24"/>
              </w:rPr>
              <w:t>9</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76、</w:t>
            </w:r>
            <w:r>
              <w:rPr>
                <w:rFonts w:ascii="仿宋_GB2312" w:hAnsi="仿宋_GB2312" w:cs="仿宋_GB2312" w:eastAsia="仿宋_GB2312"/>
                <w:sz w:val="24"/>
              </w:rPr>
              <w:t>《数字化城市管理信息系统第</w:t>
            </w:r>
            <w:r>
              <w:rPr>
                <w:rFonts w:ascii="仿宋_GB2312" w:hAnsi="仿宋_GB2312" w:cs="仿宋_GB2312" w:eastAsia="仿宋_GB2312"/>
                <w:sz w:val="24"/>
              </w:rPr>
              <w:t>3部分：地理编码》(GB/T30428.3-2016)</w:t>
            </w:r>
          </w:p>
          <w:p>
            <w:pPr>
              <w:pStyle w:val="null3"/>
              <w:ind w:firstLine="420"/>
              <w:jc w:val="both"/>
            </w:pPr>
            <w:r>
              <w:rPr>
                <w:rFonts w:ascii="仿宋_GB2312" w:hAnsi="仿宋_GB2312" w:cs="仿宋_GB2312" w:eastAsia="仿宋_GB2312"/>
                <w:sz w:val="24"/>
              </w:rPr>
              <w:t>7</w:t>
            </w:r>
            <w:r>
              <w:rPr>
                <w:rFonts w:ascii="仿宋_GB2312" w:hAnsi="仿宋_GB2312" w:cs="仿宋_GB2312" w:eastAsia="仿宋_GB2312"/>
                <w:sz w:val="24"/>
              </w:rPr>
              <w:t>7、</w:t>
            </w:r>
            <w:r>
              <w:rPr>
                <w:rFonts w:ascii="仿宋_GB2312" w:hAnsi="仿宋_GB2312" w:cs="仿宋_GB2312" w:eastAsia="仿宋_GB2312"/>
                <w:sz w:val="24"/>
              </w:rPr>
              <w:t>《数字化城市管理信息系统第</w:t>
            </w:r>
            <w:r>
              <w:rPr>
                <w:rFonts w:ascii="仿宋_GB2312" w:hAnsi="仿宋_GB2312" w:cs="仿宋_GB2312" w:eastAsia="仿宋_GB2312"/>
                <w:sz w:val="24"/>
              </w:rPr>
              <w:t>7部分：监管信息》(GB/T30428.7- 2017)</w:t>
            </w:r>
          </w:p>
          <w:p>
            <w:pPr>
              <w:pStyle w:val="null3"/>
              <w:ind w:firstLine="420"/>
              <w:jc w:val="both"/>
            </w:pPr>
            <w:r>
              <w:rPr>
                <w:rFonts w:ascii="仿宋_GB2312" w:hAnsi="仿宋_GB2312" w:cs="仿宋_GB2312" w:eastAsia="仿宋_GB2312"/>
                <w:sz w:val="24"/>
              </w:rPr>
              <w:t>78、</w:t>
            </w:r>
            <w:r>
              <w:rPr>
                <w:rFonts w:ascii="仿宋_GB2312" w:hAnsi="仿宋_GB2312" w:cs="仿宋_GB2312" w:eastAsia="仿宋_GB2312"/>
                <w:sz w:val="24"/>
              </w:rPr>
              <w:t>其他国家、行业和地方相关技术标准、规范</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四、其他要求</w:t>
            </w:r>
          </w:p>
          <w:p>
            <w:pPr>
              <w:pStyle w:val="null3"/>
              <w:ind w:firstLine="422"/>
              <w:jc w:val="both"/>
            </w:pPr>
            <w:r>
              <w:rPr>
                <w:rFonts w:ascii="仿宋_GB2312" w:hAnsi="仿宋_GB2312" w:cs="仿宋_GB2312" w:eastAsia="仿宋_GB2312"/>
                <w:sz w:val="24"/>
                <w:b/>
              </w:rPr>
              <w:t>1.组织保障</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 xml:space="preserve">1）中标单位中标后 </w:t>
            </w:r>
            <w:r>
              <w:rPr>
                <w:rFonts w:ascii="仿宋_GB2312" w:hAnsi="仿宋_GB2312" w:cs="仿宋_GB2312" w:eastAsia="仿宋_GB2312"/>
                <w:sz w:val="24"/>
              </w:rPr>
              <w:t>7</w:t>
            </w:r>
            <w:r>
              <w:rPr>
                <w:rFonts w:ascii="仿宋_GB2312" w:hAnsi="仿宋_GB2312" w:cs="仿宋_GB2312" w:eastAsia="仿宋_GB2312"/>
                <w:sz w:val="24"/>
              </w:rPr>
              <w:t xml:space="preserve"> </w:t>
            </w:r>
            <w:r>
              <w:rPr>
                <w:rFonts w:ascii="仿宋_GB2312" w:hAnsi="仿宋_GB2312" w:cs="仿宋_GB2312" w:eastAsia="仿宋_GB2312"/>
                <w:sz w:val="24"/>
              </w:rPr>
              <w:t>个工作日内，向采购单位提供技术方案。</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2）根据工作方案安排，中标单位中标后 2 个工作日内成立项目组织机构，机构各小组应职责明确、分工合理，任务安排到位。整个团队运作高效，对采购单位提出的工作要求，在不晚于 3 个工作日内作出积极正面响应。</w:t>
            </w:r>
          </w:p>
          <w:p>
            <w:pPr>
              <w:pStyle w:val="null3"/>
              <w:ind w:firstLine="422"/>
              <w:jc w:val="both"/>
            </w:pPr>
            <w:r>
              <w:rPr>
                <w:rFonts w:ascii="仿宋_GB2312" w:hAnsi="仿宋_GB2312" w:cs="仿宋_GB2312" w:eastAsia="仿宋_GB2312"/>
                <w:sz w:val="24"/>
                <w:b/>
              </w:rPr>
              <w:t>2.项目团队保障</w:t>
            </w:r>
          </w:p>
          <w:p>
            <w:pPr>
              <w:pStyle w:val="null3"/>
              <w:ind w:firstLine="420"/>
              <w:jc w:val="both"/>
            </w:pPr>
            <w:r>
              <w:rPr>
                <w:rFonts w:ascii="仿宋_GB2312" w:hAnsi="仿宋_GB2312" w:cs="仿宋_GB2312" w:eastAsia="仿宋_GB2312"/>
                <w:sz w:val="24"/>
              </w:rPr>
              <w:t>项目负责人一名，具有类似项目统筹管理和领导经验，能全程负责本项目各项工作的组织、实施、统筹协调，保障项目顺利实施。项目实施中原则上不允许更换项目负责人，因特殊情况确需更换的，需报采购单位同意。项目负责人不按要求履职的，采购单位有权要求更换项目负责人。</w:t>
            </w:r>
          </w:p>
          <w:p>
            <w:pPr>
              <w:pStyle w:val="null3"/>
              <w:ind w:firstLine="422"/>
              <w:jc w:val="both"/>
            </w:pPr>
            <w:r>
              <w:rPr>
                <w:rFonts w:ascii="仿宋_GB2312" w:hAnsi="仿宋_GB2312" w:cs="仿宋_GB2312" w:eastAsia="仿宋_GB2312"/>
                <w:sz w:val="24"/>
                <w:b/>
              </w:rPr>
              <w:t>五、验收</w:t>
            </w:r>
          </w:p>
          <w:p>
            <w:pPr>
              <w:pStyle w:val="null3"/>
              <w:ind w:firstLine="422"/>
              <w:jc w:val="both"/>
            </w:pPr>
            <w:r>
              <w:rPr>
                <w:rFonts w:ascii="仿宋_GB2312" w:hAnsi="仿宋_GB2312" w:cs="仿宋_GB2312" w:eastAsia="仿宋_GB2312"/>
                <w:sz w:val="24"/>
                <w:b/>
              </w:rPr>
              <w:t>1.项目验收分初验和终验</w:t>
            </w:r>
          </w:p>
          <w:p>
            <w:pPr>
              <w:pStyle w:val="null3"/>
              <w:ind w:firstLine="420"/>
              <w:jc w:val="both"/>
            </w:pPr>
            <w:r>
              <w:rPr>
                <w:rFonts w:ascii="仿宋_GB2312" w:hAnsi="仿宋_GB2312" w:cs="仿宋_GB2312" w:eastAsia="仿宋_GB2312"/>
                <w:sz w:val="24"/>
              </w:rPr>
              <w:t>初验：服务完成后，采购人根据服务内容、服务要求、服务标准定期进行检查。</w:t>
            </w:r>
          </w:p>
          <w:p>
            <w:pPr>
              <w:pStyle w:val="null3"/>
              <w:ind w:firstLine="420"/>
              <w:jc w:val="both"/>
            </w:pPr>
            <w:r>
              <w:rPr>
                <w:rFonts w:ascii="仿宋_GB2312" w:hAnsi="仿宋_GB2312" w:cs="仿宋_GB2312" w:eastAsia="仿宋_GB2312"/>
                <w:sz w:val="24"/>
              </w:rPr>
              <w:t>终验：所有服务完成后，由采购人进行终验（最终验收），合格后签发《终验合格单》。</w:t>
            </w:r>
          </w:p>
          <w:p>
            <w:pPr>
              <w:pStyle w:val="null3"/>
              <w:ind w:firstLine="420"/>
              <w:jc w:val="both"/>
            </w:pPr>
            <w:r>
              <w:rPr>
                <w:rFonts w:ascii="仿宋_GB2312" w:hAnsi="仿宋_GB2312" w:cs="仿宋_GB2312" w:eastAsia="仿宋_GB2312"/>
                <w:sz w:val="24"/>
              </w:rPr>
              <w:t>验收不合格的中标单位，必须在接到通知后</w:t>
            </w:r>
            <w:r>
              <w:rPr>
                <w:rFonts w:ascii="仿宋_GB2312" w:hAnsi="仿宋_GB2312" w:cs="仿宋_GB2312" w:eastAsia="仿宋_GB2312"/>
                <w:sz w:val="24"/>
              </w:rPr>
              <w:t>7 个日历日内确保服务通过验收。如接到通知后 7 个日历日内验收仍不合格，采购人可提出索赔或取消其供货合同。</w:t>
            </w:r>
          </w:p>
          <w:p>
            <w:pPr>
              <w:pStyle w:val="null3"/>
              <w:ind w:firstLine="422"/>
              <w:jc w:val="both"/>
            </w:pPr>
            <w:r>
              <w:rPr>
                <w:rFonts w:ascii="仿宋_GB2312" w:hAnsi="仿宋_GB2312" w:cs="仿宋_GB2312" w:eastAsia="仿宋_GB2312"/>
                <w:sz w:val="24"/>
                <w:b/>
              </w:rPr>
              <w:t>2.成果资料</w:t>
            </w:r>
          </w:p>
          <w:p>
            <w:pPr>
              <w:pStyle w:val="null3"/>
              <w:ind w:firstLine="420"/>
              <w:jc w:val="both"/>
            </w:pPr>
            <w:r>
              <w:rPr>
                <w:rFonts w:ascii="仿宋_GB2312" w:hAnsi="仿宋_GB2312" w:cs="仿宋_GB2312" w:eastAsia="仿宋_GB2312"/>
                <w:sz w:val="24"/>
              </w:rPr>
              <w:t>通过专家或相关行业主管部门审批。</w:t>
            </w:r>
          </w:p>
          <w:p>
            <w:pPr>
              <w:pStyle w:val="null3"/>
              <w:ind w:firstLine="422"/>
              <w:jc w:val="both"/>
            </w:pPr>
            <w:r>
              <w:rPr>
                <w:rFonts w:ascii="仿宋_GB2312" w:hAnsi="仿宋_GB2312" w:cs="仿宋_GB2312" w:eastAsia="仿宋_GB2312"/>
                <w:sz w:val="24"/>
                <w:b/>
              </w:rPr>
              <w:t>3.验收依据</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4"/>
              </w:rPr>
              <w:t>3.1 合同文本及合同补充文件（条款）；</w:t>
            </w:r>
          </w:p>
          <w:p>
            <w:pPr>
              <w:pStyle w:val="null3"/>
              <w:ind w:firstLine="420"/>
              <w:jc w:val="both"/>
            </w:pPr>
            <w:r>
              <w:rPr>
                <w:rFonts w:ascii="仿宋_GB2312" w:hAnsi="仿宋_GB2312" w:cs="仿宋_GB2312" w:eastAsia="仿宋_GB2312"/>
                <w:sz w:val="24"/>
              </w:rPr>
              <w:t>3.2 服务的证明文件、佐证材料；</w:t>
            </w:r>
          </w:p>
          <w:p>
            <w:pPr>
              <w:pStyle w:val="null3"/>
              <w:ind w:firstLine="420"/>
              <w:jc w:val="both"/>
            </w:pPr>
            <w:r>
              <w:rPr>
                <w:rFonts w:ascii="仿宋_GB2312" w:hAnsi="仿宋_GB2312" w:cs="仿宋_GB2312" w:eastAsia="仿宋_GB2312"/>
                <w:sz w:val="24"/>
              </w:rPr>
              <w:t>3.3 招标文件；</w:t>
            </w:r>
          </w:p>
          <w:p>
            <w:pPr>
              <w:pStyle w:val="null3"/>
              <w:ind w:firstLine="420"/>
              <w:jc w:val="both"/>
            </w:pPr>
            <w:r>
              <w:rPr>
                <w:rFonts w:ascii="仿宋_GB2312" w:hAnsi="仿宋_GB2312" w:cs="仿宋_GB2312" w:eastAsia="仿宋_GB2312"/>
                <w:sz w:val="24"/>
              </w:rPr>
              <w:t>3.4 中标人的投标文件；</w:t>
            </w:r>
          </w:p>
          <w:p>
            <w:pPr>
              <w:pStyle w:val="null3"/>
            </w:pPr>
            <w:r>
              <w:rPr>
                <w:rFonts w:ascii="仿宋_GB2312" w:hAnsi="仿宋_GB2312" w:cs="仿宋_GB2312" w:eastAsia="仿宋_GB2312"/>
                <w:sz w:val="24"/>
              </w:rPr>
              <w:t>3.5 服务内容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渭南市主城区（临渭区、高新区）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进度款，项目完成管网普查评估，提交成果资料后，达到付款条件起15个工作日内，支付合同总金额的30.0%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进度款，项目平台建设具备基本功能后，达到付款条件起15个工作日内，支付合同总金额的20.0%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进度款，安装调试完成并通过采购人及相关部门验收合格，达到付款条件起15个工作日内，支付合同总金额的30.0%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进度款，项目运维服务期完成后，达到付款条件起15个工作日内，支付合同总金额的10.0%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3.4.1项目成果包含 1、数据资源。1）矢量数据库：高精度燃气（高新区）、供水（临渭区、高新区）、供热（临渭区、高新区）及设施隐患地理信息矢量数据库；2）三维模型库：燃气（高新区）、供水（临渭区、高新区）、供热（临渭区、高新区）设施隐患、地上建筑模型与风险评估数据库；2、成果报告。（1）渭南主城区城市基础设施生命线普查工程（二期）实施方案；（2）燃气（高新区）专项风险评估报告；（3）排水（高新区）专项风险评估报告；（4）供水（临渭区、高新区）专项风险评估报告；（5）供热（临渭区、高新区）专项风险评估报告；3、图件。（1）1:500 地下燃气（高新区）、供水（临渭区、高新区）、供热（临渭区、高新区）管网一张图；（2）城市生命线风险四色空间分布图；4、平台系统。（1）CIM基础平台：城市信息模型底座；（2）渭南市城市基础设施生命线综合管理平台（含移动端APP）。 3.4.2其他 中标人应在成交结果公示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陕西省政府采购投标人拒绝政府采购领域商业贿赂承诺书.docx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工程、服务的企业法人、其他组织或自然人。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一年内任意一个月的依法缴纳税收的相关凭据(时间以税款所属日期为准、任意税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提供投标文件递交截止时间前一年内任意一个月的社保缴费凭据或社保机构开具的社会保险参保缴费情况证明（依法不需要缴纳社会保障资金的投标人应提供相关证明）。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具备建设行政主管部门颁发的工程勘察综合类甲级资质和测绘行政主管部门颁发测绘甲级资质证书（专业类别包含工程测量专业）。（复印件加盖单位公章）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项目负责人需具有注册测绘师执业资格。（复印件加盖单位公章）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投标人认为需要提供的其他资料.docx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投标文件按招标文件要求进行签署、盖章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报价唯一且未超过本项目最高限价</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开标一览表 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运维服务要求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售后服务和培训</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投标保证金.docx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投标函 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括：①项目背景理解；②项目需求理解；③重点难点分析；④整体管理措施。（二）评审标准：每项评审内容不存在缺陷得2分；每项评审内容每存在一处缺陷扣0.5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主要技术方法</w:t>
            </w:r>
          </w:p>
        </w:tc>
        <w:tc>
          <w:tcPr>
            <w:tcW w:type="dxa" w:w="2492"/>
          </w:tcPr>
          <w:p>
            <w:pPr>
              <w:pStyle w:val="null3"/>
            </w:pPr>
            <w:r>
              <w:rPr>
                <w:rFonts w:ascii="仿宋_GB2312" w:hAnsi="仿宋_GB2312" w:cs="仿宋_GB2312" w:eastAsia="仿宋_GB2312"/>
              </w:rPr>
              <w:t>（一）评审内容：主要技术方法包含：①工作思路；②技术方法；（二）评审标准：每项评审内容不存在缺陷得4分；每项评审内容每存在一处缺陷扣0.5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主要技术方法.docx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项目范围；②工作目标；③建设内容；④技术依据；⑤技术实施方案；（二）评审标准：每项评审内容不存在缺陷得2分；每项评审内容每存在一处缺陷扣0.5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质量保证包含：①质量保障体系；②质量控制方法；③质量保障措施。（二）评审标准：每项评审内容不存在缺陷得3分；每项评审内容每存在一处缺陷扣0.5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项目实施进度保障措施</w:t>
            </w:r>
          </w:p>
        </w:tc>
        <w:tc>
          <w:tcPr>
            <w:tcW w:type="dxa" w:w="2492"/>
          </w:tcPr>
          <w:p>
            <w:pPr>
              <w:pStyle w:val="null3"/>
            </w:pPr>
            <w:r>
              <w:rPr>
                <w:rFonts w:ascii="仿宋_GB2312" w:hAnsi="仿宋_GB2312" w:cs="仿宋_GB2312" w:eastAsia="仿宋_GB2312"/>
              </w:rPr>
              <w:t>（一）评审内容：进度保证包含：①工作进度安排；②关键节点及环节把握；③进度保障措施；（二）评审标准： 每项评审内容不存在缺陷得3分；每项评审内容每存在一处缺陷扣0.5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项目实施进度保障措施.docx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应急处理包含：①在作业过程中出现突发问题的应急处置方案；②应急响应时间及人员安排；（二）评审标准：每项评审内容不存在缺陷得4分；每项评审内容每存在一处缺陷扣0.5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应急保障措施.docx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具备CMA计量认证,且附表中同时至少包括排水管道探测,检测(CCTV 检测、QV检测)，燃气管道泄漏检测、供水管道渗漏检测、供热管道渗漏检测中三项得3分；具备CMA计量认证,且附表中同时包括排水管道探测,检测(CCTV 检测、QV检测)，燃气管道泄漏检测、供水管道渗漏检测、供热管道渗漏检测中两项的得2分；具备CMA计量认证,且附表中同时包括排水管道探测,检测(CCTV 检测、QV检测)，燃气管道泄漏检测、供水管道渗漏检测、供热管道渗漏检测中一项的得1分；否则不得分。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项目运维方案</w:t>
            </w:r>
          </w:p>
        </w:tc>
        <w:tc>
          <w:tcPr>
            <w:tcW w:type="dxa" w:w="2492"/>
          </w:tcPr>
          <w:p>
            <w:pPr>
              <w:pStyle w:val="null3"/>
            </w:pPr>
            <w:r>
              <w:rPr>
                <w:rFonts w:ascii="仿宋_GB2312" w:hAnsi="仿宋_GB2312" w:cs="仿宋_GB2312" w:eastAsia="仿宋_GB2312"/>
              </w:rPr>
              <w:t>（一）评审内容：运维方案包含：①项目运维目标及组织构架；②项目运维流程；（二）评审标准：每项评审内容不存在缺陷得3分；每项评审内容每存在一处缺陷扣0.5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项目运维方案.docx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6月1日至今独立承担（以合同签订时间或中标通知书发出时间为准）的类似项目业绩，类似业绩为单个合同项目同时包括地下管线探测、检测、平台建设三项，每提供一个计5分；类似业绩为单个合同项目同时包括地下管线探测、检测、平台建设三项中至少两项内容，每提供一个计2分；类似业绩为单个合同项目同时包括地下管线探测、检测、平台建设三项中至少一项内容，每提供一个计1分；本项未提供不得分。注：类似项目业绩以投标文件中提供加盖投标人公章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团队保障</w:t>
            </w:r>
          </w:p>
        </w:tc>
        <w:tc>
          <w:tcPr>
            <w:tcW w:type="dxa" w:w="2492"/>
          </w:tcPr>
          <w:p>
            <w:pPr>
              <w:pStyle w:val="null3"/>
            </w:pPr>
            <w:r>
              <w:rPr>
                <w:rFonts w:ascii="仿宋_GB2312" w:hAnsi="仿宋_GB2312" w:cs="仿宋_GB2312" w:eastAsia="仿宋_GB2312"/>
              </w:rPr>
              <w:t>1、项目负责人具有测绘类高级及以上职称得3分，中级职称得2分，其余不得分； 2、项目团队除项目负责人外每增加一名岩土工程或测绘相关专业高级及以上职称，得2分，中级职称得1分。其余不得分，本项最高得6分，超出分值不予累加。（注：以上人员需提供社保证明材料，同时身份证、职称证书复印件加盖单位公章，不能完整提供上述全部证明材料的，该人员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团队保障.docx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满足招标文件要求且投标总报价最低的投标人的价格为评标基准价，其价格分为满分20分，其他各投标人的投标报价得分按下列公式计算：投标报价得分=（投标基准价/投标报价）×20%×100。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详见附件：团队保障.docx</w:t>
      </w:r>
    </w:p>
    <w:p>
      <w:pPr>
        <w:pStyle w:val="null3"/>
        <w:ind w:firstLine="960"/>
      </w:pPr>
      <w:r>
        <w:rPr>
          <w:rFonts w:ascii="仿宋_GB2312" w:hAnsi="仿宋_GB2312" w:cs="仿宋_GB2312" w:eastAsia="仿宋_GB2312"/>
        </w:rPr>
        <w:t>详见附件：项目实施进度保障措施.docx</w:t>
      </w:r>
    </w:p>
    <w:p>
      <w:pPr>
        <w:pStyle w:val="null3"/>
        <w:ind w:firstLine="960"/>
      </w:pPr>
      <w:r>
        <w:rPr>
          <w:rFonts w:ascii="仿宋_GB2312" w:hAnsi="仿宋_GB2312" w:cs="仿宋_GB2312" w:eastAsia="仿宋_GB2312"/>
        </w:rPr>
        <w:t>详见附件：项目运维方案.docx</w:t>
      </w:r>
    </w:p>
    <w:p>
      <w:pPr>
        <w:pStyle w:val="null3"/>
        <w:ind w:firstLine="960"/>
      </w:pPr>
      <w:r>
        <w:rPr>
          <w:rFonts w:ascii="仿宋_GB2312" w:hAnsi="仿宋_GB2312" w:cs="仿宋_GB2312" w:eastAsia="仿宋_GB2312"/>
        </w:rPr>
        <w:t>详见附件：应急保障措施.docx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详见附件：主要技术方法.docx</w:t>
      </w:r>
    </w:p>
    <w:p>
      <w:pPr>
        <w:pStyle w:val="null3"/>
        <w:ind w:firstLine="960"/>
      </w:pPr>
      <w:r>
        <w:rPr>
          <w:rFonts w:ascii="仿宋_GB2312" w:hAnsi="仿宋_GB2312" w:cs="仿宋_GB2312" w:eastAsia="仿宋_GB2312"/>
        </w:rPr>
        <w:t>详见附件：总体方案.docx</w:t>
      </w:r>
    </w:p>
    <w:p>
      <w:pPr>
        <w:pStyle w:val="null3"/>
        <w:ind w:firstLine="960"/>
      </w:pPr>
      <w:r>
        <w:rPr>
          <w:rFonts w:ascii="仿宋_GB2312" w:hAnsi="仿宋_GB2312" w:cs="仿宋_GB2312" w:eastAsia="仿宋_GB2312"/>
        </w:rPr>
        <w:t>详见附件：陕西省政府采购投标人拒绝政府采购领域商业贿赂承诺书.docx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