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7EC1E"/>
    <w:p w14:paraId="4F27168C">
      <w:pPr>
        <w:jc w:val="center"/>
        <w:rPr>
          <w:rFonts w:hint="eastAsia"/>
          <w:sz w:val="32"/>
          <w:szCs w:val="32"/>
          <w:lang w:eastAsia="zh-CN"/>
        </w:rPr>
      </w:pPr>
      <w:r>
        <w:rPr>
          <w:rFonts w:hint="eastAsia"/>
          <w:sz w:val="32"/>
          <w:szCs w:val="32"/>
          <w:lang w:eastAsia="zh-CN"/>
        </w:rPr>
        <w:t>分项报价表</w:t>
      </w:r>
    </w:p>
    <w:p w14:paraId="3932872A">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采购编号：：</w:t>
      </w:r>
    </w:p>
    <w:p w14:paraId="667BB020">
      <w:pPr>
        <w:keepNext w:val="0"/>
        <w:keepLines w:val="0"/>
        <w:widowControl/>
        <w:suppressLineNumbers w:val="0"/>
        <w:jc w:val="left"/>
        <w:rPr>
          <w:sz w:val="28"/>
          <w:szCs w:val="28"/>
        </w:rPr>
      </w:pPr>
      <w:r>
        <w:rPr>
          <w:rFonts w:hint="eastAsia" w:ascii="宋体" w:hAnsi="宋体" w:eastAsia="宋体" w:cs="宋体"/>
          <w:color w:val="000000"/>
          <w:kern w:val="0"/>
          <w:sz w:val="28"/>
          <w:szCs w:val="28"/>
          <w:lang w:val="en-US" w:eastAsia="zh-CN" w:bidi="ar"/>
        </w:rPr>
        <w:t>项目名称：：</w:t>
      </w:r>
    </w:p>
    <w:p w14:paraId="19714011">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包号：：</w:t>
      </w:r>
    </w:p>
    <w:p w14:paraId="67CAE07A">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投标人名称：</w:t>
      </w:r>
    </w:p>
    <w:tbl>
      <w:tblPr>
        <w:tblStyle w:val="4"/>
        <w:tblpPr w:leftFromText="180" w:rightFromText="180" w:vertAnchor="text" w:horzAnchor="page" w:tblpX="1640" w:tblpY="837"/>
        <w:tblOverlap w:val="never"/>
        <w:tblW w:w="1378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8"/>
        <w:gridCol w:w="710"/>
        <w:gridCol w:w="1745"/>
        <w:gridCol w:w="6027"/>
        <w:gridCol w:w="778"/>
        <w:gridCol w:w="1445"/>
        <w:gridCol w:w="1009"/>
        <w:gridCol w:w="1309"/>
      </w:tblGrid>
      <w:tr w14:paraId="2A7BF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9" w:hRule="atLeast"/>
        </w:trPr>
        <w:tc>
          <w:tcPr>
            <w:tcW w:w="758" w:type="dxa"/>
            <w:tcBorders>
              <w:tl2br w:val="nil"/>
              <w:tr2bl w:val="nil"/>
            </w:tcBorders>
            <w:noWrap/>
            <w:vAlign w:val="center"/>
          </w:tcPr>
          <w:p w14:paraId="19A579F3">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序号</w:t>
            </w:r>
          </w:p>
        </w:tc>
        <w:tc>
          <w:tcPr>
            <w:tcW w:w="710" w:type="dxa"/>
            <w:tcBorders>
              <w:tl2br w:val="nil"/>
              <w:tr2bl w:val="nil"/>
            </w:tcBorders>
            <w:noWrap/>
            <w:vAlign w:val="center"/>
          </w:tcPr>
          <w:p w14:paraId="27E1627D">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项目</w:t>
            </w:r>
          </w:p>
        </w:tc>
        <w:tc>
          <w:tcPr>
            <w:tcW w:w="1745" w:type="dxa"/>
            <w:tcBorders>
              <w:tl2br w:val="nil"/>
              <w:tr2bl w:val="nil"/>
            </w:tcBorders>
            <w:noWrap/>
            <w:vAlign w:val="center"/>
          </w:tcPr>
          <w:p w14:paraId="361C1229">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bidi="ar"/>
              </w:rPr>
              <w:t>子项</w:t>
            </w:r>
          </w:p>
        </w:tc>
        <w:tc>
          <w:tcPr>
            <w:tcW w:w="6027" w:type="dxa"/>
            <w:tcBorders>
              <w:tl2br w:val="nil"/>
              <w:tr2bl w:val="nil"/>
            </w:tcBorders>
            <w:noWrap/>
            <w:vAlign w:val="center"/>
          </w:tcPr>
          <w:p w14:paraId="44D280A9">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i w:val="0"/>
                <w:iCs w:val="0"/>
                <w:color w:val="auto"/>
                <w:sz w:val="24"/>
                <w:szCs w:val="24"/>
                <w:highlight w:val="none"/>
                <w:u w:val="none"/>
                <w:lang w:val="en-US" w:eastAsia="zh-CN" w:bidi="ar"/>
              </w:rPr>
              <w:t>详细功能说明</w:t>
            </w:r>
          </w:p>
        </w:tc>
        <w:tc>
          <w:tcPr>
            <w:tcW w:w="778" w:type="dxa"/>
            <w:tcBorders>
              <w:tl2br w:val="nil"/>
              <w:tr2bl w:val="nil"/>
            </w:tcBorders>
            <w:noWrap/>
            <w:vAlign w:val="center"/>
          </w:tcPr>
          <w:p w14:paraId="68D18267">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单位</w:t>
            </w:r>
          </w:p>
        </w:tc>
        <w:tc>
          <w:tcPr>
            <w:tcW w:w="1445" w:type="dxa"/>
            <w:tcBorders>
              <w:tl2br w:val="nil"/>
              <w:tr2bl w:val="nil"/>
            </w:tcBorders>
            <w:noWrap/>
            <w:vAlign w:val="center"/>
          </w:tcPr>
          <w:p w14:paraId="4ACEF820">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kern w:val="0"/>
                <w:sz w:val="24"/>
                <w:szCs w:val="24"/>
                <w:highlight w:val="none"/>
                <w:lang w:val="en-US" w:eastAsia="zh-CN" w:bidi="ar"/>
              </w:rPr>
              <w:t>数量</w:t>
            </w:r>
          </w:p>
        </w:tc>
        <w:tc>
          <w:tcPr>
            <w:tcW w:w="1009" w:type="dxa"/>
            <w:tcBorders>
              <w:tl2br w:val="nil"/>
              <w:tr2bl w:val="nil"/>
            </w:tcBorders>
            <w:noWrap/>
            <w:vAlign w:val="center"/>
          </w:tcPr>
          <w:p w14:paraId="6E35347D">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单价（元）</w:t>
            </w:r>
          </w:p>
        </w:tc>
        <w:tc>
          <w:tcPr>
            <w:tcW w:w="1309" w:type="dxa"/>
            <w:tcBorders>
              <w:tl2br w:val="nil"/>
              <w:tr2bl w:val="nil"/>
            </w:tcBorders>
            <w:noWrap/>
            <w:vAlign w:val="center"/>
          </w:tcPr>
          <w:p w14:paraId="22669262">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合计（元）</w:t>
            </w:r>
          </w:p>
        </w:tc>
      </w:tr>
      <w:tr w14:paraId="2A1AB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758" w:type="dxa"/>
            <w:tcBorders>
              <w:tl2br w:val="nil"/>
              <w:tr2bl w:val="nil"/>
            </w:tcBorders>
            <w:noWrap/>
            <w:vAlign w:val="center"/>
          </w:tcPr>
          <w:p w14:paraId="24FF8A07">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w:t>
            </w:r>
          </w:p>
        </w:tc>
        <w:tc>
          <w:tcPr>
            <w:tcW w:w="710" w:type="dxa"/>
            <w:vMerge w:val="restart"/>
            <w:tcBorders>
              <w:tl2br w:val="nil"/>
              <w:tr2bl w:val="nil"/>
            </w:tcBorders>
            <w:noWrap w:val="0"/>
            <w:vAlign w:val="center"/>
          </w:tcPr>
          <w:p w14:paraId="2CF4CD68">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基础共性建设（二期）</w:t>
            </w:r>
          </w:p>
        </w:tc>
        <w:tc>
          <w:tcPr>
            <w:tcW w:w="1745" w:type="dxa"/>
            <w:tcBorders>
              <w:tl2br w:val="nil"/>
              <w:tr2bl w:val="nil"/>
            </w:tcBorders>
            <w:noWrap w:val="0"/>
            <w:vAlign w:val="center"/>
          </w:tcPr>
          <w:p w14:paraId="0D9B948B">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地上三维建模及融合测试</w:t>
            </w:r>
          </w:p>
        </w:tc>
        <w:tc>
          <w:tcPr>
            <w:tcW w:w="6027" w:type="dxa"/>
            <w:tcBorders>
              <w:tl2br w:val="nil"/>
              <w:tr2bl w:val="nil"/>
            </w:tcBorders>
            <w:noWrap w:val="0"/>
            <w:vAlign w:val="top"/>
          </w:tcPr>
          <w:p w14:paraId="189E72D5">
            <w:pPr>
              <w:widowControl/>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针对高新区地上区域建筑物三维建模及三维模型整体融合与测试。</w:t>
            </w:r>
          </w:p>
        </w:tc>
        <w:tc>
          <w:tcPr>
            <w:tcW w:w="778" w:type="dxa"/>
            <w:tcBorders>
              <w:tl2br w:val="nil"/>
              <w:tr2bl w:val="nil"/>
            </w:tcBorders>
            <w:noWrap/>
            <w:vAlign w:val="center"/>
          </w:tcPr>
          <w:p w14:paraId="7E2754CB">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项</w:t>
            </w:r>
          </w:p>
        </w:tc>
        <w:tc>
          <w:tcPr>
            <w:tcW w:w="1445" w:type="dxa"/>
            <w:tcBorders>
              <w:tl2br w:val="nil"/>
              <w:tr2bl w:val="nil"/>
            </w:tcBorders>
            <w:noWrap/>
            <w:vAlign w:val="center"/>
          </w:tcPr>
          <w:p w14:paraId="00267B12">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noWrap/>
            <w:vAlign w:val="center"/>
          </w:tcPr>
          <w:p w14:paraId="261D191D">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7F619DF8">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36123E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0" w:hRule="atLeast"/>
        </w:trPr>
        <w:tc>
          <w:tcPr>
            <w:tcW w:w="758" w:type="dxa"/>
            <w:tcBorders>
              <w:tl2br w:val="nil"/>
              <w:tr2bl w:val="nil"/>
            </w:tcBorders>
            <w:noWrap/>
            <w:vAlign w:val="center"/>
          </w:tcPr>
          <w:p w14:paraId="1C8E2C9E">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w:t>
            </w:r>
          </w:p>
        </w:tc>
        <w:tc>
          <w:tcPr>
            <w:tcW w:w="710" w:type="dxa"/>
            <w:vMerge w:val="continue"/>
            <w:tcBorders>
              <w:tl2br w:val="nil"/>
              <w:tr2bl w:val="nil"/>
            </w:tcBorders>
            <w:noWrap w:val="0"/>
            <w:vAlign w:val="center"/>
          </w:tcPr>
          <w:p w14:paraId="4C0AFD83">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7EC6C304">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CIM基础平台建设（二期）</w:t>
            </w:r>
          </w:p>
        </w:tc>
        <w:tc>
          <w:tcPr>
            <w:tcW w:w="6027" w:type="dxa"/>
            <w:tcBorders>
              <w:tl2br w:val="nil"/>
              <w:tr2bl w:val="nil"/>
            </w:tcBorders>
            <w:noWrap w:val="0"/>
            <w:vAlign w:val="center"/>
          </w:tcPr>
          <w:p w14:paraId="6C90AA09">
            <w:pPr>
              <w:widowControl/>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以完善 CIM 数据库为核心，全面收集渭南 CIM 模型数据，同步构建标准化处理系统，优化数据管理模块；搭建辅助决策、智能审查等分析计算功能，实现区县级平台接入与运行监测，汇聚物联感知动态数据与运行监控信息；完成与省、区县级 CIM 平台及其他单位的对接，为各类智慧应用提供数据支持，并推进系统信创适配与集成，强化平台服务能力与生态融合。</w:t>
            </w:r>
          </w:p>
        </w:tc>
        <w:tc>
          <w:tcPr>
            <w:tcW w:w="778" w:type="dxa"/>
            <w:tcBorders>
              <w:tl2br w:val="nil"/>
              <w:tr2bl w:val="nil"/>
            </w:tcBorders>
            <w:noWrap/>
            <w:vAlign w:val="center"/>
          </w:tcPr>
          <w:p w14:paraId="3118DF5A">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套</w:t>
            </w:r>
          </w:p>
        </w:tc>
        <w:tc>
          <w:tcPr>
            <w:tcW w:w="1445" w:type="dxa"/>
            <w:tcBorders>
              <w:tl2br w:val="nil"/>
              <w:tr2bl w:val="nil"/>
            </w:tcBorders>
            <w:noWrap/>
            <w:vAlign w:val="center"/>
          </w:tcPr>
          <w:p w14:paraId="017D8687">
            <w:pPr>
              <w:widowControl/>
              <w:ind w:firstLine="0" w:firstLineChars="0"/>
              <w:jc w:val="center"/>
              <w:textAlignment w:val="center"/>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noWrap/>
            <w:vAlign w:val="center"/>
          </w:tcPr>
          <w:p w14:paraId="02D71559">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5456FBB9">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0CEB52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trPr>
        <w:tc>
          <w:tcPr>
            <w:tcW w:w="758" w:type="dxa"/>
            <w:tcBorders>
              <w:tl2br w:val="nil"/>
              <w:tr2bl w:val="nil"/>
            </w:tcBorders>
            <w:noWrap/>
            <w:vAlign w:val="center"/>
          </w:tcPr>
          <w:p w14:paraId="07761F05">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3</w:t>
            </w:r>
          </w:p>
        </w:tc>
        <w:tc>
          <w:tcPr>
            <w:tcW w:w="710" w:type="dxa"/>
            <w:vMerge w:val="continue"/>
            <w:tcBorders>
              <w:tl2br w:val="nil"/>
              <w:tr2bl w:val="nil"/>
            </w:tcBorders>
            <w:noWrap w:val="0"/>
            <w:vAlign w:val="center"/>
          </w:tcPr>
          <w:p w14:paraId="33A47EDB">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4E0E9625">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数据共享管理平台（二期）</w:t>
            </w:r>
          </w:p>
        </w:tc>
        <w:tc>
          <w:tcPr>
            <w:tcW w:w="6027" w:type="dxa"/>
            <w:tcBorders>
              <w:tl2br w:val="nil"/>
              <w:tr2bl w:val="nil"/>
            </w:tcBorders>
            <w:noWrap w:val="0"/>
            <w:vAlign w:val="center"/>
          </w:tcPr>
          <w:p w14:paraId="04FD7D9A">
            <w:pPr>
              <w:widowControl/>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1、企业数据互通接口建设，通过交换平台实现各企业之间、企业与监管部门之间异构数据库之间的数据集成，实现原有各业务系统在数据及集成，保证异构数据库之间的数据交换与共享</w:t>
            </w:r>
            <w:r>
              <w:rPr>
                <w:rFonts w:hint="eastAsia" w:ascii="仿宋" w:hAnsi="仿宋" w:eastAsia="仿宋" w:cs="仿宋"/>
                <w:color w:val="auto"/>
                <w:kern w:val="0"/>
                <w:sz w:val="24"/>
                <w:szCs w:val="24"/>
                <w:highlight w:val="none"/>
                <w:lang w:eastAsia="zh-CN" w:bidi="ar"/>
              </w:rPr>
              <w:t>。</w:t>
            </w:r>
          </w:p>
          <w:p w14:paraId="110199BF">
            <w:pPr>
              <w:widowControl/>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bidi="ar"/>
              </w:rPr>
              <w:t>2、对接政务数据平台，数据浏览、查询、下载、订阅、在线服务调用等方式共享cim数据</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35D77E40">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套</w:t>
            </w:r>
          </w:p>
        </w:tc>
        <w:tc>
          <w:tcPr>
            <w:tcW w:w="1445" w:type="dxa"/>
            <w:tcBorders>
              <w:tl2br w:val="nil"/>
              <w:tr2bl w:val="nil"/>
            </w:tcBorders>
            <w:noWrap/>
            <w:vAlign w:val="center"/>
          </w:tcPr>
          <w:p w14:paraId="1B38E25D">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noWrap/>
            <w:vAlign w:val="center"/>
          </w:tcPr>
          <w:p w14:paraId="584B7D92">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7CFD87FC">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3822D7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58" w:type="dxa"/>
            <w:tcBorders>
              <w:tl2br w:val="nil"/>
              <w:tr2bl w:val="nil"/>
            </w:tcBorders>
            <w:noWrap/>
            <w:vAlign w:val="center"/>
          </w:tcPr>
          <w:p w14:paraId="59608EF9">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w:t>
            </w:r>
          </w:p>
        </w:tc>
        <w:tc>
          <w:tcPr>
            <w:tcW w:w="710" w:type="dxa"/>
            <w:vMerge w:val="continue"/>
            <w:tcBorders>
              <w:tl2br w:val="nil"/>
              <w:tr2bl w:val="nil"/>
            </w:tcBorders>
            <w:noWrap w:val="0"/>
            <w:vAlign w:val="center"/>
          </w:tcPr>
          <w:p w14:paraId="2BCF41E6">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0EB531E8">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综合运行管理系统（二期）</w:t>
            </w:r>
          </w:p>
        </w:tc>
        <w:tc>
          <w:tcPr>
            <w:tcW w:w="6027" w:type="dxa"/>
            <w:tcBorders>
              <w:tl2br w:val="nil"/>
              <w:tr2bl w:val="nil"/>
            </w:tcBorders>
            <w:noWrap w:val="0"/>
            <w:vAlign w:val="center"/>
          </w:tcPr>
          <w:p w14:paraId="1D1DD3DE">
            <w:pPr>
              <w:widowControl/>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对一期的分析功能进行持续优化，并根据热力、给水等专题增加相应的分析功能。</w:t>
            </w:r>
          </w:p>
        </w:tc>
        <w:tc>
          <w:tcPr>
            <w:tcW w:w="778" w:type="dxa"/>
            <w:tcBorders>
              <w:tl2br w:val="nil"/>
              <w:tr2bl w:val="nil"/>
            </w:tcBorders>
            <w:noWrap/>
            <w:vAlign w:val="center"/>
          </w:tcPr>
          <w:p w14:paraId="4FCB4D31">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套</w:t>
            </w:r>
          </w:p>
        </w:tc>
        <w:tc>
          <w:tcPr>
            <w:tcW w:w="1445" w:type="dxa"/>
            <w:tcBorders>
              <w:tl2br w:val="nil"/>
              <w:tr2bl w:val="nil"/>
            </w:tcBorders>
            <w:noWrap/>
            <w:vAlign w:val="center"/>
          </w:tcPr>
          <w:p w14:paraId="194F9C17">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noWrap/>
            <w:vAlign w:val="center"/>
          </w:tcPr>
          <w:p w14:paraId="0FE63F8F">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688834AA">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37AA94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758" w:type="dxa"/>
            <w:tcBorders>
              <w:tl2br w:val="nil"/>
              <w:tr2bl w:val="nil"/>
            </w:tcBorders>
            <w:noWrap/>
            <w:vAlign w:val="center"/>
          </w:tcPr>
          <w:p w14:paraId="00035C45">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5</w:t>
            </w:r>
          </w:p>
        </w:tc>
        <w:tc>
          <w:tcPr>
            <w:tcW w:w="710" w:type="dxa"/>
            <w:vMerge w:val="continue"/>
            <w:tcBorders>
              <w:tl2br w:val="nil"/>
              <w:tr2bl w:val="nil"/>
            </w:tcBorders>
            <w:noWrap w:val="0"/>
            <w:vAlign w:val="center"/>
          </w:tcPr>
          <w:p w14:paraId="1829459E">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4204AB78">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移动端APP（二期）</w:t>
            </w:r>
          </w:p>
        </w:tc>
        <w:tc>
          <w:tcPr>
            <w:tcW w:w="6027" w:type="dxa"/>
            <w:tcBorders>
              <w:tl2br w:val="nil"/>
              <w:tr2bl w:val="nil"/>
            </w:tcBorders>
            <w:noWrap w:val="0"/>
            <w:vAlign w:val="center"/>
          </w:tcPr>
          <w:p w14:paraId="06F91E33">
            <w:pPr>
              <w:widowControl/>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bidi="ar"/>
              </w:rPr>
              <w:t>补充完善热力、给水的一张图、风险评估、监测预警、隐患管理、应急处置等模块</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3CC98384">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套</w:t>
            </w:r>
          </w:p>
        </w:tc>
        <w:tc>
          <w:tcPr>
            <w:tcW w:w="1445" w:type="dxa"/>
            <w:tcBorders>
              <w:tl2br w:val="nil"/>
              <w:tr2bl w:val="nil"/>
            </w:tcBorders>
            <w:noWrap/>
            <w:vAlign w:val="center"/>
          </w:tcPr>
          <w:p w14:paraId="20D75B35">
            <w:pPr>
              <w:widowControl/>
              <w:ind w:firstLine="0" w:firstLineChars="0"/>
              <w:jc w:val="center"/>
              <w:textAlignment w:val="center"/>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lang w:val="en-US" w:eastAsia="zh-CN"/>
              </w:rPr>
              <w:t>1</w:t>
            </w:r>
          </w:p>
        </w:tc>
        <w:tc>
          <w:tcPr>
            <w:tcW w:w="1009" w:type="dxa"/>
            <w:tcBorders>
              <w:tl2br w:val="nil"/>
              <w:tr2bl w:val="nil"/>
            </w:tcBorders>
            <w:noWrap/>
            <w:vAlign w:val="center"/>
          </w:tcPr>
          <w:p w14:paraId="3C652EC0">
            <w:pPr>
              <w:widowControl/>
              <w:ind w:firstLine="0" w:firstLineChars="0"/>
              <w:jc w:val="center"/>
              <w:textAlignment w:val="center"/>
              <w:rPr>
                <w:rFonts w:hint="eastAsia" w:ascii="仿宋" w:hAnsi="仿宋" w:eastAsia="仿宋" w:cs="仿宋"/>
                <w:color w:val="auto"/>
                <w:sz w:val="24"/>
                <w:szCs w:val="24"/>
                <w:highlight w:val="none"/>
                <w:lang w:val="en-US" w:eastAsia="zh-CN"/>
              </w:rPr>
            </w:pPr>
          </w:p>
        </w:tc>
        <w:tc>
          <w:tcPr>
            <w:tcW w:w="1309" w:type="dxa"/>
            <w:tcBorders>
              <w:tl2br w:val="nil"/>
              <w:tr2bl w:val="nil"/>
            </w:tcBorders>
            <w:noWrap/>
            <w:vAlign w:val="center"/>
          </w:tcPr>
          <w:p w14:paraId="6B9FAC89">
            <w:pPr>
              <w:widowControl/>
              <w:ind w:firstLine="0" w:firstLineChars="0"/>
              <w:jc w:val="center"/>
              <w:textAlignment w:val="center"/>
              <w:rPr>
                <w:rFonts w:hint="eastAsia" w:ascii="仿宋" w:hAnsi="仿宋" w:eastAsia="仿宋" w:cs="仿宋"/>
                <w:color w:val="auto"/>
                <w:sz w:val="24"/>
                <w:szCs w:val="24"/>
                <w:highlight w:val="none"/>
                <w:lang w:val="en-US" w:eastAsia="zh-CN"/>
              </w:rPr>
            </w:pPr>
          </w:p>
        </w:tc>
      </w:tr>
      <w:tr w14:paraId="0E115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758" w:type="dxa"/>
            <w:tcBorders>
              <w:tl2br w:val="nil"/>
              <w:tr2bl w:val="nil"/>
            </w:tcBorders>
            <w:noWrap/>
            <w:vAlign w:val="center"/>
          </w:tcPr>
          <w:p w14:paraId="4CC8F846">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6</w:t>
            </w:r>
          </w:p>
        </w:tc>
        <w:tc>
          <w:tcPr>
            <w:tcW w:w="710" w:type="dxa"/>
            <w:vMerge w:val="restart"/>
            <w:tcBorders>
              <w:tl2br w:val="nil"/>
              <w:tr2bl w:val="nil"/>
            </w:tcBorders>
            <w:noWrap w:val="0"/>
            <w:vAlign w:val="center"/>
          </w:tcPr>
          <w:p w14:paraId="62B54631">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燃气专项二期建设</w:t>
            </w:r>
          </w:p>
        </w:tc>
        <w:tc>
          <w:tcPr>
            <w:tcW w:w="1745" w:type="dxa"/>
            <w:tcBorders>
              <w:tl2br w:val="nil"/>
              <w:tr2bl w:val="nil"/>
            </w:tcBorders>
            <w:noWrap w:val="0"/>
            <w:vAlign w:val="center"/>
          </w:tcPr>
          <w:p w14:paraId="1835CFC0">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燃气基础数据探测</w:t>
            </w:r>
          </w:p>
        </w:tc>
        <w:tc>
          <w:tcPr>
            <w:tcW w:w="6027" w:type="dxa"/>
            <w:tcBorders>
              <w:tl2br w:val="nil"/>
              <w:tr2bl w:val="nil"/>
            </w:tcBorders>
            <w:noWrap w:val="0"/>
            <w:vAlign w:val="center"/>
          </w:tcPr>
          <w:p w14:paraId="52AAAB5D">
            <w:pPr>
              <w:widowControl/>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针对城市生命线安全工程普查要求，对高新区预估207公里燃气管网探测</w:t>
            </w:r>
          </w:p>
        </w:tc>
        <w:tc>
          <w:tcPr>
            <w:tcW w:w="778" w:type="dxa"/>
            <w:tcBorders>
              <w:tl2br w:val="nil"/>
              <w:tr2bl w:val="nil"/>
            </w:tcBorders>
            <w:noWrap/>
            <w:vAlign w:val="center"/>
          </w:tcPr>
          <w:p w14:paraId="43D2D095">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noWrap/>
            <w:vAlign w:val="center"/>
          </w:tcPr>
          <w:p w14:paraId="01F7B6AA">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207</w:t>
            </w:r>
          </w:p>
        </w:tc>
        <w:tc>
          <w:tcPr>
            <w:tcW w:w="1009" w:type="dxa"/>
            <w:tcBorders>
              <w:tl2br w:val="nil"/>
              <w:tr2bl w:val="nil"/>
            </w:tcBorders>
            <w:noWrap/>
            <w:vAlign w:val="center"/>
          </w:tcPr>
          <w:p w14:paraId="06D1EEBA">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5856FC55">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6E166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758" w:type="dxa"/>
            <w:tcBorders>
              <w:tl2br w:val="nil"/>
              <w:tr2bl w:val="nil"/>
            </w:tcBorders>
            <w:noWrap/>
            <w:vAlign w:val="center"/>
          </w:tcPr>
          <w:p w14:paraId="7AA86BE2">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7</w:t>
            </w:r>
          </w:p>
        </w:tc>
        <w:tc>
          <w:tcPr>
            <w:tcW w:w="710" w:type="dxa"/>
            <w:vMerge w:val="continue"/>
            <w:tcBorders>
              <w:tl2br w:val="nil"/>
              <w:tr2bl w:val="nil"/>
            </w:tcBorders>
            <w:noWrap w:val="0"/>
            <w:vAlign w:val="center"/>
          </w:tcPr>
          <w:p w14:paraId="593607D1">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252A980F">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燃气管道泄漏检测</w:t>
            </w:r>
          </w:p>
        </w:tc>
        <w:tc>
          <w:tcPr>
            <w:tcW w:w="6027" w:type="dxa"/>
            <w:tcBorders>
              <w:tl2br w:val="nil"/>
              <w:tr2bl w:val="nil"/>
            </w:tcBorders>
            <w:noWrap w:val="0"/>
            <w:vAlign w:val="center"/>
          </w:tcPr>
          <w:p w14:paraId="54CC0AF6">
            <w:pPr>
              <w:widowControl/>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针对城市生命线安全工程及燃气管网带病运行专项治理要求，对燃气管网泄漏隐患进行100%检测</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74642A22">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noWrap/>
            <w:vAlign w:val="center"/>
          </w:tcPr>
          <w:p w14:paraId="2544B70B">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207</w:t>
            </w:r>
          </w:p>
        </w:tc>
        <w:tc>
          <w:tcPr>
            <w:tcW w:w="1009" w:type="dxa"/>
            <w:tcBorders>
              <w:tl2br w:val="nil"/>
              <w:tr2bl w:val="nil"/>
            </w:tcBorders>
            <w:noWrap/>
            <w:vAlign w:val="center"/>
          </w:tcPr>
          <w:p w14:paraId="5EDBAF0B">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170230EB">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4A02A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5" w:hRule="atLeast"/>
        </w:trPr>
        <w:tc>
          <w:tcPr>
            <w:tcW w:w="758" w:type="dxa"/>
            <w:tcBorders>
              <w:tl2br w:val="nil"/>
              <w:tr2bl w:val="nil"/>
            </w:tcBorders>
            <w:noWrap/>
            <w:vAlign w:val="center"/>
          </w:tcPr>
          <w:p w14:paraId="731CC211">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8</w:t>
            </w:r>
          </w:p>
        </w:tc>
        <w:tc>
          <w:tcPr>
            <w:tcW w:w="710" w:type="dxa"/>
            <w:vMerge w:val="continue"/>
            <w:tcBorders>
              <w:tl2br w:val="nil"/>
              <w:tr2bl w:val="nil"/>
            </w:tcBorders>
            <w:noWrap w:val="0"/>
            <w:vAlign w:val="center"/>
          </w:tcPr>
          <w:p w14:paraId="15A98E09">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075EA3A6">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燃气专项风险评估</w:t>
            </w:r>
          </w:p>
        </w:tc>
        <w:tc>
          <w:tcPr>
            <w:tcW w:w="6027" w:type="dxa"/>
            <w:tcBorders>
              <w:tl2br w:val="nil"/>
              <w:tr2bl w:val="nil"/>
            </w:tcBorders>
            <w:noWrap w:val="0"/>
            <w:vAlign w:val="center"/>
          </w:tcPr>
          <w:p w14:paraId="20564F7D">
            <w:pPr>
              <w:widowControl/>
              <w:jc w:val="left"/>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bidi="ar"/>
              </w:rPr>
              <w:t>对高新区燃气设施及其影响范围内的社会公共设施（包括地质灾害、应急保障等）进行综合风险评估，并进行量化和分级，精确划定风险隐患点位、风险隐患区域、风险隐患级别（红、橙、黄、蓝）；形成隐患风险数据库</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5CC537E8">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项</w:t>
            </w:r>
          </w:p>
        </w:tc>
        <w:tc>
          <w:tcPr>
            <w:tcW w:w="1445" w:type="dxa"/>
            <w:tcBorders>
              <w:tl2br w:val="nil"/>
              <w:tr2bl w:val="nil"/>
            </w:tcBorders>
            <w:noWrap/>
            <w:vAlign w:val="center"/>
          </w:tcPr>
          <w:p w14:paraId="7A3395EC">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noWrap/>
            <w:vAlign w:val="center"/>
          </w:tcPr>
          <w:p w14:paraId="004AF6AD">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5E6F0CA9">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069AF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758" w:type="dxa"/>
            <w:tcBorders>
              <w:tl2br w:val="nil"/>
              <w:tr2bl w:val="nil"/>
            </w:tcBorders>
            <w:noWrap/>
            <w:vAlign w:val="center"/>
          </w:tcPr>
          <w:p w14:paraId="71AD67A5">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9</w:t>
            </w:r>
          </w:p>
        </w:tc>
        <w:tc>
          <w:tcPr>
            <w:tcW w:w="710" w:type="dxa"/>
            <w:vMerge w:val="continue"/>
            <w:tcBorders>
              <w:tl2br w:val="nil"/>
              <w:tr2bl w:val="nil"/>
            </w:tcBorders>
            <w:noWrap w:val="0"/>
            <w:vAlign w:val="center"/>
          </w:tcPr>
          <w:p w14:paraId="744F9F27">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6DC02C00">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燃气管网设施建模</w:t>
            </w:r>
          </w:p>
        </w:tc>
        <w:tc>
          <w:tcPr>
            <w:tcW w:w="6027" w:type="dxa"/>
            <w:tcBorders>
              <w:tl2br w:val="nil"/>
              <w:tr2bl w:val="nil"/>
            </w:tcBorders>
            <w:noWrap w:val="0"/>
            <w:vAlign w:val="center"/>
          </w:tcPr>
          <w:p w14:paraId="439C6A45">
            <w:pPr>
              <w:widowControl/>
              <w:ind w:firstLine="0" w:firstLineChars="0"/>
              <w:jc w:val="left"/>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针对燃气管网及其附属设施进行三维建模</w:t>
            </w:r>
          </w:p>
        </w:tc>
        <w:tc>
          <w:tcPr>
            <w:tcW w:w="778" w:type="dxa"/>
            <w:tcBorders>
              <w:tl2br w:val="nil"/>
              <w:tr2bl w:val="nil"/>
            </w:tcBorders>
            <w:noWrap/>
            <w:vAlign w:val="center"/>
          </w:tcPr>
          <w:p w14:paraId="05DF9AA8">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noWrap/>
            <w:vAlign w:val="center"/>
          </w:tcPr>
          <w:p w14:paraId="72D5B4E8">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207</w:t>
            </w:r>
          </w:p>
        </w:tc>
        <w:tc>
          <w:tcPr>
            <w:tcW w:w="1009" w:type="dxa"/>
            <w:tcBorders>
              <w:tl2br w:val="nil"/>
              <w:tr2bl w:val="nil"/>
            </w:tcBorders>
            <w:noWrap/>
            <w:vAlign w:val="center"/>
          </w:tcPr>
          <w:p w14:paraId="58C996B3">
            <w:pPr>
              <w:widowControl/>
              <w:ind w:firstLine="0" w:firstLineChars="0"/>
              <w:jc w:val="center"/>
              <w:textAlignment w:val="center"/>
              <w:rPr>
                <w:rFonts w:hint="eastAsia" w:ascii="仿宋" w:hAnsi="仿宋" w:eastAsia="仿宋" w:cs="仿宋"/>
                <w:color w:val="auto"/>
                <w:kern w:val="0"/>
                <w:sz w:val="24"/>
                <w:szCs w:val="24"/>
                <w:highlight w:val="none"/>
                <w:lang w:bidi="ar"/>
              </w:rPr>
            </w:pPr>
          </w:p>
        </w:tc>
        <w:tc>
          <w:tcPr>
            <w:tcW w:w="1309" w:type="dxa"/>
            <w:tcBorders>
              <w:tl2br w:val="nil"/>
              <w:tr2bl w:val="nil"/>
            </w:tcBorders>
            <w:noWrap/>
            <w:vAlign w:val="center"/>
          </w:tcPr>
          <w:p w14:paraId="599144E6">
            <w:pPr>
              <w:widowControl/>
              <w:ind w:firstLine="0" w:firstLineChars="0"/>
              <w:jc w:val="center"/>
              <w:textAlignment w:val="center"/>
              <w:rPr>
                <w:rFonts w:hint="eastAsia" w:ascii="仿宋" w:hAnsi="仿宋" w:eastAsia="仿宋" w:cs="仿宋"/>
                <w:color w:val="auto"/>
                <w:kern w:val="0"/>
                <w:sz w:val="24"/>
                <w:szCs w:val="24"/>
                <w:highlight w:val="none"/>
                <w:lang w:bidi="ar"/>
              </w:rPr>
            </w:pPr>
          </w:p>
        </w:tc>
      </w:tr>
      <w:tr w14:paraId="232D95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58" w:type="dxa"/>
            <w:tcBorders>
              <w:tl2br w:val="nil"/>
              <w:tr2bl w:val="nil"/>
            </w:tcBorders>
            <w:noWrap/>
            <w:vAlign w:val="center"/>
          </w:tcPr>
          <w:p w14:paraId="53E6E6FE">
            <w:pPr>
              <w:widowControl/>
              <w:ind w:firstLine="0" w:firstLineChars="0"/>
              <w:jc w:val="center"/>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1</w:t>
            </w:r>
            <w:r>
              <w:rPr>
                <w:rFonts w:hint="eastAsia" w:ascii="仿宋" w:hAnsi="仿宋" w:eastAsia="仿宋" w:cs="仿宋"/>
                <w:color w:val="auto"/>
                <w:kern w:val="0"/>
                <w:sz w:val="24"/>
                <w:szCs w:val="24"/>
                <w:highlight w:val="none"/>
                <w:lang w:val="en-US" w:eastAsia="zh-CN" w:bidi="ar"/>
              </w:rPr>
              <w:t>0</w:t>
            </w:r>
          </w:p>
        </w:tc>
        <w:tc>
          <w:tcPr>
            <w:tcW w:w="710" w:type="dxa"/>
            <w:vMerge w:val="continue"/>
            <w:tcBorders>
              <w:tl2br w:val="nil"/>
              <w:tr2bl w:val="nil"/>
            </w:tcBorders>
            <w:noWrap w:val="0"/>
            <w:vAlign w:val="center"/>
          </w:tcPr>
          <w:p w14:paraId="0821C0A6">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70EF8626">
            <w:pPr>
              <w:widowControl/>
              <w:ind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燃气专业建模</w:t>
            </w:r>
          </w:p>
        </w:tc>
        <w:tc>
          <w:tcPr>
            <w:tcW w:w="6027" w:type="dxa"/>
            <w:tcBorders>
              <w:tl2br w:val="nil"/>
              <w:tr2bl w:val="nil"/>
            </w:tcBorders>
            <w:noWrap/>
            <w:vAlign w:val="center"/>
          </w:tcPr>
          <w:p w14:paraId="18A7E393">
            <w:pPr>
              <w:widowControl/>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针对燃气管网系统建立仿真模型，包括泄漏模拟预测、故障诊断分析、极端工况测试、事故场景推演（火灾、爆炸、管道破裂等）、动态仿真等</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1F45B2F1">
            <w:pPr>
              <w:widowControl/>
              <w:ind w:firstLine="0" w:firstLineChars="0"/>
              <w:jc w:val="center"/>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val="en-US" w:eastAsia="zh-CN" w:bidi="ar"/>
              </w:rPr>
              <w:t>项</w:t>
            </w:r>
          </w:p>
        </w:tc>
        <w:tc>
          <w:tcPr>
            <w:tcW w:w="1445" w:type="dxa"/>
            <w:tcBorders>
              <w:tl2br w:val="nil"/>
              <w:tr2bl w:val="nil"/>
            </w:tcBorders>
            <w:noWrap/>
            <w:vAlign w:val="center"/>
          </w:tcPr>
          <w:p w14:paraId="25E04663">
            <w:pPr>
              <w:widowControl/>
              <w:ind w:firstLine="0" w:firstLineChars="0"/>
              <w:jc w:val="center"/>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noWrap/>
            <w:vAlign w:val="center"/>
          </w:tcPr>
          <w:p w14:paraId="188ABBBF">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0D183B68">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73D9B6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58" w:type="dxa"/>
            <w:tcBorders>
              <w:tl2br w:val="nil"/>
              <w:tr2bl w:val="nil"/>
            </w:tcBorders>
            <w:noWrap/>
            <w:vAlign w:val="center"/>
          </w:tcPr>
          <w:p w14:paraId="6D78F6AD">
            <w:pPr>
              <w:widowControl/>
              <w:ind w:firstLine="0" w:firstLineChars="0"/>
              <w:jc w:val="center"/>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1</w:t>
            </w:r>
            <w:r>
              <w:rPr>
                <w:rFonts w:hint="eastAsia" w:ascii="仿宋" w:hAnsi="仿宋" w:eastAsia="仿宋" w:cs="仿宋"/>
                <w:color w:val="auto"/>
                <w:kern w:val="0"/>
                <w:sz w:val="24"/>
                <w:szCs w:val="24"/>
                <w:highlight w:val="none"/>
                <w:lang w:val="en-US" w:eastAsia="zh-CN" w:bidi="ar"/>
              </w:rPr>
              <w:t>1</w:t>
            </w:r>
          </w:p>
        </w:tc>
        <w:tc>
          <w:tcPr>
            <w:tcW w:w="710" w:type="dxa"/>
            <w:vMerge w:val="continue"/>
            <w:tcBorders>
              <w:tl2br w:val="nil"/>
              <w:tr2bl w:val="nil"/>
            </w:tcBorders>
            <w:noWrap w:val="0"/>
            <w:vAlign w:val="center"/>
          </w:tcPr>
          <w:p w14:paraId="0248665D">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0FD328F0">
            <w:pPr>
              <w:widowControl/>
              <w:ind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燃气（液化气）专项监测系统及前端感知系统</w:t>
            </w:r>
          </w:p>
        </w:tc>
        <w:tc>
          <w:tcPr>
            <w:tcW w:w="6027" w:type="dxa"/>
            <w:tcBorders>
              <w:tl2br w:val="nil"/>
              <w:tr2bl w:val="nil"/>
            </w:tcBorders>
            <w:noWrap/>
            <w:vAlign w:val="center"/>
          </w:tcPr>
          <w:p w14:paraId="562AFC83">
            <w:pPr>
              <w:widowControl/>
              <w:ind w:firstLine="480" w:firstLineChars="200"/>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val="en-US" w:eastAsia="zh-CN" w:bidi="ar"/>
              </w:rPr>
              <w:t>前端感知系统</w:t>
            </w:r>
            <w:r>
              <w:rPr>
                <w:rFonts w:hint="eastAsia" w:ascii="仿宋" w:hAnsi="仿宋" w:eastAsia="仿宋" w:cs="仿宋"/>
                <w:color w:val="auto"/>
                <w:kern w:val="0"/>
                <w:sz w:val="24"/>
                <w:szCs w:val="24"/>
                <w:highlight w:val="none"/>
                <w:lang w:bidi="ar"/>
              </w:rPr>
              <w:t>包括实时监测与数据采集、安全预警与风险防控、数据分析与决策支持、应急联动等</w:t>
            </w:r>
            <w:r>
              <w:rPr>
                <w:rFonts w:hint="eastAsia" w:ascii="仿宋" w:hAnsi="仿宋" w:eastAsia="仿宋" w:cs="仿宋"/>
                <w:color w:val="auto"/>
                <w:kern w:val="0"/>
                <w:sz w:val="24"/>
                <w:szCs w:val="24"/>
                <w:highlight w:val="none"/>
                <w:lang w:eastAsia="zh-CN" w:bidi="ar"/>
              </w:rPr>
              <w:t>。</w:t>
            </w:r>
          </w:p>
          <w:p w14:paraId="7B41C255">
            <w:pPr>
              <w:widowControl/>
              <w:ind w:firstLine="480" w:firstLineChars="200"/>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燃气（液化气）专项监测系统</w:t>
            </w:r>
            <w:r>
              <w:rPr>
                <w:rFonts w:hint="eastAsia" w:ascii="仿宋" w:hAnsi="仿宋" w:eastAsia="仿宋" w:cs="仿宋"/>
                <w:color w:val="auto"/>
                <w:kern w:val="0"/>
                <w:sz w:val="24"/>
                <w:szCs w:val="24"/>
                <w:highlight w:val="none"/>
                <w:lang w:val="en-US" w:eastAsia="zh-CN" w:bidi="ar"/>
              </w:rPr>
              <w:t>一张图气瓶管理、气瓶全流程监管系统、气瓶管理系统；集成监管端、企业端、用户端，基于二维码 / 电子标签实现气瓶 “一码溯源”；一张图展示气瓶分布、充装站状态、配送车辆轨迹；全流程监管充装、配送、用户使用环节；实现充配比分析、产权瓶档案管理、气瓶隐患闭环管理。</w:t>
            </w:r>
          </w:p>
        </w:tc>
        <w:tc>
          <w:tcPr>
            <w:tcW w:w="778" w:type="dxa"/>
            <w:tcBorders>
              <w:tl2br w:val="nil"/>
              <w:tr2bl w:val="nil"/>
            </w:tcBorders>
            <w:noWrap/>
            <w:vAlign w:val="center"/>
          </w:tcPr>
          <w:p w14:paraId="0ED2CE08">
            <w:pPr>
              <w:widowControl/>
              <w:ind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项</w:t>
            </w:r>
          </w:p>
        </w:tc>
        <w:tc>
          <w:tcPr>
            <w:tcW w:w="1445" w:type="dxa"/>
            <w:tcBorders>
              <w:tl2br w:val="nil"/>
              <w:tr2bl w:val="nil"/>
            </w:tcBorders>
            <w:noWrap/>
            <w:vAlign w:val="center"/>
          </w:tcPr>
          <w:p w14:paraId="165032F3">
            <w:pPr>
              <w:widowControl/>
              <w:ind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noWrap/>
            <w:vAlign w:val="center"/>
          </w:tcPr>
          <w:p w14:paraId="345816EF">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23D2F5B9">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44B221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58" w:type="dxa"/>
            <w:tcBorders>
              <w:tl2br w:val="nil"/>
              <w:tr2bl w:val="nil"/>
            </w:tcBorders>
            <w:noWrap/>
            <w:vAlign w:val="center"/>
          </w:tcPr>
          <w:p w14:paraId="0F08E62E">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12</w:t>
            </w:r>
          </w:p>
        </w:tc>
        <w:tc>
          <w:tcPr>
            <w:tcW w:w="710" w:type="dxa"/>
            <w:vMerge w:val="continue"/>
            <w:tcBorders>
              <w:tl2br w:val="nil"/>
              <w:tr2bl w:val="nil"/>
            </w:tcBorders>
            <w:noWrap w:val="0"/>
            <w:vAlign w:val="center"/>
          </w:tcPr>
          <w:p w14:paraId="299E0A55">
            <w:pPr>
              <w:ind w:firstLine="420"/>
              <w:jc w:val="center"/>
              <w:rPr>
                <w:rFonts w:hint="eastAsia" w:ascii="仿宋" w:hAnsi="仿宋" w:eastAsia="仿宋" w:cs="仿宋"/>
                <w:color w:val="auto"/>
                <w:sz w:val="24"/>
                <w:szCs w:val="24"/>
                <w:highlight w:val="none"/>
              </w:rPr>
            </w:pPr>
          </w:p>
        </w:tc>
        <w:tc>
          <w:tcPr>
            <w:tcW w:w="1745" w:type="dxa"/>
            <w:vMerge w:val="restart"/>
            <w:tcBorders>
              <w:tl2br w:val="nil"/>
              <w:tr2bl w:val="nil"/>
            </w:tcBorders>
            <w:noWrap w:val="0"/>
            <w:vAlign w:val="center"/>
          </w:tcPr>
          <w:p w14:paraId="2B0AE238">
            <w:pPr>
              <w:keepNext w:val="0"/>
              <w:keepLines w:val="0"/>
              <w:widowControl/>
              <w:suppressLineNumbers w:val="0"/>
              <w:ind w:left="0" w:leftChars="0" w:firstLine="0" w:firstLineChars="0"/>
              <w:jc w:val="both"/>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i w:val="0"/>
                <w:iCs w:val="0"/>
                <w:color w:val="auto"/>
                <w:kern w:val="0"/>
                <w:sz w:val="24"/>
                <w:szCs w:val="24"/>
                <w:highlight w:val="none"/>
                <w:u w:val="none"/>
                <w:lang w:val="en-US" w:eastAsia="zh-CN" w:bidi="ar"/>
              </w:rPr>
              <w:t>燃气设施智能化改造</w:t>
            </w:r>
          </w:p>
        </w:tc>
        <w:tc>
          <w:tcPr>
            <w:tcW w:w="6027" w:type="dxa"/>
            <w:tcBorders>
              <w:tl2br w:val="nil"/>
              <w:tr2bl w:val="nil"/>
            </w:tcBorders>
            <w:noWrap/>
            <w:vAlign w:val="center"/>
          </w:tcPr>
          <w:p w14:paraId="5B95B3E2">
            <w:pPr>
              <w:widowControl/>
              <w:jc w:val="left"/>
              <w:textAlignment w:val="center"/>
              <w:rPr>
                <w:rFonts w:hint="eastAsia" w:ascii="仿宋" w:hAnsi="仿宋" w:eastAsia="仿宋" w:cs="仿宋"/>
                <w:color w:val="auto"/>
                <w:kern w:val="0"/>
                <w:sz w:val="24"/>
                <w:szCs w:val="24"/>
                <w:highlight w:val="none"/>
                <w:lang w:val="en-US" w:bidi="ar"/>
              </w:rPr>
            </w:pPr>
            <w:r>
              <w:rPr>
                <w:rFonts w:hint="eastAsia" w:ascii="仿宋" w:hAnsi="仿宋" w:eastAsia="仿宋" w:cs="仿宋"/>
                <w:color w:val="auto"/>
                <w:kern w:val="0"/>
                <w:sz w:val="24"/>
                <w:szCs w:val="24"/>
                <w:highlight w:val="none"/>
                <w:lang w:val="en-US" w:eastAsia="zh-CN" w:bidi="ar"/>
              </w:rPr>
              <w:t>可燃气体监测仪（相邻地下空间），</w:t>
            </w:r>
            <w:r>
              <w:rPr>
                <w:rFonts w:hint="eastAsia" w:ascii="仿宋" w:hAnsi="仿宋" w:eastAsia="仿宋" w:cs="仿宋"/>
                <w:i w:val="0"/>
                <w:iCs w:val="0"/>
                <w:color w:val="auto"/>
                <w:sz w:val="24"/>
                <w:szCs w:val="24"/>
                <w:highlight w:val="none"/>
                <w:u w:val="none"/>
                <w:lang w:val="en-US" w:eastAsia="zh-CN" w:bidi="ar"/>
              </w:rPr>
              <w:t>各功能参数需满足陕西省《城市基础设施生命线安全工程监测技术导则(试行)》要求。提供加盖供应商公章的承诺书。</w:t>
            </w:r>
          </w:p>
        </w:tc>
        <w:tc>
          <w:tcPr>
            <w:tcW w:w="778" w:type="dxa"/>
            <w:tcBorders>
              <w:tl2br w:val="nil"/>
              <w:tr2bl w:val="nil"/>
            </w:tcBorders>
            <w:noWrap/>
            <w:vAlign w:val="center"/>
          </w:tcPr>
          <w:p w14:paraId="5C28B925">
            <w:pPr>
              <w:keepNext w:val="0"/>
              <w:keepLines w:val="0"/>
              <w:widowControl/>
              <w:suppressLineNumbers w:val="0"/>
              <w:jc w:val="both"/>
              <w:textAlignment w:val="center"/>
              <w:rPr>
                <w:rFonts w:hint="eastAsia" w:ascii="仿宋" w:hAnsi="仿宋" w:eastAsia="仿宋" w:cs="仿宋"/>
                <w:color w:val="auto"/>
                <w:kern w:val="0"/>
                <w:sz w:val="24"/>
                <w:szCs w:val="24"/>
                <w:highlight w:val="none"/>
                <w:lang w:val="en-US"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445" w:type="dxa"/>
            <w:tcBorders>
              <w:tl2br w:val="nil"/>
              <w:tr2bl w:val="nil"/>
            </w:tcBorders>
            <w:noWrap/>
            <w:vAlign w:val="center"/>
          </w:tcPr>
          <w:p w14:paraId="59EDFF5D">
            <w:pPr>
              <w:keepNext w:val="0"/>
              <w:keepLines w:val="0"/>
              <w:widowControl/>
              <w:suppressLineNumbers w:val="0"/>
              <w:ind w:left="0" w:leftChars="0"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i w:val="0"/>
                <w:iCs w:val="0"/>
                <w:color w:val="auto"/>
                <w:kern w:val="0"/>
                <w:sz w:val="24"/>
                <w:szCs w:val="24"/>
                <w:highlight w:val="none"/>
                <w:u w:val="none"/>
                <w:lang w:val="en-US" w:eastAsia="zh-CN" w:bidi="ar"/>
              </w:rPr>
              <w:t>660</w:t>
            </w:r>
          </w:p>
        </w:tc>
        <w:tc>
          <w:tcPr>
            <w:tcW w:w="1009" w:type="dxa"/>
            <w:tcBorders>
              <w:tl2br w:val="nil"/>
              <w:tr2bl w:val="nil"/>
            </w:tcBorders>
            <w:noWrap/>
            <w:vAlign w:val="center"/>
          </w:tcPr>
          <w:p w14:paraId="08C52FB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09" w:type="dxa"/>
            <w:tcBorders>
              <w:tl2br w:val="nil"/>
              <w:tr2bl w:val="nil"/>
            </w:tcBorders>
            <w:noWrap/>
            <w:vAlign w:val="center"/>
          </w:tcPr>
          <w:p w14:paraId="4B2E0B6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07C52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58" w:type="dxa"/>
            <w:tcBorders>
              <w:tl2br w:val="nil"/>
              <w:tr2bl w:val="nil"/>
            </w:tcBorders>
            <w:noWrap/>
            <w:vAlign w:val="center"/>
          </w:tcPr>
          <w:p w14:paraId="3AC02644">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13</w:t>
            </w:r>
          </w:p>
        </w:tc>
        <w:tc>
          <w:tcPr>
            <w:tcW w:w="710" w:type="dxa"/>
            <w:vMerge w:val="continue"/>
            <w:tcBorders>
              <w:tl2br w:val="nil"/>
              <w:tr2bl w:val="nil"/>
            </w:tcBorders>
            <w:noWrap w:val="0"/>
            <w:vAlign w:val="center"/>
          </w:tcPr>
          <w:p w14:paraId="13AC022F">
            <w:pPr>
              <w:ind w:firstLine="420"/>
              <w:jc w:val="center"/>
              <w:rPr>
                <w:rFonts w:hint="eastAsia" w:ascii="仿宋" w:hAnsi="仿宋" w:eastAsia="仿宋" w:cs="仿宋"/>
                <w:color w:val="auto"/>
                <w:sz w:val="24"/>
                <w:szCs w:val="24"/>
                <w:highlight w:val="none"/>
              </w:rPr>
            </w:pPr>
          </w:p>
        </w:tc>
        <w:tc>
          <w:tcPr>
            <w:tcW w:w="1745" w:type="dxa"/>
            <w:vMerge w:val="continue"/>
            <w:tcBorders>
              <w:tl2br w:val="nil"/>
              <w:tr2bl w:val="nil"/>
            </w:tcBorders>
            <w:noWrap w:val="0"/>
            <w:vAlign w:val="center"/>
          </w:tcPr>
          <w:p w14:paraId="2B1A4312">
            <w:pPr>
              <w:jc w:val="center"/>
              <w:rPr>
                <w:rFonts w:hint="eastAsia" w:ascii="仿宋" w:hAnsi="仿宋" w:eastAsia="仿宋" w:cs="仿宋"/>
                <w:color w:val="auto"/>
                <w:kern w:val="0"/>
                <w:sz w:val="24"/>
                <w:szCs w:val="24"/>
                <w:highlight w:val="none"/>
                <w:lang w:bidi="ar"/>
              </w:rPr>
            </w:pPr>
          </w:p>
        </w:tc>
        <w:tc>
          <w:tcPr>
            <w:tcW w:w="6027" w:type="dxa"/>
            <w:tcBorders>
              <w:tl2br w:val="nil"/>
              <w:tr2bl w:val="nil"/>
            </w:tcBorders>
            <w:noWrap/>
            <w:vAlign w:val="center"/>
          </w:tcPr>
          <w:p w14:paraId="31441CA0">
            <w:pPr>
              <w:widowControl/>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可燃气体监测仪（阀门井），</w:t>
            </w:r>
            <w:r>
              <w:rPr>
                <w:rFonts w:hint="eastAsia" w:ascii="仿宋" w:hAnsi="仿宋" w:eastAsia="仿宋" w:cs="仿宋"/>
                <w:i w:val="0"/>
                <w:iCs w:val="0"/>
                <w:color w:val="auto"/>
                <w:sz w:val="24"/>
                <w:szCs w:val="24"/>
                <w:highlight w:val="none"/>
                <w:u w:val="none"/>
                <w:lang w:val="en-US" w:eastAsia="zh-CN" w:bidi="ar"/>
              </w:rPr>
              <w:t>各功能参数需满足陕西省《城市基础设施生命线安全工程监测技术导则(试行)》要求。提供加盖供应商公章的承诺书。</w:t>
            </w:r>
          </w:p>
        </w:tc>
        <w:tc>
          <w:tcPr>
            <w:tcW w:w="778" w:type="dxa"/>
            <w:tcBorders>
              <w:tl2br w:val="nil"/>
              <w:tr2bl w:val="nil"/>
            </w:tcBorders>
            <w:noWrap/>
            <w:vAlign w:val="center"/>
          </w:tcPr>
          <w:p w14:paraId="2D4C1593">
            <w:pPr>
              <w:keepNext w:val="0"/>
              <w:keepLines w:val="0"/>
              <w:widowControl/>
              <w:suppressLineNumbers w:val="0"/>
              <w:jc w:val="both"/>
              <w:textAlignment w:val="center"/>
              <w:rPr>
                <w:rFonts w:hint="eastAsia" w:ascii="仿宋" w:hAnsi="仿宋" w:eastAsia="仿宋" w:cs="仿宋"/>
                <w:color w:val="auto"/>
                <w:kern w:val="0"/>
                <w:sz w:val="24"/>
                <w:szCs w:val="24"/>
                <w:highlight w:val="none"/>
                <w:lang w:val="en-US"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445" w:type="dxa"/>
            <w:tcBorders>
              <w:tl2br w:val="nil"/>
              <w:tr2bl w:val="nil"/>
            </w:tcBorders>
            <w:noWrap/>
            <w:vAlign w:val="center"/>
          </w:tcPr>
          <w:p w14:paraId="5B3DB404">
            <w:pPr>
              <w:keepNext w:val="0"/>
              <w:keepLines w:val="0"/>
              <w:widowControl/>
              <w:suppressLineNumbers w:val="0"/>
              <w:ind w:left="0" w:leftChars="0"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i w:val="0"/>
                <w:iCs w:val="0"/>
                <w:color w:val="auto"/>
                <w:kern w:val="0"/>
                <w:sz w:val="24"/>
                <w:szCs w:val="24"/>
                <w:highlight w:val="none"/>
                <w:u w:val="none"/>
                <w:lang w:val="en-US" w:eastAsia="zh-CN" w:bidi="ar"/>
              </w:rPr>
              <w:t>220</w:t>
            </w:r>
          </w:p>
        </w:tc>
        <w:tc>
          <w:tcPr>
            <w:tcW w:w="1009" w:type="dxa"/>
            <w:tcBorders>
              <w:tl2br w:val="nil"/>
              <w:tr2bl w:val="nil"/>
            </w:tcBorders>
            <w:noWrap/>
            <w:vAlign w:val="center"/>
          </w:tcPr>
          <w:p w14:paraId="4F9CED5C">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09" w:type="dxa"/>
            <w:tcBorders>
              <w:tl2br w:val="nil"/>
              <w:tr2bl w:val="nil"/>
            </w:tcBorders>
            <w:noWrap/>
            <w:vAlign w:val="center"/>
          </w:tcPr>
          <w:p w14:paraId="1E6D3D1B">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7E0D0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758" w:type="dxa"/>
            <w:tcBorders>
              <w:tl2br w:val="nil"/>
              <w:tr2bl w:val="nil"/>
            </w:tcBorders>
            <w:noWrap/>
            <w:vAlign w:val="center"/>
          </w:tcPr>
          <w:p w14:paraId="49D17341">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14</w:t>
            </w:r>
          </w:p>
        </w:tc>
        <w:tc>
          <w:tcPr>
            <w:tcW w:w="710" w:type="dxa"/>
            <w:vMerge w:val="restart"/>
            <w:tcBorders>
              <w:tl2br w:val="nil"/>
              <w:tr2bl w:val="nil"/>
            </w:tcBorders>
            <w:noWrap w:val="0"/>
            <w:vAlign w:val="center"/>
          </w:tcPr>
          <w:p w14:paraId="437A60C3">
            <w:pPr>
              <w:ind w:left="0" w:leftChars="0" w:firstLine="0" w:firstLineChars="0"/>
              <w:jc w:val="both"/>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排水</w:t>
            </w:r>
            <w:r>
              <w:rPr>
                <w:rFonts w:hint="eastAsia" w:ascii="仿宋" w:hAnsi="仿宋" w:eastAsia="仿宋" w:cs="仿宋"/>
                <w:color w:val="auto"/>
                <w:kern w:val="0"/>
                <w:sz w:val="24"/>
                <w:szCs w:val="24"/>
                <w:highlight w:val="none"/>
                <w:lang w:bidi="ar"/>
              </w:rPr>
              <w:t>专项二期建设</w:t>
            </w:r>
          </w:p>
        </w:tc>
        <w:tc>
          <w:tcPr>
            <w:tcW w:w="1745" w:type="dxa"/>
            <w:tcBorders>
              <w:tl2br w:val="nil"/>
              <w:tr2bl w:val="nil"/>
            </w:tcBorders>
            <w:noWrap w:val="0"/>
            <w:vAlign w:val="center"/>
          </w:tcPr>
          <w:p w14:paraId="1AD8DF51">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排水（高新区）专项风险评估</w:t>
            </w:r>
          </w:p>
        </w:tc>
        <w:tc>
          <w:tcPr>
            <w:tcW w:w="6027" w:type="dxa"/>
            <w:tcBorders>
              <w:tl2br w:val="nil"/>
              <w:tr2bl w:val="nil"/>
            </w:tcBorders>
            <w:noWrap/>
            <w:vAlign w:val="center"/>
          </w:tcPr>
          <w:p w14:paraId="26F2560F">
            <w:pPr>
              <w:widowControl/>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对高新区排水设施进行风险评估，并进行量化和分级，精确划定风险隐患点位、风险隐患区域、风险隐患级别（红、橙、黄、蓝）；形成隐患风险数据库</w:t>
            </w:r>
          </w:p>
        </w:tc>
        <w:tc>
          <w:tcPr>
            <w:tcW w:w="778" w:type="dxa"/>
            <w:tcBorders>
              <w:tl2br w:val="nil"/>
              <w:tr2bl w:val="nil"/>
            </w:tcBorders>
            <w:noWrap/>
            <w:vAlign w:val="center"/>
          </w:tcPr>
          <w:p w14:paraId="7EB20923">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项</w:t>
            </w:r>
          </w:p>
        </w:tc>
        <w:tc>
          <w:tcPr>
            <w:tcW w:w="1445" w:type="dxa"/>
            <w:tcBorders>
              <w:tl2br w:val="nil"/>
              <w:tr2bl w:val="nil"/>
            </w:tcBorders>
            <w:noWrap/>
            <w:vAlign w:val="center"/>
          </w:tcPr>
          <w:p w14:paraId="4F8C68B8">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1009" w:type="dxa"/>
            <w:tcBorders>
              <w:tl2br w:val="nil"/>
              <w:tr2bl w:val="nil"/>
            </w:tcBorders>
            <w:noWrap/>
            <w:vAlign w:val="center"/>
          </w:tcPr>
          <w:p w14:paraId="676E029E">
            <w:pPr>
              <w:widowControl/>
              <w:ind w:firstLine="0" w:firstLineChars="0"/>
              <w:jc w:val="center"/>
              <w:textAlignment w:val="center"/>
              <w:rPr>
                <w:rFonts w:hint="eastAsia" w:ascii="仿宋" w:hAnsi="仿宋" w:eastAsia="仿宋" w:cs="仿宋"/>
                <w:color w:val="auto"/>
                <w:sz w:val="24"/>
                <w:szCs w:val="24"/>
                <w:highlight w:val="none"/>
                <w:lang w:val="en-US" w:eastAsia="zh-CN"/>
              </w:rPr>
            </w:pPr>
          </w:p>
        </w:tc>
        <w:tc>
          <w:tcPr>
            <w:tcW w:w="1309" w:type="dxa"/>
            <w:tcBorders>
              <w:tl2br w:val="nil"/>
              <w:tr2bl w:val="nil"/>
            </w:tcBorders>
            <w:noWrap/>
            <w:vAlign w:val="center"/>
          </w:tcPr>
          <w:p w14:paraId="02647E3F">
            <w:pPr>
              <w:widowControl/>
              <w:ind w:firstLine="0" w:firstLineChars="0"/>
              <w:jc w:val="center"/>
              <w:textAlignment w:val="center"/>
              <w:rPr>
                <w:rFonts w:hint="eastAsia" w:ascii="仿宋" w:hAnsi="仿宋" w:eastAsia="仿宋" w:cs="仿宋"/>
                <w:color w:val="auto"/>
                <w:sz w:val="24"/>
                <w:szCs w:val="24"/>
                <w:highlight w:val="none"/>
                <w:lang w:val="en-US" w:eastAsia="zh-CN"/>
              </w:rPr>
            </w:pPr>
          </w:p>
        </w:tc>
      </w:tr>
      <w:tr w14:paraId="2D70F1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758" w:type="dxa"/>
            <w:tcBorders>
              <w:tl2br w:val="nil"/>
              <w:tr2bl w:val="nil"/>
            </w:tcBorders>
            <w:noWrap/>
            <w:vAlign w:val="center"/>
          </w:tcPr>
          <w:p w14:paraId="7A22891E">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15</w:t>
            </w:r>
          </w:p>
        </w:tc>
        <w:tc>
          <w:tcPr>
            <w:tcW w:w="710" w:type="dxa"/>
            <w:vMerge w:val="continue"/>
            <w:tcBorders>
              <w:tl2br w:val="nil"/>
              <w:tr2bl w:val="nil"/>
            </w:tcBorders>
            <w:noWrap w:val="0"/>
            <w:vAlign w:val="center"/>
          </w:tcPr>
          <w:p w14:paraId="4DE953E1">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2D2DA4E7">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排水专项前端感知系统（污水）</w:t>
            </w:r>
            <w:r>
              <w:rPr>
                <w:rFonts w:hint="eastAsia" w:ascii="仿宋" w:hAnsi="仿宋" w:eastAsia="仿宋" w:cs="仿宋"/>
                <w:color w:val="auto"/>
                <w:sz w:val="24"/>
                <w:szCs w:val="24"/>
                <w:highlight w:val="none"/>
                <w:lang w:val="en-US" w:eastAsia="zh-CN"/>
              </w:rPr>
              <w:t>及市政巡检系统</w:t>
            </w:r>
          </w:p>
        </w:tc>
        <w:tc>
          <w:tcPr>
            <w:tcW w:w="6027" w:type="dxa"/>
            <w:tcBorders>
              <w:tl2br w:val="nil"/>
              <w:tr2bl w:val="nil"/>
            </w:tcBorders>
            <w:noWrap/>
            <w:vAlign w:val="center"/>
          </w:tcPr>
          <w:p w14:paraId="639EAAD6">
            <w:pPr>
              <w:widowControl/>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排水专项前端感知系统包括污水系统实时监测、数据分析与决策支持等</w:t>
            </w:r>
            <w:r>
              <w:rPr>
                <w:rFonts w:hint="eastAsia" w:ascii="仿宋" w:hAnsi="仿宋" w:eastAsia="仿宋" w:cs="仿宋"/>
                <w:color w:val="auto"/>
                <w:kern w:val="0"/>
                <w:sz w:val="24"/>
                <w:szCs w:val="24"/>
                <w:highlight w:val="none"/>
                <w:lang w:eastAsia="zh-CN" w:bidi="ar"/>
              </w:rPr>
              <w:t>。</w:t>
            </w:r>
          </w:p>
          <w:p w14:paraId="07E0A1D2">
            <w:pPr>
              <w:widowControl/>
              <w:jc w:val="left"/>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市政巡检系统包含GIS基本功能、巡检任务中心、问题工单中心、综合评价模块;提供地图查询、网格检索、测量定位等GIS功能;实现巡检任务领取、轨迹记录、进度查看;支持问题上报、历史查询、反馈及流程追踪;展示区域、部门、人员考评结果；全局监控中心、巡检任务配置派发模块、问题工单处置模块、统计分析及综合评价模块、权限管理维护模块;实时监控人员位置、任务状态、问题点位;配置派发巡检任务;审核、分派、复核问题工单;多维度统计分析业务数据并生成综合评价;管理系统角色与权限。</w:t>
            </w:r>
          </w:p>
        </w:tc>
        <w:tc>
          <w:tcPr>
            <w:tcW w:w="778" w:type="dxa"/>
            <w:tcBorders>
              <w:tl2br w:val="nil"/>
              <w:tr2bl w:val="nil"/>
            </w:tcBorders>
            <w:noWrap/>
            <w:vAlign w:val="center"/>
          </w:tcPr>
          <w:p w14:paraId="712882D6">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套</w:t>
            </w:r>
          </w:p>
        </w:tc>
        <w:tc>
          <w:tcPr>
            <w:tcW w:w="1445" w:type="dxa"/>
            <w:tcBorders>
              <w:tl2br w:val="nil"/>
              <w:tr2bl w:val="nil"/>
            </w:tcBorders>
            <w:noWrap/>
            <w:vAlign w:val="center"/>
          </w:tcPr>
          <w:p w14:paraId="0071FA8A">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1009" w:type="dxa"/>
            <w:tcBorders>
              <w:tl2br w:val="nil"/>
              <w:tr2bl w:val="nil"/>
            </w:tcBorders>
            <w:noWrap/>
            <w:vAlign w:val="center"/>
          </w:tcPr>
          <w:p w14:paraId="14FFC254">
            <w:pPr>
              <w:widowControl/>
              <w:ind w:firstLine="0" w:firstLineChars="0"/>
              <w:jc w:val="center"/>
              <w:textAlignment w:val="center"/>
              <w:rPr>
                <w:rFonts w:hint="eastAsia" w:ascii="仿宋" w:hAnsi="仿宋" w:eastAsia="仿宋" w:cs="仿宋"/>
                <w:color w:val="auto"/>
                <w:sz w:val="24"/>
                <w:szCs w:val="24"/>
                <w:highlight w:val="none"/>
                <w:lang w:val="en-US" w:eastAsia="zh-CN"/>
              </w:rPr>
            </w:pPr>
          </w:p>
        </w:tc>
        <w:tc>
          <w:tcPr>
            <w:tcW w:w="1309" w:type="dxa"/>
            <w:tcBorders>
              <w:tl2br w:val="nil"/>
              <w:tr2bl w:val="nil"/>
            </w:tcBorders>
            <w:noWrap/>
            <w:vAlign w:val="center"/>
          </w:tcPr>
          <w:p w14:paraId="2B57233E">
            <w:pPr>
              <w:widowControl/>
              <w:ind w:firstLine="0" w:firstLineChars="0"/>
              <w:jc w:val="center"/>
              <w:textAlignment w:val="center"/>
              <w:rPr>
                <w:rFonts w:hint="eastAsia" w:ascii="仿宋" w:hAnsi="仿宋" w:eastAsia="仿宋" w:cs="仿宋"/>
                <w:color w:val="auto"/>
                <w:sz w:val="24"/>
                <w:szCs w:val="24"/>
                <w:highlight w:val="none"/>
                <w:lang w:val="en-US" w:eastAsia="zh-CN"/>
              </w:rPr>
            </w:pPr>
          </w:p>
        </w:tc>
      </w:tr>
      <w:tr w14:paraId="35AFD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758" w:type="dxa"/>
            <w:tcBorders>
              <w:tl2br w:val="nil"/>
              <w:tr2bl w:val="nil"/>
            </w:tcBorders>
            <w:noWrap/>
            <w:vAlign w:val="center"/>
          </w:tcPr>
          <w:p w14:paraId="01438F32">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16</w:t>
            </w:r>
          </w:p>
        </w:tc>
        <w:tc>
          <w:tcPr>
            <w:tcW w:w="710" w:type="dxa"/>
            <w:vMerge w:val="continue"/>
            <w:tcBorders>
              <w:tl2br w:val="nil"/>
              <w:tr2bl w:val="nil"/>
            </w:tcBorders>
            <w:noWrap w:val="0"/>
            <w:vAlign w:val="center"/>
          </w:tcPr>
          <w:p w14:paraId="29AC3AA4">
            <w:pPr>
              <w:ind w:firstLine="420"/>
              <w:jc w:val="center"/>
              <w:rPr>
                <w:rFonts w:hint="eastAsia" w:ascii="仿宋" w:hAnsi="仿宋" w:eastAsia="仿宋" w:cs="仿宋"/>
                <w:color w:val="auto"/>
                <w:sz w:val="24"/>
                <w:szCs w:val="24"/>
                <w:highlight w:val="none"/>
              </w:rPr>
            </w:pPr>
          </w:p>
        </w:tc>
        <w:tc>
          <w:tcPr>
            <w:tcW w:w="1745" w:type="dxa"/>
            <w:vMerge w:val="restart"/>
            <w:tcBorders>
              <w:tl2br w:val="nil"/>
              <w:tr2bl w:val="nil"/>
            </w:tcBorders>
            <w:shd w:val="clear" w:color="auto" w:fill="auto"/>
            <w:noWrap w:val="0"/>
            <w:vAlign w:val="center"/>
          </w:tcPr>
          <w:p w14:paraId="12C542E2">
            <w:pPr>
              <w:widowControl/>
              <w:ind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排水设施智能化改造（污水）</w:t>
            </w:r>
          </w:p>
          <w:p w14:paraId="65779730">
            <w:pPr>
              <w:widowControl/>
              <w:ind w:firstLine="0" w:firstLineChars="0"/>
              <w:jc w:val="center"/>
              <w:textAlignment w:val="center"/>
              <w:rPr>
                <w:rFonts w:hint="eastAsia" w:ascii="仿宋" w:hAnsi="仿宋" w:eastAsia="仿宋" w:cs="仿宋"/>
                <w:color w:val="auto"/>
                <w:kern w:val="2"/>
                <w:sz w:val="24"/>
                <w:szCs w:val="24"/>
                <w:highlight w:val="none"/>
                <w:lang w:val="en-US" w:eastAsia="zh-CN" w:bidi="ar-SA"/>
              </w:rPr>
            </w:pPr>
          </w:p>
        </w:tc>
        <w:tc>
          <w:tcPr>
            <w:tcW w:w="6027" w:type="dxa"/>
            <w:tcBorders>
              <w:tl2br w:val="nil"/>
              <w:tr2bl w:val="nil"/>
            </w:tcBorders>
            <w:shd w:val="clear" w:color="auto" w:fill="auto"/>
            <w:noWrap/>
            <w:vAlign w:val="center"/>
          </w:tcPr>
          <w:p w14:paraId="5782A959">
            <w:pPr>
              <w:widowControl/>
              <w:jc w:val="left"/>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根据风险评估及导则要求，布设</w:t>
            </w:r>
            <w:r>
              <w:rPr>
                <w:rFonts w:hint="eastAsia" w:ascii="仿宋" w:hAnsi="仿宋" w:eastAsia="仿宋" w:cs="仿宋"/>
                <w:color w:val="auto"/>
                <w:kern w:val="0"/>
                <w:sz w:val="24"/>
                <w:szCs w:val="24"/>
                <w:highlight w:val="none"/>
                <w:lang w:bidi="ar"/>
              </w:rPr>
              <w:t>管网液位、流</w:t>
            </w:r>
            <w:r>
              <w:rPr>
                <w:rFonts w:hint="eastAsia" w:ascii="仿宋" w:hAnsi="仿宋" w:eastAsia="仿宋" w:cs="仿宋"/>
                <w:color w:val="auto"/>
                <w:kern w:val="0"/>
                <w:sz w:val="24"/>
                <w:szCs w:val="24"/>
                <w:highlight w:val="none"/>
                <w:lang w:val="en-US" w:eastAsia="zh-CN" w:bidi="ar"/>
              </w:rPr>
              <w:t>量</w:t>
            </w:r>
            <w:r>
              <w:rPr>
                <w:rFonts w:hint="eastAsia" w:ascii="仿宋" w:hAnsi="仿宋" w:eastAsia="仿宋" w:cs="仿宋"/>
                <w:color w:val="auto"/>
                <w:kern w:val="0"/>
                <w:sz w:val="24"/>
                <w:szCs w:val="24"/>
                <w:highlight w:val="none"/>
                <w:lang w:bidi="ar"/>
              </w:rPr>
              <w:t>计</w:t>
            </w:r>
            <w:r>
              <w:rPr>
                <w:rFonts w:hint="eastAsia" w:ascii="仿宋" w:hAnsi="仿宋" w:eastAsia="仿宋" w:cs="仿宋"/>
                <w:color w:val="auto"/>
                <w:kern w:val="0"/>
                <w:sz w:val="24"/>
                <w:szCs w:val="24"/>
                <w:highlight w:val="none"/>
                <w:lang w:eastAsia="zh-CN" w:bidi="ar"/>
              </w:rPr>
              <w:t>，</w:t>
            </w:r>
            <w:r>
              <w:rPr>
                <w:rFonts w:hint="eastAsia" w:ascii="仿宋" w:hAnsi="仿宋" w:eastAsia="仿宋" w:cs="仿宋"/>
                <w:i w:val="0"/>
                <w:iCs w:val="0"/>
                <w:color w:val="auto"/>
                <w:sz w:val="24"/>
                <w:szCs w:val="24"/>
                <w:highlight w:val="none"/>
                <w:u w:val="none"/>
                <w:lang w:val="en-US" w:eastAsia="zh-CN" w:bidi="ar"/>
              </w:rPr>
              <w:t>各功能参数需满足陕西省《城市基础设施生命线安全工程监测技术导则(试行)》要求。提供加盖供应商公章的承诺书。</w:t>
            </w:r>
          </w:p>
        </w:tc>
        <w:tc>
          <w:tcPr>
            <w:tcW w:w="778" w:type="dxa"/>
            <w:tcBorders>
              <w:tl2br w:val="nil"/>
              <w:tr2bl w:val="nil"/>
            </w:tcBorders>
            <w:shd w:val="clear" w:color="auto" w:fill="auto"/>
            <w:noWrap/>
            <w:vAlign w:val="center"/>
          </w:tcPr>
          <w:p w14:paraId="257887A4">
            <w:pPr>
              <w:keepNext w:val="0"/>
              <w:keepLines w:val="0"/>
              <w:widowControl/>
              <w:suppressLineNumbers w:val="0"/>
              <w:jc w:val="both"/>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套</w:t>
            </w:r>
          </w:p>
        </w:tc>
        <w:tc>
          <w:tcPr>
            <w:tcW w:w="1445" w:type="dxa"/>
            <w:tcBorders>
              <w:tl2br w:val="nil"/>
              <w:tr2bl w:val="nil"/>
            </w:tcBorders>
            <w:shd w:val="clear" w:color="auto" w:fill="auto"/>
            <w:noWrap/>
            <w:vAlign w:val="center"/>
          </w:tcPr>
          <w:p w14:paraId="4C6E7101">
            <w:pPr>
              <w:widowControl/>
              <w:ind w:firstLine="0" w:firstLineChars="0"/>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
              </w:rPr>
              <w:t>109</w:t>
            </w:r>
          </w:p>
        </w:tc>
        <w:tc>
          <w:tcPr>
            <w:tcW w:w="1009" w:type="dxa"/>
            <w:tcBorders>
              <w:tl2br w:val="nil"/>
              <w:tr2bl w:val="nil"/>
            </w:tcBorders>
            <w:shd w:val="clear" w:color="auto" w:fill="auto"/>
            <w:noWrap/>
            <w:vAlign w:val="center"/>
          </w:tcPr>
          <w:p w14:paraId="0354CA41">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shd w:val="clear" w:color="auto" w:fill="auto"/>
            <w:noWrap/>
            <w:vAlign w:val="center"/>
          </w:tcPr>
          <w:p w14:paraId="3D421A5E">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31FCF4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758" w:type="dxa"/>
            <w:tcBorders>
              <w:tl2br w:val="nil"/>
              <w:tr2bl w:val="nil"/>
            </w:tcBorders>
            <w:noWrap/>
            <w:vAlign w:val="center"/>
          </w:tcPr>
          <w:p w14:paraId="2F2656DC">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17</w:t>
            </w:r>
          </w:p>
        </w:tc>
        <w:tc>
          <w:tcPr>
            <w:tcW w:w="710" w:type="dxa"/>
            <w:vMerge w:val="continue"/>
            <w:tcBorders>
              <w:tl2br w:val="nil"/>
              <w:tr2bl w:val="nil"/>
            </w:tcBorders>
            <w:noWrap w:val="0"/>
            <w:vAlign w:val="center"/>
          </w:tcPr>
          <w:p w14:paraId="729DC0E4">
            <w:pPr>
              <w:ind w:firstLine="420"/>
              <w:jc w:val="center"/>
              <w:rPr>
                <w:rFonts w:hint="eastAsia" w:ascii="仿宋" w:hAnsi="仿宋" w:eastAsia="仿宋" w:cs="仿宋"/>
                <w:color w:val="auto"/>
                <w:sz w:val="24"/>
                <w:szCs w:val="24"/>
                <w:highlight w:val="none"/>
              </w:rPr>
            </w:pPr>
          </w:p>
        </w:tc>
        <w:tc>
          <w:tcPr>
            <w:tcW w:w="1745" w:type="dxa"/>
            <w:vMerge w:val="continue"/>
            <w:tcBorders>
              <w:tl2br w:val="nil"/>
              <w:tr2bl w:val="nil"/>
            </w:tcBorders>
            <w:noWrap w:val="0"/>
            <w:vAlign w:val="center"/>
          </w:tcPr>
          <w:p w14:paraId="416799A4">
            <w:pPr>
              <w:widowControl/>
              <w:ind w:firstLine="0" w:firstLineChars="0"/>
              <w:jc w:val="center"/>
              <w:textAlignment w:val="center"/>
              <w:rPr>
                <w:rFonts w:hint="eastAsia" w:ascii="仿宋" w:hAnsi="仿宋" w:eastAsia="仿宋" w:cs="仿宋"/>
                <w:color w:val="auto"/>
                <w:sz w:val="24"/>
                <w:szCs w:val="24"/>
                <w:highlight w:val="none"/>
              </w:rPr>
            </w:pPr>
          </w:p>
        </w:tc>
        <w:tc>
          <w:tcPr>
            <w:tcW w:w="6027" w:type="dxa"/>
            <w:tcBorders>
              <w:tl2br w:val="nil"/>
              <w:tr2bl w:val="nil"/>
            </w:tcBorders>
            <w:shd w:val="clear" w:color="auto" w:fill="auto"/>
            <w:noWrap/>
            <w:vAlign w:val="center"/>
          </w:tcPr>
          <w:p w14:paraId="0A1F3A08">
            <w:pPr>
              <w:widowControl/>
              <w:jc w:val="left"/>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根据风险评估及导则要求，布设</w:t>
            </w:r>
            <w:r>
              <w:rPr>
                <w:rFonts w:hint="eastAsia" w:ascii="仿宋" w:hAnsi="仿宋" w:eastAsia="仿宋" w:cs="仿宋"/>
                <w:color w:val="auto"/>
                <w:kern w:val="0"/>
                <w:sz w:val="24"/>
                <w:szCs w:val="24"/>
                <w:highlight w:val="none"/>
                <w:lang w:bidi="ar"/>
              </w:rPr>
              <w:t>在线水质监测仪</w:t>
            </w:r>
            <w:r>
              <w:rPr>
                <w:rFonts w:hint="eastAsia" w:ascii="仿宋" w:hAnsi="仿宋" w:eastAsia="仿宋" w:cs="仿宋"/>
                <w:color w:val="auto"/>
                <w:kern w:val="0"/>
                <w:sz w:val="24"/>
                <w:szCs w:val="24"/>
                <w:highlight w:val="none"/>
                <w:lang w:eastAsia="zh-CN" w:bidi="ar"/>
              </w:rPr>
              <w:t>，</w:t>
            </w:r>
            <w:r>
              <w:rPr>
                <w:rFonts w:hint="eastAsia" w:ascii="仿宋" w:hAnsi="仿宋" w:eastAsia="仿宋" w:cs="仿宋"/>
                <w:i w:val="0"/>
                <w:iCs w:val="0"/>
                <w:color w:val="auto"/>
                <w:sz w:val="24"/>
                <w:szCs w:val="24"/>
                <w:highlight w:val="none"/>
                <w:u w:val="none"/>
                <w:lang w:val="en-US" w:eastAsia="zh-CN" w:bidi="ar"/>
              </w:rPr>
              <w:t>各功能参数需满足陕西省《城市基础设施生命线安全工程监测技术导则(试行)》要求。提供加盖供应商公章的承诺书。</w:t>
            </w:r>
          </w:p>
        </w:tc>
        <w:tc>
          <w:tcPr>
            <w:tcW w:w="778" w:type="dxa"/>
            <w:tcBorders>
              <w:tl2br w:val="nil"/>
              <w:tr2bl w:val="nil"/>
            </w:tcBorders>
            <w:shd w:val="clear" w:color="auto" w:fill="auto"/>
            <w:noWrap/>
            <w:vAlign w:val="center"/>
          </w:tcPr>
          <w:p w14:paraId="183649AE">
            <w:pPr>
              <w:keepNext w:val="0"/>
              <w:keepLines w:val="0"/>
              <w:widowControl/>
              <w:suppressLineNumbers w:val="0"/>
              <w:jc w:val="both"/>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套</w:t>
            </w:r>
          </w:p>
        </w:tc>
        <w:tc>
          <w:tcPr>
            <w:tcW w:w="1445" w:type="dxa"/>
            <w:tcBorders>
              <w:tl2br w:val="nil"/>
              <w:tr2bl w:val="nil"/>
            </w:tcBorders>
            <w:shd w:val="clear" w:color="auto" w:fill="auto"/>
            <w:noWrap/>
            <w:vAlign w:val="center"/>
          </w:tcPr>
          <w:p w14:paraId="129192DA">
            <w:pPr>
              <w:widowControl/>
              <w:ind w:firstLine="0" w:firstLineChars="0"/>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
              </w:rPr>
              <w:t>34</w:t>
            </w:r>
          </w:p>
        </w:tc>
        <w:tc>
          <w:tcPr>
            <w:tcW w:w="1009" w:type="dxa"/>
            <w:tcBorders>
              <w:tl2br w:val="nil"/>
              <w:tr2bl w:val="nil"/>
            </w:tcBorders>
            <w:shd w:val="clear" w:color="auto" w:fill="auto"/>
            <w:noWrap/>
            <w:vAlign w:val="center"/>
          </w:tcPr>
          <w:p w14:paraId="6E39B3F6">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shd w:val="clear" w:color="auto" w:fill="auto"/>
            <w:noWrap/>
            <w:vAlign w:val="center"/>
          </w:tcPr>
          <w:p w14:paraId="008A8B26">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15353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758" w:type="dxa"/>
            <w:tcBorders>
              <w:tl2br w:val="nil"/>
              <w:tr2bl w:val="nil"/>
            </w:tcBorders>
            <w:noWrap/>
            <w:vAlign w:val="center"/>
          </w:tcPr>
          <w:p w14:paraId="7C470AFE">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18</w:t>
            </w:r>
          </w:p>
        </w:tc>
        <w:tc>
          <w:tcPr>
            <w:tcW w:w="710" w:type="dxa"/>
            <w:vMerge w:val="continue"/>
            <w:tcBorders>
              <w:tl2br w:val="nil"/>
              <w:tr2bl w:val="nil"/>
            </w:tcBorders>
            <w:noWrap w:val="0"/>
            <w:vAlign w:val="center"/>
          </w:tcPr>
          <w:p w14:paraId="5AA939F3">
            <w:pPr>
              <w:ind w:firstLine="420"/>
              <w:jc w:val="center"/>
              <w:rPr>
                <w:rFonts w:hint="eastAsia" w:ascii="仿宋" w:hAnsi="仿宋" w:eastAsia="仿宋" w:cs="仿宋"/>
                <w:color w:val="auto"/>
                <w:sz w:val="24"/>
                <w:szCs w:val="24"/>
                <w:highlight w:val="none"/>
              </w:rPr>
            </w:pPr>
          </w:p>
        </w:tc>
        <w:tc>
          <w:tcPr>
            <w:tcW w:w="1745" w:type="dxa"/>
            <w:vMerge w:val="continue"/>
            <w:tcBorders>
              <w:tl2br w:val="nil"/>
              <w:tr2bl w:val="nil"/>
            </w:tcBorders>
            <w:noWrap w:val="0"/>
            <w:vAlign w:val="center"/>
          </w:tcPr>
          <w:p w14:paraId="34E11B26">
            <w:pPr>
              <w:widowControl/>
              <w:ind w:firstLine="0" w:firstLineChars="0"/>
              <w:jc w:val="center"/>
              <w:textAlignment w:val="center"/>
              <w:rPr>
                <w:rFonts w:hint="eastAsia" w:ascii="仿宋" w:hAnsi="仿宋" w:eastAsia="仿宋" w:cs="仿宋"/>
                <w:color w:val="auto"/>
                <w:sz w:val="24"/>
                <w:szCs w:val="24"/>
                <w:highlight w:val="none"/>
              </w:rPr>
            </w:pPr>
          </w:p>
        </w:tc>
        <w:tc>
          <w:tcPr>
            <w:tcW w:w="6027" w:type="dxa"/>
            <w:tcBorders>
              <w:tl2br w:val="nil"/>
              <w:tr2bl w:val="nil"/>
            </w:tcBorders>
            <w:shd w:val="clear" w:color="auto" w:fill="auto"/>
            <w:noWrap/>
            <w:vAlign w:val="center"/>
          </w:tcPr>
          <w:p w14:paraId="3AA07A0F">
            <w:pPr>
              <w:widowControl/>
              <w:jc w:val="left"/>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根据风险评估及导则要求，布设</w:t>
            </w:r>
            <w:r>
              <w:rPr>
                <w:rFonts w:hint="eastAsia" w:ascii="仿宋" w:hAnsi="仿宋" w:eastAsia="仿宋" w:cs="仿宋"/>
                <w:color w:val="auto"/>
                <w:kern w:val="0"/>
                <w:sz w:val="24"/>
                <w:szCs w:val="24"/>
                <w:highlight w:val="none"/>
                <w:lang w:bidi="ar"/>
              </w:rPr>
              <w:t>电子水尺</w:t>
            </w:r>
            <w:r>
              <w:rPr>
                <w:rFonts w:hint="eastAsia" w:ascii="仿宋" w:hAnsi="仿宋" w:eastAsia="仿宋" w:cs="仿宋"/>
                <w:color w:val="auto"/>
                <w:kern w:val="0"/>
                <w:sz w:val="24"/>
                <w:szCs w:val="24"/>
                <w:highlight w:val="none"/>
                <w:lang w:eastAsia="zh-CN" w:bidi="ar"/>
              </w:rPr>
              <w:t>，</w:t>
            </w:r>
            <w:r>
              <w:rPr>
                <w:rFonts w:hint="eastAsia" w:ascii="仿宋" w:hAnsi="仿宋" w:eastAsia="仿宋" w:cs="仿宋"/>
                <w:i w:val="0"/>
                <w:iCs w:val="0"/>
                <w:color w:val="auto"/>
                <w:sz w:val="24"/>
                <w:szCs w:val="24"/>
                <w:highlight w:val="none"/>
                <w:u w:val="none"/>
                <w:lang w:val="en-US" w:eastAsia="zh-CN" w:bidi="ar"/>
              </w:rPr>
              <w:t>各功能参数需满足陕西省《城市基础设施生命线安全工程监测技术导则(试行)》要求。提供加盖供应商公章的承诺书。</w:t>
            </w:r>
          </w:p>
        </w:tc>
        <w:tc>
          <w:tcPr>
            <w:tcW w:w="778" w:type="dxa"/>
            <w:tcBorders>
              <w:tl2br w:val="nil"/>
              <w:tr2bl w:val="nil"/>
            </w:tcBorders>
            <w:shd w:val="clear" w:color="auto" w:fill="auto"/>
            <w:noWrap/>
            <w:vAlign w:val="center"/>
          </w:tcPr>
          <w:p w14:paraId="1C7EB77E">
            <w:pPr>
              <w:keepNext w:val="0"/>
              <w:keepLines w:val="0"/>
              <w:widowControl/>
              <w:suppressLineNumbers w:val="0"/>
              <w:jc w:val="both"/>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i w:val="0"/>
                <w:iCs w:val="0"/>
                <w:color w:val="auto"/>
                <w:kern w:val="0"/>
                <w:sz w:val="24"/>
                <w:szCs w:val="24"/>
                <w:highlight w:val="none"/>
                <w:u w:val="none"/>
                <w:lang w:val="en-US" w:eastAsia="zh-CN" w:bidi="ar"/>
              </w:rPr>
              <w:t>套</w:t>
            </w:r>
          </w:p>
        </w:tc>
        <w:tc>
          <w:tcPr>
            <w:tcW w:w="1445" w:type="dxa"/>
            <w:tcBorders>
              <w:tl2br w:val="nil"/>
              <w:tr2bl w:val="nil"/>
            </w:tcBorders>
            <w:shd w:val="clear" w:color="auto" w:fill="auto"/>
            <w:noWrap/>
            <w:vAlign w:val="center"/>
          </w:tcPr>
          <w:p w14:paraId="74F63247">
            <w:pPr>
              <w:widowControl/>
              <w:ind w:firstLine="0" w:firstLineChars="0"/>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
              </w:rPr>
              <w:t>16</w:t>
            </w:r>
          </w:p>
        </w:tc>
        <w:tc>
          <w:tcPr>
            <w:tcW w:w="1009" w:type="dxa"/>
            <w:tcBorders>
              <w:tl2br w:val="nil"/>
              <w:tr2bl w:val="nil"/>
            </w:tcBorders>
            <w:shd w:val="clear" w:color="auto" w:fill="auto"/>
            <w:noWrap/>
            <w:vAlign w:val="center"/>
          </w:tcPr>
          <w:p w14:paraId="19577ADD">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shd w:val="clear" w:color="auto" w:fill="auto"/>
            <w:noWrap/>
            <w:vAlign w:val="center"/>
          </w:tcPr>
          <w:p w14:paraId="5D4A9F79">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3D628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758" w:type="dxa"/>
            <w:tcBorders>
              <w:tl2br w:val="nil"/>
              <w:tr2bl w:val="nil"/>
            </w:tcBorders>
            <w:noWrap/>
            <w:vAlign w:val="center"/>
          </w:tcPr>
          <w:p w14:paraId="251090CC">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19</w:t>
            </w:r>
          </w:p>
        </w:tc>
        <w:tc>
          <w:tcPr>
            <w:tcW w:w="710" w:type="dxa"/>
            <w:vMerge w:val="continue"/>
            <w:tcBorders>
              <w:tl2br w:val="nil"/>
              <w:tr2bl w:val="nil"/>
            </w:tcBorders>
            <w:noWrap w:val="0"/>
            <w:vAlign w:val="center"/>
          </w:tcPr>
          <w:p w14:paraId="60C64509">
            <w:pPr>
              <w:ind w:firstLine="420"/>
              <w:jc w:val="center"/>
              <w:rPr>
                <w:rFonts w:hint="eastAsia" w:ascii="仿宋" w:hAnsi="仿宋" w:eastAsia="仿宋" w:cs="仿宋"/>
                <w:color w:val="auto"/>
                <w:sz w:val="24"/>
                <w:szCs w:val="24"/>
                <w:highlight w:val="none"/>
              </w:rPr>
            </w:pPr>
          </w:p>
        </w:tc>
        <w:tc>
          <w:tcPr>
            <w:tcW w:w="1745" w:type="dxa"/>
            <w:vMerge w:val="continue"/>
            <w:tcBorders>
              <w:tl2br w:val="nil"/>
              <w:tr2bl w:val="nil"/>
            </w:tcBorders>
            <w:noWrap w:val="0"/>
            <w:vAlign w:val="center"/>
          </w:tcPr>
          <w:p w14:paraId="214E1E45">
            <w:pPr>
              <w:widowControl/>
              <w:ind w:firstLine="0" w:firstLineChars="0"/>
              <w:jc w:val="center"/>
              <w:textAlignment w:val="center"/>
              <w:rPr>
                <w:rFonts w:hint="eastAsia" w:ascii="仿宋" w:hAnsi="仿宋" w:eastAsia="仿宋" w:cs="仿宋"/>
                <w:color w:val="auto"/>
                <w:sz w:val="24"/>
                <w:szCs w:val="24"/>
                <w:highlight w:val="none"/>
              </w:rPr>
            </w:pPr>
          </w:p>
        </w:tc>
        <w:tc>
          <w:tcPr>
            <w:tcW w:w="6027" w:type="dxa"/>
            <w:tcBorders>
              <w:tl2br w:val="nil"/>
              <w:tr2bl w:val="nil"/>
            </w:tcBorders>
            <w:shd w:val="clear" w:color="auto" w:fill="auto"/>
            <w:noWrap/>
            <w:vAlign w:val="center"/>
          </w:tcPr>
          <w:p w14:paraId="1B0A9862">
            <w:pPr>
              <w:widowControl/>
              <w:jc w:val="left"/>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根据风险评估及导则要求，布设</w:t>
            </w:r>
            <w:r>
              <w:rPr>
                <w:rFonts w:hint="eastAsia" w:ascii="仿宋" w:hAnsi="仿宋" w:eastAsia="仿宋" w:cs="仿宋"/>
                <w:color w:val="auto"/>
                <w:kern w:val="0"/>
                <w:sz w:val="24"/>
                <w:szCs w:val="24"/>
                <w:highlight w:val="none"/>
                <w:lang w:bidi="ar"/>
              </w:rPr>
              <w:t>视频</w:t>
            </w:r>
            <w:r>
              <w:rPr>
                <w:rFonts w:hint="eastAsia" w:ascii="仿宋" w:hAnsi="仿宋" w:eastAsia="仿宋" w:cs="仿宋"/>
                <w:color w:val="auto"/>
                <w:kern w:val="0"/>
                <w:sz w:val="24"/>
                <w:szCs w:val="24"/>
                <w:highlight w:val="none"/>
                <w:lang w:val="en-US" w:eastAsia="zh-CN" w:bidi="ar"/>
              </w:rPr>
              <w:t>监控，</w:t>
            </w:r>
            <w:r>
              <w:rPr>
                <w:rFonts w:hint="eastAsia" w:ascii="仿宋" w:hAnsi="仿宋" w:eastAsia="仿宋" w:cs="仿宋"/>
                <w:i w:val="0"/>
                <w:iCs w:val="0"/>
                <w:color w:val="auto"/>
                <w:sz w:val="24"/>
                <w:szCs w:val="24"/>
                <w:highlight w:val="none"/>
                <w:u w:val="none"/>
                <w:lang w:val="en-US" w:eastAsia="zh-CN" w:bidi="ar"/>
              </w:rPr>
              <w:t>各功能参数需满足陕西省《城市基础设施生命线安全工程监测技术导则(试行)》要求。提供加盖供应商公章的承诺书。</w:t>
            </w:r>
          </w:p>
        </w:tc>
        <w:tc>
          <w:tcPr>
            <w:tcW w:w="778" w:type="dxa"/>
            <w:tcBorders>
              <w:tl2br w:val="nil"/>
              <w:tr2bl w:val="nil"/>
            </w:tcBorders>
            <w:shd w:val="clear" w:color="auto" w:fill="auto"/>
            <w:noWrap/>
            <w:vAlign w:val="center"/>
          </w:tcPr>
          <w:p w14:paraId="786F283C">
            <w:pPr>
              <w:keepNext w:val="0"/>
              <w:keepLines w:val="0"/>
              <w:widowControl/>
              <w:suppressLineNumbers w:val="0"/>
              <w:jc w:val="both"/>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套</w:t>
            </w:r>
          </w:p>
        </w:tc>
        <w:tc>
          <w:tcPr>
            <w:tcW w:w="1445" w:type="dxa"/>
            <w:tcBorders>
              <w:tl2br w:val="nil"/>
              <w:tr2bl w:val="nil"/>
            </w:tcBorders>
            <w:shd w:val="clear" w:color="auto" w:fill="auto"/>
            <w:noWrap/>
            <w:vAlign w:val="center"/>
          </w:tcPr>
          <w:p w14:paraId="6BD2E0D9">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shd w:val="clear" w:color="auto" w:fill="auto"/>
            <w:noWrap/>
            <w:vAlign w:val="center"/>
          </w:tcPr>
          <w:p w14:paraId="034F53D5">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shd w:val="clear" w:color="auto" w:fill="auto"/>
            <w:noWrap/>
            <w:vAlign w:val="center"/>
          </w:tcPr>
          <w:p w14:paraId="4929FB54">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2A90A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758" w:type="dxa"/>
            <w:tcBorders>
              <w:tl2br w:val="nil"/>
              <w:tr2bl w:val="nil"/>
            </w:tcBorders>
            <w:noWrap/>
            <w:vAlign w:val="center"/>
          </w:tcPr>
          <w:p w14:paraId="0C021360">
            <w:pPr>
              <w:widowControl/>
              <w:ind w:firstLine="0" w:firstLineChars="0"/>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bidi="ar"/>
              </w:rPr>
              <w:t>2</w:t>
            </w:r>
            <w:r>
              <w:rPr>
                <w:rFonts w:hint="eastAsia" w:ascii="仿宋" w:hAnsi="仿宋" w:eastAsia="仿宋" w:cs="仿宋"/>
                <w:color w:val="auto"/>
                <w:kern w:val="0"/>
                <w:sz w:val="24"/>
                <w:szCs w:val="24"/>
                <w:highlight w:val="none"/>
                <w:lang w:val="en-US" w:eastAsia="zh-CN" w:bidi="ar"/>
              </w:rPr>
              <w:t>0</w:t>
            </w:r>
          </w:p>
        </w:tc>
        <w:tc>
          <w:tcPr>
            <w:tcW w:w="710" w:type="dxa"/>
            <w:vMerge w:val="restart"/>
            <w:tcBorders>
              <w:tl2br w:val="nil"/>
              <w:tr2bl w:val="nil"/>
            </w:tcBorders>
            <w:noWrap w:val="0"/>
            <w:vAlign w:val="center"/>
          </w:tcPr>
          <w:p w14:paraId="1F4DC84A">
            <w:pPr>
              <w:ind w:left="0" w:leftChars="0" w:firstLine="0" w:firstLineChars="0"/>
              <w:jc w:val="both"/>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桥梁</w:t>
            </w:r>
            <w:r>
              <w:rPr>
                <w:rFonts w:hint="eastAsia" w:ascii="仿宋" w:hAnsi="仿宋" w:eastAsia="仿宋" w:cs="仿宋"/>
                <w:color w:val="auto"/>
                <w:kern w:val="0"/>
                <w:sz w:val="24"/>
                <w:szCs w:val="24"/>
                <w:highlight w:val="none"/>
                <w:lang w:bidi="ar"/>
              </w:rPr>
              <w:t>专项二期建设</w:t>
            </w:r>
          </w:p>
        </w:tc>
        <w:tc>
          <w:tcPr>
            <w:tcW w:w="1745" w:type="dxa"/>
            <w:tcBorders>
              <w:tl2br w:val="nil"/>
              <w:tr2bl w:val="nil"/>
            </w:tcBorders>
            <w:noWrap w:val="0"/>
            <w:vAlign w:val="center"/>
          </w:tcPr>
          <w:p w14:paraId="28C03A2C">
            <w:pPr>
              <w:jc w:val="both"/>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桥梁设施智能化改造</w:t>
            </w:r>
          </w:p>
        </w:tc>
        <w:tc>
          <w:tcPr>
            <w:tcW w:w="6027" w:type="dxa"/>
            <w:tcBorders>
              <w:tl2br w:val="nil"/>
              <w:tr2bl w:val="nil"/>
            </w:tcBorders>
            <w:noWrap w:val="0"/>
            <w:vAlign w:val="center"/>
          </w:tcPr>
          <w:p w14:paraId="7A5FFDE0">
            <w:pPr>
              <w:widowControl/>
              <w:jc w:val="left"/>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对新建的华山大街跨沋河桥进行智能化改造，</w:t>
            </w:r>
            <w:r>
              <w:rPr>
                <w:rFonts w:hint="eastAsia" w:ascii="仿宋" w:hAnsi="仿宋" w:eastAsia="仿宋" w:cs="仿宋"/>
                <w:i w:val="0"/>
                <w:iCs w:val="0"/>
                <w:color w:val="auto"/>
                <w:sz w:val="24"/>
                <w:szCs w:val="24"/>
                <w:highlight w:val="none"/>
                <w:u w:val="none"/>
                <w:lang w:val="en-US" w:eastAsia="zh-CN" w:bidi="ar"/>
              </w:rPr>
              <w:t>各功能参数需满足陕西省《城市基础设施生命线安全工程监测技术导则(试行)》要求。提供加盖供应商公章的承诺书。</w:t>
            </w:r>
          </w:p>
        </w:tc>
        <w:tc>
          <w:tcPr>
            <w:tcW w:w="778" w:type="dxa"/>
            <w:tcBorders>
              <w:tl2br w:val="nil"/>
              <w:tr2bl w:val="nil"/>
            </w:tcBorders>
            <w:noWrap/>
            <w:vAlign w:val="center"/>
          </w:tcPr>
          <w:p w14:paraId="4CBBF926">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座</w:t>
            </w:r>
          </w:p>
        </w:tc>
        <w:tc>
          <w:tcPr>
            <w:tcW w:w="1445" w:type="dxa"/>
            <w:tcBorders>
              <w:tl2br w:val="nil"/>
              <w:tr2bl w:val="nil"/>
            </w:tcBorders>
            <w:noWrap/>
            <w:vAlign w:val="center"/>
          </w:tcPr>
          <w:p w14:paraId="503F11A6">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noWrap/>
            <w:vAlign w:val="center"/>
          </w:tcPr>
          <w:p w14:paraId="43CA3FB9">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3878F2FA">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47A4A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58" w:type="dxa"/>
            <w:tcBorders>
              <w:tl2br w:val="nil"/>
              <w:tr2bl w:val="nil"/>
            </w:tcBorders>
            <w:noWrap/>
            <w:vAlign w:val="center"/>
          </w:tcPr>
          <w:p w14:paraId="5D6D80D4">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w:t>
            </w:r>
          </w:p>
        </w:tc>
        <w:tc>
          <w:tcPr>
            <w:tcW w:w="710" w:type="dxa"/>
            <w:vMerge w:val="continue"/>
            <w:tcBorders>
              <w:tl2br w:val="nil"/>
              <w:tr2bl w:val="nil"/>
            </w:tcBorders>
            <w:noWrap w:val="0"/>
            <w:vAlign w:val="center"/>
          </w:tcPr>
          <w:p w14:paraId="5E7130AC">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34797848">
            <w:pPr>
              <w:widowControl/>
              <w:jc w:val="both"/>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桥梁专项前端感知系统</w:t>
            </w:r>
          </w:p>
        </w:tc>
        <w:tc>
          <w:tcPr>
            <w:tcW w:w="6027" w:type="dxa"/>
            <w:tcBorders>
              <w:tl2br w:val="nil"/>
              <w:tr2bl w:val="nil"/>
            </w:tcBorders>
            <w:noWrap w:val="0"/>
            <w:vAlign w:val="center"/>
          </w:tcPr>
          <w:p w14:paraId="1F22EF75">
            <w:pPr>
              <w:widowControl/>
              <w:jc w:val="left"/>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包括实时监测掌握桥梁结构健康状况、安全预警、数据分析等</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30A9484E">
            <w:pPr>
              <w:widowControl/>
              <w:ind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套</w:t>
            </w:r>
          </w:p>
        </w:tc>
        <w:tc>
          <w:tcPr>
            <w:tcW w:w="1445" w:type="dxa"/>
            <w:tcBorders>
              <w:tl2br w:val="nil"/>
              <w:tr2bl w:val="nil"/>
            </w:tcBorders>
            <w:noWrap/>
            <w:vAlign w:val="center"/>
          </w:tcPr>
          <w:p w14:paraId="6D84B58C">
            <w:pPr>
              <w:widowControl/>
              <w:ind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sz w:val="24"/>
                <w:szCs w:val="24"/>
                <w:highlight w:val="none"/>
                <w:lang w:val="en-US" w:eastAsia="zh-CN"/>
              </w:rPr>
              <w:t>1</w:t>
            </w:r>
          </w:p>
        </w:tc>
        <w:tc>
          <w:tcPr>
            <w:tcW w:w="1009" w:type="dxa"/>
            <w:tcBorders>
              <w:tl2br w:val="nil"/>
              <w:tr2bl w:val="nil"/>
            </w:tcBorders>
            <w:noWrap/>
            <w:vAlign w:val="center"/>
          </w:tcPr>
          <w:p w14:paraId="66634C09">
            <w:pPr>
              <w:widowControl/>
              <w:ind w:firstLine="0" w:firstLineChars="0"/>
              <w:jc w:val="center"/>
              <w:textAlignment w:val="center"/>
              <w:rPr>
                <w:rFonts w:hint="eastAsia" w:ascii="仿宋" w:hAnsi="仿宋" w:eastAsia="仿宋" w:cs="仿宋"/>
                <w:color w:val="auto"/>
                <w:sz w:val="24"/>
                <w:szCs w:val="24"/>
                <w:highlight w:val="none"/>
                <w:lang w:val="en-US" w:eastAsia="zh-CN"/>
              </w:rPr>
            </w:pPr>
          </w:p>
        </w:tc>
        <w:tc>
          <w:tcPr>
            <w:tcW w:w="1309" w:type="dxa"/>
            <w:tcBorders>
              <w:tl2br w:val="nil"/>
              <w:tr2bl w:val="nil"/>
            </w:tcBorders>
            <w:noWrap/>
            <w:vAlign w:val="center"/>
          </w:tcPr>
          <w:p w14:paraId="6C7CC57B">
            <w:pPr>
              <w:widowControl/>
              <w:ind w:firstLine="0" w:firstLineChars="0"/>
              <w:jc w:val="center"/>
              <w:textAlignment w:val="center"/>
              <w:rPr>
                <w:rFonts w:hint="eastAsia" w:ascii="仿宋" w:hAnsi="仿宋" w:eastAsia="仿宋" w:cs="仿宋"/>
                <w:color w:val="auto"/>
                <w:sz w:val="24"/>
                <w:szCs w:val="24"/>
                <w:highlight w:val="none"/>
                <w:lang w:val="en-US" w:eastAsia="zh-CN"/>
              </w:rPr>
            </w:pPr>
          </w:p>
        </w:tc>
      </w:tr>
      <w:tr w14:paraId="4F4CC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trPr>
        <w:tc>
          <w:tcPr>
            <w:tcW w:w="758" w:type="dxa"/>
            <w:tcBorders>
              <w:tl2br w:val="nil"/>
              <w:tr2bl w:val="nil"/>
            </w:tcBorders>
            <w:noWrap/>
            <w:vAlign w:val="center"/>
          </w:tcPr>
          <w:p w14:paraId="27A86ADD">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22</w:t>
            </w:r>
          </w:p>
        </w:tc>
        <w:tc>
          <w:tcPr>
            <w:tcW w:w="710" w:type="dxa"/>
            <w:vMerge w:val="restart"/>
            <w:tcBorders>
              <w:tl2br w:val="nil"/>
              <w:tr2bl w:val="nil"/>
            </w:tcBorders>
            <w:noWrap w:val="0"/>
            <w:vAlign w:val="center"/>
          </w:tcPr>
          <w:p w14:paraId="50081D70">
            <w:pPr>
              <w:ind w:left="0" w:leftChars="0" w:firstLine="0" w:firstLineChars="0"/>
              <w:jc w:val="both"/>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w:t>
            </w:r>
            <w:r>
              <w:rPr>
                <w:rFonts w:hint="eastAsia" w:ascii="仿宋" w:hAnsi="仿宋" w:eastAsia="仿宋" w:cs="仿宋"/>
                <w:color w:val="auto"/>
                <w:kern w:val="0"/>
                <w:sz w:val="24"/>
                <w:szCs w:val="24"/>
                <w:highlight w:val="none"/>
                <w:lang w:val="en-US" w:eastAsia="zh-CN" w:bidi="ar"/>
              </w:rPr>
              <w:t>水</w:t>
            </w:r>
            <w:r>
              <w:rPr>
                <w:rFonts w:hint="eastAsia" w:ascii="仿宋" w:hAnsi="仿宋" w:eastAsia="仿宋" w:cs="仿宋"/>
                <w:color w:val="auto"/>
                <w:kern w:val="0"/>
                <w:sz w:val="24"/>
                <w:szCs w:val="24"/>
                <w:highlight w:val="none"/>
                <w:lang w:bidi="ar"/>
              </w:rPr>
              <w:t>专项建设</w:t>
            </w:r>
          </w:p>
        </w:tc>
        <w:tc>
          <w:tcPr>
            <w:tcW w:w="1745" w:type="dxa"/>
            <w:vMerge w:val="restart"/>
            <w:tcBorders>
              <w:tl2br w:val="nil"/>
              <w:tr2bl w:val="nil"/>
            </w:tcBorders>
            <w:noWrap w:val="0"/>
            <w:vAlign w:val="center"/>
          </w:tcPr>
          <w:p w14:paraId="68DCD06D">
            <w:pPr>
              <w:widowControl/>
              <w:ind w:firstLine="0" w:firstLineChars="0"/>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bidi="ar"/>
              </w:rPr>
              <w:t>供水基础数据补充探测</w:t>
            </w:r>
          </w:p>
        </w:tc>
        <w:tc>
          <w:tcPr>
            <w:tcW w:w="6027" w:type="dxa"/>
            <w:tcBorders>
              <w:tl2br w:val="nil"/>
              <w:tr2bl w:val="nil"/>
            </w:tcBorders>
            <w:noWrap w:val="0"/>
            <w:vAlign w:val="center"/>
          </w:tcPr>
          <w:p w14:paraId="450639FD">
            <w:pPr>
              <w:widowControl/>
              <w:jc w:val="left"/>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针对城市生命线安全工程普查要求，对临渭区215公里供水管网缺失的属性（覆土深度、建设年代）、附属设施健康状态（检查井、阀类、仪器表）、区域环境、管网漏损率等信息进行补充调查</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3A51B8DD">
            <w:pPr>
              <w:widowControl/>
              <w:ind w:left="0" w:leftChars="0" w:firstLine="0" w:firstLineChars="0"/>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shd w:val="clear" w:color="auto" w:fill="auto"/>
            <w:noWrap/>
            <w:vAlign w:val="center"/>
          </w:tcPr>
          <w:p w14:paraId="5C07D0E1">
            <w:pPr>
              <w:widowControl/>
              <w:ind w:left="0" w:leftChars="0" w:firstLine="0" w:firstLineChars="0"/>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215.68</w:t>
            </w:r>
          </w:p>
        </w:tc>
        <w:tc>
          <w:tcPr>
            <w:tcW w:w="1009" w:type="dxa"/>
            <w:tcBorders>
              <w:tl2br w:val="nil"/>
              <w:tr2bl w:val="nil"/>
            </w:tcBorders>
            <w:shd w:val="clear" w:color="auto" w:fill="auto"/>
            <w:noWrap/>
            <w:vAlign w:val="center"/>
          </w:tcPr>
          <w:p w14:paraId="1DE5E734">
            <w:pPr>
              <w:widowControl/>
              <w:ind w:left="0" w:leftChars="0" w:firstLine="0" w:firstLineChars="0"/>
              <w:jc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shd w:val="clear" w:color="auto" w:fill="auto"/>
            <w:noWrap/>
            <w:vAlign w:val="center"/>
          </w:tcPr>
          <w:p w14:paraId="78560073">
            <w:pPr>
              <w:widowControl/>
              <w:ind w:left="0" w:leftChars="0" w:firstLine="0" w:firstLineChars="0"/>
              <w:jc w:val="center"/>
              <w:rPr>
                <w:rFonts w:hint="eastAsia" w:ascii="仿宋" w:hAnsi="仿宋" w:eastAsia="仿宋" w:cs="仿宋"/>
                <w:color w:val="auto"/>
                <w:kern w:val="0"/>
                <w:sz w:val="24"/>
                <w:szCs w:val="24"/>
                <w:highlight w:val="none"/>
                <w:lang w:val="en-US" w:eastAsia="zh-CN" w:bidi="ar"/>
              </w:rPr>
            </w:pPr>
          </w:p>
        </w:tc>
      </w:tr>
      <w:tr w14:paraId="3A54A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trPr>
        <w:tc>
          <w:tcPr>
            <w:tcW w:w="758" w:type="dxa"/>
            <w:tcBorders>
              <w:tl2br w:val="nil"/>
              <w:tr2bl w:val="nil"/>
            </w:tcBorders>
            <w:noWrap/>
            <w:vAlign w:val="center"/>
          </w:tcPr>
          <w:p w14:paraId="18A782AC">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23</w:t>
            </w:r>
          </w:p>
        </w:tc>
        <w:tc>
          <w:tcPr>
            <w:tcW w:w="710" w:type="dxa"/>
            <w:vMerge w:val="continue"/>
            <w:tcBorders>
              <w:tl2br w:val="nil"/>
              <w:tr2bl w:val="nil"/>
            </w:tcBorders>
            <w:noWrap w:val="0"/>
            <w:vAlign w:val="center"/>
          </w:tcPr>
          <w:p w14:paraId="4D9EA3F1">
            <w:pPr>
              <w:ind w:firstLine="420"/>
              <w:jc w:val="center"/>
              <w:rPr>
                <w:rFonts w:hint="eastAsia" w:ascii="仿宋" w:hAnsi="仿宋" w:eastAsia="仿宋" w:cs="仿宋"/>
                <w:color w:val="auto"/>
                <w:sz w:val="24"/>
                <w:szCs w:val="24"/>
                <w:highlight w:val="none"/>
              </w:rPr>
            </w:pPr>
          </w:p>
        </w:tc>
        <w:tc>
          <w:tcPr>
            <w:tcW w:w="1745" w:type="dxa"/>
            <w:vMerge w:val="continue"/>
            <w:tcBorders>
              <w:tl2br w:val="nil"/>
              <w:tr2bl w:val="nil"/>
            </w:tcBorders>
            <w:noWrap w:val="0"/>
            <w:vAlign w:val="center"/>
          </w:tcPr>
          <w:p w14:paraId="4ACBC423">
            <w:pPr>
              <w:widowControl/>
              <w:ind w:firstLine="0" w:firstLineChars="0"/>
              <w:jc w:val="center"/>
              <w:textAlignment w:val="center"/>
              <w:rPr>
                <w:rFonts w:hint="eastAsia" w:ascii="仿宋" w:hAnsi="仿宋" w:eastAsia="仿宋" w:cs="仿宋"/>
                <w:color w:val="auto"/>
                <w:kern w:val="2"/>
                <w:sz w:val="24"/>
                <w:szCs w:val="24"/>
                <w:highlight w:val="none"/>
                <w:lang w:val="en-US" w:eastAsia="zh-CN" w:bidi="ar-SA"/>
              </w:rPr>
            </w:pPr>
          </w:p>
        </w:tc>
        <w:tc>
          <w:tcPr>
            <w:tcW w:w="6027" w:type="dxa"/>
            <w:tcBorders>
              <w:tl2br w:val="nil"/>
              <w:tr2bl w:val="nil"/>
            </w:tcBorders>
            <w:noWrap w:val="0"/>
            <w:vAlign w:val="center"/>
          </w:tcPr>
          <w:p w14:paraId="0407BEC7">
            <w:pPr>
              <w:widowControl/>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针对城市生命线安全工程普查要求，对缺失的市政管网高新南区供水主管网63.21公里，高新北区供水管网 29km，以及与庭院接驳管网进行补充探测补充探测预占比25%，折合长度为</w:t>
            </w:r>
            <w:r>
              <w:rPr>
                <w:rFonts w:hint="eastAsia" w:ascii="仿宋" w:hAnsi="仿宋" w:eastAsia="仿宋" w:cs="仿宋"/>
                <w:color w:val="auto"/>
                <w:kern w:val="0"/>
                <w:sz w:val="24"/>
                <w:szCs w:val="24"/>
                <w:highlight w:val="none"/>
                <w:lang w:val="en-US" w:eastAsia="zh-CN" w:bidi="ar"/>
              </w:rPr>
              <w:t>23</w:t>
            </w:r>
            <w:r>
              <w:rPr>
                <w:rFonts w:hint="eastAsia" w:ascii="仿宋" w:hAnsi="仿宋" w:eastAsia="仿宋" w:cs="仿宋"/>
                <w:color w:val="auto"/>
                <w:kern w:val="0"/>
                <w:sz w:val="24"/>
                <w:szCs w:val="24"/>
                <w:highlight w:val="none"/>
                <w:lang w:bidi="ar"/>
              </w:rPr>
              <w:t>公里</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1505105C">
            <w:pPr>
              <w:widowControl/>
              <w:ind w:left="0" w:leftChars="0" w:firstLine="0" w:firstLineChars="0"/>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shd w:val="clear" w:color="auto" w:fill="auto"/>
            <w:noWrap/>
            <w:vAlign w:val="center"/>
          </w:tcPr>
          <w:p w14:paraId="1C422846">
            <w:pPr>
              <w:widowControl/>
              <w:ind w:left="0" w:leftChars="0" w:firstLine="0" w:firstLineChars="0"/>
              <w:jc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115.26</w:t>
            </w:r>
          </w:p>
        </w:tc>
        <w:tc>
          <w:tcPr>
            <w:tcW w:w="1009" w:type="dxa"/>
            <w:tcBorders>
              <w:tl2br w:val="nil"/>
              <w:tr2bl w:val="nil"/>
            </w:tcBorders>
            <w:shd w:val="clear" w:color="auto" w:fill="auto"/>
            <w:noWrap/>
            <w:vAlign w:val="center"/>
          </w:tcPr>
          <w:p w14:paraId="16DD8D16">
            <w:pPr>
              <w:widowControl/>
              <w:ind w:left="0" w:leftChars="0" w:firstLine="0" w:firstLineChars="0"/>
              <w:jc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shd w:val="clear" w:color="auto" w:fill="auto"/>
            <w:noWrap/>
            <w:vAlign w:val="center"/>
          </w:tcPr>
          <w:p w14:paraId="3BE6B72D">
            <w:pPr>
              <w:widowControl/>
              <w:ind w:left="0" w:leftChars="0" w:firstLine="0" w:firstLineChars="0"/>
              <w:jc w:val="center"/>
              <w:rPr>
                <w:rFonts w:hint="eastAsia" w:ascii="仿宋" w:hAnsi="仿宋" w:eastAsia="仿宋" w:cs="仿宋"/>
                <w:color w:val="auto"/>
                <w:kern w:val="0"/>
                <w:sz w:val="24"/>
                <w:szCs w:val="24"/>
                <w:highlight w:val="none"/>
                <w:lang w:val="en-US" w:eastAsia="zh-CN" w:bidi="ar"/>
              </w:rPr>
            </w:pPr>
          </w:p>
        </w:tc>
      </w:tr>
      <w:tr w14:paraId="717BC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trPr>
        <w:tc>
          <w:tcPr>
            <w:tcW w:w="758" w:type="dxa"/>
            <w:tcBorders>
              <w:tl2br w:val="nil"/>
              <w:tr2bl w:val="nil"/>
            </w:tcBorders>
            <w:noWrap/>
            <w:vAlign w:val="center"/>
          </w:tcPr>
          <w:p w14:paraId="7FEA1428">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24</w:t>
            </w:r>
          </w:p>
        </w:tc>
        <w:tc>
          <w:tcPr>
            <w:tcW w:w="710" w:type="dxa"/>
            <w:vMerge w:val="continue"/>
            <w:tcBorders>
              <w:tl2br w:val="nil"/>
              <w:tr2bl w:val="nil"/>
            </w:tcBorders>
            <w:noWrap w:val="0"/>
            <w:vAlign w:val="center"/>
          </w:tcPr>
          <w:p w14:paraId="66D09C9B">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7F44C989">
            <w:pPr>
              <w:widowControl/>
              <w:ind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再生水基础数据探测</w:t>
            </w:r>
          </w:p>
        </w:tc>
        <w:tc>
          <w:tcPr>
            <w:tcW w:w="6027" w:type="dxa"/>
            <w:tcBorders>
              <w:tl2br w:val="nil"/>
              <w:tr2bl w:val="nil"/>
            </w:tcBorders>
            <w:noWrap w:val="0"/>
            <w:vAlign w:val="center"/>
          </w:tcPr>
          <w:p w14:paraId="61C3AC5F">
            <w:pPr>
              <w:widowControl/>
              <w:jc w:val="left"/>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根据城市生命线安全工程普查要求，对针对临渭区现有再生水市政管网约</w:t>
            </w:r>
            <w:r>
              <w:rPr>
                <w:rFonts w:hint="eastAsia" w:ascii="仿宋" w:hAnsi="仿宋" w:eastAsia="仿宋" w:cs="仿宋"/>
                <w:color w:val="auto"/>
                <w:kern w:val="0"/>
                <w:sz w:val="24"/>
                <w:szCs w:val="24"/>
                <w:highlight w:val="none"/>
                <w:lang w:val="en-US" w:eastAsia="zh-CN" w:bidi="ar"/>
              </w:rPr>
              <w:t>51.28</w:t>
            </w:r>
            <w:r>
              <w:rPr>
                <w:rFonts w:hint="eastAsia" w:ascii="仿宋" w:hAnsi="仿宋" w:eastAsia="仿宋" w:cs="仿宋"/>
                <w:color w:val="auto"/>
                <w:kern w:val="0"/>
                <w:sz w:val="24"/>
                <w:szCs w:val="24"/>
                <w:highlight w:val="none"/>
                <w:lang w:bidi="ar"/>
              </w:rPr>
              <w:t>公里</w:t>
            </w:r>
            <w:r>
              <w:rPr>
                <w:rFonts w:hint="eastAsia" w:ascii="仿宋" w:hAnsi="仿宋" w:eastAsia="仿宋" w:cs="仿宋"/>
                <w:color w:val="auto"/>
                <w:kern w:val="0"/>
                <w:sz w:val="24"/>
                <w:szCs w:val="24"/>
                <w:highlight w:val="none"/>
                <w:lang w:eastAsia="zh-CN" w:bidi="ar"/>
              </w:rPr>
              <w:t>，</w:t>
            </w:r>
            <w:r>
              <w:rPr>
                <w:rFonts w:hint="eastAsia" w:ascii="仿宋" w:hAnsi="仿宋" w:eastAsia="仿宋" w:cs="仿宋"/>
                <w:color w:val="auto"/>
                <w:kern w:val="0"/>
                <w:sz w:val="24"/>
                <w:szCs w:val="24"/>
                <w:highlight w:val="none"/>
                <w:lang w:bidi="ar"/>
              </w:rPr>
              <w:t>高新区再生水现有市政管网约</w:t>
            </w:r>
            <w:r>
              <w:rPr>
                <w:rFonts w:hint="eastAsia" w:ascii="仿宋" w:hAnsi="仿宋" w:eastAsia="仿宋" w:cs="仿宋"/>
                <w:color w:val="auto"/>
                <w:kern w:val="0"/>
                <w:sz w:val="24"/>
                <w:szCs w:val="24"/>
                <w:highlight w:val="none"/>
                <w:lang w:val="en-US" w:eastAsia="zh-CN" w:bidi="ar"/>
              </w:rPr>
              <w:t>49.5</w:t>
            </w:r>
            <w:r>
              <w:rPr>
                <w:rFonts w:hint="eastAsia" w:ascii="仿宋" w:hAnsi="仿宋" w:eastAsia="仿宋" w:cs="仿宋"/>
                <w:color w:val="auto"/>
                <w:kern w:val="0"/>
                <w:sz w:val="24"/>
                <w:szCs w:val="24"/>
                <w:highlight w:val="none"/>
                <w:lang w:bidi="ar"/>
              </w:rPr>
              <w:t>公里进行探测</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730F7300">
            <w:pPr>
              <w:widowControl/>
              <w:jc w:val="both"/>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noWrap/>
            <w:vAlign w:val="center"/>
          </w:tcPr>
          <w:p w14:paraId="4F7F3E2E">
            <w:pPr>
              <w:widowControl/>
              <w:ind w:left="0" w:leftChars="0" w:firstLine="0" w:firstLineChars="0"/>
              <w:jc w:val="center"/>
              <w:rPr>
                <w:rFonts w:hint="eastAsia" w:ascii="仿宋" w:hAnsi="仿宋" w:eastAsia="仿宋" w:cs="仿宋"/>
                <w:color w:val="auto"/>
                <w:kern w:val="0"/>
                <w:sz w:val="24"/>
                <w:szCs w:val="24"/>
                <w:highlight w:val="none"/>
                <w:lang w:val="en-US" w:bidi="ar"/>
              </w:rPr>
            </w:pPr>
            <w:r>
              <w:rPr>
                <w:rFonts w:hint="eastAsia" w:ascii="仿宋" w:hAnsi="仿宋" w:eastAsia="仿宋" w:cs="仿宋"/>
                <w:color w:val="auto"/>
                <w:kern w:val="0"/>
                <w:sz w:val="24"/>
                <w:szCs w:val="24"/>
                <w:highlight w:val="none"/>
                <w:lang w:val="en-US" w:eastAsia="zh-CN" w:bidi="ar"/>
              </w:rPr>
              <w:t>100.78</w:t>
            </w:r>
          </w:p>
        </w:tc>
        <w:tc>
          <w:tcPr>
            <w:tcW w:w="1009" w:type="dxa"/>
            <w:tcBorders>
              <w:tl2br w:val="nil"/>
              <w:tr2bl w:val="nil"/>
            </w:tcBorders>
            <w:noWrap/>
            <w:vAlign w:val="center"/>
          </w:tcPr>
          <w:p w14:paraId="138186E4">
            <w:pPr>
              <w:widowControl/>
              <w:ind w:left="0" w:leftChars="0" w:firstLine="0" w:firstLineChars="0"/>
              <w:jc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4B005711">
            <w:pPr>
              <w:widowControl/>
              <w:ind w:left="0" w:leftChars="0" w:firstLine="0" w:firstLineChars="0"/>
              <w:jc w:val="center"/>
              <w:rPr>
                <w:rFonts w:hint="eastAsia" w:ascii="仿宋" w:hAnsi="仿宋" w:eastAsia="仿宋" w:cs="仿宋"/>
                <w:color w:val="auto"/>
                <w:kern w:val="0"/>
                <w:sz w:val="24"/>
                <w:szCs w:val="24"/>
                <w:highlight w:val="none"/>
                <w:lang w:val="en-US" w:eastAsia="zh-CN" w:bidi="ar"/>
              </w:rPr>
            </w:pPr>
          </w:p>
        </w:tc>
      </w:tr>
      <w:tr w14:paraId="66923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758" w:type="dxa"/>
            <w:tcBorders>
              <w:tl2br w:val="nil"/>
              <w:tr2bl w:val="nil"/>
            </w:tcBorders>
            <w:noWrap/>
            <w:vAlign w:val="center"/>
          </w:tcPr>
          <w:p w14:paraId="05B0F8C6">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25</w:t>
            </w:r>
          </w:p>
        </w:tc>
        <w:tc>
          <w:tcPr>
            <w:tcW w:w="710" w:type="dxa"/>
            <w:vMerge w:val="continue"/>
            <w:tcBorders>
              <w:tl2br w:val="nil"/>
              <w:tr2bl w:val="nil"/>
            </w:tcBorders>
            <w:noWrap w:val="0"/>
            <w:vAlign w:val="center"/>
          </w:tcPr>
          <w:p w14:paraId="460ECC9C">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4FA8E0CB">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供水管网漏损检测</w:t>
            </w:r>
          </w:p>
        </w:tc>
        <w:tc>
          <w:tcPr>
            <w:tcW w:w="6027" w:type="dxa"/>
            <w:tcBorders>
              <w:tl2br w:val="nil"/>
              <w:tr2bl w:val="nil"/>
            </w:tcBorders>
            <w:noWrap w:val="0"/>
            <w:vAlign w:val="center"/>
          </w:tcPr>
          <w:p w14:paraId="2FCC0906">
            <w:pPr>
              <w:widowControl/>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对临渭区供水管网预估266.96公里，高新区预估164.76公里开展漏损检测。</w:t>
            </w:r>
          </w:p>
        </w:tc>
        <w:tc>
          <w:tcPr>
            <w:tcW w:w="778" w:type="dxa"/>
            <w:tcBorders>
              <w:tl2br w:val="nil"/>
              <w:tr2bl w:val="nil"/>
            </w:tcBorders>
            <w:noWrap/>
            <w:vAlign w:val="center"/>
          </w:tcPr>
          <w:p w14:paraId="3C367A0F">
            <w:pPr>
              <w:widowControl/>
              <w:jc w:val="both"/>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noWrap/>
            <w:vAlign w:val="center"/>
          </w:tcPr>
          <w:p w14:paraId="13809AFC">
            <w:pPr>
              <w:keepNext w:val="0"/>
              <w:keepLines w:val="0"/>
              <w:widowControl/>
              <w:suppressLineNumbers w:val="0"/>
              <w:ind w:left="0" w:leftChars="0" w:firstLine="0" w:firstLineChars="0"/>
              <w:jc w:val="center"/>
              <w:textAlignment w:val="center"/>
              <w:rPr>
                <w:rFonts w:hint="eastAsia" w:ascii="仿宋" w:hAnsi="仿宋" w:eastAsia="仿宋" w:cs="仿宋"/>
                <w:color w:val="auto"/>
                <w:sz w:val="24"/>
                <w:szCs w:val="24"/>
                <w:highlight w:val="none"/>
                <w:lang w:val="en-US"/>
              </w:rPr>
            </w:pPr>
            <w:r>
              <w:rPr>
                <w:rFonts w:hint="eastAsia" w:ascii="仿宋" w:hAnsi="仿宋" w:eastAsia="仿宋" w:cs="仿宋"/>
                <w:i w:val="0"/>
                <w:iCs w:val="0"/>
                <w:color w:val="auto"/>
                <w:kern w:val="0"/>
                <w:sz w:val="24"/>
                <w:szCs w:val="24"/>
                <w:highlight w:val="none"/>
                <w:u w:val="none"/>
                <w:lang w:val="en-US" w:eastAsia="zh-CN" w:bidi="ar"/>
              </w:rPr>
              <w:t>431.72</w:t>
            </w:r>
          </w:p>
        </w:tc>
        <w:tc>
          <w:tcPr>
            <w:tcW w:w="1009" w:type="dxa"/>
            <w:tcBorders>
              <w:tl2br w:val="nil"/>
              <w:tr2bl w:val="nil"/>
            </w:tcBorders>
            <w:noWrap/>
            <w:vAlign w:val="center"/>
          </w:tcPr>
          <w:p w14:paraId="02C535DF">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09" w:type="dxa"/>
            <w:tcBorders>
              <w:tl2br w:val="nil"/>
              <w:tr2bl w:val="nil"/>
            </w:tcBorders>
            <w:noWrap/>
            <w:vAlign w:val="center"/>
          </w:tcPr>
          <w:p w14:paraId="4F258B05">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0F1724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trPr>
        <w:tc>
          <w:tcPr>
            <w:tcW w:w="758" w:type="dxa"/>
            <w:tcBorders>
              <w:tl2br w:val="nil"/>
              <w:tr2bl w:val="nil"/>
            </w:tcBorders>
            <w:noWrap/>
            <w:vAlign w:val="center"/>
          </w:tcPr>
          <w:p w14:paraId="07CD4B79">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26</w:t>
            </w:r>
          </w:p>
        </w:tc>
        <w:tc>
          <w:tcPr>
            <w:tcW w:w="710" w:type="dxa"/>
            <w:vMerge w:val="continue"/>
            <w:tcBorders>
              <w:tl2br w:val="nil"/>
              <w:tr2bl w:val="nil"/>
            </w:tcBorders>
            <w:noWrap w:val="0"/>
            <w:vAlign w:val="center"/>
          </w:tcPr>
          <w:p w14:paraId="035E958C">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1F016858">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供水管网设施三维建模</w:t>
            </w:r>
          </w:p>
        </w:tc>
        <w:tc>
          <w:tcPr>
            <w:tcW w:w="6027" w:type="dxa"/>
            <w:tcBorders>
              <w:tl2br w:val="nil"/>
              <w:tr2bl w:val="nil"/>
            </w:tcBorders>
            <w:noWrap w:val="0"/>
            <w:vAlign w:val="center"/>
          </w:tcPr>
          <w:p w14:paraId="417435D8">
            <w:pPr>
              <w:widowControl/>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针对临渭区、高新区供水管网及其附属设施进行三维建模。</w:t>
            </w:r>
          </w:p>
        </w:tc>
        <w:tc>
          <w:tcPr>
            <w:tcW w:w="778" w:type="dxa"/>
            <w:tcBorders>
              <w:tl2br w:val="nil"/>
              <w:tr2bl w:val="nil"/>
            </w:tcBorders>
            <w:noWrap/>
            <w:vAlign w:val="center"/>
          </w:tcPr>
          <w:p w14:paraId="7FB39714">
            <w:pPr>
              <w:widowControl/>
              <w:jc w:val="both"/>
              <w:rPr>
                <w:rFonts w:hint="eastAsia" w:ascii="仿宋" w:hAnsi="仿宋" w:eastAsia="仿宋" w:cs="仿宋"/>
                <w:color w:val="auto"/>
                <w:kern w:val="0"/>
                <w:sz w:val="24"/>
                <w:szCs w:val="24"/>
                <w:highlight w:val="none"/>
                <w:lang w:val="en-US" w:bidi="ar"/>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noWrap/>
            <w:vAlign w:val="center"/>
          </w:tcPr>
          <w:p w14:paraId="4B4EE45F">
            <w:pPr>
              <w:keepNext w:val="0"/>
              <w:keepLines w:val="0"/>
              <w:widowControl/>
              <w:suppressLineNumbers w:val="0"/>
              <w:ind w:left="0" w:leftChars="0"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i w:val="0"/>
                <w:iCs w:val="0"/>
                <w:color w:val="auto"/>
                <w:kern w:val="0"/>
                <w:sz w:val="24"/>
                <w:szCs w:val="24"/>
                <w:highlight w:val="none"/>
                <w:u w:val="none"/>
                <w:lang w:val="en-US" w:eastAsia="zh-CN" w:bidi="ar"/>
              </w:rPr>
              <w:t>431.72</w:t>
            </w:r>
          </w:p>
        </w:tc>
        <w:tc>
          <w:tcPr>
            <w:tcW w:w="1009" w:type="dxa"/>
            <w:tcBorders>
              <w:tl2br w:val="nil"/>
              <w:tr2bl w:val="nil"/>
            </w:tcBorders>
            <w:noWrap/>
            <w:vAlign w:val="center"/>
          </w:tcPr>
          <w:p w14:paraId="7374AD87">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c>
          <w:tcPr>
            <w:tcW w:w="1309" w:type="dxa"/>
            <w:tcBorders>
              <w:tl2br w:val="nil"/>
              <w:tr2bl w:val="nil"/>
            </w:tcBorders>
            <w:noWrap/>
            <w:vAlign w:val="center"/>
          </w:tcPr>
          <w:p w14:paraId="5C537DCD">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auto"/>
                <w:kern w:val="0"/>
                <w:sz w:val="24"/>
                <w:szCs w:val="24"/>
                <w:highlight w:val="none"/>
                <w:u w:val="none"/>
                <w:lang w:val="en-US" w:eastAsia="zh-CN" w:bidi="ar"/>
              </w:rPr>
            </w:pPr>
          </w:p>
        </w:tc>
      </w:tr>
      <w:tr w14:paraId="247DE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trPr>
        <w:tc>
          <w:tcPr>
            <w:tcW w:w="758" w:type="dxa"/>
            <w:tcBorders>
              <w:tl2br w:val="nil"/>
              <w:tr2bl w:val="nil"/>
            </w:tcBorders>
            <w:noWrap/>
            <w:vAlign w:val="center"/>
          </w:tcPr>
          <w:p w14:paraId="0CE49A09">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27</w:t>
            </w:r>
          </w:p>
        </w:tc>
        <w:tc>
          <w:tcPr>
            <w:tcW w:w="710" w:type="dxa"/>
            <w:vMerge w:val="continue"/>
            <w:tcBorders>
              <w:tl2br w:val="nil"/>
              <w:tr2bl w:val="nil"/>
            </w:tcBorders>
            <w:noWrap w:val="0"/>
            <w:vAlign w:val="center"/>
          </w:tcPr>
          <w:p w14:paraId="3BAB08C5">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557CA7EC">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供水专项风险评估</w:t>
            </w:r>
          </w:p>
        </w:tc>
        <w:tc>
          <w:tcPr>
            <w:tcW w:w="6027" w:type="dxa"/>
            <w:tcBorders>
              <w:tl2br w:val="nil"/>
              <w:tr2bl w:val="nil"/>
            </w:tcBorders>
            <w:noWrap w:val="0"/>
            <w:vAlign w:val="center"/>
          </w:tcPr>
          <w:p w14:paraId="17A81CA3">
            <w:pPr>
              <w:widowControl/>
              <w:jc w:val="left"/>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对供水设施进行风险评估，并进行量化和分级，精确划定风险隐患点位、风险隐患区域、风险隐患级别（红、橙、黄、蓝）；形成隐患风险数据库</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212B4C52">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项</w:t>
            </w:r>
          </w:p>
        </w:tc>
        <w:tc>
          <w:tcPr>
            <w:tcW w:w="1445" w:type="dxa"/>
            <w:tcBorders>
              <w:tl2br w:val="nil"/>
              <w:tr2bl w:val="nil"/>
            </w:tcBorders>
            <w:noWrap/>
            <w:vAlign w:val="center"/>
          </w:tcPr>
          <w:p w14:paraId="2ACFF0CB">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noWrap/>
            <w:vAlign w:val="center"/>
          </w:tcPr>
          <w:p w14:paraId="7A2E2C89">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78CA179C">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46A39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758" w:type="dxa"/>
            <w:tcBorders>
              <w:tl2br w:val="nil"/>
              <w:tr2bl w:val="nil"/>
            </w:tcBorders>
            <w:noWrap/>
            <w:vAlign w:val="center"/>
          </w:tcPr>
          <w:p w14:paraId="1127C511">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28</w:t>
            </w:r>
          </w:p>
        </w:tc>
        <w:tc>
          <w:tcPr>
            <w:tcW w:w="710" w:type="dxa"/>
            <w:vMerge w:val="continue"/>
            <w:tcBorders>
              <w:tl2br w:val="nil"/>
              <w:tr2bl w:val="nil"/>
            </w:tcBorders>
            <w:noWrap w:val="0"/>
            <w:vAlign w:val="center"/>
          </w:tcPr>
          <w:p w14:paraId="0C38A1CF">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5D103C73">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供水专项监测系统</w:t>
            </w:r>
          </w:p>
        </w:tc>
        <w:tc>
          <w:tcPr>
            <w:tcW w:w="6027" w:type="dxa"/>
            <w:tcBorders>
              <w:tl2br w:val="nil"/>
              <w:tr2bl w:val="nil"/>
            </w:tcBorders>
            <w:noWrap/>
            <w:vAlign w:val="center"/>
          </w:tcPr>
          <w:p w14:paraId="5E1E89BF">
            <w:pPr>
              <w:widowControl/>
              <w:jc w:val="left"/>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包括基础信息管理、实时监测和分析等6个子系统</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6FEB8BC7">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套</w:t>
            </w:r>
          </w:p>
        </w:tc>
        <w:tc>
          <w:tcPr>
            <w:tcW w:w="1445" w:type="dxa"/>
            <w:tcBorders>
              <w:tl2br w:val="nil"/>
              <w:tr2bl w:val="nil"/>
            </w:tcBorders>
            <w:noWrap/>
            <w:vAlign w:val="center"/>
          </w:tcPr>
          <w:p w14:paraId="4A332A64">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w:t>
            </w:r>
          </w:p>
        </w:tc>
        <w:tc>
          <w:tcPr>
            <w:tcW w:w="1009" w:type="dxa"/>
            <w:tcBorders>
              <w:tl2br w:val="nil"/>
              <w:tr2bl w:val="nil"/>
            </w:tcBorders>
            <w:noWrap/>
            <w:vAlign w:val="center"/>
          </w:tcPr>
          <w:p w14:paraId="208CCF43">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67B900E2">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4F844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758" w:type="dxa"/>
            <w:tcBorders>
              <w:tl2br w:val="nil"/>
              <w:tr2bl w:val="nil"/>
            </w:tcBorders>
            <w:noWrap/>
            <w:vAlign w:val="center"/>
          </w:tcPr>
          <w:p w14:paraId="2225743F">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29</w:t>
            </w:r>
          </w:p>
        </w:tc>
        <w:tc>
          <w:tcPr>
            <w:tcW w:w="710" w:type="dxa"/>
            <w:vMerge w:val="continue"/>
            <w:tcBorders>
              <w:tl2br w:val="nil"/>
              <w:tr2bl w:val="nil"/>
            </w:tcBorders>
            <w:noWrap w:val="0"/>
            <w:vAlign w:val="center"/>
          </w:tcPr>
          <w:p w14:paraId="79211C73">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13B58DB5">
            <w:pPr>
              <w:widowControl/>
              <w:ind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供水设施智能化改造</w:t>
            </w:r>
          </w:p>
        </w:tc>
        <w:tc>
          <w:tcPr>
            <w:tcW w:w="6027" w:type="dxa"/>
            <w:tcBorders>
              <w:tl2br w:val="nil"/>
              <w:tr2bl w:val="nil"/>
            </w:tcBorders>
            <w:noWrap/>
            <w:vAlign w:val="center"/>
          </w:tcPr>
          <w:p w14:paraId="2BFFAED2">
            <w:pPr>
              <w:widowControl/>
              <w:jc w:val="left"/>
              <w:rPr>
                <w:rFonts w:hint="eastAsia" w:ascii="仿宋" w:hAnsi="仿宋" w:eastAsia="仿宋" w:cs="仿宋"/>
                <w:color w:val="auto"/>
                <w:kern w:val="0"/>
                <w:sz w:val="24"/>
                <w:szCs w:val="24"/>
                <w:highlight w:val="none"/>
                <w:lang w:bidi="ar"/>
              </w:rPr>
            </w:pPr>
            <w:r>
              <w:rPr>
                <w:rFonts w:hint="eastAsia" w:ascii="仿宋" w:hAnsi="仿宋" w:eastAsia="仿宋" w:cs="仿宋"/>
                <w:i w:val="0"/>
                <w:iCs w:val="0"/>
                <w:color w:val="auto"/>
                <w:sz w:val="24"/>
                <w:szCs w:val="24"/>
                <w:highlight w:val="none"/>
                <w:u w:val="none"/>
                <w:lang w:val="en-US" w:eastAsia="zh-CN" w:bidi="ar"/>
              </w:rPr>
              <w:t>根据风险评估及</w:t>
            </w:r>
            <w:r>
              <w:rPr>
                <w:rFonts w:hint="eastAsia" w:ascii="仿宋" w:hAnsi="仿宋" w:eastAsia="仿宋" w:cs="仿宋"/>
                <w:color w:val="auto"/>
                <w:kern w:val="0"/>
                <w:sz w:val="24"/>
                <w:szCs w:val="24"/>
                <w:highlight w:val="none"/>
                <w:lang w:bidi="ar"/>
              </w:rPr>
              <w:t>流量压力分析结果</w:t>
            </w:r>
            <w:r>
              <w:rPr>
                <w:rFonts w:hint="eastAsia" w:ascii="仿宋" w:hAnsi="仿宋" w:eastAsia="仿宋" w:cs="仿宋"/>
                <w:i w:val="0"/>
                <w:iCs w:val="0"/>
                <w:color w:val="auto"/>
                <w:sz w:val="24"/>
                <w:szCs w:val="24"/>
                <w:highlight w:val="none"/>
                <w:u w:val="none"/>
                <w:lang w:val="en-US" w:eastAsia="zh-CN" w:bidi="ar"/>
              </w:rPr>
              <w:t>对供水管网重要节点及漏损重点区域进行渗漏监测。各功能参数需满足陕西省《城市基础设施生命线安全工程监测技术导则(试行)》要求。提供加盖供应商公章的承诺书。</w:t>
            </w:r>
          </w:p>
        </w:tc>
        <w:tc>
          <w:tcPr>
            <w:tcW w:w="778" w:type="dxa"/>
            <w:tcBorders>
              <w:tl2br w:val="nil"/>
              <w:tr2bl w:val="nil"/>
            </w:tcBorders>
            <w:noWrap/>
            <w:vAlign w:val="center"/>
          </w:tcPr>
          <w:p w14:paraId="28FDB151">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套</w:t>
            </w:r>
          </w:p>
        </w:tc>
        <w:tc>
          <w:tcPr>
            <w:tcW w:w="1445" w:type="dxa"/>
            <w:tcBorders>
              <w:tl2br w:val="nil"/>
              <w:tr2bl w:val="nil"/>
            </w:tcBorders>
            <w:noWrap/>
            <w:vAlign w:val="center"/>
          </w:tcPr>
          <w:p w14:paraId="1E375E6E">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60</w:t>
            </w:r>
          </w:p>
        </w:tc>
        <w:tc>
          <w:tcPr>
            <w:tcW w:w="1009" w:type="dxa"/>
            <w:tcBorders>
              <w:tl2br w:val="nil"/>
              <w:tr2bl w:val="nil"/>
            </w:tcBorders>
            <w:noWrap/>
            <w:vAlign w:val="center"/>
          </w:tcPr>
          <w:p w14:paraId="29A680FE">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noWrap/>
            <w:vAlign w:val="center"/>
          </w:tcPr>
          <w:p w14:paraId="69B5FA8A">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66F26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0" w:hRule="atLeast"/>
        </w:trPr>
        <w:tc>
          <w:tcPr>
            <w:tcW w:w="758" w:type="dxa"/>
            <w:tcBorders>
              <w:tl2br w:val="nil"/>
              <w:tr2bl w:val="nil"/>
            </w:tcBorders>
            <w:noWrap/>
            <w:vAlign w:val="center"/>
          </w:tcPr>
          <w:p w14:paraId="183C53F7">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30</w:t>
            </w:r>
          </w:p>
        </w:tc>
        <w:tc>
          <w:tcPr>
            <w:tcW w:w="710" w:type="dxa"/>
            <w:vMerge w:val="restart"/>
            <w:tcBorders>
              <w:tl2br w:val="nil"/>
              <w:tr2bl w:val="nil"/>
            </w:tcBorders>
            <w:noWrap w:val="0"/>
            <w:vAlign w:val="center"/>
          </w:tcPr>
          <w:p w14:paraId="2F82BC66">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供热专项建设</w:t>
            </w:r>
          </w:p>
        </w:tc>
        <w:tc>
          <w:tcPr>
            <w:tcW w:w="1745" w:type="dxa"/>
            <w:vMerge w:val="restart"/>
            <w:tcBorders>
              <w:tl2br w:val="nil"/>
              <w:tr2bl w:val="nil"/>
            </w:tcBorders>
            <w:noWrap w:val="0"/>
            <w:vAlign w:val="center"/>
          </w:tcPr>
          <w:p w14:paraId="66A4DE56">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供热基础数据探测</w:t>
            </w:r>
          </w:p>
        </w:tc>
        <w:tc>
          <w:tcPr>
            <w:tcW w:w="6027" w:type="dxa"/>
            <w:tcBorders>
              <w:tl2br w:val="nil"/>
              <w:tr2bl w:val="nil"/>
            </w:tcBorders>
            <w:noWrap w:val="0"/>
            <w:vAlign w:val="center"/>
          </w:tcPr>
          <w:p w14:paraId="5BEB306B">
            <w:pPr>
              <w:widowControl/>
              <w:jc w:val="left"/>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针对城市生命线安全工程普查要求，</w:t>
            </w:r>
            <w:r>
              <w:rPr>
                <w:rFonts w:hint="eastAsia" w:ascii="仿宋" w:hAnsi="仿宋" w:eastAsia="仿宋" w:cs="仿宋"/>
                <w:color w:val="auto"/>
                <w:kern w:val="0"/>
                <w:sz w:val="24"/>
                <w:szCs w:val="24"/>
                <w:highlight w:val="none"/>
                <w:lang w:val="en-US" w:eastAsia="zh-CN" w:bidi="ar"/>
              </w:rPr>
              <w:t>对</w:t>
            </w:r>
            <w:r>
              <w:rPr>
                <w:rFonts w:hint="eastAsia" w:ascii="仿宋" w:hAnsi="仿宋" w:eastAsia="仿宋" w:cs="仿宋"/>
                <w:color w:val="auto"/>
                <w:kern w:val="0"/>
                <w:sz w:val="24"/>
                <w:szCs w:val="24"/>
                <w:highlight w:val="none"/>
                <w:lang w:bidi="ar"/>
              </w:rPr>
              <w:t>缺失的供热市政管网进行探测，临渭区145.37公里，对缺失的市政管网和与庭院接驳管网进行补充探测，补充探测预估占比25%，折合长度为36.34公里</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03594827">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shd w:val="clear" w:color="auto" w:fill="auto"/>
            <w:noWrap/>
            <w:vAlign w:val="center"/>
          </w:tcPr>
          <w:p w14:paraId="3B3557AD">
            <w:pPr>
              <w:widowControl/>
              <w:ind w:firstLine="0" w:firstLineChars="0"/>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bidi="ar"/>
              </w:rPr>
              <w:t>181.71</w:t>
            </w:r>
          </w:p>
        </w:tc>
        <w:tc>
          <w:tcPr>
            <w:tcW w:w="1009" w:type="dxa"/>
            <w:tcBorders>
              <w:tl2br w:val="nil"/>
              <w:tr2bl w:val="nil"/>
            </w:tcBorders>
            <w:shd w:val="clear" w:color="auto" w:fill="auto"/>
            <w:noWrap/>
            <w:vAlign w:val="center"/>
          </w:tcPr>
          <w:p w14:paraId="13A60F6A">
            <w:pPr>
              <w:widowControl/>
              <w:ind w:firstLine="0" w:firstLineChars="0"/>
              <w:jc w:val="center"/>
              <w:textAlignment w:val="center"/>
              <w:rPr>
                <w:rFonts w:hint="eastAsia" w:ascii="仿宋" w:hAnsi="仿宋" w:eastAsia="仿宋" w:cs="仿宋"/>
                <w:color w:val="auto"/>
                <w:kern w:val="0"/>
                <w:sz w:val="24"/>
                <w:szCs w:val="24"/>
                <w:highlight w:val="none"/>
                <w:lang w:bidi="ar"/>
              </w:rPr>
            </w:pPr>
          </w:p>
        </w:tc>
        <w:tc>
          <w:tcPr>
            <w:tcW w:w="1309" w:type="dxa"/>
            <w:tcBorders>
              <w:tl2br w:val="nil"/>
              <w:tr2bl w:val="nil"/>
            </w:tcBorders>
            <w:shd w:val="clear" w:color="auto" w:fill="auto"/>
            <w:noWrap/>
            <w:vAlign w:val="center"/>
          </w:tcPr>
          <w:p w14:paraId="2FD1E2CB">
            <w:pPr>
              <w:widowControl/>
              <w:ind w:firstLine="0" w:firstLineChars="0"/>
              <w:jc w:val="center"/>
              <w:textAlignment w:val="center"/>
              <w:rPr>
                <w:rFonts w:hint="eastAsia" w:ascii="仿宋" w:hAnsi="仿宋" w:eastAsia="仿宋" w:cs="仿宋"/>
                <w:color w:val="auto"/>
                <w:kern w:val="0"/>
                <w:sz w:val="24"/>
                <w:szCs w:val="24"/>
                <w:highlight w:val="none"/>
                <w:lang w:bidi="ar"/>
              </w:rPr>
            </w:pPr>
          </w:p>
        </w:tc>
      </w:tr>
      <w:tr w14:paraId="29162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0" w:hRule="atLeast"/>
        </w:trPr>
        <w:tc>
          <w:tcPr>
            <w:tcW w:w="758" w:type="dxa"/>
            <w:tcBorders>
              <w:tl2br w:val="nil"/>
              <w:tr2bl w:val="nil"/>
            </w:tcBorders>
            <w:noWrap/>
            <w:vAlign w:val="center"/>
          </w:tcPr>
          <w:p w14:paraId="27D5863A">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31</w:t>
            </w:r>
          </w:p>
        </w:tc>
        <w:tc>
          <w:tcPr>
            <w:tcW w:w="710" w:type="dxa"/>
            <w:vMerge w:val="continue"/>
            <w:tcBorders>
              <w:tl2br w:val="nil"/>
              <w:tr2bl w:val="nil"/>
            </w:tcBorders>
            <w:noWrap w:val="0"/>
            <w:vAlign w:val="center"/>
          </w:tcPr>
          <w:p w14:paraId="41B5540C">
            <w:pPr>
              <w:widowControl/>
              <w:ind w:firstLine="0" w:firstLineChars="0"/>
              <w:jc w:val="center"/>
              <w:textAlignment w:val="center"/>
              <w:rPr>
                <w:rFonts w:hint="eastAsia" w:ascii="仿宋" w:hAnsi="仿宋" w:eastAsia="仿宋" w:cs="仿宋"/>
                <w:color w:val="auto"/>
                <w:kern w:val="0"/>
                <w:sz w:val="24"/>
                <w:szCs w:val="24"/>
                <w:highlight w:val="none"/>
                <w:lang w:bidi="ar"/>
              </w:rPr>
            </w:pPr>
          </w:p>
        </w:tc>
        <w:tc>
          <w:tcPr>
            <w:tcW w:w="1745" w:type="dxa"/>
            <w:vMerge w:val="continue"/>
            <w:tcBorders>
              <w:tl2br w:val="nil"/>
              <w:tr2bl w:val="nil"/>
            </w:tcBorders>
            <w:noWrap w:val="0"/>
            <w:vAlign w:val="center"/>
          </w:tcPr>
          <w:p w14:paraId="1E0771A4">
            <w:pPr>
              <w:widowControl/>
              <w:ind w:firstLine="0" w:firstLineChars="0"/>
              <w:jc w:val="center"/>
              <w:textAlignment w:val="center"/>
              <w:rPr>
                <w:rFonts w:hint="eastAsia" w:ascii="仿宋" w:hAnsi="仿宋" w:eastAsia="仿宋" w:cs="仿宋"/>
                <w:color w:val="auto"/>
                <w:kern w:val="0"/>
                <w:sz w:val="24"/>
                <w:szCs w:val="24"/>
                <w:highlight w:val="none"/>
                <w:lang w:bidi="ar"/>
              </w:rPr>
            </w:pPr>
          </w:p>
        </w:tc>
        <w:tc>
          <w:tcPr>
            <w:tcW w:w="6027" w:type="dxa"/>
            <w:tcBorders>
              <w:tl2br w:val="nil"/>
              <w:tr2bl w:val="nil"/>
            </w:tcBorders>
            <w:noWrap w:val="0"/>
            <w:vAlign w:val="center"/>
          </w:tcPr>
          <w:p w14:paraId="4BDDF651">
            <w:pPr>
              <w:widowControl/>
              <w:jc w:val="left"/>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bidi="ar"/>
              </w:rPr>
              <w:t>针对城市生命线安全工程普查要求，</w:t>
            </w:r>
            <w:r>
              <w:rPr>
                <w:rFonts w:hint="eastAsia" w:ascii="仿宋" w:hAnsi="仿宋" w:eastAsia="仿宋" w:cs="仿宋"/>
                <w:color w:val="auto"/>
                <w:kern w:val="0"/>
                <w:sz w:val="24"/>
                <w:szCs w:val="24"/>
                <w:highlight w:val="none"/>
                <w:lang w:val="en-US" w:eastAsia="zh-CN" w:bidi="ar"/>
              </w:rPr>
              <w:t>对</w:t>
            </w:r>
            <w:r>
              <w:rPr>
                <w:rFonts w:hint="eastAsia" w:ascii="仿宋" w:hAnsi="仿宋" w:eastAsia="仿宋" w:cs="仿宋"/>
                <w:color w:val="auto"/>
                <w:kern w:val="0"/>
                <w:sz w:val="24"/>
                <w:szCs w:val="24"/>
                <w:highlight w:val="none"/>
                <w:lang w:bidi="ar"/>
              </w:rPr>
              <w:t>缺失的供热市政管网进行探测，高新南区82.42公里；高新北区70.52公里对缺失的市政管网和与庭院接驳管网进行补充探测，补充探测预估占比25%，折合长度为38.24公里</w:t>
            </w:r>
            <w:r>
              <w:rPr>
                <w:rFonts w:hint="eastAsia" w:ascii="仿宋" w:hAnsi="仿宋" w:eastAsia="仿宋" w:cs="仿宋"/>
                <w:color w:val="auto"/>
                <w:kern w:val="0"/>
                <w:sz w:val="24"/>
                <w:szCs w:val="24"/>
                <w:highlight w:val="none"/>
                <w:lang w:eastAsia="zh-CN" w:bidi="ar"/>
              </w:rPr>
              <w:t>。</w:t>
            </w:r>
          </w:p>
        </w:tc>
        <w:tc>
          <w:tcPr>
            <w:tcW w:w="778" w:type="dxa"/>
            <w:tcBorders>
              <w:tl2br w:val="nil"/>
              <w:tr2bl w:val="nil"/>
            </w:tcBorders>
            <w:noWrap/>
            <w:vAlign w:val="center"/>
          </w:tcPr>
          <w:p w14:paraId="039EFE31">
            <w:pPr>
              <w:widowControl/>
              <w:jc w:val="both"/>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shd w:val="clear" w:color="auto" w:fill="auto"/>
            <w:noWrap/>
            <w:vAlign w:val="center"/>
          </w:tcPr>
          <w:p w14:paraId="3D1EC439">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191.18</w:t>
            </w:r>
          </w:p>
        </w:tc>
        <w:tc>
          <w:tcPr>
            <w:tcW w:w="1009" w:type="dxa"/>
            <w:tcBorders>
              <w:tl2br w:val="nil"/>
              <w:tr2bl w:val="nil"/>
            </w:tcBorders>
            <w:shd w:val="clear" w:color="auto" w:fill="auto"/>
            <w:noWrap/>
            <w:vAlign w:val="center"/>
          </w:tcPr>
          <w:p w14:paraId="73BAAE33">
            <w:pPr>
              <w:widowControl/>
              <w:ind w:firstLine="0" w:firstLineChars="0"/>
              <w:jc w:val="center"/>
              <w:textAlignment w:val="center"/>
              <w:rPr>
                <w:rFonts w:hint="eastAsia" w:ascii="仿宋" w:hAnsi="仿宋" w:eastAsia="仿宋" w:cs="仿宋"/>
                <w:color w:val="auto"/>
                <w:kern w:val="0"/>
                <w:sz w:val="24"/>
                <w:szCs w:val="24"/>
                <w:highlight w:val="none"/>
                <w:lang w:bidi="ar"/>
              </w:rPr>
            </w:pPr>
          </w:p>
        </w:tc>
        <w:tc>
          <w:tcPr>
            <w:tcW w:w="1309" w:type="dxa"/>
            <w:tcBorders>
              <w:tl2br w:val="nil"/>
              <w:tr2bl w:val="nil"/>
            </w:tcBorders>
            <w:shd w:val="clear" w:color="auto" w:fill="auto"/>
            <w:noWrap/>
            <w:vAlign w:val="center"/>
          </w:tcPr>
          <w:p w14:paraId="64C474B8">
            <w:pPr>
              <w:widowControl/>
              <w:ind w:firstLine="0" w:firstLineChars="0"/>
              <w:jc w:val="center"/>
              <w:textAlignment w:val="center"/>
              <w:rPr>
                <w:rFonts w:hint="eastAsia" w:ascii="仿宋" w:hAnsi="仿宋" w:eastAsia="仿宋" w:cs="仿宋"/>
                <w:color w:val="auto"/>
                <w:kern w:val="0"/>
                <w:sz w:val="24"/>
                <w:szCs w:val="24"/>
                <w:highlight w:val="none"/>
                <w:lang w:bidi="ar"/>
              </w:rPr>
            </w:pPr>
          </w:p>
        </w:tc>
      </w:tr>
      <w:tr w14:paraId="582B13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758" w:type="dxa"/>
            <w:tcBorders>
              <w:tl2br w:val="nil"/>
              <w:tr2bl w:val="nil"/>
            </w:tcBorders>
            <w:noWrap/>
            <w:vAlign w:val="center"/>
          </w:tcPr>
          <w:p w14:paraId="06F91ADA">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32</w:t>
            </w:r>
          </w:p>
        </w:tc>
        <w:tc>
          <w:tcPr>
            <w:tcW w:w="710" w:type="dxa"/>
            <w:vMerge w:val="continue"/>
            <w:tcBorders>
              <w:tl2br w:val="nil"/>
              <w:tr2bl w:val="nil"/>
            </w:tcBorders>
            <w:noWrap w:val="0"/>
            <w:vAlign w:val="center"/>
          </w:tcPr>
          <w:p w14:paraId="6E98B513">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2515A389">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供热管网漏损检测</w:t>
            </w:r>
          </w:p>
        </w:tc>
        <w:tc>
          <w:tcPr>
            <w:tcW w:w="6027" w:type="dxa"/>
            <w:tcBorders>
              <w:tl2br w:val="nil"/>
              <w:tr2bl w:val="nil"/>
            </w:tcBorders>
            <w:noWrap w:val="0"/>
            <w:vAlign w:val="center"/>
          </w:tcPr>
          <w:p w14:paraId="554654B8">
            <w:pPr>
              <w:widowControl/>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根据管网数据对临渭区</w:t>
            </w:r>
            <w:r>
              <w:rPr>
                <w:rFonts w:hint="eastAsia" w:ascii="仿宋" w:hAnsi="仿宋" w:eastAsia="仿宋" w:cs="仿宋"/>
                <w:color w:val="auto"/>
                <w:kern w:val="0"/>
                <w:sz w:val="24"/>
                <w:szCs w:val="24"/>
                <w:highlight w:val="none"/>
                <w:lang w:eastAsia="zh-CN" w:bidi="ar"/>
              </w:rPr>
              <w:t>、</w:t>
            </w:r>
            <w:r>
              <w:rPr>
                <w:rFonts w:hint="eastAsia" w:ascii="仿宋" w:hAnsi="仿宋" w:eastAsia="仿宋" w:cs="仿宋"/>
                <w:color w:val="auto"/>
                <w:kern w:val="0"/>
                <w:sz w:val="24"/>
                <w:szCs w:val="24"/>
                <w:highlight w:val="none"/>
                <w:lang w:val="en-US" w:eastAsia="zh-CN" w:bidi="ar"/>
              </w:rPr>
              <w:t>高新区</w:t>
            </w:r>
            <w:r>
              <w:rPr>
                <w:rFonts w:hint="eastAsia" w:ascii="仿宋" w:hAnsi="仿宋" w:eastAsia="仿宋" w:cs="仿宋"/>
                <w:color w:val="auto"/>
                <w:kern w:val="0"/>
                <w:sz w:val="24"/>
                <w:szCs w:val="24"/>
                <w:highlight w:val="none"/>
                <w:lang w:bidi="ar"/>
              </w:rPr>
              <w:t>开展漏损检测</w:t>
            </w:r>
          </w:p>
        </w:tc>
        <w:tc>
          <w:tcPr>
            <w:tcW w:w="778" w:type="dxa"/>
            <w:tcBorders>
              <w:tl2br w:val="nil"/>
              <w:tr2bl w:val="nil"/>
            </w:tcBorders>
            <w:noWrap/>
            <w:vAlign w:val="center"/>
          </w:tcPr>
          <w:p w14:paraId="603E17F6">
            <w:pPr>
              <w:widowControl/>
              <w:jc w:val="both"/>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shd w:val="clear" w:color="auto" w:fill="auto"/>
            <w:noWrap/>
            <w:vAlign w:val="center"/>
          </w:tcPr>
          <w:p w14:paraId="5945A904">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372.89</w:t>
            </w:r>
          </w:p>
        </w:tc>
        <w:tc>
          <w:tcPr>
            <w:tcW w:w="1009" w:type="dxa"/>
            <w:tcBorders>
              <w:tl2br w:val="nil"/>
              <w:tr2bl w:val="nil"/>
            </w:tcBorders>
            <w:shd w:val="clear" w:color="auto" w:fill="auto"/>
            <w:noWrap/>
            <w:vAlign w:val="center"/>
          </w:tcPr>
          <w:p w14:paraId="6A831A3A">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shd w:val="clear" w:color="auto" w:fill="auto"/>
            <w:noWrap/>
            <w:vAlign w:val="center"/>
          </w:tcPr>
          <w:p w14:paraId="74DCF400">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647F9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758" w:type="dxa"/>
            <w:tcBorders>
              <w:tl2br w:val="nil"/>
              <w:tr2bl w:val="nil"/>
            </w:tcBorders>
            <w:noWrap/>
            <w:vAlign w:val="center"/>
          </w:tcPr>
          <w:p w14:paraId="386AC645">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33</w:t>
            </w:r>
          </w:p>
        </w:tc>
        <w:tc>
          <w:tcPr>
            <w:tcW w:w="710" w:type="dxa"/>
            <w:vMerge w:val="continue"/>
            <w:tcBorders>
              <w:tl2br w:val="nil"/>
              <w:tr2bl w:val="nil"/>
            </w:tcBorders>
            <w:noWrap w:val="0"/>
            <w:vAlign w:val="center"/>
          </w:tcPr>
          <w:p w14:paraId="35E9C5F7">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1EA894C6">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供热管网设施三维建模</w:t>
            </w:r>
          </w:p>
        </w:tc>
        <w:tc>
          <w:tcPr>
            <w:tcW w:w="6027" w:type="dxa"/>
            <w:tcBorders>
              <w:tl2br w:val="nil"/>
              <w:tr2bl w:val="nil"/>
            </w:tcBorders>
            <w:noWrap w:val="0"/>
            <w:vAlign w:val="center"/>
          </w:tcPr>
          <w:p w14:paraId="7D58DB5A">
            <w:pPr>
              <w:widowControl/>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针对临渭区</w:t>
            </w:r>
            <w:r>
              <w:rPr>
                <w:rFonts w:hint="eastAsia" w:ascii="仿宋" w:hAnsi="仿宋" w:eastAsia="仿宋" w:cs="仿宋"/>
                <w:color w:val="auto"/>
                <w:kern w:val="0"/>
                <w:sz w:val="24"/>
                <w:szCs w:val="24"/>
                <w:highlight w:val="none"/>
                <w:lang w:eastAsia="zh-CN" w:bidi="ar"/>
              </w:rPr>
              <w:t>、</w:t>
            </w:r>
            <w:r>
              <w:rPr>
                <w:rFonts w:hint="eastAsia" w:ascii="仿宋" w:hAnsi="仿宋" w:eastAsia="仿宋" w:cs="仿宋"/>
                <w:color w:val="auto"/>
                <w:kern w:val="0"/>
                <w:sz w:val="24"/>
                <w:szCs w:val="24"/>
                <w:highlight w:val="none"/>
                <w:lang w:val="en-US" w:eastAsia="zh-CN" w:bidi="ar"/>
              </w:rPr>
              <w:t>高新区</w:t>
            </w:r>
            <w:r>
              <w:rPr>
                <w:rFonts w:hint="eastAsia" w:ascii="仿宋" w:hAnsi="仿宋" w:eastAsia="仿宋" w:cs="仿宋"/>
                <w:color w:val="auto"/>
                <w:kern w:val="0"/>
                <w:sz w:val="24"/>
                <w:szCs w:val="24"/>
                <w:highlight w:val="none"/>
                <w:lang w:bidi="ar"/>
              </w:rPr>
              <w:t>供热管网及其附属设施进行三维建模</w:t>
            </w:r>
          </w:p>
        </w:tc>
        <w:tc>
          <w:tcPr>
            <w:tcW w:w="778" w:type="dxa"/>
            <w:tcBorders>
              <w:tl2br w:val="nil"/>
              <w:tr2bl w:val="nil"/>
            </w:tcBorders>
            <w:noWrap/>
            <w:vAlign w:val="center"/>
          </w:tcPr>
          <w:p w14:paraId="09A8A799">
            <w:pPr>
              <w:widowControl/>
              <w:jc w:val="both"/>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val="en-US" w:eastAsia="zh-CN" w:bidi="ar"/>
              </w:rPr>
              <w:t>Km</w:t>
            </w:r>
          </w:p>
        </w:tc>
        <w:tc>
          <w:tcPr>
            <w:tcW w:w="1445" w:type="dxa"/>
            <w:tcBorders>
              <w:tl2br w:val="nil"/>
              <w:tr2bl w:val="nil"/>
            </w:tcBorders>
            <w:shd w:val="clear" w:color="auto" w:fill="auto"/>
            <w:noWrap/>
            <w:vAlign w:val="center"/>
          </w:tcPr>
          <w:p w14:paraId="321DE44A">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372.89</w:t>
            </w:r>
          </w:p>
        </w:tc>
        <w:tc>
          <w:tcPr>
            <w:tcW w:w="1009" w:type="dxa"/>
            <w:tcBorders>
              <w:tl2br w:val="nil"/>
              <w:tr2bl w:val="nil"/>
            </w:tcBorders>
            <w:shd w:val="clear" w:color="auto" w:fill="auto"/>
            <w:noWrap/>
            <w:vAlign w:val="center"/>
          </w:tcPr>
          <w:p w14:paraId="65A2D757">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shd w:val="clear" w:color="auto" w:fill="auto"/>
            <w:noWrap/>
            <w:vAlign w:val="center"/>
          </w:tcPr>
          <w:p w14:paraId="25ACD8D2">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0E6EA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5" w:hRule="atLeast"/>
        </w:trPr>
        <w:tc>
          <w:tcPr>
            <w:tcW w:w="758" w:type="dxa"/>
            <w:tcBorders>
              <w:tl2br w:val="nil"/>
              <w:tr2bl w:val="nil"/>
            </w:tcBorders>
            <w:noWrap/>
            <w:vAlign w:val="center"/>
          </w:tcPr>
          <w:p w14:paraId="78E30E5C">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bidi="ar"/>
              </w:rPr>
              <w:t>34</w:t>
            </w:r>
          </w:p>
        </w:tc>
        <w:tc>
          <w:tcPr>
            <w:tcW w:w="710" w:type="dxa"/>
            <w:vMerge w:val="continue"/>
            <w:tcBorders>
              <w:tl2br w:val="nil"/>
              <w:tr2bl w:val="nil"/>
            </w:tcBorders>
            <w:noWrap w:val="0"/>
            <w:vAlign w:val="center"/>
          </w:tcPr>
          <w:p w14:paraId="617FEE69">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62816334">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供热专项风险评估</w:t>
            </w:r>
          </w:p>
        </w:tc>
        <w:tc>
          <w:tcPr>
            <w:tcW w:w="6027" w:type="dxa"/>
            <w:tcBorders>
              <w:tl2br w:val="nil"/>
              <w:tr2bl w:val="nil"/>
            </w:tcBorders>
            <w:noWrap w:val="0"/>
            <w:vAlign w:val="center"/>
          </w:tcPr>
          <w:p w14:paraId="44B48591">
            <w:pPr>
              <w:widowControl/>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对供热设施进行风险评估，并进行量化和分级，精确划定风险隐患点位、风险隐患区域、风险隐患级别（红、橙、黄、蓝）；形成隐患风险数据库</w:t>
            </w:r>
          </w:p>
        </w:tc>
        <w:tc>
          <w:tcPr>
            <w:tcW w:w="778" w:type="dxa"/>
            <w:tcBorders>
              <w:tl2br w:val="nil"/>
              <w:tr2bl w:val="nil"/>
            </w:tcBorders>
            <w:noWrap/>
            <w:vAlign w:val="center"/>
          </w:tcPr>
          <w:p w14:paraId="152A9D68">
            <w:pPr>
              <w:widowControl/>
              <w:ind w:firstLine="0" w:firstLineChars="0"/>
              <w:jc w:val="center"/>
              <w:textAlignment w:val="center"/>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val="en-US" w:eastAsia="zh-CN" w:bidi="ar"/>
              </w:rPr>
              <w:t>项</w:t>
            </w:r>
          </w:p>
        </w:tc>
        <w:tc>
          <w:tcPr>
            <w:tcW w:w="1445" w:type="dxa"/>
            <w:tcBorders>
              <w:tl2br w:val="nil"/>
              <w:tr2bl w:val="nil"/>
            </w:tcBorders>
            <w:shd w:val="clear" w:color="auto" w:fill="auto"/>
            <w:noWrap/>
            <w:vAlign w:val="center"/>
          </w:tcPr>
          <w:p w14:paraId="72BA0FE2">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1</w:t>
            </w:r>
          </w:p>
        </w:tc>
        <w:tc>
          <w:tcPr>
            <w:tcW w:w="1009" w:type="dxa"/>
            <w:tcBorders>
              <w:tl2br w:val="nil"/>
              <w:tr2bl w:val="nil"/>
            </w:tcBorders>
            <w:shd w:val="clear" w:color="auto" w:fill="auto"/>
            <w:noWrap/>
            <w:vAlign w:val="center"/>
          </w:tcPr>
          <w:p w14:paraId="7D1CBC8E">
            <w:pPr>
              <w:widowControl/>
              <w:ind w:firstLine="0" w:firstLineChars="0"/>
              <w:jc w:val="center"/>
              <w:textAlignment w:val="center"/>
              <w:rPr>
                <w:rFonts w:hint="eastAsia" w:ascii="仿宋" w:hAnsi="仿宋" w:eastAsia="仿宋" w:cs="仿宋"/>
                <w:color w:val="auto"/>
                <w:kern w:val="0"/>
                <w:sz w:val="24"/>
                <w:szCs w:val="24"/>
                <w:highlight w:val="none"/>
                <w:lang w:bidi="ar"/>
              </w:rPr>
            </w:pPr>
          </w:p>
        </w:tc>
        <w:tc>
          <w:tcPr>
            <w:tcW w:w="1309" w:type="dxa"/>
            <w:tcBorders>
              <w:tl2br w:val="nil"/>
              <w:tr2bl w:val="nil"/>
            </w:tcBorders>
            <w:shd w:val="clear" w:color="auto" w:fill="auto"/>
            <w:noWrap/>
            <w:vAlign w:val="center"/>
          </w:tcPr>
          <w:p w14:paraId="4B3B2889">
            <w:pPr>
              <w:widowControl/>
              <w:ind w:firstLine="0" w:firstLineChars="0"/>
              <w:jc w:val="center"/>
              <w:textAlignment w:val="center"/>
              <w:rPr>
                <w:rFonts w:hint="eastAsia" w:ascii="仿宋" w:hAnsi="仿宋" w:eastAsia="仿宋" w:cs="仿宋"/>
                <w:color w:val="auto"/>
                <w:kern w:val="0"/>
                <w:sz w:val="24"/>
                <w:szCs w:val="24"/>
                <w:highlight w:val="none"/>
                <w:lang w:bidi="ar"/>
              </w:rPr>
            </w:pPr>
          </w:p>
        </w:tc>
      </w:tr>
      <w:tr w14:paraId="1E047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atLeast"/>
        </w:trPr>
        <w:tc>
          <w:tcPr>
            <w:tcW w:w="758" w:type="dxa"/>
            <w:tcBorders>
              <w:tl2br w:val="nil"/>
              <w:tr2bl w:val="nil"/>
            </w:tcBorders>
            <w:noWrap/>
            <w:vAlign w:val="center"/>
          </w:tcPr>
          <w:p w14:paraId="3E5B7E2C">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35</w:t>
            </w:r>
          </w:p>
        </w:tc>
        <w:tc>
          <w:tcPr>
            <w:tcW w:w="710" w:type="dxa"/>
            <w:vMerge w:val="continue"/>
            <w:tcBorders>
              <w:tl2br w:val="nil"/>
              <w:tr2bl w:val="nil"/>
            </w:tcBorders>
            <w:noWrap w:val="0"/>
            <w:vAlign w:val="center"/>
          </w:tcPr>
          <w:p w14:paraId="39E9692C">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582E62B0">
            <w:pPr>
              <w:widowControl/>
              <w:ind w:firstLine="0" w:firstLine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供热专项监测系统</w:t>
            </w:r>
          </w:p>
        </w:tc>
        <w:tc>
          <w:tcPr>
            <w:tcW w:w="6027" w:type="dxa"/>
            <w:tcBorders>
              <w:tl2br w:val="nil"/>
              <w:tr2bl w:val="nil"/>
            </w:tcBorders>
            <w:noWrap w:val="0"/>
            <w:vAlign w:val="center"/>
          </w:tcPr>
          <w:p w14:paraId="5308F9B5">
            <w:pPr>
              <w:widowControl/>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包括基础数据管理、风险评估管理、实时监测与报警等5个子系统</w:t>
            </w:r>
          </w:p>
        </w:tc>
        <w:tc>
          <w:tcPr>
            <w:tcW w:w="778" w:type="dxa"/>
            <w:tcBorders>
              <w:tl2br w:val="nil"/>
              <w:tr2bl w:val="nil"/>
            </w:tcBorders>
            <w:noWrap/>
            <w:vAlign w:val="center"/>
          </w:tcPr>
          <w:p w14:paraId="66377397">
            <w:pPr>
              <w:widowControl/>
              <w:ind w:firstLine="0" w:firstLineChars="0"/>
              <w:jc w:val="center"/>
              <w:textAlignment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
              </w:rPr>
              <w:t>套</w:t>
            </w:r>
          </w:p>
        </w:tc>
        <w:tc>
          <w:tcPr>
            <w:tcW w:w="1445" w:type="dxa"/>
            <w:tcBorders>
              <w:tl2br w:val="nil"/>
              <w:tr2bl w:val="nil"/>
            </w:tcBorders>
            <w:shd w:val="clear" w:color="auto" w:fill="auto"/>
            <w:noWrap/>
            <w:vAlign w:val="center"/>
          </w:tcPr>
          <w:p w14:paraId="09CA457B">
            <w:pPr>
              <w:widowControl/>
              <w:ind w:firstLine="0" w:firstLineChars="0"/>
              <w:jc w:val="center"/>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bidi="ar"/>
              </w:rPr>
              <w:t>1</w:t>
            </w:r>
          </w:p>
        </w:tc>
        <w:tc>
          <w:tcPr>
            <w:tcW w:w="1009" w:type="dxa"/>
            <w:tcBorders>
              <w:tl2br w:val="nil"/>
              <w:tr2bl w:val="nil"/>
            </w:tcBorders>
            <w:shd w:val="clear" w:color="auto" w:fill="auto"/>
            <w:noWrap/>
            <w:vAlign w:val="center"/>
          </w:tcPr>
          <w:p w14:paraId="079940DF">
            <w:pPr>
              <w:widowControl/>
              <w:ind w:firstLine="0" w:firstLineChars="0"/>
              <w:jc w:val="center"/>
              <w:textAlignment w:val="center"/>
              <w:rPr>
                <w:rFonts w:hint="eastAsia" w:ascii="仿宋" w:hAnsi="仿宋" w:eastAsia="仿宋" w:cs="仿宋"/>
                <w:color w:val="auto"/>
                <w:kern w:val="0"/>
                <w:sz w:val="24"/>
                <w:szCs w:val="24"/>
                <w:highlight w:val="none"/>
                <w:lang w:bidi="ar"/>
              </w:rPr>
            </w:pPr>
          </w:p>
        </w:tc>
        <w:tc>
          <w:tcPr>
            <w:tcW w:w="1309" w:type="dxa"/>
            <w:tcBorders>
              <w:tl2br w:val="nil"/>
              <w:tr2bl w:val="nil"/>
            </w:tcBorders>
            <w:shd w:val="clear" w:color="auto" w:fill="auto"/>
            <w:noWrap/>
            <w:vAlign w:val="center"/>
          </w:tcPr>
          <w:p w14:paraId="467BEEAA">
            <w:pPr>
              <w:widowControl/>
              <w:ind w:firstLine="0" w:firstLineChars="0"/>
              <w:jc w:val="center"/>
              <w:textAlignment w:val="center"/>
              <w:rPr>
                <w:rFonts w:hint="eastAsia" w:ascii="仿宋" w:hAnsi="仿宋" w:eastAsia="仿宋" w:cs="仿宋"/>
                <w:color w:val="auto"/>
                <w:kern w:val="0"/>
                <w:sz w:val="24"/>
                <w:szCs w:val="24"/>
                <w:highlight w:val="none"/>
                <w:lang w:bidi="ar"/>
              </w:rPr>
            </w:pPr>
          </w:p>
        </w:tc>
      </w:tr>
      <w:tr w14:paraId="63434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5" w:hRule="atLeast"/>
        </w:trPr>
        <w:tc>
          <w:tcPr>
            <w:tcW w:w="758" w:type="dxa"/>
            <w:tcBorders>
              <w:tl2br w:val="nil"/>
              <w:tr2bl w:val="nil"/>
            </w:tcBorders>
            <w:noWrap/>
            <w:vAlign w:val="center"/>
          </w:tcPr>
          <w:p w14:paraId="62F46A8A">
            <w:pPr>
              <w:widowControl/>
              <w:ind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36</w:t>
            </w:r>
          </w:p>
        </w:tc>
        <w:tc>
          <w:tcPr>
            <w:tcW w:w="710" w:type="dxa"/>
            <w:vMerge w:val="continue"/>
            <w:tcBorders>
              <w:tl2br w:val="nil"/>
              <w:tr2bl w:val="nil"/>
            </w:tcBorders>
            <w:noWrap w:val="0"/>
            <w:vAlign w:val="center"/>
          </w:tcPr>
          <w:p w14:paraId="0801DFB9">
            <w:pPr>
              <w:ind w:firstLine="420"/>
              <w:jc w:val="center"/>
              <w:rPr>
                <w:rFonts w:hint="eastAsia" w:ascii="仿宋" w:hAnsi="仿宋" w:eastAsia="仿宋" w:cs="仿宋"/>
                <w:color w:val="auto"/>
                <w:sz w:val="24"/>
                <w:szCs w:val="24"/>
                <w:highlight w:val="none"/>
              </w:rPr>
            </w:pPr>
          </w:p>
        </w:tc>
        <w:tc>
          <w:tcPr>
            <w:tcW w:w="1745" w:type="dxa"/>
            <w:tcBorders>
              <w:tl2br w:val="nil"/>
              <w:tr2bl w:val="nil"/>
            </w:tcBorders>
            <w:noWrap w:val="0"/>
            <w:vAlign w:val="center"/>
          </w:tcPr>
          <w:p w14:paraId="4097B21D">
            <w:pPr>
              <w:widowControl/>
              <w:ind w:firstLine="0" w:firstLineChars="0"/>
              <w:jc w:val="center"/>
              <w:textAlignment w:val="center"/>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供热设施智能化改造</w:t>
            </w:r>
          </w:p>
        </w:tc>
        <w:tc>
          <w:tcPr>
            <w:tcW w:w="6027" w:type="dxa"/>
            <w:tcBorders>
              <w:tl2br w:val="nil"/>
              <w:tr2bl w:val="nil"/>
            </w:tcBorders>
            <w:noWrap w:val="0"/>
            <w:vAlign w:val="center"/>
          </w:tcPr>
          <w:p w14:paraId="502CFD66">
            <w:pPr>
              <w:pStyle w:val="3"/>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i w:val="0"/>
                <w:iCs w:val="0"/>
                <w:color w:val="auto"/>
                <w:sz w:val="24"/>
                <w:szCs w:val="24"/>
                <w:highlight w:val="none"/>
                <w:u w:val="none"/>
                <w:lang w:val="en-US" w:eastAsia="zh-CN" w:bidi="ar"/>
              </w:rPr>
              <w:t>根据风险评估结果对供热管网重要节点及漏损重点区域进行渗漏监测。各功能参数需满足陕西省《城市基础设施生命线安全工程监测技术导则(试行)》要求。提供加盖供应商公章的承诺书。</w:t>
            </w:r>
          </w:p>
        </w:tc>
        <w:tc>
          <w:tcPr>
            <w:tcW w:w="778" w:type="dxa"/>
            <w:tcBorders>
              <w:tl2br w:val="nil"/>
              <w:tr2bl w:val="nil"/>
            </w:tcBorders>
            <w:noWrap/>
            <w:vAlign w:val="center"/>
          </w:tcPr>
          <w:p w14:paraId="68ECD5D1">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套</w:t>
            </w:r>
          </w:p>
        </w:tc>
        <w:tc>
          <w:tcPr>
            <w:tcW w:w="1445" w:type="dxa"/>
            <w:tcBorders>
              <w:tl2br w:val="nil"/>
              <w:tr2bl w:val="nil"/>
            </w:tcBorders>
            <w:shd w:val="clear" w:color="auto" w:fill="auto"/>
            <w:noWrap/>
            <w:vAlign w:val="center"/>
          </w:tcPr>
          <w:p w14:paraId="124E25C9">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18</w:t>
            </w:r>
          </w:p>
        </w:tc>
        <w:tc>
          <w:tcPr>
            <w:tcW w:w="1009" w:type="dxa"/>
            <w:tcBorders>
              <w:tl2br w:val="nil"/>
              <w:tr2bl w:val="nil"/>
            </w:tcBorders>
            <w:shd w:val="clear" w:color="auto" w:fill="auto"/>
            <w:noWrap/>
            <w:vAlign w:val="center"/>
          </w:tcPr>
          <w:p w14:paraId="6E553F4B">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shd w:val="clear" w:color="auto" w:fill="auto"/>
            <w:noWrap/>
            <w:vAlign w:val="center"/>
          </w:tcPr>
          <w:p w14:paraId="6B6E20AB">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1E534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758" w:type="dxa"/>
            <w:tcBorders>
              <w:tl2br w:val="nil"/>
              <w:tr2bl w:val="nil"/>
            </w:tcBorders>
            <w:noWrap/>
            <w:vAlign w:val="center"/>
          </w:tcPr>
          <w:p w14:paraId="38F62751">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37</w:t>
            </w:r>
          </w:p>
        </w:tc>
        <w:tc>
          <w:tcPr>
            <w:tcW w:w="710" w:type="dxa"/>
            <w:tcBorders>
              <w:tl2br w:val="nil"/>
              <w:tr2bl w:val="nil"/>
            </w:tcBorders>
            <w:noWrap w:val="0"/>
            <w:vAlign w:val="center"/>
          </w:tcPr>
          <w:p w14:paraId="425A0E74">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bidi="ar"/>
              </w:rPr>
              <w:t>AI算力&amp;图形渲染工作站</w:t>
            </w:r>
          </w:p>
        </w:tc>
        <w:tc>
          <w:tcPr>
            <w:tcW w:w="1745" w:type="dxa"/>
            <w:tcBorders>
              <w:tl2br w:val="nil"/>
              <w:tr2bl w:val="nil"/>
            </w:tcBorders>
            <w:noWrap/>
            <w:vAlign w:val="center"/>
          </w:tcPr>
          <w:p w14:paraId="2B043E08">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AI算力&amp;图形渲染工作站</w:t>
            </w:r>
          </w:p>
        </w:tc>
        <w:tc>
          <w:tcPr>
            <w:tcW w:w="6027" w:type="dxa"/>
            <w:tcBorders>
              <w:tl2br w:val="nil"/>
              <w:tr2bl w:val="nil"/>
            </w:tcBorders>
            <w:noWrap/>
            <w:vAlign w:val="center"/>
          </w:tcPr>
          <w:p w14:paraId="418BE0EF">
            <w:pPr>
              <w:widowControl/>
              <w:jc w:val="left"/>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bidi="ar"/>
              </w:rPr>
              <w:t>用于支撑软件平台领导驾驶舱三维场景的实时运行与渲染，实现部分业务场景三维模型的存储及高效加载，完成管网三维模型的生成，保障整体三维相关操作的稳定与高效，同时为平台 AI 助手提供算力支撑。</w:t>
            </w:r>
          </w:p>
        </w:tc>
        <w:tc>
          <w:tcPr>
            <w:tcW w:w="778" w:type="dxa"/>
            <w:tcBorders>
              <w:tl2br w:val="nil"/>
              <w:tr2bl w:val="nil"/>
            </w:tcBorders>
            <w:noWrap/>
            <w:vAlign w:val="center"/>
          </w:tcPr>
          <w:p w14:paraId="59E18265">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套</w:t>
            </w:r>
          </w:p>
        </w:tc>
        <w:tc>
          <w:tcPr>
            <w:tcW w:w="1445" w:type="dxa"/>
            <w:tcBorders>
              <w:tl2br w:val="nil"/>
              <w:tr2bl w:val="nil"/>
            </w:tcBorders>
            <w:shd w:val="clear" w:color="auto" w:fill="auto"/>
            <w:noWrap/>
            <w:vAlign w:val="center"/>
          </w:tcPr>
          <w:p w14:paraId="42E07A68">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w:t>
            </w:r>
          </w:p>
        </w:tc>
        <w:tc>
          <w:tcPr>
            <w:tcW w:w="1009" w:type="dxa"/>
            <w:tcBorders>
              <w:tl2br w:val="nil"/>
              <w:tr2bl w:val="nil"/>
            </w:tcBorders>
            <w:shd w:val="clear" w:color="auto" w:fill="auto"/>
            <w:noWrap/>
            <w:vAlign w:val="center"/>
          </w:tcPr>
          <w:p w14:paraId="1BC70242">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c>
          <w:tcPr>
            <w:tcW w:w="1309" w:type="dxa"/>
            <w:tcBorders>
              <w:tl2br w:val="nil"/>
              <w:tr2bl w:val="nil"/>
            </w:tcBorders>
            <w:shd w:val="clear" w:color="auto" w:fill="auto"/>
            <w:noWrap/>
            <w:vAlign w:val="center"/>
          </w:tcPr>
          <w:p w14:paraId="1F40253E">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r w14:paraId="5BF79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12472" w:type="dxa"/>
            <w:gridSpan w:val="7"/>
            <w:tcBorders>
              <w:tl2br w:val="nil"/>
              <w:tr2bl w:val="nil"/>
            </w:tcBorders>
            <w:noWrap/>
            <w:vAlign w:val="center"/>
          </w:tcPr>
          <w:p w14:paraId="6A347A12">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总计</w:t>
            </w:r>
          </w:p>
        </w:tc>
        <w:tc>
          <w:tcPr>
            <w:tcW w:w="1309" w:type="dxa"/>
            <w:tcBorders>
              <w:tl2br w:val="nil"/>
              <w:tr2bl w:val="nil"/>
            </w:tcBorders>
            <w:shd w:val="clear" w:color="auto" w:fill="auto"/>
            <w:noWrap/>
            <w:vAlign w:val="center"/>
          </w:tcPr>
          <w:p w14:paraId="6220B180">
            <w:pPr>
              <w:widowControl/>
              <w:ind w:firstLine="0" w:firstLineChars="0"/>
              <w:jc w:val="center"/>
              <w:textAlignment w:val="center"/>
              <w:rPr>
                <w:rFonts w:hint="eastAsia" w:ascii="仿宋" w:hAnsi="仿宋" w:eastAsia="仿宋" w:cs="仿宋"/>
                <w:color w:val="auto"/>
                <w:kern w:val="0"/>
                <w:sz w:val="24"/>
                <w:szCs w:val="24"/>
                <w:highlight w:val="none"/>
                <w:lang w:val="en-US" w:eastAsia="zh-CN" w:bidi="ar"/>
              </w:rPr>
            </w:pPr>
          </w:p>
        </w:tc>
      </w:tr>
    </w:tbl>
    <w:p w14:paraId="377BBF0E">
      <w:pPr>
        <w:keepNext w:val="0"/>
        <w:keepLines w:val="0"/>
        <w:widowControl/>
        <w:suppressLineNumbers w:val="0"/>
        <w:jc w:val="left"/>
        <w:rPr>
          <w:rFonts w:hint="eastAsia"/>
          <w:sz w:val="28"/>
          <w:szCs w:val="28"/>
          <w:lang w:eastAsia="zh-CN"/>
        </w:rPr>
      </w:pPr>
    </w:p>
    <w:p w14:paraId="04F5FB59">
      <w:pPr>
        <w:rPr>
          <w:sz w:val="24"/>
          <w:szCs w:val="24"/>
        </w:rPr>
      </w:pPr>
      <w:r>
        <w:rPr>
          <w:rFonts w:hint="eastAsia"/>
          <w:sz w:val="24"/>
          <w:szCs w:val="24"/>
        </w:rPr>
        <w:t>注：本《</w:t>
      </w:r>
      <w:r>
        <w:rPr>
          <w:rFonts w:hint="eastAsia"/>
          <w:sz w:val="24"/>
          <w:szCs w:val="24"/>
          <w:lang w:eastAsia="zh-CN"/>
        </w:rPr>
        <w:t>分项</w:t>
      </w:r>
      <w:r>
        <w:rPr>
          <w:rFonts w:hint="eastAsia"/>
          <w:sz w:val="24"/>
          <w:szCs w:val="24"/>
        </w:rPr>
        <w:t>报价表》附件只是一个示例模板，具体响应模板以供应商在投标（响应）客户端响应的为准。</w:t>
      </w:r>
    </w:p>
    <w:p w14:paraId="026B7B1E">
      <w:pPr>
        <w:rPr>
          <w:rFonts w:hint="eastAsia" w:eastAsia="宋体"/>
          <w:lang w:eastAsia="zh-CN"/>
        </w:rPr>
      </w:pPr>
      <w:bookmarkStart w:id="0" w:name="_GoBack"/>
      <w:bookmarkEnd w:id="0"/>
    </w:p>
    <w:sectPr>
      <w:pgSz w:w="16838" w:h="11906" w:orient="landscape"/>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FF3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Calibri" w:hAnsi="Calibri" w:eastAsia="宋体" w:cs="Times New Roman"/>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2026-06-01T08:49:24Z</dcterms:created>
  <dc:creator>Administrator</dc:creator>
  <cp:lastModifiedBy>九日</cp:lastModifiedBy>
  <dcterms:modified xsi:type="dcterms:W3CDTF">2026-06-01T09:06:20Z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eyJoZGlkIjoiZmI1Mjg4ZGQ0NmZhZTdjZjg4ZDk0OGFjOThmMWRkZTQiLCJ1c2VySWQiOiI0NTYwNDAyMDIifQ==</vt:lpwstr>
  </property>
  <property fmtid="{D5CDD505-2E9C-101B-9397-08002B2CF9AE}" pid="4" name="ICV">
    <vt:lpwstr>D3FEAD5715514C22955E677DB80D590C_12</vt:lpwstr>
  </property>
</Properties>
</file>