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FB319">
      <w:pPr>
        <w:pStyle w:val="3"/>
        <w:jc w:val="center"/>
        <w:rPr>
          <w:rFonts w:ascii="宋体" w:eastAsia="宋体" w:cs="宋体"/>
          <w:color w:val="auto"/>
          <w:sz w:val="36"/>
          <w:szCs w:val="36"/>
        </w:rPr>
      </w:pPr>
      <w:r>
        <w:rPr>
          <w:rFonts w:hint="eastAsia" w:ascii="宋体" w:eastAsia="宋体" w:cs="宋体"/>
          <w:color w:val="auto"/>
          <w:sz w:val="36"/>
          <w:szCs w:val="36"/>
        </w:rPr>
        <w:t>合同条款及格式</w:t>
      </w:r>
    </w:p>
    <w:p w14:paraId="741DEF13">
      <w:pPr>
        <w:spacing w:line="440" w:lineRule="exact"/>
        <w:ind w:firstLine="419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（本合同为合同样稿，最终稿由双方协商后确定）</w:t>
      </w:r>
    </w:p>
    <w:p w14:paraId="32613900">
      <w:pPr>
        <w:rPr>
          <w:rFonts w:hint="eastAsia" w:ascii="仿宋" w:hAnsi="仿宋" w:eastAsia="仿宋" w:cs="仿宋"/>
          <w:b/>
          <w:bCs w:val="0"/>
          <w:color w:val="auto"/>
          <w:sz w:val="48"/>
          <w:szCs w:val="48"/>
          <w:highlight w:val="yellow"/>
        </w:rPr>
      </w:pPr>
    </w:p>
    <w:p w14:paraId="07D243A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rPr>
          <w:rFonts w:hint="eastAsia" w:ascii="宋体" w:hAnsi="宋体" w:eastAsia="宋体" w:cs="宋体"/>
          <w:b/>
          <w:bCs w:val="0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  <w:highlight w:val="none"/>
          <w:lang w:val="en-US" w:eastAsia="zh-CN"/>
        </w:rPr>
        <w:t>渭南主城区城市基础设施生命线普查工程（二期）</w:t>
      </w:r>
    </w:p>
    <w:p w14:paraId="5A9DF44C">
      <w:pPr>
        <w:snapToGrid w:val="0"/>
        <w:spacing w:line="500" w:lineRule="exact"/>
        <w:jc w:val="center"/>
        <w:rPr>
          <w:rFonts w:hint="eastAsia" w:ascii="宋体" w:hAnsi="宋体" w:eastAsia="宋体" w:cs="宋体"/>
          <w:b/>
          <w:bCs w:val="0"/>
          <w:color w:val="auto"/>
          <w:kern w:val="0"/>
          <w:sz w:val="36"/>
          <w:szCs w:val="36"/>
          <w:highlight w:val="none"/>
          <w:lang w:val="en-US" w:eastAsia="zh-CN" w:bidi="ar-SA"/>
        </w:rPr>
      </w:pPr>
    </w:p>
    <w:p w14:paraId="54BBCF4A">
      <w:pPr>
        <w:snapToGrid w:val="0"/>
        <w:spacing w:line="500" w:lineRule="exact"/>
        <w:jc w:val="center"/>
        <w:rPr>
          <w:rFonts w:hint="eastAsia" w:ascii="宋体" w:hAnsi="宋体" w:eastAsia="宋体" w:cs="宋体"/>
          <w:b/>
          <w:bCs w:val="0"/>
          <w:color w:val="auto"/>
          <w:kern w:val="0"/>
          <w:sz w:val="36"/>
          <w:szCs w:val="36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6"/>
          <w:szCs w:val="36"/>
          <w:highlight w:val="none"/>
          <w:lang w:val="en-US" w:eastAsia="zh-CN" w:bidi="ar-SA"/>
        </w:rPr>
        <w:t>合 同 书</w:t>
      </w:r>
    </w:p>
    <w:p w14:paraId="44E18E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36"/>
          <w:szCs w:val="36"/>
          <w:highlight w:val="none"/>
        </w:rPr>
      </w:pPr>
    </w:p>
    <w:p w14:paraId="11B4788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rPr>
          <w:rFonts w:hint="eastAsia" w:ascii="宋体" w:hAnsi="宋体" w:eastAsia="宋体" w:cs="宋体"/>
          <w:color w:val="auto"/>
        </w:rPr>
      </w:pPr>
    </w:p>
    <w:p w14:paraId="68EFCE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</w:rPr>
      </w:pPr>
    </w:p>
    <w:p w14:paraId="5D31B8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both"/>
        <w:rPr>
          <w:rFonts w:hint="eastAsia" w:ascii="宋体" w:hAnsi="宋体" w:eastAsia="宋体" w:cs="宋体"/>
          <w:b/>
          <w:color w:val="auto"/>
          <w:kern w:val="0"/>
          <w:sz w:val="36"/>
          <w:szCs w:val="36"/>
          <w:highlight w:val="none"/>
        </w:rPr>
      </w:pPr>
    </w:p>
    <w:p w14:paraId="314C2B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36"/>
          <w:szCs w:val="36"/>
          <w:highlight w:val="none"/>
        </w:rPr>
        <w:t>合同编号：XXXX</w:t>
      </w:r>
    </w:p>
    <w:p w14:paraId="7E9F8C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rPr>
          <w:rFonts w:hint="eastAsia" w:ascii="宋体" w:hAnsi="宋体" w:eastAsia="宋体" w:cs="宋体"/>
          <w:b/>
          <w:color w:val="auto"/>
          <w:highlight w:val="none"/>
        </w:rPr>
      </w:pPr>
    </w:p>
    <w:p w14:paraId="28972C94"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rPr>
          <w:rFonts w:hint="eastAsia" w:ascii="宋体" w:hAnsi="宋体" w:eastAsia="宋体" w:cs="宋体"/>
          <w:color w:val="auto"/>
        </w:rPr>
      </w:pPr>
    </w:p>
    <w:p w14:paraId="777CC10F">
      <w:pPr>
        <w:rPr>
          <w:rFonts w:hint="eastAsia"/>
          <w:color w:val="auto"/>
        </w:rPr>
      </w:pPr>
    </w:p>
    <w:p w14:paraId="7498D9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1469" w:hanging="1469" w:hangingChars="400"/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  <w:lang w:bidi="ar"/>
        </w:rPr>
        <w:t xml:space="preserve">          甲方(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  <w:lang w:bidi="ar"/>
        </w:rPr>
        <w:fldChar w:fldCharType="begin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  <w:lang w:bidi="ar"/>
        </w:rPr>
        <w:instrText xml:space="preserve"> HYPERLINK "http://set2.mail.qq.com/cgi-bin/mail_spam?action=check_link&amp;spam=0&amp;url=http://www.baidu.com/s?wd=%E9%87%87%E8%B4%AD%E5%8D%95&amp;hl_tag=textlink&amp;tn=SE_hldp01350_v6v6zkg6" </w:instrTex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  <w:lang w:bidi="ar"/>
        </w:rPr>
        <w:fldChar w:fldCharType="separate"/>
      </w:r>
      <w:r>
        <w:rPr>
          <w:rStyle w:val="10"/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采购人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  <w:lang w:bidi="ar"/>
        </w:rPr>
        <w:fldChar w:fldCharType="end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  <w:lang w:bidi="ar"/>
        </w:rPr>
        <w:t>)：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  <w:u w:val="single"/>
          <w:lang w:bidi="ar"/>
        </w:rPr>
        <w:t xml:space="preserve">           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  <w:u w:val="single"/>
          <w:lang w:val="en-US" w:eastAsia="zh-CN" w:bidi="ar"/>
        </w:rPr>
        <w:t>.</w:t>
      </w:r>
    </w:p>
    <w:p w14:paraId="004D2A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1469" w:hanging="1469" w:hangingChars="400"/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  <w:lang w:bidi="ar"/>
        </w:rPr>
      </w:pP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  <w:lang w:bidi="ar"/>
        </w:rPr>
        <w:t xml:space="preserve">          </w:t>
      </w:r>
    </w:p>
    <w:p w14:paraId="6A58AD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1241" w:leftChars="591" w:firstLine="735" w:firstLineChars="200"/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  <w:lang w:bidi="ar"/>
        </w:rPr>
        <w:fldChar w:fldCharType="begin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  <w:lang w:bidi="ar"/>
        </w:rPr>
        <w:instrText xml:space="preserve"> HYPERLINK "http://set2.mail.qq.com/cgi-bin/mail_spam?action=check_link&amp;spam=0&amp;url=http://www.baidu.com/s?wd=%E4%B9%99%E6%96%B9&amp;hl_tag=textlink&amp;tn=SE_hldp01350_v6v6zkg6" </w:instrTex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  <w:lang w:bidi="ar"/>
        </w:rPr>
        <w:fldChar w:fldCharType="separate"/>
      </w:r>
      <w:r>
        <w:rPr>
          <w:rStyle w:val="10"/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乙方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  <w:lang w:bidi="ar"/>
        </w:rPr>
        <w:fldChar w:fldCharType="end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  <w:lang w:bidi="ar"/>
        </w:rPr>
        <w:t>(</w:t>
      </w:r>
      <w:r>
        <w:rPr>
          <w:rFonts w:hint="eastAsia" w:hAnsi="宋体" w:cs="宋体"/>
          <w:b/>
          <w:color w:val="auto"/>
          <w:spacing w:val="23"/>
          <w:sz w:val="32"/>
          <w:szCs w:val="32"/>
          <w:highlight w:val="none"/>
          <w:lang w:eastAsia="zh-CN" w:bidi="ar"/>
        </w:rPr>
        <w:t>投标人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  <w:lang w:bidi="ar"/>
        </w:rPr>
        <w:t>)：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  <w:u w:val="single"/>
          <w:lang w:bidi="ar"/>
        </w:rPr>
        <w:t xml:space="preserve">           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  <w:u w:val="single"/>
          <w:lang w:val="en-US" w:eastAsia="zh-CN" w:bidi="ar"/>
        </w:rPr>
        <w:t>.</w:t>
      </w:r>
    </w:p>
    <w:p w14:paraId="332DD4FA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pacing w:val="23"/>
          <w:kern w:val="2"/>
          <w:sz w:val="32"/>
          <w:szCs w:val="32"/>
          <w:highlight w:val="none"/>
          <w:lang w:val="en-US" w:eastAsia="zh-CN" w:bidi="ar"/>
        </w:rPr>
        <w:t xml:space="preserve">     </w:t>
      </w:r>
    </w:p>
    <w:p w14:paraId="5EA5D5C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360" w:lineRule="auto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bidi="ar"/>
        </w:rPr>
      </w:pPr>
      <w:r>
        <w:rPr>
          <w:rFonts w:hint="eastAsia" w:ascii="宋体" w:hAnsi="宋体" w:eastAsia="宋体" w:cs="宋体"/>
          <w:b/>
          <w:color w:val="auto"/>
          <w:spacing w:val="23"/>
          <w:kern w:val="0"/>
          <w:sz w:val="32"/>
          <w:szCs w:val="32"/>
          <w:highlight w:val="none"/>
          <w:lang w:bidi="ar"/>
        </w:rPr>
        <w:t xml:space="preserve">          签订时间：</w:t>
      </w:r>
      <w:r>
        <w:rPr>
          <w:rFonts w:hint="eastAsia" w:ascii="宋体" w:hAnsi="宋体" w:eastAsia="宋体" w:cs="宋体"/>
          <w:b/>
          <w:color w:val="auto"/>
          <w:spacing w:val="23"/>
          <w:kern w:val="0"/>
          <w:sz w:val="32"/>
          <w:szCs w:val="32"/>
          <w:highlight w:val="none"/>
          <w:u w:val="single"/>
          <w:lang w:bidi="ar"/>
        </w:rPr>
        <w:t xml:space="preserve">     </w:t>
      </w:r>
      <w:r>
        <w:rPr>
          <w:rFonts w:hint="eastAsia" w:ascii="宋体" w:hAnsi="宋体" w:eastAsia="宋体" w:cs="宋体"/>
          <w:b/>
          <w:color w:val="auto"/>
          <w:spacing w:val="23"/>
          <w:kern w:val="0"/>
          <w:sz w:val="32"/>
          <w:szCs w:val="32"/>
          <w:highlight w:val="none"/>
          <w:lang w:bidi="ar"/>
        </w:rPr>
        <w:t>年</w:t>
      </w:r>
      <w:r>
        <w:rPr>
          <w:rFonts w:hint="eastAsia" w:ascii="宋体" w:hAnsi="宋体" w:eastAsia="宋体" w:cs="宋体"/>
          <w:b/>
          <w:color w:val="auto"/>
          <w:spacing w:val="23"/>
          <w:kern w:val="0"/>
          <w:sz w:val="32"/>
          <w:szCs w:val="32"/>
          <w:highlight w:val="none"/>
          <w:u w:val="single"/>
          <w:lang w:bidi="ar"/>
        </w:rPr>
        <w:t xml:space="preserve">  </w:t>
      </w:r>
      <w:r>
        <w:rPr>
          <w:rFonts w:hint="eastAsia" w:ascii="宋体" w:hAnsi="宋体" w:eastAsia="宋体" w:cs="宋体"/>
          <w:b/>
          <w:color w:val="auto"/>
          <w:spacing w:val="23"/>
          <w:kern w:val="0"/>
          <w:sz w:val="32"/>
          <w:szCs w:val="32"/>
          <w:highlight w:val="none"/>
          <w:lang w:bidi="ar"/>
        </w:rPr>
        <w:t>月</w:t>
      </w:r>
      <w:r>
        <w:rPr>
          <w:rFonts w:hint="eastAsia" w:ascii="宋体" w:hAnsi="宋体" w:eastAsia="宋体" w:cs="宋体"/>
          <w:b/>
          <w:color w:val="auto"/>
          <w:spacing w:val="23"/>
          <w:kern w:val="0"/>
          <w:sz w:val="32"/>
          <w:szCs w:val="32"/>
          <w:highlight w:val="none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b/>
          <w:color w:val="auto"/>
          <w:spacing w:val="23"/>
          <w:kern w:val="0"/>
          <w:sz w:val="32"/>
          <w:szCs w:val="32"/>
          <w:highlight w:val="none"/>
          <w:lang w:bidi="ar"/>
        </w:rPr>
        <w:t>日</w:t>
      </w:r>
    </w:p>
    <w:p w14:paraId="4FF78C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/>
        <w:jc w:val="center"/>
        <w:textAlignment w:val="auto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bidi="ar"/>
        </w:rPr>
      </w:pPr>
    </w:p>
    <w:p w14:paraId="0BC5629E">
      <w:pPr>
        <w:rPr>
          <w:rFonts w:hint="eastAsia" w:ascii="宋体" w:hAnsi="宋体" w:eastAsia="宋体" w:cs="宋体"/>
          <w:b/>
          <w:color w:val="auto"/>
          <w:sz w:val="36"/>
          <w:szCs w:val="24"/>
        </w:rPr>
      </w:pPr>
      <w:r>
        <w:rPr>
          <w:rFonts w:hint="eastAsia" w:ascii="宋体" w:hAnsi="宋体" w:eastAsia="宋体" w:cs="宋体"/>
          <w:b/>
          <w:color w:val="auto"/>
          <w:sz w:val="36"/>
          <w:szCs w:val="24"/>
        </w:rPr>
        <w:br w:type="page"/>
      </w:r>
    </w:p>
    <w:p w14:paraId="29AC17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/>
        <w:jc w:val="center"/>
        <w:textAlignment w:val="auto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bidi="ar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bidi="ar"/>
        </w:rPr>
        <w:t>合同范本</w:t>
      </w:r>
    </w:p>
    <w:p w14:paraId="2D9CBCC8">
      <w:pPr>
        <w:spacing w:line="480" w:lineRule="auto"/>
        <w:rPr>
          <w:rFonts w:hint="eastAsia" w:ascii="宋体" w:hAnsi="宋体" w:eastAsia="宋体" w:cs="宋体"/>
          <w:b/>
          <w:color w:val="auto"/>
          <w:szCs w:val="24"/>
        </w:rPr>
      </w:pPr>
      <w:r>
        <w:rPr>
          <w:rFonts w:hint="eastAsia" w:ascii="宋体" w:hAnsi="宋体" w:eastAsia="宋体" w:cs="宋体"/>
          <w:b/>
          <w:color w:val="auto"/>
          <w:szCs w:val="24"/>
        </w:rPr>
        <w:t>甲方：</w:t>
      </w:r>
      <w:r>
        <w:rPr>
          <w:rFonts w:hint="eastAsia" w:ascii="宋体" w:hAnsi="宋体" w:eastAsia="宋体" w:cs="宋体"/>
          <w:b/>
          <w:color w:val="auto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b/>
          <w:color w:val="auto"/>
          <w:szCs w:val="24"/>
        </w:rPr>
        <w:t>（以下简称甲方）</w:t>
      </w:r>
    </w:p>
    <w:p w14:paraId="3454EC69">
      <w:pPr>
        <w:tabs>
          <w:tab w:val="left" w:pos="5160"/>
        </w:tabs>
        <w:spacing w:line="480" w:lineRule="auto"/>
        <w:rPr>
          <w:rFonts w:hint="eastAsia" w:ascii="宋体" w:hAnsi="宋体" w:eastAsia="宋体" w:cs="宋体"/>
          <w:b/>
          <w:color w:val="auto"/>
          <w:szCs w:val="24"/>
        </w:rPr>
      </w:pPr>
      <w:r>
        <w:rPr>
          <w:rFonts w:hint="eastAsia" w:ascii="宋体" w:hAnsi="宋体" w:eastAsia="宋体" w:cs="宋体"/>
          <w:b/>
          <w:color w:val="auto"/>
          <w:szCs w:val="24"/>
        </w:rPr>
        <w:t>乙方：</w:t>
      </w:r>
      <w:r>
        <w:rPr>
          <w:rFonts w:hint="eastAsia" w:ascii="宋体" w:hAnsi="宋体" w:eastAsia="宋体" w:cs="宋体"/>
          <w:b/>
          <w:color w:val="auto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b/>
          <w:color w:val="auto"/>
          <w:szCs w:val="24"/>
        </w:rPr>
        <w:t>（以下简称乙方）</w:t>
      </w:r>
    </w:p>
    <w:p w14:paraId="489BFC9D">
      <w:pPr>
        <w:pStyle w:val="5"/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30" w:firstLineChars="225"/>
        <w:textAlignment w:val="auto"/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渭南主城区城市基础设施生命线普查工程（二期）于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年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月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日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通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过公开招标，确定乙方为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（项目名称）的中标人。为了保护供需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>各方合法权益,根据《中华人民共和国政府采购法》、《中华人民共和国民法典》等相关法律、法规的规定，经甲乙双方协商一致，订立本合同。</w:t>
      </w:r>
    </w:p>
    <w:p w14:paraId="4FF2F959">
      <w:pPr>
        <w:pStyle w:val="5"/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5" w:firstLineChars="201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一、项目清单及合同金额</w:t>
      </w:r>
    </w:p>
    <w:p w14:paraId="6151C855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1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1. 项目组成文件：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>招标文件、投标文件、中标通知书</w:t>
      </w:r>
    </w:p>
    <w:p w14:paraId="1D237A2D">
      <w:pPr>
        <w:pStyle w:val="5"/>
        <w:keepNext w:val="0"/>
        <w:keepLines w:val="0"/>
        <w:pageBreakBefore w:val="0"/>
        <w:widowControl w:val="0"/>
        <w:tabs>
          <w:tab w:val="left" w:pos="7797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1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2. 项目名称：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                        </w:t>
      </w:r>
    </w:p>
    <w:p w14:paraId="4431D45A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3. 服务具体内容：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3401D469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4.合同金额</w:t>
      </w:r>
    </w:p>
    <w:p w14:paraId="5931D8A4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840" w:firstLineChars="300"/>
        <w:textAlignment w:val="auto"/>
        <w:rPr>
          <w:rFonts w:hint="eastAsia" w:ascii="宋体" w:hAnsi="宋体" w:eastAsia="宋体" w:cs="宋体"/>
          <w:color w:val="auto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>中标价金额：人民币                 （小写</w:t>
      </w:r>
      <w:r>
        <w:rPr>
          <w:rFonts w:hint="default" w:ascii="Arial" w:hAnsi="Arial" w:eastAsia="宋体" w:cs="Arial"/>
          <w:color w:val="auto"/>
          <w:sz w:val="28"/>
          <w:szCs w:val="28"/>
          <w:u w:val="single"/>
        </w:rPr>
        <w:t>¥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</w:rPr>
        <w:t xml:space="preserve">          元）</w:t>
      </w:r>
    </w:p>
    <w:p w14:paraId="25237D62">
      <w:pPr>
        <w:pStyle w:val="5"/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2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二、质量保证：</w:t>
      </w:r>
      <w:r>
        <w:rPr>
          <w:rFonts w:hint="eastAsia" w:hAnsi="宋体" w:cs="宋体"/>
          <w:b w:val="0"/>
          <w:bCs w:val="0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。</w:t>
      </w:r>
    </w:p>
    <w:p w14:paraId="6798B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" w:right="0" w:rightChars="0" w:firstLine="425"/>
        <w:jc w:val="both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三、付款方式</w:t>
      </w:r>
    </w:p>
    <w:p w14:paraId="4C705AB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本次服务费采购人按照服务进度付款，在项目签订合同后，30日内采购人支付合同价款的10%；项目完成管网普查评估，提交成果资料后，达到付款条件起15日内采购人支付合同价款的30%；项目平台建设具备基本功能后，达到付款条件起15日内采购人支付合同价款的20%；安装调试完成并通过采购人及相关部门验收合格，达到付款条件起 15 日内，支付合同总金额的 30 %；项目运维服务期完成后，达到付款条件起 15 日内，支付合同总金额的 10 %。</w:t>
      </w:r>
    </w:p>
    <w:p w14:paraId="7F74CCB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四、服务合同期限</w:t>
      </w:r>
    </w:p>
    <w:p w14:paraId="06397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1.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/>
        </w:rPr>
        <w:t>服务期限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：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/>
        </w:rPr>
        <w:t>自合同签订之日起</w:t>
      </w:r>
      <w:r>
        <w:rPr>
          <w:rFonts w:hint="eastAsia" w:ascii="宋体" w:hAnsi="宋体" w:cs="宋体"/>
          <w:color w:val="auto"/>
          <w:kern w:val="2"/>
          <w:sz w:val="28"/>
          <w:szCs w:val="28"/>
          <w:lang w:val="en-US" w:eastAsia="zh-CN"/>
        </w:rPr>
        <w:t>180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/>
        </w:rPr>
        <w:t>日历天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</w:rPr>
        <w:t>。</w:t>
      </w:r>
    </w:p>
    <w:p w14:paraId="5C88F0A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.费用包括完成但不限于项目的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勘察费、测绘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费、检测费、人工费、验收费、管理费、税金、招标文件明示及暗示所有风险等所有费用，服务期内采购人不再增加任何费用。</w:t>
      </w:r>
    </w:p>
    <w:p w14:paraId="705C4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5" w:firstLineChars="201"/>
        <w:jc w:val="both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五、甲乙双方的权利和义务</w:t>
      </w:r>
    </w:p>
    <w:p w14:paraId="51405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5" w:firstLineChars="201"/>
        <w:jc w:val="both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zh-CN" w:eastAsia="zh-CN"/>
        </w:rPr>
        <w:t>甲方的权利和义务</w:t>
      </w:r>
    </w:p>
    <w:p w14:paraId="77148076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）甲方有权对合同规定范围内乙方的服务行为进行监督和检查，拥有监管权。</w:t>
      </w:r>
    </w:p>
    <w:p w14:paraId="1F8B7D91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）负责检查监督乙方管理工作的实施及制度的执行情况。</w:t>
      </w:r>
    </w:p>
    <w:p w14:paraId="1E53C3FB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）根据本合同规定，按时向乙方支付应付服务费用。</w:t>
      </w:r>
    </w:p>
    <w:p w14:paraId="5C49FA27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）国家法律、法规所规定由甲方承担的其它责任。</w:t>
      </w:r>
    </w:p>
    <w:p w14:paraId="0E753378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）甲方有权向乙方提出整改建议和意见。</w:t>
      </w:r>
    </w:p>
    <w:p w14:paraId="558805F7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6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）甲方负责监督、检查乙方提供服务的工作进度、质量情况。</w:t>
      </w:r>
    </w:p>
    <w:p w14:paraId="3966D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565" w:firstLineChars="201"/>
        <w:jc w:val="both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zh-CN" w:eastAsia="zh-CN"/>
        </w:rPr>
        <w:t>乙方的权利和义务</w:t>
      </w:r>
    </w:p>
    <w:p w14:paraId="6C243ED0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）对本合同规定的委托服务范围内的项目享有管理权及服务义务。</w:t>
      </w:r>
    </w:p>
    <w:p w14:paraId="11682086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）根据本合同的规定向甲方收取相关服务费用。</w:t>
      </w:r>
    </w:p>
    <w:p w14:paraId="4141C126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（</w:t>
      </w:r>
      <w:r>
        <w:rPr>
          <w:rFonts w:hint="eastAsia" w:hAnsi="宋体" w:cs="宋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）接受项目行业管理部门及政府有关部门的指导，接受甲方的监督。</w:t>
      </w:r>
    </w:p>
    <w:p w14:paraId="279D39B0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（</w:t>
      </w:r>
      <w:r>
        <w:rPr>
          <w:rFonts w:hint="eastAsia" w:hAnsi="宋体" w:cs="宋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）国家法律、法规所规定由乙方承担的其它责任。</w:t>
      </w:r>
    </w:p>
    <w:p w14:paraId="7E8A7D54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5" w:firstLineChars="201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六、知识产权</w:t>
      </w:r>
    </w:p>
    <w:p w14:paraId="33699696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乙方应保证</w:t>
      </w:r>
      <w:r>
        <w:rPr>
          <w:rFonts w:hint="eastAsia" w:hAnsi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其向甲方提供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的服务</w:t>
      </w:r>
      <w:r>
        <w:rPr>
          <w:rFonts w:hint="eastAsia" w:hAnsi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不侵犯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第三方</w:t>
      </w:r>
      <w:r>
        <w:rPr>
          <w:rFonts w:hint="eastAsia" w:hAnsi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的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知识产权</w:t>
      </w:r>
      <w:r>
        <w:rPr>
          <w:rFonts w:hint="eastAsia" w:hAnsi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；否则，乙方承担合同总额</w:t>
      </w:r>
      <w:r>
        <w:rPr>
          <w:rFonts w:hint="eastAsia" w:hAnsi="宋体" w:cs="宋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20%的违约金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。</w:t>
      </w:r>
    </w:p>
    <w:p w14:paraId="0F7CCD7A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5" w:firstLineChars="201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七、违约责任</w:t>
      </w:r>
    </w:p>
    <w:p w14:paraId="310054D6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1、按《中华人民共和国民法典》中的相关条款执行。</w:t>
      </w:r>
    </w:p>
    <w:p w14:paraId="1A71CD54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2、</w:t>
      </w:r>
      <w:r>
        <w:rPr>
          <w:rFonts w:hint="eastAsia" w:hAnsi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乙方未能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按</w:t>
      </w:r>
      <w:r>
        <w:rPr>
          <w:rFonts w:hint="eastAsia" w:hAnsi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照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合同要求提供服务或服务质量不能满足采购要求，</w:t>
      </w:r>
      <w:r>
        <w:rPr>
          <w:rFonts w:hint="eastAsia" w:hAnsi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甲方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有权终止合同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并对乙方违约行为进行追究，同时按《中华人民共和国政府采购法》的有关规定进行处罚。</w:t>
      </w:r>
    </w:p>
    <w:p w14:paraId="5D974863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5" w:firstLineChars="201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八、解决合同纠纷的方式：</w:t>
      </w:r>
    </w:p>
    <w:p w14:paraId="6246B8EB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凡因本合同引起的或与本合同有关的争议，双方</w:t>
      </w:r>
      <w:r>
        <w:rPr>
          <w:rFonts w:hint="eastAsia" w:hAnsi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可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友好协商解决。协商不成时，采用以下第（ 1 ）种争议解决方式：</w:t>
      </w:r>
    </w:p>
    <w:p w14:paraId="3C454B20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（1）向（甲方所在地人民法院）提起诉讼。</w:t>
      </w:r>
    </w:p>
    <w:p w14:paraId="0FC140E5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（2）向（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渭南市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instrText xml:space="preserve"> HYPERLINK "http://www.baidu.com/s?wd=%E4%BB%B2%E8%A3%81%E5%A7%94%E5%91%98%E4%BC%9A&amp;tn=SE_PcZhidaonwhc_ngpagmjz&amp;rsv_dl=gh_pc_zhidao" \t "_blank" </w:instrTex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仲裁委员会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）提起仲裁。</w:t>
      </w:r>
    </w:p>
    <w:p w14:paraId="1525F9E3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5" w:firstLineChars="201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九、</w:t>
      </w:r>
      <w:r>
        <w:rPr>
          <w:rFonts w:hint="eastAsia" w:hAnsi="宋体" w:cs="宋体"/>
          <w:b/>
          <w:color w:val="auto"/>
          <w:sz w:val="28"/>
          <w:szCs w:val="28"/>
          <w:lang w:eastAsia="zh-CN"/>
        </w:rPr>
        <w:t>验收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：</w:t>
      </w:r>
    </w:p>
    <w:p w14:paraId="5F8D46DD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采购标的验收标准:国家相关法律法规相关标准、行业标准及政策要求。</w:t>
      </w:r>
    </w:p>
    <w:p w14:paraId="496ED335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验收方式:根据合同规定。</w:t>
      </w:r>
    </w:p>
    <w:p w14:paraId="767DC21D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十、合同生效及其它：</w:t>
      </w:r>
      <w:bookmarkStart w:id="0" w:name="_GoBack"/>
      <w:bookmarkEnd w:id="0"/>
    </w:p>
    <w:p w14:paraId="59709F5B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1、合同未尽事宜、由甲、乙双方协商，作为合同补充，与原合同具有同等法律效力。</w:t>
      </w:r>
    </w:p>
    <w:p w14:paraId="6E170C27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2、 本合同一式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u w:val="single"/>
          <w:lang w:val="zh-CN" w:eastAsia="zh-CN" w:bidi="ar-SA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份，甲方、乙方双方分别执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u w:val="single"/>
          <w:lang w:val="zh-CN" w:eastAsia="zh-CN" w:bidi="ar-SA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份。</w:t>
      </w:r>
    </w:p>
    <w:p w14:paraId="06E8F866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3、合同经甲乙双方盖章、签字后生效，合同签订地点为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u w:val="single"/>
          <w:lang w:val="zh-CN" w:eastAsia="zh-CN" w:bidi="ar-SA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。</w:t>
      </w:r>
    </w:p>
    <w:p w14:paraId="0AB86A2C">
      <w:pPr>
        <w:keepNext w:val="0"/>
        <w:keepLines w:val="0"/>
        <w:pageBreakBefore w:val="0"/>
        <w:widowControl w:val="0"/>
        <w:tabs>
          <w:tab w:val="left" w:pos="7560"/>
        </w:tabs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lang w:val="zh-CN" w:eastAsia="zh-CN" w:bidi="ar-SA"/>
        </w:rPr>
        <w:t>4、生效时间：   年  月  日</w:t>
      </w:r>
    </w:p>
    <w:tbl>
      <w:tblPr>
        <w:tblStyle w:val="8"/>
        <w:tblW w:w="93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0"/>
        <w:gridCol w:w="4670"/>
      </w:tblGrid>
      <w:tr w14:paraId="2FDC94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9" w:hRule="atLeast"/>
          <w:jc w:val="center"/>
        </w:trPr>
        <w:tc>
          <w:tcPr>
            <w:tcW w:w="4670" w:type="dxa"/>
          </w:tcPr>
          <w:p w14:paraId="5F3ADE94">
            <w:pPr>
              <w:widowControl/>
              <w:autoSpaceDE w:val="0"/>
              <w:autoSpaceDN w:val="0"/>
              <w:snapToGrid w:val="0"/>
              <w:spacing w:line="336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</w:pPr>
          </w:p>
          <w:p w14:paraId="74281946">
            <w:pPr>
              <w:widowControl/>
              <w:autoSpaceDE w:val="0"/>
              <w:autoSpaceDN w:val="0"/>
              <w:snapToGrid w:val="0"/>
              <w:spacing w:line="336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甲方名称</w:t>
            </w:r>
            <w:r>
              <w:rPr>
                <w:rFonts w:hint="eastAsia" w:ascii="宋体" w:hAnsi="宋体" w:eastAsia="宋体" w:cs="宋体"/>
                <w:color w:val="auto"/>
                <w:spacing w:val="-20"/>
                <w:kern w:val="0"/>
                <w:sz w:val="28"/>
                <w:szCs w:val="28"/>
              </w:rPr>
              <w:t>（盖章）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：</w:t>
            </w:r>
          </w:p>
          <w:p w14:paraId="2AD45EEB">
            <w:pPr>
              <w:widowControl/>
              <w:autoSpaceDE w:val="0"/>
              <w:autoSpaceDN w:val="0"/>
              <w:snapToGrid w:val="0"/>
              <w:spacing w:line="336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地址：</w:t>
            </w:r>
          </w:p>
          <w:p w14:paraId="4142AF3B">
            <w:pPr>
              <w:widowControl/>
              <w:autoSpaceDE w:val="0"/>
              <w:autoSpaceDN w:val="0"/>
              <w:snapToGrid w:val="0"/>
              <w:spacing w:line="336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代表人（签字）：</w:t>
            </w:r>
          </w:p>
          <w:p w14:paraId="7F13C213">
            <w:pPr>
              <w:widowControl/>
              <w:autoSpaceDE w:val="0"/>
              <w:autoSpaceDN w:val="0"/>
              <w:snapToGrid w:val="0"/>
              <w:spacing w:line="336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电话：</w:t>
            </w:r>
          </w:p>
          <w:p w14:paraId="291BEA81">
            <w:pPr>
              <w:widowControl/>
              <w:autoSpaceDE w:val="0"/>
              <w:autoSpaceDN w:val="0"/>
              <w:snapToGrid w:val="0"/>
              <w:spacing w:line="336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开户银行：</w:t>
            </w:r>
          </w:p>
          <w:p w14:paraId="76966CEB">
            <w:pPr>
              <w:widowControl/>
              <w:autoSpaceDE w:val="0"/>
              <w:autoSpaceDN w:val="0"/>
              <w:snapToGrid w:val="0"/>
              <w:spacing w:line="336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账号：</w:t>
            </w:r>
          </w:p>
        </w:tc>
        <w:tc>
          <w:tcPr>
            <w:tcW w:w="4670" w:type="dxa"/>
          </w:tcPr>
          <w:p w14:paraId="4DEE1C39">
            <w:pPr>
              <w:widowControl/>
              <w:autoSpaceDE w:val="0"/>
              <w:autoSpaceDN w:val="0"/>
              <w:snapToGrid w:val="0"/>
              <w:spacing w:line="336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</w:pPr>
          </w:p>
          <w:p w14:paraId="0100880C">
            <w:pPr>
              <w:widowControl/>
              <w:autoSpaceDE w:val="0"/>
              <w:autoSpaceDN w:val="0"/>
              <w:snapToGrid w:val="0"/>
              <w:spacing w:line="336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乙方名称</w:t>
            </w:r>
            <w:r>
              <w:rPr>
                <w:rFonts w:hint="eastAsia" w:ascii="宋体" w:hAnsi="宋体" w:eastAsia="宋体" w:cs="宋体"/>
                <w:color w:val="auto"/>
                <w:spacing w:val="-20"/>
                <w:kern w:val="0"/>
                <w:sz w:val="28"/>
                <w:szCs w:val="28"/>
              </w:rPr>
              <w:t>（盖章）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：</w:t>
            </w:r>
          </w:p>
          <w:p w14:paraId="272FC770">
            <w:pPr>
              <w:widowControl/>
              <w:autoSpaceDE w:val="0"/>
              <w:autoSpaceDN w:val="0"/>
              <w:snapToGrid w:val="0"/>
              <w:spacing w:line="336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地址：</w:t>
            </w:r>
          </w:p>
          <w:p w14:paraId="5A9E1162">
            <w:pPr>
              <w:widowControl/>
              <w:autoSpaceDE w:val="0"/>
              <w:autoSpaceDN w:val="0"/>
              <w:snapToGrid w:val="0"/>
              <w:spacing w:line="336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代表人（签字）：</w:t>
            </w:r>
          </w:p>
          <w:p w14:paraId="3E3CCDAA">
            <w:pPr>
              <w:widowControl/>
              <w:autoSpaceDE w:val="0"/>
              <w:autoSpaceDN w:val="0"/>
              <w:snapToGrid w:val="0"/>
              <w:spacing w:line="336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电话：</w:t>
            </w:r>
          </w:p>
          <w:p w14:paraId="36B22FD7">
            <w:pPr>
              <w:widowControl/>
              <w:autoSpaceDE w:val="0"/>
              <w:autoSpaceDN w:val="0"/>
              <w:snapToGrid w:val="0"/>
              <w:spacing w:line="336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开户银行：</w:t>
            </w:r>
          </w:p>
          <w:p w14:paraId="280C5A74">
            <w:pPr>
              <w:widowControl/>
              <w:autoSpaceDE w:val="0"/>
              <w:autoSpaceDN w:val="0"/>
              <w:snapToGrid w:val="0"/>
              <w:spacing w:line="336" w:lineRule="auto"/>
              <w:ind w:right="-154"/>
              <w:textAlignment w:val="bottom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账号：</w:t>
            </w:r>
          </w:p>
        </w:tc>
      </w:tr>
    </w:tbl>
    <w:p w14:paraId="48943FA9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BB09F27A-7FCB-44E0-987C-45D764BAEC2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  <w:docVar w:name="KSO_WPS_MARK_KEY" w:val="610a9740-4e3d-4f18-82dd-69cd95154a9f"/>
  </w:docVars>
  <w:rsids>
    <w:rsidRoot w:val="2F720C0A"/>
    <w:rsid w:val="2F720C0A"/>
    <w:rsid w:val="47E56E86"/>
    <w:rsid w:val="5E131983"/>
    <w:rsid w:val="64823D4B"/>
    <w:rsid w:val="6D89311E"/>
    <w:rsid w:val="71AA6AAA"/>
    <w:rsid w:val="71BD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3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sz w:val="28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4"/>
    </w:rPr>
  </w:style>
  <w:style w:type="paragraph" w:styleId="5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Calibri" w:hAnsi="Calibri Light" w:eastAsia="华文仿宋"/>
      <w:kern w:val="2"/>
      <w:sz w:val="21"/>
      <w:szCs w:val="24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character" w:styleId="10">
    <w:name w:val="Hyperlink"/>
    <w:basedOn w:val="9"/>
    <w:qFormat/>
    <w:uiPriority w:val="99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11">
    <w:name w:val="样式 10 磅"/>
    <w:basedOn w:val="1"/>
    <w:qFormat/>
    <w:uiPriority w:val="0"/>
  </w:style>
  <w:style w:type="paragraph" w:customStyle="1" w:styleId="12">
    <w:name w:val="BodyText"/>
    <w:basedOn w:val="1"/>
    <w:next w:val="1"/>
    <w:qFormat/>
    <w:uiPriority w:val="0"/>
    <w:pPr>
      <w:spacing w:before="0" w:after="120" w:line="240" w:lineRule="auto"/>
      <w:ind w:left="0" w:right="0"/>
      <w:jc w:val="both"/>
      <w:textAlignment w:val="baseline"/>
    </w:pPr>
    <w:rPr>
      <w:rFonts w:ascii="宋体" w:hAnsi="宋体" w:eastAsia="仿宋"/>
      <w:kern w:val="0"/>
      <w:sz w:val="24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90</Words>
  <Characters>93</Characters>
  <Lines>0</Lines>
  <Paragraphs>0</Paragraphs>
  <TotalTime>14</TotalTime>
  <ScaleCrop>false</ScaleCrop>
  <LinksUpToDate>false</LinksUpToDate>
  <CharactersWithSpaces>162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2025-02-14T10:11:00Z</dcterms:created>
  <dc:creator>acer</dc:creator>
  <cp:lastModifiedBy>九日</cp:lastModifiedBy>
  <cp:lastPrinted>2026-06-02T04:06:00Z</cp:lastPrinted>
  <dcterms:modified xsi:type="dcterms:W3CDTF">2026-06-09T11:55:41Z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FCE432D527434FC5A6B0F6260347CDD8_11</vt:lpwstr>
  </property>
  <property fmtid="{D5CDD505-2E9C-101B-9397-08002B2CF9AE}" pid="4" name="KSOTemplateDocerSaveRecord">
    <vt:lpwstr>eyJoZGlkIjoiZmI1Mjg4ZGQ0NmZhZTdjZjg4ZDk0OGFjOThmMWRkZTQiLCJ1c2VySWQiOiI0NTYwNDAyMDIifQ==</vt:lpwstr>
  </property>
</Properties>
</file>