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8F372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56"/>
          <w:szCs w:val="56"/>
          <w:lang w:val="en-US" w:eastAsia="zh-CN" w:bidi="ar-SA"/>
        </w:rPr>
      </w:pPr>
    </w:p>
    <w:p w14:paraId="7D26A9E2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56"/>
          <w:szCs w:val="56"/>
          <w:lang w:val="en-US" w:eastAsia="zh-CN" w:bidi="ar-SA"/>
        </w:rPr>
      </w:pPr>
    </w:p>
    <w:p w14:paraId="0E706458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56"/>
          <w:szCs w:val="56"/>
          <w:lang w:val="en-US" w:eastAsia="zh-CN" w:bidi="ar-SA"/>
        </w:rPr>
        <w:t>建设工程施工合同</w:t>
      </w:r>
    </w:p>
    <w:p w14:paraId="6C63F631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  <w:t>（示范文本）</w:t>
      </w:r>
    </w:p>
    <w:p w14:paraId="4DC7E092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5B30580A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0DBCF9BC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570FDF63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269441F2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20D4BE0A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20A76372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p w14:paraId="40754EF4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40"/>
          <w:szCs w:val="40"/>
          <w:lang w:val="en-US" w:eastAsia="zh-CN" w:bidi="ar-SA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2"/>
        <w:gridCol w:w="1613"/>
      </w:tblGrid>
      <w:tr w14:paraId="70F5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BB6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distribute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lang w:val="en-US" w:eastAsia="zh-CN" w:bidi="ar-SA"/>
              </w:rPr>
              <w:t>住房城乡建设部</w:t>
            </w:r>
          </w:p>
        </w:tc>
        <w:tc>
          <w:tcPr>
            <w:tcW w:w="161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B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ind w:right="0" w:rightChars="0"/>
              <w:jc w:val="distribute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vertAlign w:val="baseline"/>
                <w:lang w:val="en-US" w:eastAsia="zh-CN" w:bidi="ar-SA"/>
              </w:rPr>
              <w:t>制定</w:t>
            </w:r>
          </w:p>
        </w:tc>
      </w:tr>
      <w:tr w14:paraId="0B167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941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distribute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lang w:val="en-US" w:eastAsia="zh-CN" w:bidi="ar-SA"/>
              </w:rPr>
              <w:t>国家工商行政管理总局</w:t>
            </w:r>
          </w:p>
        </w:tc>
        <w:tc>
          <w:tcPr>
            <w:tcW w:w="161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1A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ind w:right="0" w:rightChars="0"/>
              <w:jc w:val="distribute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</w:p>
        </w:tc>
      </w:tr>
    </w:tbl>
    <w:p w14:paraId="64A0196F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</w:p>
    <w:p w14:paraId="53C3AB8C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合同协议书</w:t>
      </w:r>
    </w:p>
    <w:p w14:paraId="78F7E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甲方：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</w:t>
      </w:r>
    </w:p>
    <w:p w14:paraId="2F186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乙方：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</w:t>
      </w:r>
    </w:p>
    <w:p w14:paraId="22DA7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根据《中华人民共和国民法典》《中华人民共和国建筑法》及有关法律规定，遵循平等、自愿、公平和诚实信用的原则，双方就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（项目名称）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工程施工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及有关事项协商一致，共同达成如下协议：</w:t>
      </w:r>
    </w:p>
    <w:p w14:paraId="08B5F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0" w:name="_Toc27153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一、工程概况</w:t>
      </w:r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2F47A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1.工程名称：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</w:t>
      </w:r>
    </w:p>
    <w:p w14:paraId="34CB9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2.工程地点：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</w:t>
      </w:r>
    </w:p>
    <w:p w14:paraId="43CB9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3.工程内容：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</w:t>
      </w:r>
    </w:p>
    <w:p w14:paraId="0B5BD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4.工程承包范围：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</w:t>
      </w:r>
    </w:p>
    <w:p w14:paraId="02DA10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1" w:name="_Toc15779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二</w:t>
      </w:r>
      <w:bookmarkEnd w:id="1"/>
      <w:bookmarkStart w:id="2" w:name="_Toc18991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、</w:t>
      </w:r>
      <w:bookmarkEnd w:id="2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合同工期</w:t>
      </w:r>
    </w:p>
    <w:p w14:paraId="7BAC3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计划开工日期：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日</w:t>
      </w:r>
    </w:p>
    <w:p w14:paraId="7D796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计划竣工日期：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日</w:t>
      </w:r>
    </w:p>
    <w:p w14:paraId="440C4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总工期：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日历天。（工期总日历天数与计划开竣工日期计算天数不一致时，以总工期天数为准。）</w:t>
      </w:r>
    </w:p>
    <w:p w14:paraId="2D52A0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3" w:name="_Toc2322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三、承包方式</w:t>
      </w:r>
      <w:bookmarkEnd w:id="3"/>
    </w:p>
    <w:p w14:paraId="1F8FF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包工包料，合同总价一次性包死。</w:t>
      </w:r>
    </w:p>
    <w:p w14:paraId="778A9F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4" w:name="_Toc25304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四、工程质量</w:t>
      </w:r>
      <w:bookmarkEnd w:id="4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74003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工程验收标准执行国家现有的有关规范及标准，本工程质量要求为合格。 </w:t>
      </w:r>
    </w:p>
    <w:p w14:paraId="3617AD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5" w:name="_Toc18623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五、合同价款</w:t>
      </w:r>
      <w:bookmarkEnd w:id="5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43AA2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合同价：总价（大写）：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（￥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元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） </w:t>
      </w:r>
    </w:p>
    <w:p w14:paraId="446602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6" w:name="_Toc22976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六、付款方式</w:t>
      </w:r>
      <w:bookmarkEnd w:id="6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5A4E5D6E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7" w:name="_Toc25999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1.结算单位：采购人结算，在付款前，成交供应商必须开具全额增值税专用发票给采购人。</w:t>
      </w:r>
    </w:p>
    <w:p w14:paraId="76F47395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2.付款方式：</w:t>
      </w:r>
    </w:p>
    <w:p w14:paraId="6F1CFB2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合同签订后7个工作日内支付合同总价款的40%作为预付款;供应商完成本项目的80%后7个工作日内支付合同总价款的40%；项目成果交付验收合格后，7个工作日内支付合同总价款的20%;在支付费用之前，供应商需提供等额的发票给采购人。</w:t>
      </w:r>
    </w:p>
    <w:p w14:paraId="596EF6AA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七、合同构成</w:t>
      </w:r>
    </w:p>
    <w:p w14:paraId="401AF36C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本协议书与下列文件一起构成合同文件：</w:t>
      </w:r>
    </w:p>
    <w:p w14:paraId="12072CB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（1）中标通知书（如有）；</w:t>
      </w:r>
    </w:p>
    <w:p w14:paraId="63897868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（2）投标函及其附录（如有）；</w:t>
      </w:r>
    </w:p>
    <w:p w14:paraId="19C67636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（3）专用合同条款；</w:t>
      </w:r>
    </w:p>
    <w:p w14:paraId="225B7322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（4）通用合同条款；</w:t>
      </w:r>
    </w:p>
    <w:p w14:paraId="4F77A02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（5）技术标准及要求；</w:t>
      </w:r>
    </w:p>
    <w:p w14:paraId="736B476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（6）图纸；</w:t>
      </w:r>
    </w:p>
    <w:p w14:paraId="0DED5FE0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（7）已标价工程量清单；</w:t>
      </w:r>
    </w:p>
    <w:p w14:paraId="70A89DFA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（8）其他合同文件。</w:t>
      </w:r>
    </w:p>
    <w:p w14:paraId="1D590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八、工程质量保修</w:t>
      </w:r>
      <w:bookmarkEnd w:id="7"/>
      <w:bookmarkStart w:id="18" w:name="_GoBack"/>
      <w:bookmarkEnd w:id="18"/>
    </w:p>
    <w:p w14:paraId="08142A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质量保修期：竣工验收合格之日起5年。</w:t>
      </w:r>
    </w:p>
    <w:p w14:paraId="442A2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8" w:name="_Toc1251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九、甲方责任</w:t>
      </w:r>
      <w:bookmarkEnd w:id="8"/>
    </w:p>
    <w:p w14:paraId="560E44B2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1.甲方须向乙方做详细的现场交底。</w:t>
      </w:r>
    </w:p>
    <w:p w14:paraId="03B604FF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2.协调施工中遇到的其他不可预见的各种问题。</w:t>
      </w:r>
    </w:p>
    <w:p w14:paraId="18A42BD5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3.甲方不提供住宿及临设场地，由乙方自行解决。</w:t>
      </w:r>
    </w:p>
    <w:p w14:paraId="444274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9" w:name="_Toc16684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十、乙方责任</w:t>
      </w:r>
      <w:bookmarkEnd w:id="9"/>
    </w:p>
    <w:p w14:paraId="3BA16BE8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1.乙方要严格按照甲方要求及施工验收规范进行施工。</w:t>
      </w:r>
    </w:p>
    <w:p w14:paraId="4435E88F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2.乙方所用的施工人员须具备相关从业资格证，经甲方审核后方可上岗。</w:t>
      </w:r>
    </w:p>
    <w:p w14:paraId="6C1DFD9E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3.保证施工现场整洁，交工前必须做到活完场净。施工现场乙方要根据工作需要，设置围栏，警示标志，夜间使用的照明设施。施工中发生的一切工伤事故，由乙方负责。</w:t>
      </w:r>
    </w:p>
    <w:p w14:paraId="4D10EDF7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4.在修缮过程中应采用传统工艺和技术进行修缮，使用与古建筑原材料相符合的材料。</w:t>
      </w:r>
    </w:p>
    <w:p w14:paraId="76B33F7F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5.乙方负责施工垃圾清理外运工作，垃圾需装袋集中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堆放，并按规范做好围挡及覆盖，垃圾清运应做到日清日结。同时应采取有效措施保护施工现场的内外环境，使粉尘、噪音等指标符合环境保护要求，避免施工引起的环境问题造成人身或财产损害。</w:t>
      </w:r>
    </w:p>
    <w:p w14:paraId="2EE95B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10" w:name="_Toc15942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十一、工程工期的延误</w:t>
      </w:r>
      <w:bookmarkEnd w:id="10"/>
    </w:p>
    <w:p w14:paraId="14291748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施工过程中，乙方出现下列情况的，工期相应顺延。</w:t>
      </w:r>
    </w:p>
    <w:p w14:paraId="683CC239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1.不可抗力造成灾害影响正常施工的。</w:t>
      </w:r>
    </w:p>
    <w:p w14:paraId="343EC7FE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2.甲方重大设计/计划变更。</w:t>
      </w:r>
    </w:p>
    <w:p w14:paraId="726F23BF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3.其他非乙方原因造成的停工。</w:t>
      </w:r>
    </w:p>
    <w:p w14:paraId="38C747DC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4.乙方在第十一条1款约定的情况发生后一日内，应就延期情况向甲方代表提出报告，甲方代表应于收到报告两日内予以确认、答复，逾期不予答复，视为延期要求已被确认。</w:t>
      </w:r>
    </w:p>
    <w:p w14:paraId="00ED1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11" w:name="_Toc2838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十二、工程竣工及验收</w:t>
      </w:r>
      <w:bookmarkEnd w:id="11"/>
    </w:p>
    <w:p w14:paraId="155E5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12" w:name="_Toc3995"/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1.成交供应商向采购人提交项目实施过程中的所有资料。</w:t>
      </w:r>
    </w:p>
    <w:p w14:paraId="705D4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2.验收须以合同、磋商文件及磋商响应文件、澄清、及国家相应的标准、规范等为依据。</w:t>
      </w:r>
    </w:p>
    <w:p w14:paraId="5A6A6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3.符合中华人民共和国国家和履约地相关安全质量标准、行业技术规范标准、环保节能标准；</w:t>
      </w:r>
    </w:p>
    <w:p w14:paraId="1672B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4.双方约定的其他验收标准。</w:t>
      </w:r>
    </w:p>
    <w:p w14:paraId="19FFE9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5.采购人在合同的履行期间以及履行期后，可以随时检查项目的执行情况，对采购标准、采购内容进行调查核实，并对发现的问题进行处理。</w:t>
      </w:r>
    </w:p>
    <w:p w14:paraId="3E4C8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十三、违约责任</w:t>
      </w:r>
      <w:bookmarkEnd w:id="12"/>
    </w:p>
    <w:p w14:paraId="71ADA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bookmarkStart w:id="13" w:name="_Toc22345"/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1.乙方应按合同约定时间完成各阶段合同义务，若发生延迟，乙方应向甲方支付合同总价款10%的违约金，且甲方有权单方解除本合同。但甲方书面同意延迟或因甲方原因导致延迟的，乙方不承担违约责任。</w:t>
      </w:r>
    </w:p>
    <w:p w14:paraId="11C22B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2.如甲方未能在本合同约定时间内支付款项，每延迟一天，甲方须向乙方承担迟延支付费用的0.5‰作为违约金，并将服务周期予以相应顺延。</w:t>
      </w:r>
    </w:p>
    <w:p w14:paraId="5BFF2B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3.本次活动因乙方原因导致侵害甲方或第三方合法权益的，应由乙方承担相应赔偿责任，并向甲方支付合同总价款10%的违约金。</w:t>
      </w:r>
    </w:p>
    <w:p w14:paraId="1259E9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4.若乙方未经甲方同意泄露本合同约定的任何秘密信息的，乙方应按照合同总价款的10%向甲方支付违约金，并赔偿因此给甲方造成的损失。</w:t>
      </w:r>
    </w:p>
    <w:p w14:paraId="363C9E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5.乙方保证向甲方开具发票的真实性、合法性，若乙方向甲方开具的发票存在真实性、合法性问题，给甲方造成损失的，乙方应按合同总价款的10%向甲方支付违约金，违约金不足以弥补损失的，乙方还应承担相应赔偿责任。</w:t>
      </w:r>
    </w:p>
    <w:p w14:paraId="0A878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十四、合同争议的解决方式</w:t>
      </w:r>
      <w:bookmarkEnd w:id="13"/>
    </w:p>
    <w:p w14:paraId="37A5DD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执行本合同过程中发生争议，应友好协商解决，协商不成的，任何一方可到甲方所在地人民法院提起诉讼。</w:t>
      </w:r>
    </w:p>
    <w:p w14:paraId="4AE97B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14" w:name="_Toc32303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十五、合同的变更和解除</w:t>
      </w:r>
      <w:bookmarkEnd w:id="14"/>
    </w:p>
    <w:p w14:paraId="44CD1711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1.合同生效后，任何一方不得随意变更合同内容。确需变更合同内容的，应经双方协商一致后重新签订补充合同。</w:t>
      </w:r>
    </w:p>
    <w:p w14:paraId="0AC233D7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2.合同签订后，因不可抗力致使合同确已无法全面履行的，经双方协商一致可解除合同。</w:t>
      </w:r>
    </w:p>
    <w:p w14:paraId="002CF60B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3.因乙方的原因，致使工程在规定的期限内不能完工或质量不合格的，甲方有权终止合同，由此造成的各项损失由乙方承担，并赔偿甲方的损失。</w:t>
      </w:r>
    </w:p>
    <w:p w14:paraId="1DCAD4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15" w:name="_Toc23712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十六、廉洁自律相关条款</w:t>
      </w:r>
      <w:bookmarkEnd w:id="15"/>
    </w:p>
    <w:p w14:paraId="3DFDA0D1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1.甲乙双方遵守廉洁自律规定，严格执行合同条款，自觉按照合同办事，维护双方合法利益。</w:t>
      </w:r>
    </w:p>
    <w:p w14:paraId="235E176A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2.在合同执行中，乙方不给予或暗示给予甲方工作人员任何利益，并自觉抵制任何索贿行为；甲方给乙方工作便利，不得吃、拿、卡、要，要自觉抵制任何行贿行为。</w:t>
      </w:r>
    </w:p>
    <w:p w14:paraId="65A23365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3.乙方发现甲方相关工作人员有不廉洁行为，应及时向甲方主管或监察处等部门举报。</w:t>
      </w:r>
    </w:p>
    <w:p w14:paraId="3442B4D9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4.甲方发现乙方有商业行贿行为或严重违反合同条款，有权取消或终止本合同，由此给甲、乙造成的损失均由乙方承担，乙方不得有异议。</w:t>
      </w:r>
    </w:p>
    <w:p w14:paraId="02C498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16" w:name="_Toc8464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十七、其他</w:t>
      </w:r>
      <w:bookmarkEnd w:id="16"/>
    </w:p>
    <w:p w14:paraId="22B2CCD1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1.乙方施工过程中，应遵循劳动协议、安全防护等相关法律法规，采取严格的安全防护措施，确保施工安全，承担由于自身安全措施不力造成的责任和因此发生的损失。</w:t>
      </w:r>
    </w:p>
    <w:p w14:paraId="21FD7969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2.工程施工过程中若发生重大伤亡事故，乙方应按有关规定立即上报有关部门并通知甲方，并积极处理善后事宜。</w:t>
      </w:r>
    </w:p>
    <w:p w14:paraId="5B5FF7A6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3.本合同经甲、乙双方签字盖章后生效。工程竣工验收，甲方结清工程款，乙方将工程交付甲方后，除有关保修条款仍然生效外，本合同其他条款效力终止。保修条款效力至保修期满终止。</w:t>
      </w:r>
    </w:p>
    <w:p w14:paraId="58631A2B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4.本合同工程不能转包。</w:t>
      </w:r>
    </w:p>
    <w:p w14:paraId="4F6C912F">
      <w:pPr>
        <w:keepNext w:val="0"/>
        <w:keepLines w:val="0"/>
        <w:pageBreakBefore w:val="0"/>
        <w:widowControl w:val="0"/>
        <w:tabs>
          <w:tab w:val="left" w:pos="421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5.本合同未尽事宜，甲乙双方应本着友好的精神予以协商解决，达成补充协议。补充协议与本合同具有同等效力。</w:t>
      </w:r>
    </w:p>
    <w:p w14:paraId="34D33EFE">
      <w:pPr>
        <w:keepNext w:val="0"/>
        <w:keepLines w:val="0"/>
        <w:pageBreakBefore w:val="0"/>
        <w:tabs>
          <w:tab w:val="left" w:pos="720"/>
          <w:tab w:val="left" w:pos="90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17" w:name="_Toc26858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十八、合同订立</w:t>
      </w:r>
      <w:bookmarkEnd w:id="17"/>
    </w:p>
    <w:p w14:paraId="5E10E51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75" w:firstLineChars="198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1.订立时间：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 w14:paraId="6AE7092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75" w:firstLineChars="198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2.订立地点：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C365CBF">
      <w:pPr>
        <w:keepNext w:val="0"/>
        <w:keepLines w:val="0"/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3.本合同一式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份，具有同等法律效力，双方各执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份。各方签字盖章后生效，合同执行完毕自动失效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325CF5F2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09C1E2CE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附件：采购文件、响应文件</w:t>
      </w:r>
    </w:p>
    <w:p w14:paraId="79E737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right="0" w:righ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6F3AB0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right="0" w:rightChars="0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2C2E694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right="0" w:rightChars="0"/>
        <w:textAlignment w:val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9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1"/>
        <w:gridCol w:w="4948"/>
      </w:tblGrid>
      <w:tr w14:paraId="7039D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FE0773">
            <w:pPr>
              <w:keepNext w:val="0"/>
              <w:keepLines w:val="0"/>
              <w:pageBreakBefore w:val="0"/>
              <w:tabs>
                <w:tab w:val="left" w:pos="980"/>
              </w:tabs>
              <w:kinsoku w:val="0"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甲方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411E97F">
            <w:pPr>
              <w:keepNext w:val="0"/>
              <w:keepLines w:val="0"/>
              <w:pageBreakBefore w:val="0"/>
              <w:tabs>
                <w:tab w:val="left" w:pos="980"/>
              </w:tabs>
              <w:kinsoku w:val="0"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乙方</w:t>
            </w:r>
          </w:p>
        </w:tc>
      </w:tr>
      <w:tr w14:paraId="6F4B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exact"/>
          <w:jc w:val="center"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F1C745E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单位全称（盖章）：</w:t>
            </w:r>
          </w:p>
          <w:p w14:paraId="65AA8E60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单位地址：</w:t>
            </w:r>
          </w:p>
          <w:p w14:paraId="67252E1F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法定代表人/委托代理人：</w:t>
            </w:r>
          </w:p>
          <w:p w14:paraId="6B4D8227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组织机构代码：</w:t>
            </w:r>
          </w:p>
          <w:p w14:paraId="23C00112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电话：</w:t>
            </w:r>
          </w:p>
          <w:p w14:paraId="6D79BFF8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传真：</w:t>
            </w:r>
          </w:p>
          <w:p w14:paraId="3C12E624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开户银行：</w:t>
            </w:r>
          </w:p>
          <w:p w14:paraId="5A08B644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账号：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3667519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单位全称（盖章）：</w:t>
            </w:r>
          </w:p>
          <w:p w14:paraId="7AE6F17A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法定代表人/委托代理人：</w:t>
            </w:r>
          </w:p>
          <w:p w14:paraId="445C286A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开户名称：</w:t>
            </w:r>
          </w:p>
          <w:p w14:paraId="150D61D8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银行账户：</w:t>
            </w:r>
          </w:p>
          <w:p w14:paraId="6AFB0B41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纳税人识别号：</w:t>
            </w:r>
          </w:p>
          <w:p w14:paraId="1E3D5C77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地址：</w:t>
            </w:r>
          </w:p>
          <w:p w14:paraId="5B9CCD4E">
            <w:pPr>
              <w:keepNext w:val="0"/>
              <w:keepLines w:val="0"/>
              <w:pageBreakBefore w:val="0"/>
              <w:widowControl w:val="0"/>
              <w:tabs>
                <w:tab w:val="left" w:pos="980"/>
              </w:tabs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联系人：</w:t>
            </w:r>
          </w:p>
        </w:tc>
      </w:tr>
    </w:tbl>
    <w:p w14:paraId="63B7DC16">
      <w:pPr>
        <w:rPr>
          <w:rFonts w:hint="eastAsia" w:ascii="仿宋" w:hAnsi="仿宋" w:eastAsia="仿宋" w:cs="仿宋"/>
          <w:sz w:val="24"/>
          <w:szCs w:val="24"/>
        </w:rPr>
      </w:pPr>
    </w:p>
    <w:p w14:paraId="1FC9C116">
      <w:pPr>
        <w:rPr>
          <w:rFonts w:hint="eastAsia" w:ascii="仿宋" w:hAnsi="仿宋" w:eastAsia="仿宋" w:cs="仿宋"/>
          <w:sz w:val="24"/>
          <w:szCs w:val="24"/>
        </w:rPr>
      </w:pPr>
    </w:p>
    <w:p w14:paraId="1648A217">
      <w:pPr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本合同协议书仅供参考，最终以实际签订的合同为准。</w:t>
      </w:r>
    </w:p>
    <w:p w14:paraId="6854B10F">
      <w:pPr>
        <w:rPr>
          <w:rFonts w:hint="eastAsia" w:ascii="仿宋" w:hAnsi="仿宋" w:eastAsia="仿宋" w:cs="仿宋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455A5"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5</w:t>
    </w:r>
    <w:r>
      <w:rPr>
        <w:rStyle w:val="7"/>
      </w:rPr>
      <w:fldChar w:fldCharType="end"/>
    </w:r>
  </w:p>
  <w:p w14:paraId="438EE58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59C37"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366DCBC">
    <w:pPr>
      <w:pStyle w:val="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B888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42211C"/>
    <w:rsid w:val="67B9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2591</Words>
  <Characters>2653</Characters>
  <Lines>0</Lines>
  <Paragraphs>0</Paragraphs>
  <TotalTime>0</TotalTime>
  <ScaleCrop>false</ScaleCrop>
  <LinksUpToDate>false</LinksUpToDate>
  <CharactersWithSpaces>3009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2026-07-07T04:31:00Z</dcterms:created>
  <dc:creator>Administrator</dc:creator>
  <cp:lastModifiedBy>傑。</cp:lastModifiedBy>
  <dcterms:modified xsi:type="dcterms:W3CDTF">2026-07-07T04:34:50Z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eyJoZGlkIjoiMjU3OGJjZWFlZmI1MjkxNmQ4OWE0NjFiOGJlNDg3YmEiLCJ1c2VySWQiOiI2NDk3MDkwMjIifQ==</vt:lpwstr>
  </property>
  <property fmtid="{D5CDD505-2E9C-101B-9397-08002B2CF9AE}" pid="4" name="ICV">
    <vt:lpwstr>95ED79C4CA0943858AFAD5CE1B3158E9_12</vt:lpwstr>
  </property>
</Properties>
</file>