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版本号：ZJZBSX-260727-017820260805001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食用菌生产线建设项目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ZJZBSX-260727-0178</w:t>
      </w:r>
      <w:r>
        <w:br/>
      </w:r>
      <w:r>
        <w:br/>
      </w:r>
      <w:r>
        <w:br/>
      </w:r>
    </w:p>
    <w:p>
      <w:pPr>
        <w:pStyle w:val="null3"/>
        <w:jc w:val="center"/>
        <w:outlineLvl w:val="2"/>
      </w:pPr>
      <w:r>
        <w:rPr>
          <w:rFonts w:ascii="仿宋_GB2312" w:hAnsi="仿宋_GB2312" w:cs="仿宋_GB2312" w:eastAsia="仿宋_GB2312"/>
          <w:sz w:val="28"/>
          <w:b/>
        </w:rPr>
        <w:t>陕西农林职业技术大学</w:t>
      </w:r>
    </w:p>
    <w:p>
      <w:pPr>
        <w:pStyle w:val="null3"/>
        <w:jc w:val="center"/>
        <w:outlineLvl w:val="2"/>
      </w:pPr>
      <w:r>
        <w:rPr>
          <w:rFonts w:ascii="仿宋_GB2312" w:hAnsi="仿宋_GB2312" w:cs="仿宋_GB2312" w:eastAsia="仿宋_GB2312"/>
          <w:sz w:val="28"/>
          <w:b/>
        </w:rPr>
        <w:t>陕西中经招标有限公司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陕西中经招标有限公司</w:t>
      </w:r>
      <w:r>
        <w:rPr>
          <w:rFonts w:ascii="仿宋_GB2312" w:hAnsi="仿宋_GB2312" w:cs="仿宋_GB2312" w:eastAsia="仿宋_GB2312"/>
        </w:rPr>
        <w:t>（以下简称“代理机构”）受</w:t>
      </w:r>
      <w:r>
        <w:rPr>
          <w:rFonts w:ascii="仿宋_GB2312" w:hAnsi="仿宋_GB2312" w:cs="仿宋_GB2312" w:eastAsia="仿宋_GB2312"/>
        </w:rPr>
        <w:t>陕西农林职业技术大学</w:t>
      </w:r>
      <w:r>
        <w:rPr>
          <w:rFonts w:ascii="仿宋_GB2312" w:hAnsi="仿宋_GB2312" w:cs="仿宋_GB2312" w:eastAsia="仿宋_GB2312"/>
        </w:rPr>
        <w:t>委托，拟对</w:t>
      </w:r>
      <w:r>
        <w:rPr>
          <w:rFonts w:ascii="仿宋_GB2312" w:hAnsi="仿宋_GB2312" w:cs="仿宋_GB2312" w:eastAsia="仿宋_GB2312"/>
        </w:rPr>
        <w:t>食用菌生产线建设项目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ZJZBSX-260727-0178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食用菌生产线建设项目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拟在陕西农林职业技术大学生物工程学院农林综合实训基地智能温室内，建设占地约220平方米的小型现代化食用菌生产线。主要建设内容包括：拆除现有智能温室内的原有展台，并开设一个侧门以满足人流和物流通道需求；建设涵盖拌料、自动化装袋、灭菌、液体菌种生产、无菌接种及智能培养等全流程功能区域；购置电热蒸汽发生器、灭菌柜、搅拌机、装袋机、发酵罐、空气源系统等核心设备；建设净化车间（155㎡）、菌种智能培养房、出菇培养两用恒温培养房，配套电力设施。</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采购包1（食用菌生产线建设项目）：属于专门面向中小企业采购。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投标人为响应招标并参加投标的合法注册的企业法人、事业法人或其他组织。企业法人应提供合法有效的标识有统一社会信用代码的营业执照；事业法人应提供事业单位法人证书；其他组织应提供合法登记证明文件；投标人需在项目电子化交易系统中按要求进行电子签章。</w:t>
      </w:r>
    </w:p>
    <w:p>
      <w:pPr>
        <w:pStyle w:val="null3"/>
      </w:pPr>
      <w:r>
        <w:rPr>
          <w:rFonts w:ascii="仿宋_GB2312" w:hAnsi="仿宋_GB2312" w:cs="仿宋_GB2312" w:eastAsia="仿宋_GB2312"/>
        </w:rPr>
        <w:t>2、授权委托书：投标人应授权合法的人员参加投标全过程，其中法定代表人/负责人直接投标，须提交法定代表人/负责人身份证明书原件。法定代表人/负责人授权代表参加投标的，须出具法定代表人/负责人授权书原件；投标人需在项目电子化交易系统中按要求进行电子签章。</w:t>
      </w:r>
    </w:p>
    <w:p>
      <w:pPr>
        <w:pStyle w:val="null3"/>
      </w:pPr>
      <w:r>
        <w:rPr>
          <w:rFonts w:ascii="仿宋_GB2312" w:hAnsi="仿宋_GB2312" w:cs="仿宋_GB2312" w:eastAsia="仿宋_GB2312"/>
        </w:rPr>
        <w:t>3、财务状况报告：投标人提供2025年度经审计的完整财务审计报告（审计报告应当包含报告正文、资产负 债表、利润表、现金流量表、附注和会计师事务所营业执照，报告正文应当有会计师事务所公章，2个注册会计师的证书、签字和盖章）或开标前三个月内银行出具的资信证明，或财政部门认可的政府采购专业担保机构出具的投标担保函（以上三种形式的资料提供任何一种即可）；投标人需在项目电子化交易系统中按要求进行电子签章。</w:t>
      </w:r>
    </w:p>
    <w:p>
      <w:pPr>
        <w:pStyle w:val="null3"/>
      </w:pPr>
      <w:r>
        <w:rPr>
          <w:rFonts w:ascii="仿宋_GB2312" w:hAnsi="仿宋_GB2312" w:cs="仿宋_GB2312" w:eastAsia="仿宋_GB2312"/>
        </w:rPr>
        <w:t>4、社会保障资金缴纳证明：提供2025年08月01日至投标文件递交截止日已缴存的任意一个月的社会保障资金缴存单据或社保机构开具的社会保险参保缴费情况证明，依法不需要缴纳社会保障资金的投标人应提供相关文件证明；投标人需在项目电子化交易系统中按要求进行电子签章。</w:t>
      </w:r>
    </w:p>
    <w:p>
      <w:pPr>
        <w:pStyle w:val="null3"/>
      </w:pPr>
      <w:r>
        <w:rPr>
          <w:rFonts w:ascii="仿宋_GB2312" w:hAnsi="仿宋_GB2312" w:cs="仿宋_GB2312" w:eastAsia="仿宋_GB2312"/>
        </w:rPr>
        <w:t>5、税收缴纳证明：提供2025年08月01日至投标文件递交截止日已缴存的任意一个月的纳税证明或完税证明，纳税证明或完税证明上应有代收机构或税务机关的公章，依法免税的投标人应提供相关文件证明；投标人需在项目电子化交易系统中按要求进行电子签章。</w:t>
      </w:r>
    </w:p>
    <w:p>
      <w:pPr>
        <w:pStyle w:val="null3"/>
      </w:pPr>
      <w:r>
        <w:rPr>
          <w:rFonts w:ascii="仿宋_GB2312" w:hAnsi="仿宋_GB2312" w:cs="仿宋_GB2312" w:eastAsia="仿宋_GB2312"/>
        </w:rPr>
        <w:t>6、书面声明（信用记录）：参加本次政府采购活动前3年内在经营活动中没有重大违纪，以及未被列入失信被执行人、重大税收违法案件当事人名单、政府采购严重违法失信行为记录名单的书面声明原件；投标人需在项目电子化交易系统中按要求进行电子签章。</w:t>
      </w:r>
    </w:p>
    <w:p>
      <w:pPr>
        <w:pStyle w:val="null3"/>
      </w:pPr>
      <w:r>
        <w:rPr>
          <w:rFonts w:ascii="仿宋_GB2312" w:hAnsi="仿宋_GB2312" w:cs="仿宋_GB2312" w:eastAsia="仿宋_GB2312"/>
        </w:rPr>
        <w:t>7、承诺书：提供具有履行合同所必需的设备和专业技术能力的承诺原件；投标人需在项目电子化交易系统中按要求进行电子签章。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陕西农林职业技术大学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杨凌示范区渭惠路24号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陕西农林职业技术大学经办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029-87085980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陕西中经招标有限公司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西安市碑林区长安北路8B陕西高速大厦16层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祝清江、王佼、马浩博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029-87888601-8001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采购包1：790,600.00元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采购包1保证金金额：15,500.00元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开户名称：陕西中经招标有限公司</w:t>
            </w:r>
          </w:p>
          <w:p>
            <w:pPr>
              <w:pStyle w:val="null3"/>
            </w:pPr>
            <w:r>
              <w:rPr>
                <w:rFonts w:ascii="仿宋_GB2312" w:hAnsi="仿宋_GB2312" w:cs="仿宋_GB2312" w:eastAsia="仿宋_GB2312"/>
              </w:rPr>
              <w:t>开户银行：中国工商银行股份有限公司大雁塔支行</w:t>
            </w:r>
          </w:p>
          <w:p>
            <w:pPr>
              <w:pStyle w:val="null3"/>
            </w:pPr>
            <w:r>
              <w:rPr>
                <w:rFonts w:ascii="仿宋_GB2312" w:hAnsi="仿宋_GB2312" w:cs="仿宋_GB2312" w:eastAsia="仿宋_GB2312"/>
              </w:rPr>
              <w:t>银行账号：3700022319200103385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说明：投标人成交后凭成交通知书向采购人缴纳成交金额的5%作为履约保证金，验收合格支付货款后，5%履约保证金一次性无息退还。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国家计委关于印发《招标代理服务收费管理暂行办法的通知》(计价格[2002]1980号)、《国家发展和改革委员会办公厅关于招标代理服务收费有关问题的通知》(发改办价格[2003]857号)、“国家发展改革委《关于降低部分建设项目收费标准规范收费行为等有关问题的通知》(发改价格[2011]534号)文件规定执行,按规定标准的80%计算收取(代理服务费低于5000元按照5000元整收取代理服务费)，具体收费额以招标代理机构出具的发票为准。</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陕西农林职业技术大学</w:t>
      </w:r>
      <w:r>
        <w:rPr>
          <w:rFonts w:ascii="仿宋_GB2312" w:hAnsi="仿宋_GB2312" w:cs="仿宋_GB2312" w:eastAsia="仿宋_GB2312"/>
        </w:rPr>
        <w:t>和</w:t>
      </w:r>
      <w:r>
        <w:rPr>
          <w:rFonts w:ascii="仿宋_GB2312" w:hAnsi="仿宋_GB2312" w:cs="仿宋_GB2312" w:eastAsia="仿宋_GB2312"/>
        </w:rPr>
        <w:t>陕西中经招标有限公司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陕西农林职业技术大学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陕西中经招标有限公司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陕西农林职业技术大学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陕西中经招标有限公司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按招标文件采购内容、投标文件及合同条款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陕西中经招标有限公司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陕西中经招标有限公司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陕西中经招标有限公司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联系人：祝清江</w:t>
      </w:r>
    </w:p>
    <w:p>
      <w:pPr>
        <w:pStyle w:val="null3"/>
      </w:pPr>
      <w:r>
        <w:rPr>
          <w:rFonts w:ascii="仿宋_GB2312" w:hAnsi="仿宋_GB2312" w:cs="仿宋_GB2312" w:eastAsia="仿宋_GB2312"/>
        </w:rPr>
        <w:t>联系电话：029-87888601转8001</w:t>
      </w:r>
    </w:p>
    <w:p>
      <w:pPr>
        <w:pStyle w:val="null3"/>
      </w:pPr>
      <w:r>
        <w:rPr>
          <w:rFonts w:ascii="仿宋_GB2312" w:hAnsi="仿宋_GB2312" w:cs="仿宋_GB2312" w:eastAsia="仿宋_GB2312"/>
        </w:rPr>
        <w:t>地址：西安市碑林区长安北路8B陕西高速大厦16层</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在陕西农林职业技术大学生物工程学院农林综合实训基地智能温室内，建设占地约220平方米的小型现代化食用菌生产线。主要建设内容包括：拆除现有智能温室内的原有展台，并开设一个侧门以满足人流和物流通道需求；建设涵盖拌料、自动化装袋、灭菌、液体菌种生产、无菌接种及智能培养等全流程功能区域；购置电热蒸汽发生器、灭菌柜、搅拌机、装袋机、发酵罐、空气源系统等核心设备；建设净化车间（155㎡）、菌种智能培养房、出菇培养两用恒温培养房，配套电力设施。</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790,600.00</w:t>
      </w:r>
    </w:p>
    <w:p>
      <w:pPr>
        <w:pStyle w:val="null3"/>
      </w:pPr>
      <w:r>
        <w:rPr>
          <w:rFonts w:ascii="仿宋_GB2312" w:hAnsi="仿宋_GB2312" w:cs="仿宋_GB2312" w:eastAsia="仿宋_GB2312"/>
        </w:rPr>
        <w:t>采购包最高限价（元）: 790,600.00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食用菌生产线</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790,600.00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标的名称：食用菌生产线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0"/>
                <w:b/>
              </w:rPr>
              <w:t>一、采购清单</w:t>
            </w:r>
          </w:p>
          <w:tbl>
            <w:tblPr>
              <w:tblInd w:type="dxa" w:w="120"/>
              <w:tblBorders>
                <w:top w:val="none" w:color="000000" w:sz="4"/>
                <w:left w:val="none" w:color="000000" w:sz="4"/>
                <w:bottom w:val="none" w:color="000000" w:sz="4"/>
                <w:right w:val="none" w:color="000000" w:sz="4"/>
                <w:insideH w:val="none"/>
                <w:insideV w:val="none"/>
              </w:tblBorders>
            </w:tblPr>
            <w:tblGrid>
              <w:gridCol w:w="251"/>
              <w:gridCol w:w="430"/>
              <w:gridCol w:w="1606"/>
              <w:gridCol w:w="265"/>
            </w:tblGrid>
            <w:tr>
              <w:tc>
                <w:tcPr>
                  <w:tcW w:type="dxa" w:w="2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4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货物名称</w:t>
                  </w:r>
                </w:p>
              </w:tc>
              <w:tc>
                <w:tcPr>
                  <w:tcW w:type="dxa" w:w="16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技术要求</w:t>
                  </w:r>
                </w:p>
              </w:tc>
              <w:tc>
                <w:tcPr>
                  <w:tcW w:type="dxa" w:w="2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数量</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电热蒸汽发生器</w:t>
                  </w:r>
                </w:p>
              </w:tc>
              <w:tc>
                <w:tcPr>
                  <w:tcW w:type="dxa" w:w="1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 额定功率≥48kw；</w:t>
                  </w:r>
                </w:p>
                <w:p>
                  <w:pPr>
                    <w:pStyle w:val="null3"/>
                    <w:jc w:val="both"/>
                  </w:pPr>
                  <w:r>
                    <w:rPr>
                      <w:rFonts w:ascii="仿宋_GB2312" w:hAnsi="仿宋_GB2312" w:cs="仿宋_GB2312" w:eastAsia="仿宋_GB2312"/>
                      <w:sz w:val="19"/>
                    </w:rPr>
                    <w:t>2. 额定压力≥0.4MPa；</w:t>
                  </w:r>
                </w:p>
                <w:p>
                  <w:pPr>
                    <w:pStyle w:val="null3"/>
                    <w:jc w:val="both"/>
                  </w:pPr>
                  <w:r>
                    <w:rPr>
                      <w:rFonts w:ascii="仿宋_GB2312" w:hAnsi="仿宋_GB2312" w:cs="仿宋_GB2312" w:eastAsia="仿宋_GB2312"/>
                      <w:sz w:val="19"/>
                    </w:rPr>
                    <w:t>3. 额定蒸汽温度≥150℃；</w:t>
                  </w:r>
                </w:p>
                <w:p>
                  <w:pPr>
                    <w:pStyle w:val="null3"/>
                    <w:jc w:val="both"/>
                  </w:pPr>
                  <w:r>
                    <w:rPr>
                      <w:rFonts w:ascii="仿宋_GB2312" w:hAnsi="仿宋_GB2312" w:cs="仿宋_GB2312" w:eastAsia="仿宋_GB2312"/>
                      <w:sz w:val="19"/>
                    </w:rPr>
                    <w:t>4. 水容积≤30L</w:t>
                  </w:r>
                  <w:r>
                    <w:rPr>
                      <w:rFonts w:ascii="仿宋_GB2312" w:hAnsi="仿宋_GB2312" w:cs="仿宋_GB2312" w:eastAsia="仿宋_GB2312"/>
                      <w:sz w:val="19"/>
                    </w:rPr>
                    <w:t>（符合免检锅炉条件）</w:t>
                  </w:r>
                  <w:r>
                    <w:rPr>
                      <w:rFonts w:ascii="仿宋_GB2312" w:hAnsi="仿宋_GB2312" w:cs="仿宋_GB2312" w:eastAsia="仿宋_GB2312"/>
                      <w:sz w:val="19"/>
                    </w:rPr>
                    <w:t>；</w:t>
                  </w:r>
                </w:p>
                <w:p>
                  <w:pPr>
                    <w:pStyle w:val="null3"/>
                    <w:jc w:val="both"/>
                  </w:pPr>
                  <w:r>
                    <w:rPr>
                      <w:rFonts w:ascii="仿宋_GB2312" w:hAnsi="仿宋_GB2312" w:cs="仿宋_GB2312" w:eastAsia="仿宋_GB2312"/>
                      <w:sz w:val="19"/>
                    </w:rPr>
                    <w:t>5. 额定蒸发量≥48kg/h；</w:t>
                  </w:r>
                </w:p>
                <w:p>
                  <w:pPr>
                    <w:pStyle w:val="null3"/>
                    <w:jc w:val="both"/>
                  </w:pPr>
                  <w:r>
                    <w:rPr>
                      <w:rFonts w:ascii="仿宋_GB2312" w:hAnsi="仿宋_GB2312" w:cs="仿宋_GB2312" w:eastAsia="仿宋_GB2312"/>
                      <w:sz w:val="19"/>
                    </w:rPr>
                    <w:t>6. 工作电压380v；</w:t>
                  </w:r>
                </w:p>
                <w:p>
                  <w:pPr>
                    <w:pStyle w:val="null3"/>
                    <w:jc w:val="both"/>
                  </w:pPr>
                  <w:r>
                    <w:rPr>
                      <w:rFonts w:ascii="仿宋_GB2312" w:hAnsi="仿宋_GB2312" w:cs="仿宋_GB2312" w:eastAsia="仿宋_GB2312"/>
                      <w:sz w:val="19"/>
                    </w:rPr>
                    <w:t>7.材质：与蒸汽接触部件应采用304不锈钢或优质无缝钢管；</w:t>
                  </w:r>
                </w:p>
                <w:p>
                  <w:pPr>
                    <w:pStyle w:val="null3"/>
                    <w:jc w:val="both"/>
                  </w:pPr>
                  <w:r>
                    <w:rPr>
                      <w:rFonts w:ascii="仿宋_GB2312" w:hAnsi="仿宋_GB2312" w:cs="仿宋_GB2312" w:eastAsia="仿宋_GB2312"/>
                      <w:sz w:val="19"/>
                    </w:rPr>
                    <w:t>8.具备超压自动保护、缺水自动保护、过电流自动保护功能；</w:t>
                  </w:r>
                </w:p>
                <w:p>
                  <w:pPr>
                    <w:pStyle w:val="null3"/>
                    <w:jc w:val="both"/>
                  </w:pPr>
                  <w:r>
                    <w:rPr>
                      <w:rFonts w:ascii="仿宋_GB2312" w:hAnsi="仿宋_GB2312" w:cs="仿宋_GB2312" w:eastAsia="仿宋_GB2312"/>
                      <w:sz w:val="19"/>
                    </w:rPr>
                    <w:t>9.控制方式：全自动控制，具备水位自动控制功能。</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1台</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食用菌灭菌柜</w:t>
                  </w:r>
                </w:p>
              </w:tc>
              <w:tc>
                <w:tcPr>
                  <w:tcW w:type="dxa" w:w="1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 结构形式：方型内胆，双开门结构，充气密封门；</w:t>
                  </w:r>
                </w:p>
                <w:p>
                  <w:pPr>
                    <w:pStyle w:val="null3"/>
                    <w:jc w:val="both"/>
                  </w:pPr>
                  <w:r>
                    <w:rPr>
                      <w:rFonts w:ascii="仿宋_GB2312" w:hAnsi="仿宋_GB2312" w:cs="仿宋_GB2312" w:eastAsia="仿宋_GB2312"/>
                      <w:sz w:val="19"/>
                    </w:rPr>
                    <w:t xml:space="preserve">2. </w:t>
                  </w:r>
                  <w:r>
                    <w:rPr>
                      <w:rFonts w:ascii="仿宋_GB2312" w:hAnsi="仿宋_GB2312" w:cs="仿宋_GB2312" w:eastAsia="仿宋_GB2312"/>
                      <w:sz w:val="19"/>
                    </w:rPr>
                    <w:t>有效容积</w:t>
                  </w:r>
                  <w:r>
                    <w:rPr>
                      <w:rFonts w:ascii="仿宋_GB2312" w:hAnsi="仿宋_GB2312" w:cs="仿宋_GB2312" w:eastAsia="仿宋_GB2312"/>
                      <w:sz w:val="19"/>
                    </w:rPr>
                    <w:t>≥2m³</w:t>
                  </w:r>
                  <w:r>
                    <w:rPr>
                      <w:rFonts w:ascii="仿宋_GB2312" w:hAnsi="仿宋_GB2312" w:cs="仿宋_GB2312" w:eastAsia="仿宋_GB2312"/>
                      <w:sz w:val="19"/>
                    </w:rPr>
                    <w:t>；</w:t>
                  </w:r>
                </w:p>
                <w:p>
                  <w:pPr>
                    <w:pStyle w:val="null3"/>
                    <w:jc w:val="both"/>
                  </w:pPr>
                  <w:r>
                    <w:rPr>
                      <w:rFonts w:ascii="仿宋_GB2312" w:hAnsi="仿宋_GB2312" w:cs="仿宋_GB2312" w:eastAsia="仿宋_GB2312"/>
                      <w:sz w:val="19"/>
                    </w:rPr>
                    <w:t xml:space="preserve">▲3. </w:t>
                  </w:r>
                  <w:r>
                    <w:rPr>
                      <w:rFonts w:ascii="仿宋_GB2312" w:hAnsi="仿宋_GB2312" w:cs="仿宋_GB2312" w:eastAsia="仿宋_GB2312"/>
                      <w:sz w:val="19"/>
                    </w:rPr>
                    <w:t>外壳材质：不锈钢；内胆材质：</w:t>
                  </w:r>
                  <w:r>
                    <w:rPr>
                      <w:rFonts w:ascii="仿宋_GB2312" w:hAnsi="仿宋_GB2312" w:cs="仿宋_GB2312" w:eastAsia="仿宋_GB2312"/>
                      <w:sz w:val="19"/>
                    </w:rPr>
                    <w:t>304不锈钢</w:t>
                  </w:r>
                  <w:r>
                    <w:rPr>
                      <w:rFonts w:ascii="仿宋_GB2312" w:hAnsi="仿宋_GB2312" w:cs="仿宋_GB2312" w:eastAsia="仿宋_GB2312"/>
                      <w:sz w:val="19"/>
                    </w:rPr>
                    <w:t>；</w:t>
                  </w:r>
                </w:p>
                <w:p>
                  <w:pPr>
                    <w:pStyle w:val="null3"/>
                    <w:jc w:val="both"/>
                  </w:pPr>
                  <w:r>
                    <w:rPr>
                      <w:rFonts w:ascii="仿宋_GB2312" w:hAnsi="仿宋_GB2312" w:cs="仿宋_GB2312" w:eastAsia="仿宋_GB2312"/>
                      <w:sz w:val="19"/>
                    </w:rPr>
                    <w:t xml:space="preserve">4. </w:t>
                  </w:r>
                  <w:r>
                    <w:rPr>
                      <w:rFonts w:ascii="仿宋_GB2312" w:hAnsi="仿宋_GB2312" w:cs="仿宋_GB2312" w:eastAsia="仿宋_GB2312"/>
                      <w:sz w:val="19"/>
                    </w:rPr>
                    <w:t>设计压力：</w:t>
                  </w:r>
                  <w:r>
                    <w:rPr>
                      <w:rFonts w:ascii="仿宋_GB2312" w:hAnsi="仿宋_GB2312" w:cs="仿宋_GB2312" w:eastAsia="仿宋_GB2312"/>
                      <w:sz w:val="19"/>
                    </w:rPr>
                    <w:t>≥0.17MPa；</w:t>
                  </w:r>
                </w:p>
                <w:p>
                  <w:pPr>
                    <w:pStyle w:val="null3"/>
                    <w:jc w:val="both"/>
                  </w:pPr>
                  <w:r>
                    <w:rPr>
                      <w:rFonts w:ascii="仿宋_GB2312" w:hAnsi="仿宋_GB2312" w:cs="仿宋_GB2312" w:eastAsia="仿宋_GB2312"/>
                      <w:sz w:val="19"/>
                    </w:rPr>
                    <w:t>5. 工作压力：≥0.12MPa；</w:t>
                  </w:r>
                </w:p>
                <w:p>
                  <w:pPr>
                    <w:pStyle w:val="null3"/>
                    <w:jc w:val="both"/>
                  </w:pPr>
                  <w:r>
                    <w:rPr>
                      <w:rFonts w:ascii="仿宋_GB2312" w:hAnsi="仿宋_GB2312" w:cs="仿宋_GB2312" w:eastAsia="仿宋_GB2312"/>
                      <w:sz w:val="19"/>
                    </w:rPr>
                    <w:t>6. 工作温度≥120℃；</w:t>
                  </w:r>
                </w:p>
                <w:p>
                  <w:pPr>
                    <w:pStyle w:val="null3"/>
                    <w:jc w:val="both"/>
                  </w:pPr>
                  <w:r>
                    <w:rPr>
                      <w:rFonts w:ascii="仿宋_GB2312" w:hAnsi="仿宋_GB2312" w:cs="仿宋_GB2312" w:eastAsia="仿宋_GB2312"/>
                      <w:sz w:val="19"/>
                    </w:rPr>
                    <w:t>7.</w:t>
                  </w:r>
                  <w:r>
                    <w:rPr>
                      <w:rFonts w:ascii="仿宋_GB2312" w:hAnsi="仿宋_GB2312" w:cs="仿宋_GB2312" w:eastAsia="仿宋_GB2312"/>
                      <w:sz w:val="19"/>
                    </w:rPr>
                    <w:t xml:space="preserve"> </w:t>
                  </w:r>
                  <w:r>
                    <w:rPr>
                      <w:rFonts w:ascii="仿宋_GB2312" w:hAnsi="仿宋_GB2312" w:cs="仿宋_GB2312" w:eastAsia="仿宋_GB2312"/>
                      <w:sz w:val="19"/>
                    </w:rPr>
                    <w:t>灭菌温度均匀性：</w:t>
                  </w:r>
                  <w:r>
                    <w:rPr>
                      <w:rFonts w:ascii="仿宋_GB2312" w:hAnsi="仿宋_GB2312" w:cs="仿宋_GB2312" w:eastAsia="仿宋_GB2312"/>
                      <w:sz w:val="19"/>
                    </w:rPr>
                    <w:t>≤</w:t>
                  </w:r>
                  <w:r>
                    <w:rPr>
                      <w:rFonts w:ascii="仿宋_GB2312" w:hAnsi="仿宋_GB2312" w:cs="仿宋_GB2312" w:eastAsia="仿宋_GB2312"/>
                      <w:sz w:val="19"/>
                    </w:rPr>
                    <w:t>±3℃</w:t>
                  </w:r>
                  <w:r>
                    <w:rPr>
                      <w:rFonts w:ascii="仿宋_GB2312" w:hAnsi="仿宋_GB2312" w:cs="仿宋_GB2312" w:eastAsia="仿宋_GB2312"/>
                      <w:sz w:val="19"/>
                    </w:rPr>
                    <w:t>；</w:t>
                  </w:r>
                </w:p>
                <w:p>
                  <w:pPr>
                    <w:pStyle w:val="null3"/>
                    <w:jc w:val="both"/>
                  </w:pPr>
                  <w:r>
                    <w:rPr>
                      <w:rFonts w:ascii="仿宋_GB2312" w:hAnsi="仿宋_GB2312" w:cs="仿宋_GB2312" w:eastAsia="仿宋_GB2312"/>
                      <w:sz w:val="19"/>
                    </w:rPr>
                    <w:t xml:space="preserve">8. </w:t>
                  </w:r>
                  <w:r>
                    <w:rPr>
                      <w:rFonts w:ascii="仿宋_GB2312" w:hAnsi="仿宋_GB2312" w:cs="仿宋_GB2312" w:eastAsia="仿宋_GB2312"/>
                      <w:sz w:val="19"/>
                    </w:rPr>
                    <w:t>控制方式：</w:t>
                  </w:r>
                  <w:r>
                    <w:rPr>
                      <w:rFonts w:ascii="仿宋_GB2312" w:hAnsi="仿宋_GB2312" w:cs="仿宋_GB2312" w:eastAsia="仿宋_GB2312"/>
                      <w:sz w:val="19"/>
                    </w:rPr>
                    <w:t>PLC+触摸屏自动控制，可存储灭菌全过程温度、压力数据；</w:t>
                  </w:r>
                </w:p>
                <w:p>
                  <w:pPr>
                    <w:pStyle w:val="null3"/>
                    <w:jc w:val="both"/>
                  </w:pPr>
                  <w:r>
                    <w:rPr>
                      <w:rFonts w:ascii="仿宋_GB2312" w:hAnsi="仿宋_GB2312" w:cs="仿宋_GB2312" w:eastAsia="仿宋_GB2312"/>
                      <w:sz w:val="19"/>
                    </w:rPr>
                    <w:t xml:space="preserve">9. </w:t>
                  </w:r>
                  <w:r>
                    <w:rPr>
                      <w:rFonts w:ascii="仿宋_GB2312" w:hAnsi="仿宋_GB2312" w:cs="仿宋_GB2312" w:eastAsia="仿宋_GB2312"/>
                      <w:sz w:val="19"/>
                    </w:rPr>
                    <w:t>安全附件：配备安全阀、压力表等安全装置</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1台</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食用菌原料搅拌机</w:t>
                  </w:r>
                </w:p>
              </w:tc>
              <w:tc>
                <w:tcPr>
                  <w:tcW w:type="dxa" w:w="1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1. </w:t>
                  </w:r>
                  <w:r>
                    <w:rPr>
                      <w:rFonts w:ascii="仿宋_GB2312" w:hAnsi="仿宋_GB2312" w:cs="仿宋_GB2312" w:eastAsia="仿宋_GB2312"/>
                      <w:sz w:val="19"/>
                    </w:rPr>
                    <w:t>外形尺寸（长</w:t>
                  </w:r>
                  <w:r>
                    <w:rPr>
                      <w:rFonts w:ascii="仿宋_GB2312" w:hAnsi="仿宋_GB2312" w:cs="仿宋_GB2312" w:eastAsia="仿宋_GB2312"/>
                      <w:sz w:val="19"/>
                    </w:rPr>
                    <w:t>×宽×高）：≥2100×900×1100mm</w:t>
                  </w:r>
                  <w:r>
                    <w:rPr>
                      <w:rFonts w:ascii="仿宋_GB2312" w:hAnsi="仿宋_GB2312" w:cs="仿宋_GB2312" w:eastAsia="仿宋_GB2312"/>
                      <w:sz w:val="19"/>
                    </w:rPr>
                    <w:t>；</w:t>
                  </w:r>
                </w:p>
                <w:p>
                  <w:pPr>
                    <w:pStyle w:val="null3"/>
                    <w:jc w:val="both"/>
                  </w:pPr>
                  <w:r>
                    <w:rPr>
                      <w:rFonts w:ascii="仿宋_GB2312" w:hAnsi="仿宋_GB2312" w:cs="仿宋_GB2312" w:eastAsia="仿宋_GB2312"/>
                      <w:sz w:val="19"/>
                    </w:rPr>
                    <w:t>2. 料斗容积≥1m3；</w:t>
                  </w:r>
                </w:p>
                <w:p>
                  <w:pPr>
                    <w:pStyle w:val="null3"/>
                    <w:jc w:val="both"/>
                  </w:pPr>
                  <w:r>
                    <w:rPr>
                      <w:rFonts w:ascii="仿宋_GB2312" w:hAnsi="仿宋_GB2312" w:cs="仿宋_GB2312" w:eastAsia="仿宋_GB2312"/>
                      <w:sz w:val="19"/>
                    </w:rPr>
                    <w:t>3. 额定</w:t>
                  </w:r>
                  <w:r>
                    <w:rPr>
                      <w:rFonts w:ascii="仿宋_GB2312" w:hAnsi="仿宋_GB2312" w:cs="仿宋_GB2312" w:eastAsia="仿宋_GB2312"/>
                      <w:sz w:val="19"/>
                    </w:rPr>
                    <w:t>功率</w:t>
                  </w:r>
                  <w:r>
                    <w:rPr>
                      <w:rFonts w:ascii="仿宋_GB2312" w:hAnsi="仿宋_GB2312" w:cs="仿宋_GB2312" w:eastAsia="仿宋_GB2312"/>
                      <w:sz w:val="19"/>
                    </w:rPr>
                    <w:t>≥</w:t>
                  </w:r>
                  <w:r>
                    <w:rPr>
                      <w:rFonts w:ascii="仿宋_GB2312" w:hAnsi="仿宋_GB2312" w:cs="仿宋_GB2312" w:eastAsia="仿宋_GB2312"/>
                      <w:sz w:val="19"/>
                    </w:rPr>
                    <w:t>5</w:t>
                  </w:r>
                  <w:r>
                    <w:rPr>
                      <w:rFonts w:ascii="仿宋_GB2312" w:hAnsi="仿宋_GB2312" w:cs="仿宋_GB2312" w:eastAsia="仿宋_GB2312"/>
                      <w:sz w:val="19"/>
                    </w:rPr>
                    <w:t>kw；</w:t>
                  </w:r>
                </w:p>
                <w:p>
                  <w:pPr>
                    <w:pStyle w:val="null3"/>
                    <w:jc w:val="both"/>
                  </w:pPr>
                  <w:r>
                    <w:rPr>
                      <w:rFonts w:ascii="仿宋_GB2312" w:hAnsi="仿宋_GB2312" w:cs="仿宋_GB2312" w:eastAsia="仿宋_GB2312"/>
                      <w:sz w:val="19"/>
                    </w:rPr>
                    <w:t>4. 搅拌速度≥8 r/min；</w:t>
                  </w:r>
                </w:p>
                <w:p>
                  <w:pPr>
                    <w:pStyle w:val="null3"/>
                    <w:jc w:val="both"/>
                  </w:pPr>
                  <w:r>
                    <w:rPr>
                      <w:rFonts w:ascii="仿宋_GB2312" w:hAnsi="仿宋_GB2312" w:cs="仿宋_GB2312" w:eastAsia="仿宋_GB2312"/>
                      <w:sz w:val="19"/>
                    </w:rPr>
                    <w:t xml:space="preserve">5. </w:t>
                  </w:r>
                  <w:r>
                    <w:rPr>
                      <w:rFonts w:ascii="仿宋_GB2312" w:hAnsi="仿宋_GB2312" w:cs="仿宋_GB2312" w:eastAsia="仿宋_GB2312"/>
                      <w:sz w:val="19"/>
                    </w:rPr>
                    <w:t>搅拌机构：正反螺旋片结构，与物料接触部分应采用不锈钢材质；</w:t>
                  </w:r>
                </w:p>
                <w:p>
                  <w:pPr>
                    <w:pStyle w:val="null3"/>
                    <w:jc w:val="both"/>
                  </w:pPr>
                  <w:r>
                    <w:rPr>
                      <w:rFonts w:ascii="仿宋_GB2312" w:hAnsi="仿宋_GB2312" w:cs="仿宋_GB2312" w:eastAsia="仿宋_GB2312"/>
                      <w:sz w:val="19"/>
                    </w:rPr>
                    <w:t xml:space="preserve">6. </w:t>
                  </w:r>
                  <w:r>
                    <w:rPr>
                      <w:rFonts w:ascii="仿宋_GB2312" w:hAnsi="仿宋_GB2312" w:cs="仿宋_GB2312" w:eastAsia="仿宋_GB2312"/>
                      <w:sz w:val="19"/>
                    </w:rPr>
                    <w:t>控制方式：配备电控箱，具备过载保护功能；</w:t>
                  </w:r>
                </w:p>
                <w:p>
                  <w:pPr>
                    <w:pStyle w:val="null3"/>
                    <w:jc w:val="both"/>
                  </w:pPr>
                  <w:r>
                    <w:rPr>
                      <w:rFonts w:ascii="仿宋_GB2312" w:hAnsi="仿宋_GB2312" w:cs="仿宋_GB2312" w:eastAsia="仿宋_GB2312"/>
                      <w:sz w:val="19"/>
                    </w:rPr>
                    <w:t>7.</w:t>
                  </w:r>
                  <w:r>
                    <w:rPr>
                      <w:rFonts w:ascii="仿宋_GB2312" w:hAnsi="仿宋_GB2312" w:cs="仿宋_GB2312" w:eastAsia="仿宋_GB2312"/>
                      <w:sz w:val="19"/>
                    </w:rPr>
                    <w:t xml:space="preserve"> </w:t>
                  </w:r>
                  <w:r>
                    <w:rPr>
                      <w:rFonts w:ascii="仿宋_GB2312" w:hAnsi="仿宋_GB2312" w:cs="仿宋_GB2312" w:eastAsia="仿宋_GB2312"/>
                      <w:sz w:val="19"/>
                    </w:rPr>
                    <w:t>安全防护：传动部位应有安全防护罩</w:t>
                  </w:r>
                  <w:r>
                    <w:rPr>
                      <w:rFonts w:ascii="仿宋_GB2312" w:hAnsi="仿宋_GB2312" w:cs="仿宋_GB2312" w:eastAsia="仿宋_GB2312"/>
                      <w:sz w:val="19"/>
                    </w:rPr>
                    <w:t>。</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1台</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食用菌螺旋提升机</w:t>
                  </w:r>
                </w:p>
              </w:tc>
              <w:tc>
                <w:tcPr>
                  <w:tcW w:type="dxa" w:w="1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1. </w:t>
                  </w:r>
                  <w:r>
                    <w:rPr>
                      <w:rFonts w:ascii="仿宋_GB2312" w:hAnsi="仿宋_GB2312" w:cs="仿宋_GB2312" w:eastAsia="仿宋_GB2312"/>
                      <w:sz w:val="19"/>
                    </w:rPr>
                    <w:t>外形尺寸（长</w:t>
                  </w:r>
                  <w:r>
                    <w:rPr>
                      <w:rFonts w:ascii="仿宋_GB2312" w:hAnsi="仿宋_GB2312" w:cs="仿宋_GB2312" w:eastAsia="仿宋_GB2312"/>
                      <w:sz w:val="19"/>
                    </w:rPr>
                    <w:t>×宽×高）：≥2</w:t>
                  </w:r>
                  <w:r>
                    <w:rPr>
                      <w:rFonts w:ascii="仿宋_GB2312" w:hAnsi="仿宋_GB2312" w:cs="仿宋_GB2312" w:eastAsia="仿宋_GB2312"/>
                      <w:sz w:val="19"/>
                    </w:rPr>
                    <w:t>5</w:t>
                  </w:r>
                  <w:r>
                    <w:rPr>
                      <w:rFonts w:ascii="仿宋_GB2312" w:hAnsi="仿宋_GB2312" w:cs="仿宋_GB2312" w:eastAsia="仿宋_GB2312"/>
                      <w:sz w:val="19"/>
                    </w:rPr>
                    <w:t>00×</w:t>
                  </w:r>
                  <w:r>
                    <w:rPr>
                      <w:rFonts w:ascii="仿宋_GB2312" w:hAnsi="仿宋_GB2312" w:cs="仿宋_GB2312" w:eastAsia="仿宋_GB2312"/>
                      <w:sz w:val="19"/>
                    </w:rPr>
                    <w:t>2</w:t>
                  </w:r>
                  <w:r>
                    <w:rPr>
                      <w:rFonts w:ascii="仿宋_GB2312" w:hAnsi="仿宋_GB2312" w:cs="仿宋_GB2312" w:eastAsia="仿宋_GB2312"/>
                      <w:sz w:val="19"/>
                    </w:rPr>
                    <w:t>00×</w:t>
                  </w:r>
                  <w:r>
                    <w:rPr>
                      <w:rFonts w:ascii="仿宋_GB2312" w:hAnsi="仿宋_GB2312" w:cs="仿宋_GB2312" w:eastAsia="仿宋_GB2312"/>
                      <w:sz w:val="19"/>
                    </w:rPr>
                    <w:t>3</w:t>
                  </w:r>
                  <w:r>
                    <w:rPr>
                      <w:rFonts w:ascii="仿宋_GB2312" w:hAnsi="仿宋_GB2312" w:cs="仿宋_GB2312" w:eastAsia="仿宋_GB2312"/>
                      <w:sz w:val="19"/>
                    </w:rPr>
                    <w:t>00mm（长度方向为输送方向，高度为提升高度）</w:t>
                  </w:r>
                  <w:r>
                    <w:rPr>
                      <w:rFonts w:ascii="仿宋_GB2312" w:hAnsi="仿宋_GB2312" w:cs="仿宋_GB2312" w:eastAsia="仿宋_GB2312"/>
                      <w:sz w:val="19"/>
                    </w:rPr>
                    <w:t>；</w:t>
                  </w:r>
                </w:p>
                <w:p>
                  <w:pPr>
                    <w:pStyle w:val="null3"/>
                    <w:jc w:val="both"/>
                  </w:pPr>
                  <w:r>
                    <w:rPr>
                      <w:rFonts w:ascii="仿宋_GB2312" w:hAnsi="仿宋_GB2312" w:cs="仿宋_GB2312" w:eastAsia="仿宋_GB2312"/>
                      <w:sz w:val="19"/>
                    </w:rPr>
                    <w:t>2.螺旋直径≥240mm；</w:t>
                  </w:r>
                </w:p>
                <w:p>
                  <w:pPr>
                    <w:pStyle w:val="null3"/>
                    <w:jc w:val="both"/>
                  </w:pPr>
                  <w:r>
                    <w:rPr>
                      <w:rFonts w:ascii="仿宋_GB2312" w:hAnsi="仿宋_GB2312" w:cs="仿宋_GB2312" w:eastAsia="仿宋_GB2312"/>
                      <w:sz w:val="19"/>
                    </w:rPr>
                    <w:t>3. 输送</w:t>
                  </w:r>
                  <w:r>
                    <w:rPr>
                      <w:rFonts w:ascii="仿宋_GB2312" w:hAnsi="仿宋_GB2312" w:cs="仿宋_GB2312" w:eastAsia="仿宋_GB2312"/>
                      <w:sz w:val="19"/>
                    </w:rPr>
                    <w:t>长度</w:t>
                  </w:r>
                  <w:r>
                    <w:rPr>
                      <w:rFonts w:ascii="仿宋_GB2312" w:hAnsi="仿宋_GB2312" w:cs="仿宋_GB2312" w:eastAsia="仿宋_GB2312"/>
                      <w:sz w:val="19"/>
                    </w:rPr>
                    <w:t>≥2.5m；</w:t>
                  </w:r>
                </w:p>
                <w:p>
                  <w:pPr>
                    <w:pStyle w:val="null3"/>
                    <w:jc w:val="both"/>
                  </w:pPr>
                  <w:r>
                    <w:rPr>
                      <w:rFonts w:ascii="仿宋_GB2312" w:hAnsi="仿宋_GB2312" w:cs="仿宋_GB2312" w:eastAsia="仿宋_GB2312"/>
                      <w:sz w:val="19"/>
                    </w:rPr>
                    <w:t>4. 额定</w:t>
                  </w:r>
                  <w:r>
                    <w:rPr>
                      <w:rFonts w:ascii="仿宋_GB2312" w:hAnsi="仿宋_GB2312" w:cs="仿宋_GB2312" w:eastAsia="仿宋_GB2312"/>
                      <w:sz w:val="19"/>
                    </w:rPr>
                    <w:t>功率</w:t>
                  </w:r>
                  <w:r>
                    <w:rPr>
                      <w:rFonts w:ascii="仿宋_GB2312" w:hAnsi="仿宋_GB2312" w:cs="仿宋_GB2312" w:eastAsia="仿宋_GB2312"/>
                      <w:sz w:val="19"/>
                    </w:rPr>
                    <w:t>≥3kw；</w:t>
                  </w:r>
                </w:p>
                <w:p>
                  <w:pPr>
                    <w:pStyle w:val="null3"/>
                    <w:jc w:val="both"/>
                  </w:pPr>
                  <w:r>
                    <w:rPr>
                      <w:rFonts w:ascii="仿宋_GB2312" w:hAnsi="仿宋_GB2312" w:cs="仿宋_GB2312" w:eastAsia="仿宋_GB2312"/>
                      <w:sz w:val="19"/>
                    </w:rPr>
                    <w:t xml:space="preserve">5. </w:t>
                  </w:r>
                  <w:r>
                    <w:rPr>
                      <w:rFonts w:ascii="仿宋_GB2312" w:hAnsi="仿宋_GB2312" w:cs="仿宋_GB2312" w:eastAsia="仿宋_GB2312"/>
                      <w:sz w:val="19"/>
                    </w:rPr>
                    <w:t>工作电压：</w:t>
                  </w:r>
                  <w:r>
                    <w:rPr>
                      <w:rFonts w:ascii="仿宋_GB2312" w:hAnsi="仿宋_GB2312" w:cs="仿宋_GB2312" w:eastAsia="仿宋_GB2312"/>
                      <w:sz w:val="19"/>
                    </w:rPr>
                    <w:t>380V/50Hz；</w:t>
                  </w:r>
                </w:p>
                <w:p>
                  <w:pPr>
                    <w:pStyle w:val="null3"/>
                    <w:jc w:val="both"/>
                  </w:pPr>
                  <w:r>
                    <w:rPr>
                      <w:rFonts w:ascii="仿宋_GB2312" w:hAnsi="仿宋_GB2312" w:cs="仿宋_GB2312" w:eastAsia="仿宋_GB2312"/>
                      <w:sz w:val="19"/>
                    </w:rPr>
                    <w:t>6. 提升效率≥2m3/h；</w:t>
                  </w:r>
                </w:p>
                <w:p>
                  <w:pPr>
                    <w:pStyle w:val="null3"/>
                    <w:jc w:val="both"/>
                  </w:pPr>
                  <w:r>
                    <w:rPr>
                      <w:rFonts w:ascii="仿宋_GB2312" w:hAnsi="仿宋_GB2312" w:cs="仿宋_GB2312" w:eastAsia="仿宋_GB2312"/>
                      <w:sz w:val="19"/>
                    </w:rPr>
                    <w:t>7. 配套控制：与布料器联动控制。</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1台</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食用菌双子星布料器</w:t>
                  </w:r>
                </w:p>
              </w:tc>
              <w:tc>
                <w:tcPr>
                  <w:tcW w:type="dxa" w:w="1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1. </w:t>
                  </w:r>
                  <w:r>
                    <w:rPr>
                      <w:rFonts w:ascii="仿宋_GB2312" w:hAnsi="仿宋_GB2312" w:cs="仿宋_GB2312" w:eastAsia="仿宋_GB2312"/>
                      <w:sz w:val="19"/>
                    </w:rPr>
                    <w:t>外形尺寸（长</w:t>
                  </w:r>
                  <w:r>
                    <w:rPr>
                      <w:rFonts w:ascii="仿宋_GB2312" w:hAnsi="仿宋_GB2312" w:cs="仿宋_GB2312" w:eastAsia="仿宋_GB2312"/>
                      <w:sz w:val="19"/>
                    </w:rPr>
                    <w:t>×宽×高）：≥</w:t>
                  </w:r>
                  <w:r>
                    <w:rPr>
                      <w:rFonts w:ascii="仿宋_GB2312" w:hAnsi="仿宋_GB2312" w:cs="仿宋_GB2312" w:eastAsia="仿宋_GB2312"/>
                      <w:sz w:val="19"/>
                    </w:rPr>
                    <w:t>25</w:t>
                  </w:r>
                  <w:r>
                    <w:rPr>
                      <w:rFonts w:ascii="仿宋_GB2312" w:hAnsi="仿宋_GB2312" w:cs="仿宋_GB2312" w:eastAsia="仿宋_GB2312"/>
                      <w:sz w:val="19"/>
                    </w:rPr>
                    <w:t>00×</w:t>
                  </w:r>
                  <w:r>
                    <w:rPr>
                      <w:rFonts w:ascii="仿宋_GB2312" w:hAnsi="仿宋_GB2312" w:cs="仿宋_GB2312" w:eastAsia="仿宋_GB2312"/>
                      <w:sz w:val="19"/>
                    </w:rPr>
                    <w:t>6</w:t>
                  </w:r>
                  <w:r>
                    <w:rPr>
                      <w:rFonts w:ascii="仿宋_GB2312" w:hAnsi="仿宋_GB2312" w:cs="仿宋_GB2312" w:eastAsia="仿宋_GB2312"/>
                      <w:sz w:val="19"/>
                    </w:rPr>
                    <w:t>00×</w:t>
                  </w:r>
                  <w:r>
                    <w:rPr>
                      <w:rFonts w:ascii="仿宋_GB2312" w:hAnsi="仿宋_GB2312" w:cs="仿宋_GB2312" w:eastAsia="仿宋_GB2312"/>
                      <w:sz w:val="19"/>
                    </w:rPr>
                    <w:t>15</w:t>
                  </w:r>
                  <w:r>
                    <w:rPr>
                      <w:rFonts w:ascii="仿宋_GB2312" w:hAnsi="仿宋_GB2312" w:cs="仿宋_GB2312" w:eastAsia="仿宋_GB2312"/>
                      <w:sz w:val="19"/>
                    </w:rPr>
                    <w:t>00mm</w:t>
                  </w:r>
                  <w:r>
                    <w:rPr>
                      <w:rFonts w:ascii="仿宋_GB2312" w:hAnsi="仿宋_GB2312" w:cs="仿宋_GB2312" w:eastAsia="仿宋_GB2312"/>
                      <w:sz w:val="19"/>
                    </w:rPr>
                    <w:t>；</w:t>
                  </w:r>
                </w:p>
                <w:p>
                  <w:pPr>
                    <w:pStyle w:val="null3"/>
                    <w:jc w:val="both"/>
                  </w:pPr>
                  <w:r>
                    <w:rPr>
                      <w:rFonts w:ascii="仿宋_GB2312" w:hAnsi="仿宋_GB2312" w:cs="仿宋_GB2312" w:eastAsia="仿宋_GB2312"/>
                      <w:sz w:val="19"/>
                    </w:rPr>
                    <w:t>2.螺旋直径：≥</w:t>
                  </w:r>
                  <w:r>
                    <w:rPr>
                      <w:rFonts w:ascii="仿宋_GB2312" w:hAnsi="仿宋_GB2312" w:cs="仿宋_GB2312" w:eastAsia="仿宋_GB2312"/>
                      <w:sz w:val="19"/>
                    </w:rPr>
                    <w:t>240</w:t>
                  </w:r>
                  <w:r>
                    <w:rPr>
                      <w:rFonts w:ascii="仿宋_GB2312" w:hAnsi="仿宋_GB2312" w:cs="仿宋_GB2312" w:eastAsia="仿宋_GB2312"/>
                      <w:sz w:val="19"/>
                    </w:rPr>
                    <w:t>mm；</w:t>
                  </w:r>
                </w:p>
                <w:p>
                  <w:pPr>
                    <w:pStyle w:val="null3"/>
                    <w:jc w:val="both"/>
                  </w:pPr>
                  <w:r>
                    <w:rPr>
                      <w:rFonts w:ascii="仿宋_GB2312" w:hAnsi="仿宋_GB2312" w:cs="仿宋_GB2312" w:eastAsia="仿宋_GB2312"/>
                      <w:sz w:val="19"/>
                    </w:rPr>
                    <w:t>3. 下料口：2个；</w:t>
                  </w:r>
                </w:p>
                <w:p>
                  <w:pPr>
                    <w:pStyle w:val="null3"/>
                    <w:jc w:val="both"/>
                  </w:pPr>
                  <w:r>
                    <w:rPr>
                      <w:rFonts w:ascii="仿宋_GB2312" w:hAnsi="仿宋_GB2312" w:cs="仿宋_GB2312" w:eastAsia="仿宋_GB2312"/>
                      <w:sz w:val="19"/>
                    </w:rPr>
                    <w:t>4. 输送</w:t>
                  </w:r>
                  <w:r>
                    <w:rPr>
                      <w:rFonts w:ascii="仿宋_GB2312" w:hAnsi="仿宋_GB2312" w:cs="仿宋_GB2312" w:eastAsia="仿宋_GB2312"/>
                      <w:sz w:val="19"/>
                    </w:rPr>
                    <w:t>长度</w:t>
                  </w:r>
                  <w:r>
                    <w:rPr>
                      <w:rFonts w:ascii="仿宋_GB2312" w:hAnsi="仿宋_GB2312" w:cs="仿宋_GB2312" w:eastAsia="仿宋_GB2312"/>
                      <w:sz w:val="19"/>
                    </w:rPr>
                    <w:t>≥2.5m；</w:t>
                  </w:r>
                </w:p>
                <w:p>
                  <w:pPr>
                    <w:pStyle w:val="null3"/>
                    <w:jc w:val="both"/>
                  </w:pPr>
                  <w:r>
                    <w:rPr>
                      <w:rFonts w:ascii="仿宋_GB2312" w:hAnsi="仿宋_GB2312" w:cs="仿宋_GB2312" w:eastAsia="仿宋_GB2312"/>
                      <w:sz w:val="19"/>
                    </w:rPr>
                    <w:t>5. 额定</w:t>
                  </w:r>
                  <w:r>
                    <w:rPr>
                      <w:rFonts w:ascii="仿宋_GB2312" w:hAnsi="仿宋_GB2312" w:cs="仿宋_GB2312" w:eastAsia="仿宋_GB2312"/>
                      <w:sz w:val="19"/>
                    </w:rPr>
                    <w:t>功率</w:t>
                  </w:r>
                  <w:r>
                    <w:rPr>
                      <w:rFonts w:ascii="仿宋_GB2312" w:hAnsi="仿宋_GB2312" w:cs="仿宋_GB2312" w:eastAsia="仿宋_GB2312"/>
                      <w:sz w:val="19"/>
                    </w:rPr>
                    <w:t>≥</w:t>
                  </w:r>
                  <w:r>
                    <w:rPr>
                      <w:rFonts w:ascii="仿宋_GB2312" w:hAnsi="仿宋_GB2312" w:cs="仿宋_GB2312" w:eastAsia="仿宋_GB2312"/>
                      <w:sz w:val="19"/>
                    </w:rPr>
                    <w:t>3</w:t>
                  </w:r>
                  <w:r>
                    <w:rPr>
                      <w:rFonts w:ascii="仿宋_GB2312" w:hAnsi="仿宋_GB2312" w:cs="仿宋_GB2312" w:eastAsia="仿宋_GB2312"/>
                      <w:sz w:val="19"/>
                    </w:rPr>
                    <w:t>kw；</w:t>
                  </w:r>
                </w:p>
                <w:p>
                  <w:pPr>
                    <w:pStyle w:val="null3"/>
                    <w:jc w:val="both"/>
                  </w:pPr>
                  <w:r>
                    <w:rPr>
                      <w:rFonts w:ascii="仿宋_GB2312" w:hAnsi="仿宋_GB2312" w:cs="仿宋_GB2312" w:eastAsia="仿宋_GB2312"/>
                      <w:sz w:val="19"/>
                    </w:rPr>
                    <w:t xml:space="preserve">6. </w:t>
                  </w:r>
                  <w:r>
                    <w:rPr>
                      <w:rFonts w:ascii="仿宋_GB2312" w:hAnsi="仿宋_GB2312" w:cs="仿宋_GB2312" w:eastAsia="仿宋_GB2312"/>
                      <w:sz w:val="19"/>
                    </w:rPr>
                    <w:t>工作电压：</w:t>
                  </w:r>
                  <w:r>
                    <w:rPr>
                      <w:rFonts w:ascii="仿宋_GB2312" w:hAnsi="仿宋_GB2312" w:cs="仿宋_GB2312" w:eastAsia="仿宋_GB2312"/>
                      <w:sz w:val="19"/>
                    </w:rPr>
                    <w:t>380V/50Hz；</w:t>
                  </w:r>
                </w:p>
                <w:p>
                  <w:pPr>
                    <w:pStyle w:val="null3"/>
                    <w:jc w:val="both"/>
                  </w:pPr>
                  <w:r>
                    <w:rPr>
                      <w:rFonts w:ascii="仿宋_GB2312" w:hAnsi="仿宋_GB2312" w:cs="仿宋_GB2312" w:eastAsia="仿宋_GB2312"/>
                      <w:sz w:val="19"/>
                    </w:rPr>
                    <w:t xml:space="preserve">7. </w:t>
                  </w:r>
                  <w:r>
                    <w:rPr>
                      <w:rFonts w:ascii="仿宋_GB2312" w:hAnsi="仿宋_GB2312" w:cs="仿宋_GB2312" w:eastAsia="仿宋_GB2312"/>
                      <w:sz w:val="19"/>
                    </w:rPr>
                    <w:t>控制方式：配备自动控制电箱，</w:t>
                  </w:r>
                  <w:r>
                    <w:rPr>
                      <w:rFonts w:ascii="仿宋_GB2312" w:hAnsi="仿宋_GB2312" w:cs="仿宋_GB2312" w:eastAsia="仿宋_GB2312"/>
                      <w:sz w:val="19"/>
                    </w:rPr>
                    <w:t>PLC控制，可与装袋机联动</w:t>
                  </w:r>
                  <w:r>
                    <w:rPr>
                      <w:rFonts w:ascii="仿宋_GB2312" w:hAnsi="仿宋_GB2312" w:cs="仿宋_GB2312" w:eastAsia="仿宋_GB2312"/>
                      <w:sz w:val="19"/>
                    </w:rPr>
                    <w:t>。</w:t>
                  </w:r>
                </w:p>
                <w:p>
                  <w:pPr>
                    <w:pStyle w:val="null3"/>
                    <w:jc w:val="both"/>
                  </w:pPr>
                  <w:r>
                    <w:rPr>
                      <w:rFonts w:ascii="仿宋_GB2312" w:hAnsi="仿宋_GB2312" w:cs="仿宋_GB2312" w:eastAsia="仿宋_GB2312"/>
                      <w:sz w:val="19"/>
                    </w:rPr>
                    <w:t>8</w:t>
                  </w:r>
                  <w:r>
                    <w:rPr>
                      <w:rFonts w:ascii="仿宋_GB2312" w:hAnsi="仿宋_GB2312" w:cs="仿宋_GB2312" w:eastAsia="仿宋_GB2312"/>
                      <w:sz w:val="19"/>
                    </w:rPr>
                    <w:t>. 布料精度：两下料口布料量偏差≤5%。</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1台</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食用菌装袋机</w:t>
                  </w:r>
                </w:p>
              </w:tc>
              <w:tc>
                <w:tcPr>
                  <w:tcW w:type="dxa" w:w="1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1. </w:t>
                  </w:r>
                  <w:r>
                    <w:rPr>
                      <w:rFonts w:ascii="仿宋_GB2312" w:hAnsi="仿宋_GB2312" w:cs="仿宋_GB2312" w:eastAsia="仿宋_GB2312"/>
                      <w:sz w:val="19"/>
                    </w:rPr>
                    <w:t>外形尺寸（长</w:t>
                  </w:r>
                  <w:r>
                    <w:rPr>
                      <w:rFonts w:ascii="仿宋_GB2312" w:hAnsi="仿宋_GB2312" w:cs="仿宋_GB2312" w:eastAsia="仿宋_GB2312"/>
                      <w:sz w:val="19"/>
                    </w:rPr>
                    <w:t>×宽×高）：≥</w:t>
                  </w:r>
                  <w:r>
                    <w:rPr>
                      <w:rFonts w:ascii="仿宋_GB2312" w:hAnsi="仿宋_GB2312" w:cs="仿宋_GB2312" w:eastAsia="仿宋_GB2312"/>
                      <w:sz w:val="19"/>
                    </w:rPr>
                    <w:t>15</w:t>
                  </w:r>
                  <w:r>
                    <w:rPr>
                      <w:rFonts w:ascii="仿宋_GB2312" w:hAnsi="仿宋_GB2312" w:cs="仿宋_GB2312" w:eastAsia="仿宋_GB2312"/>
                      <w:sz w:val="19"/>
                    </w:rPr>
                    <w:t>00×</w:t>
                  </w:r>
                  <w:r>
                    <w:rPr>
                      <w:rFonts w:ascii="仿宋_GB2312" w:hAnsi="仿宋_GB2312" w:cs="仿宋_GB2312" w:eastAsia="仿宋_GB2312"/>
                      <w:sz w:val="19"/>
                    </w:rPr>
                    <w:t>60</w:t>
                  </w:r>
                  <w:r>
                    <w:rPr>
                      <w:rFonts w:ascii="仿宋_GB2312" w:hAnsi="仿宋_GB2312" w:cs="仿宋_GB2312" w:eastAsia="仿宋_GB2312"/>
                      <w:sz w:val="19"/>
                    </w:rPr>
                    <w:t>0×</w:t>
                  </w:r>
                  <w:r>
                    <w:rPr>
                      <w:rFonts w:ascii="仿宋_GB2312" w:hAnsi="仿宋_GB2312" w:cs="仿宋_GB2312" w:eastAsia="仿宋_GB2312"/>
                      <w:sz w:val="19"/>
                    </w:rPr>
                    <w:t>6</w:t>
                  </w:r>
                  <w:r>
                    <w:rPr>
                      <w:rFonts w:ascii="仿宋_GB2312" w:hAnsi="仿宋_GB2312" w:cs="仿宋_GB2312" w:eastAsia="仿宋_GB2312"/>
                      <w:sz w:val="19"/>
                    </w:rPr>
                    <w:t>50mm</w:t>
                  </w:r>
                  <w:r>
                    <w:rPr>
                      <w:rFonts w:ascii="仿宋_GB2312" w:hAnsi="仿宋_GB2312" w:cs="仿宋_GB2312" w:eastAsia="仿宋_GB2312"/>
                      <w:sz w:val="19"/>
                    </w:rPr>
                    <w:t>；</w:t>
                  </w:r>
                </w:p>
                <w:p>
                  <w:pPr>
                    <w:pStyle w:val="null3"/>
                    <w:jc w:val="both"/>
                  </w:pPr>
                  <w:r>
                    <w:rPr>
                      <w:rFonts w:ascii="仿宋_GB2312" w:hAnsi="仿宋_GB2312" w:cs="仿宋_GB2312" w:eastAsia="仿宋_GB2312"/>
                      <w:sz w:val="19"/>
                    </w:rPr>
                    <w:t>2.</w:t>
                  </w:r>
                  <w:r>
                    <w:rPr>
                      <w:rFonts w:ascii="仿宋_GB2312" w:hAnsi="仿宋_GB2312" w:cs="仿宋_GB2312" w:eastAsia="仿宋_GB2312"/>
                      <w:sz w:val="19"/>
                    </w:rPr>
                    <w:t>结构形式：卧式螺旋自动装袋机，带自动套袋机械手</w:t>
                  </w:r>
                  <w:r>
                    <w:rPr>
                      <w:rFonts w:ascii="仿宋_GB2312" w:hAnsi="仿宋_GB2312" w:cs="仿宋_GB2312" w:eastAsia="仿宋_GB2312"/>
                      <w:sz w:val="19"/>
                    </w:rPr>
                    <w:t>；</w:t>
                  </w:r>
                </w:p>
                <w:p>
                  <w:pPr>
                    <w:pStyle w:val="null3"/>
                    <w:jc w:val="both"/>
                  </w:pPr>
                  <w:r>
                    <w:rPr>
                      <w:rFonts w:ascii="仿宋_GB2312" w:hAnsi="仿宋_GB2312" w:cs="仿宋_GB2312" w:eastAsia="仿宋_GB2312"/>
                      <w:sz w:val="19"/>
                    </w:rPr>
                    <w:t xml:space="preserve">3. </w:t>
                  </w:r>
                  <w:r>
                    <w:rPr>
                      <w:rFonts w:ascii="仿宋_GB2312" w:hAnsi="仿宋_GB2312" w:cs="仿宋_GB2312" w:eastAsia="仿宋_GB2312"/>
                      <w:sz w:val="19"/>
                    </w:rPr>
                    <w:t>装袋规格：</w:t>
                  </w:r>
                  <w:r>
                    <w:rPr>
                      <w:rFonts w:ascii="仿宋_GB2312" w:hAnsi="仿宋_GB2312" w:cs="仿宋_GB2312" w:eastAsia="仿宋_GB2312"/>
                      <w:sz w:val="19"/>
                    </w:rPr>
                    <w:t>1台适配17×35cm菌袋，1台适配16×60cm菌袋</w:t>
                  </w:r>
                  <w:r>
                    <w:rPr>
                      <w:rFonts w:ascii="仿宋_GB2312" w:hAnsi="仿宋_GB2312" w:cs="仿宋_GB2312" w:eastAsia="仿宋_GB2312"/>
                      <w:sz w:val="19"/>
                    </w:rPr>
                    <w:t>；</w:t>
                  </w:r>
                </w:p>
                <w:p>
                  <w:pPr>
                    <w:pStyle w:val="null3"/>
                    <w:jc w:val="both"/>
                  </w:pPr>
                  <w:r>
                    <w:rPr>
                      <w:rFonts w:ascii="仿宋_GB2312" w:hAnsi="仿宋_GB2312" w:cs="仿宋_GB2312" w:eastAsia="仿宋_GB2312"/>
                      <w:sz w:val="19"/>
                    </w:rPr>
                    <w:t>▲4. 工作效率≥600袋/h；</w:t>
                  </w:r>
                </w:p>
                <w:p>
                  <w:pPr>
                    <w:pStyle w:val="null3"/>
                    <w:jc w:val="both"/>
                  </w:pPr>
                  <w:r>
                    <w:rPr>
                      <w:rFonts w:ascii="仿宋_GB2312" w:hAnsi="仿宋_GB2312" w:cs="仿宋_GB2312" w:eastAsia="仿宋_GB2312"/>
                      <w:sz w:val="19"/>
                    </w:rPr>
                    <w:t xml:space="preserve">5. </w:t>
                  </w:r>
                  <w:r>
                    <w:rPr>
                      <w:rFonts w:ascii="仿宋_GB2312" w:hAnsi="仿宋_GB2312" w:cs="仿宋_GB2312" w:eastAsia="仿宋_GB2312"/>
                      <w:sz w:val="19"/>
                    </w:rPr>
                    <w:t>额定功率：</w:t>
                  </w:r>
                  <w:r>
                    <w:rPr>
                      <w:rFonts w:ascii="仿宋_GB2312" w:hAnsi="仿宋_GB2312" w:cs="仿宋_GB2312" w:eastAsia="仿宋_GB2312"/>
                      <w:sz w:val="19"/>
                    </w:rPr>
                    <w:t>≥3kW（以实际满足生产效率为准）</w:t>
                  </w:r>
                  <w:r>
                    <w:rPr>
                      <w:rFonts w:ascii="仿宋_GB2312" w:hAnsi="仿宋_GB2312" w:cs="仿宋_GB2312" w:eastAsia="仿宋_GB2312"/>
                      <w:sz w:val="19"/>
                    </w:rPr>
                    <w:t>；</w:t>
                  </w:r>
                </w:p>
                <w:p>
                  <w:pPr>
                    <w:pStyle w:val="null3"/>
                    <w:jc w:val="both"/>
                  </w:pPr>
                  <w:r>
                    <w:rPr>
                      <w:rFonts w:ascii="仿宋_GB2312" w:hAnsi="仿宋_GB2312" w:cs="仿宋_GB2312" w:eastAsia="仿宋_GB2312"/>
                      <w:sz w:val="19"/>
                    </w:rPr>
                    <w:t xml:space="preserve">6. </w:t>
                  </w:r>
                  <w:r>
                    <w:rPr>
                      <w:rFonts w:ascii="仿宋_GB2312" w:hAnsi="仿宋_GB2312" w:cs="仿宋_GB2312" w:eastAsia="仿宋_GB2312"/>
                      <w:sz w:val="19"/>
                    </w:rPr>
                    <w:t>工作电压：</w:t>
                  </w:r>
                  <w:r>
                    <w:rPr>
                      <w:rFonts w:ascii="仿宋_GB2312" w:hAnsi="仿宋_GB2312" w:cs="仿宋_GB2312" w:eastAsia="仿宋_GB2312"/>
                      <w:sz w:val="19"/>
                    </w:rPr>
                    <w:t>380V/50Hz；</w:t>
                  </w:r>
                </w:p>
                <w:p>
                  <w:pPr>
                    <w:pStyle w:val="null3"/>
                    <w:jc w:val="both"/>
                  </w:pPr>
                  <w:r>
                    <w:rPr>
                      <w:rFonts w:ascii="仿宋_GB2312" w:hAnsi="仿宋_GB2312" w:cs="仿宋_GB2312" w:eastAsia="仿宋_GB2312"/>
                      <w:sz w:val="19"/>
                    </w:rPr>
                    <w:t>7.</w:t>
                  </w:r>
                  <w:r>
                    <w:rPr>
                      <w:rFonts w:ascii="仿宋_GB2312" w:hAnsi="仿宋_GB2312" w:cs="仿宋_GB2312" w:eastAsia="仿宋_GB2312"/>
                      <w:sz w:val="19"/>
                    </w:rPr>
                    <w:t xml:space="preserve"> </w:t>
                  </w:r>
                  <w:r>
                    <w:rPr>
                      <w:rFonts w:ascii="仿宋_GB2312" w:hAnsi="仿宋_GB2312" w:cs="仿宋_GB2312" w:eastAsia="仿宋_GB2312"/>
                      <w:sz w:val="19"/>
                    </w:rPr>
                    <w:t>控制方式：</w:t>
                  </w:r>
                  <w:r>
                    <w:rPr>
                      <w:rFonts w:ascii="仿宋_GB2312" w:hAnsi="仿宋_GB2312" w:cs="仿宋_GB2312" w:eastAsia="仿宋_GB2312"/>
                      <w:sz w:val="19"/>
                    </w:rPr>
                    <w:t>PLC自动控制，具备故障报警及停机功能；</w:t>
                  </w:r>
                </w:p>
                <w:p>
                  <w:pPr>
                    <w:pStyle w:val="null3"/>
                    <w:jc w:val="both"/>
                  </w:pPr>
                  <w:r>
                    <w:rPr>
                      <w:rFonts w:ascii="仿宋_GB2312" w:hAnsi="仿宋_GB2312" w:cs="仿宋_GB2312" w:eastAsia="仿宋_GB2312"/>
                      <w:sz w:val="19"/>
                    </w:rPr>
                    <w:t>8</w:t>
                  </w:r>
                  <w:r>
                    <w:rPr>
                      <w:rFonts w:ascii="仿宋_GB2312" w:hAnsi="仿宋_GB2312" w:cs="仿宋_GB2312" w:eastAsia="仿宋_GB2312"/>
                      <w:sz w:val="19"/>
                    </w:rPr>
                    <w:t xml:space="preserve">. </w:t>
                  </w:r>
                  <w:r>
                    <w:rPr>
                      <w:rFonts w:ascii="仿宋_GB2312" w:hAnsi="仿宋_GB2312" w:cs="仿宋_GB2312" w:eastAsia="仿宋_GB2312"/>
                      <w:sz w:val="19"/>
                    </w:rPr>
                    <w:t>装袋质量：单袋重量偏差</w:t>
                  </w:r>
                  <w:r>
                    <w:rPr>
                      <w:rFonts w:ascii="仿宋_GB2312" w:hAnsi="仿宋_GB2312" w:cs="仿宋_GB2312" w:eastAsia="仿宋_GB2312"/>
                      <w:sz w:val="19"/>
                    </w:rPr>
                    <w:t>≤±3%，装袋紧实度均匀。</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2台</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食用菌菌包接种线</w:t>
                  </w:r>
                </w:p>
              </w:tc>
              <w:tc>
                <w:tcPr>
                  <w:tcW w:type="dxa" w:w="1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1. </w:t>
                  </w:r>
                  <w:r>
                    <w:rPr>
                      <w:rFonts w:ascii="仿宋_GB2312" w:hAnsi="仿宋_GB2312" w:cs="仿宋_GB2312" w:eastAsia="仿宋_GB2312"/>
                      <w:sz w:val="19"/>
                    </w:rPr>
                    <w:t>输送方式：不锈钢电动滚筒输送线</w:t>
                  </w:r>
                  <w:r>
                    <w:rPr>
                      <w:rFonts w:ascii="仿宋_GB2312" w:hAnsi="仿宋_GB2312" w:cs="仿宋_GB2312" w:eastAsia="仿宋_GB2312"/>
                      <w:sz w:val="19"/>
                    </w:rPr>
                    <w:t>；</w:t>
                  </w:r>
                </w:p>
                <w:p>
                  <w:pPr>
                    <w:pStyle w:val="null3"/>
                    <w:jc w:val="both"/>
                  </w:pPr>
                  <w:r>
                    <w:rPr>
                      <w:rFonts w:ascii="仿宋_GB2312" w:hAnsi="仿宋_GB2312" w:cs="仿宋_GB2312" w:eastAsia="仿宋_GB2312"/>
                      <w:sz w:val="19"/>
                    </w:rPr>
                    <w:t>2. 滚筒宽度500mm；</w:t>
                  </w:r>
                </w:p>
                <w:p>
                  <w:pPr>
                    <w:pStyle w:val="null3"/>
                    <w:jc w:val="both"/>
                  </w:pPr>
                  <w:r>
                    <w:rPr>
                      <w:rFonts w:ascii="仿宋_GB2312" w:hAnsi="仿宋_GB2312" w:cs="仿宋_GB2312" w:eastAsia="仿宋_GB2312"/>
                      <w:sz w:val="19"/>
                    </w:rPr>
                    <w:t>3. 接种线长度≥4m；</w:t>
                  </w:r>
                </w:p>
                <w:p>
                  <w:pPr>
                    <w:pStyle w:val="null3"/>
                    <w:jc w:val="both"/>
                  </w:pPr>
                  <w:r>
                    <w:rPr>
                      <w:rFonts w:ascii="仿宋_GB2312" w:hAnsi="仿宋_GB2312" w:cs="仿宋_GB2312" w:eastAsia="仿宋_GB2312"/>
                      <w:sz w:val="19"/>
                    </w:rPr>
                    <w:t xml:space="preserve">4. </w:t>
                  </w:r>
                  <w:r>
                    <w:rPr>
                      <w:rFonts w:ascii="仿宋_GB2312" w:hAnsi="仿宋_GB2312" w:cs="仿宋_GB2312" w:eastAsia="仿宋_GB2312"/>
                      <w:sz w:val="19"/>
                    </w:rPr>
                    <w:t>百级层流罩：</w:t>
                  </w:r>
                  <w:r>
                    <w:rPr>
                      <w:rFonts w:ascii="仿宋_GB2312" w:hAnsi="仿宋_GB2312" w:cs="仿宋_GB2312" w:eastAsia="仿宋_GB2312"/>
                      <w:sz w:val="19"/>
                    </w:rPr>
                    <w:t>1套，保护面积≥1m²（有效层流覆盖区域），出风口风速0.35</w:t>
                  </w:r>
                  <w:r>
                    <w:rPr>
                      <w:rFonts w:ascii="仿宋_GB2312" w:hAnsi="仿宋_GB2312" w:cs="仿宋_GB2312" w:eastAsia="仿宋_GB2312"/>
                      <w:sz w:val="19"/>
                    </w:rPr>
                    <w:t>～</w:t>
                  </w:r>
                  <w:r>
                    <w:rPr>
                      <w:rFonts w:ascii="仿宋_GB2312" w:hAnsi="仿宋_GB2312" w:cs="仿宋_GB2312" w:eastAsia="仿宋_GB2312"/>
                      <w:sz w:val="19"/>
                    </w:rPr>
                    <w:t>0.45m/s</w:t>
                  </w:r>
                  <w:r>
                    <w:rPr>
                      <w:rFonts w:ascii="仿宋_GB2312" w:hAnsi="仿宋_GB2312" w:cs="仿宋_GB2312" w:eastAsia="仿宋_GB2312"/>
                      <w:sz w:val="19"/>
                    </w:rPr>
                    <w:t>；</w:t>
                  </w:r>
                </w:p>
                <w:p>
                  <w:pPr>
                    <w:pStyle w:val="null3"/>
                    <w:jc w:val="both"/>
                  </w:pPr>
                  <w:r>
                    <w:rPr>
                      <w:rFonts w:ascii="仿宋_GB2312" w:hAnsi="仿宋_GB2312" w:cs="仿宋_GB2312" w:eastAsia="仿宋_GB2312"/>
                      <w:sz w:val="19"/>
                    </w:rPr>
                    <w:t xml:space="preserve">▲5. </w:t>
                  </w:r>
                  <w:r>
                    <w:rPr>
                      <w:rFonts w:ascii="仿宋_GB2312" w:hAnsi="仿宋_GB2312" w:cs="仿宋_GB2312" w:eastAsia="仿宋_GB2312"/>
                      <w:sz w:val="19"/>
                    </w:rPr>
                    <w:t>适用菌包规格：</w:t>
                  </w:r>
                  <w:r>
                    <w:rPr>
                      <w:rFonts w:ascii="仿宋_GB2312" w:hAnsi="仿宋_GB2312" w:cs="仿宋_GB2312" w:eastAsia="仿宋_GB2312"/>
                      <w:sz w:val="19"/>
                    </w:rPr>
                    <w:t>17×35cm、16×60cm；</w:t>
                  </w:r>
                </w:p>
                <w:p>
                  <w:pPr>
                    <w:pStyle w:val="null3"/>
                    <w:jc w:val="both"/>
                  </w:pPr>
                  <w:r>
                    <w:rPr>
                      <w:rFonts w:ascii="仿宋_GB2312" w:hAnsi="仿宋_GB2312" w:cs="仿宋_GB2312" w:eastAsia="仿宋_GB2312"/>
                      <w:sz w:val="19"/>
                    </w:rPr>
                    <w:t xml:space="preserve">6. </w:t>
                  </w:r>
                  <w:r>
                    <w:rPr>
                      <w:rFonts w:ascii="仿宋_GB2312" w:hAnsi="仿宋_GB2312" w:cs="仿宋_GB2312" w:eastAsia="仿宋_GB2312"/>
                      <w:sz w:val="19"/>
                    </w:rPr>
                    <w:t>输送速度可调</w:t>
                  </w:r>
                  <w:r>
                    <w:rPr>
                      <w:rFonts w:ascii="仿宋_GB2312" w:hAnsi="仿宋_GB2312" w:cs="仿宋_GB2312" w:eastAsia="仿宋_GB2312"/>
                      <w:sz w:val="19"/>
                    </w:rPr>
                    <w:t>。</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1台</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灭菌车</w:t>
                  </w:r>
                </w:p>
              </w:tc>
              <w:tc>
                <w:tcPr>
                  <w:tcW w:type="dxa" w:w="1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1. </w:t>
                  </w:r>
                  <w:r>
                    <w:rPr>
                      <w:rFonts w:ascii="仿宋_GB2312" w:hAnsi="仿宋_GB2312" w:cs="仿宋_GB2312" w:eastAsia="仿宋_GB2312"/>
                      <w:sz w:val="19"/>
                    </w:rPr>
                    <w:t>外形尺寸：约</w:t>
                  </w:r>
                  <w:r>
                    <w:rPr>
                      <w:rFonts w:ascii="仿宋_GB2312" w:hAnsi="仿宋_GB2312" w:cs="仿宋_GB2312" w:eastAsia="仿宋_GB2312"/>
                      <w:sz w:val="19"/>
                    </w:rPr>
                    <w:t>1000×1000×1600mm（长×宽×高），应与灭菌柜内尺寸适配；</w:t>
                  </w:r>
                </w:p>
                <w:p>
                  <w:pPr>
                    <w:pStyle w:val="null3"/>
                    <w:jc w:val="both"/>
                  </w:pPr>
                  <w:r>
                    <w:rPr>
                      <w:rFonts w:ascii="仿宋_GB2312" w:hAnsi="仿宋_GB2312" w:cs="仿宋_GB2312" w:eastAsia="仿宋_GB2312"/>
                      <w:sz w:val="19"/>
                    </w:rPr>
                    <w:t xml:space="preserve">2. </w:t>
                  </w:r>
                  <w:r>
                    <w:rPr>
                      <w:rFonts w:ascii="仿宋_GB2312" w:hAnsi="仿宋_GB2312" w:cs="仿宋_GB2312" w:eastAsia="仿宋_GB2312"/>
                      <w:sz w:val="19"/>
                    </w:rPr>
                    <w:t>主体材质：</w:t>
                  </w:r>
                  <w:r>
                    <w:rPr>
                      <w:rFonts w:ascii="仿宋_GB2312" w:hAnsi="仿宋_GB2312" w:cs="仿宋_GB2312" w:eastAsia="仿宋_GB2312"/>
                      <w:sz w:val="19"/>
                    </w:rPr>
                    <w:t>304不锈钢；</w:t>
                  </w:r>
                </w:p>
                <w:p>
                  <w:pPr>
                    <w:pStyle w:val="null3"/>
                    <w:jc w:val="both"/>
                  </w:pPr>
                  <w:r>
                    <w:rPr>
                      <w:rFonts w:ascii="仿宋_GB2312" w:hAnsi="仿宋_GB2312" w:cs="仿宋_GB2312" w:eastAsia="仿宋_GB2312"/>
                      <w:sz w:val="19"/>
                    </w:rPr>
                    <w:t xml:space="preserve">3. </w:t>
                  </w:r>
                  <w:r>
                    <w:rPr>
                      <w:rFonts w:ascii="仿宋_GB2312" w:hAnsi="仿宋_GB2312" w:cs="仿宋_GB2312" w:eastAsia="仿宋_GB2312"/>
                      <w:sz w:val="19"/>
                    </w:rPr>
                    <w:t>层数：</w:t>
                  </w:r>
                  <w:r>
                    <w:rPr>
                      <w:rFonts w:ascii="仿宋_GB2312" w:hAnsi="仿宋_GB2312" w:cs="仿宋_GB2312" w:eastAsia="仿宋_GB2312"/>
                      <w:sz w:val="19"/>
                    </w:rPr>
                    <w:t>≥6层；</w:t>
                  </w:r>
                  <w:r>
                    <w:rPr>
                      <w:rFonts w:ascii="仿宋_GB2312" w:hAnsi="仿宋_GB2312" w:cs="仿宋_GB2312" w:eastAsia="仿宋_GB2312"/>
                      <w:sz w:val="19"/>
                    </w:rPr>
                    <w:t xml:space="preserve"> </w:t>
                  </w:r>
                </w:p>
                <w:p>
                  <w:pPr>
                    <w:pStyle w:val="null3"/>
                    <w:jc w:val="both"/>
                  </w:pPr>
                  <w:r>
                    <w:rPr>
                      <w:rFonts w:ascii="仿宋_GB2312" w:hAnsi="仿宋_GB2312" w:cs="仿宋_GB2312" w:eastAsia="仿宋_GB2312"/>
                      <w:sz w:val="19"/>
                    </w:rPr>
                    <w:t>4. 每车载重≥500kg；</w:t>
                  </w:r>
                </w:p>
                <w:p>
                  <w:pPr>
                    <w:pStyle w:val="null3"/>
                    <w:jc w:val="both"/>
                  </w:pPr>
                  <w:r>
                    <w:rPr>
                      <w:rFonts w:ascii="仿宋_GB2312" w:hAnsi="仿宋_GB2312" w:cs="仿宋_GB2312" w:eastAsia="仿宋_GB2312"/>
                      <w:sz w:val="19"/>
                    </w:rPr>
                    <w:t xml:space="preserve">5. </w:t>
                  </w:r>
                  <w:r>
                    <w:rPr>
                      <w:rFonts w:ascii="仿宋_GB2312" w:hAnsi="仿宋_GB2312" w:cs="仿宋_GB2312" w:eastAsia="仿宋_GB2312"/>
                      <w:sz w:val="19"/>
                    </w:rPr>
                    <w:t>车轮耐温</w:t>
                  </w:r>
                  <w:r>
                    <w:rPr>
                      <w:rFonts w:ascii="仿宋_GB2312" w:hAnsi="仿宋_GB2312" w:cs="仿宋_GB2312" w:eastAsia="仿宋_GB2312"/>
                      <w:sz w:val="19"/>
                    </w:rPr>
                    <w:t>≥130</w:t>
                  </w:r>
                  <w:r>
                    <w:rPr>
                      <w:rFonts w:ascii="仿宋_GB2312" w:hAnsi="仿宋_GB2312" w:cs="仿宋_GB2312" w:eastAsia="仿宋_GB2312"/>
                      <w:sz w:val="19"/>
                    </w:rPr>
                    <w:t>℃</w:t>
                  </w:r>
                  <w:r>
                    <w:rPr>
                      <w:rFonts w:ascii="仿宋_GB2312" w:hAnsi="仿宋_GB2312" w:cs="仿宋_GB2312" w:eastAsia="仿宋_GB2312"/>
                      <w:sz w:val="19"/>
                    </w:rPr>
                    <w:t>，应具备转向功能</w:t>
                  </w:r>
                  <w:r>
                    <w:rPr>
                      <w:rFonts w:ascii="仿宋_GB2312" w:hAnsi="仿宋_GB2312" w:cs="仿宋_GB2312" w:eastAsia="仿宋_GB2312"/>
                      <w:sz w:val="19"/>
                    </w:rPr>
                    <w:t>；</w:t>
                  </w:r>
                </w:p>
                <w:p>
                  <w:pPr>
                    <w:pStyle w:val="null3"/>
                    <w:jc w:val="both"/>
                  </w:pPr>
                  <w:r>
                    <w:rPr>
                      <w:rFonts w:ascii="仿宋_GB2312" w:hAnsi="仿宋_GB2312" w:cs="仿宋_GB2312" w:eastAsia="仿宋_GB2312"/>
                      <w:sz w:val="19"/>
                    </w:rPr>
                    <w:t xml:space="preserve">6. </w:t>
                  </w:r>
                  <w:r>
                    <w:rPr>
                      <w:rFonts w:ascii="仿宋_GB2312" w:hAnsi="仿宋_GB2312" w:cs="仿宋_GB2312" w:eastAsia="仿宋_GB2312"/>
                      <w:sz w:val="19"/>
                    </w:rPr>
                    <w:t>层板：冲孔或格栅式结构。</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2个</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液体菌种发酵罐</w:t>
                  </w:r>
                  <w:r>
                    <w:rPr>
                      <w:rFonts w:ascii="仿宋_GB2312" w:hAnsi="仿宋_GB2312" w:cs="仿宋_GB2312" w:eastAsia="仿宋_GB2312"/>
                      <w:sz w:val="19"/>
                      <w:b/>
                    </w:rPr>
                    <w:t>（核心产品）</w:t>
                  </w:r>
                </w:p>
              </w:tc>
              <w:tc>
                <w:tcPr>
                  <w:tcW w:type="dxa" w:w="1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1. </w:t>
                  </w:r>
                  <w:r>
                    <w:rPr>
                      <w:rFonts w:ascii="仿宋_GB2312" w:hAnsi="仿宋_GB2312" w:cs="仿宋_GB2312" w:eastAsia="仿宋_GB2312"/>
                      <w:sz w:val="19"/>
                    </w:rPr>
                    <w:t>发酵罐容积</w:t>
                  </w:r>
                  <w:r>
                    <w:rPr>
                      <w:rFonts w:ascii="仿宋_GB2312" w:hAnsi="仿宋_GB2312" w:cs="仿宋_GB2312" w:eastAsia="仿宋_GB2312"/>
                      <w:sz w:val="19"/>
                    </w:rPr>
                    <w:t>≥100L，装液系数70%</w:t>
                  </w:r>
                  <w:r>
                    <w:rPr>
                      <w:rFonts w:ascii="仿宋_GB2312" w:hAnsi="仿宋_GB2312" w:cs="仿宋_GB2312" w:eastAsia="仿宋_GB2312"/>
                      <w:sz w:val="19"/>
                    </w:rPr>
                    <w:t>～</w:t>
                  </w:r>
                  <w:r>
                    <w:rPr>
                      <w:rFonts w:ascii="仿宋_GB2312" w:hAnsi="仿宋_GB2312" w:cs="仿宋_GB2312" w:eastAsia="仿宋_GB2312"/>
                      <w:sz w:val="19"/>
                    </w:rPr>
                    <w:t>80%</w:t>
                  </w:r>
                  <w:r>
                    <w:rPr>
                      <w:rFonts w:ascii="仿宋_GB2312" w:hAnsi="仿宋_GB2312" w:cs="仿宋_GB2312" w:eastAsia="仿宋_GB2312"/>
                      <w:sz w:val="19"/>
                    </w:rPr>
                    <w:t>；</w:t>
                  </w:r>
                </w:p>
                <w:p>
                  <w:pPr>
                    <w:pStyle w:val="null3"/>
                    <w:jc w:val="both"/>
                  </w:pPr>
                  <w:r>
                    <w:rPr>
                      <w:rFonts w:ascii="仿宋_GB2312" w:hAnsi="仿宋_GB2312" w:cs="仿宋_GB2312" w:eastAsia="仿宋_GB2312"/>
                      <w:sz w:val="19"/>
                    </w:rPr>
                    <w:t xml:space="preserve">2. </w:t>
                  </w:r>
                  <w:r>
                    <w:rPr>
                      <w:rFonts w:ascii="仿宋_GB2312" w:hAnsi="仿宋_GB2312" w:cs="仿宋_GB2312" w:eastAsia="仿宋_GB2312"/>
                      <w:sz w:val="19"/>
                    </w:rPr>
                    <w:t>结构形式：双层结构，外循环冷却水夹层；</w:t>
                  </w:r>
                  <w:r>
                    <w:rPr>
                      <w:rFonts w:ascii="仿宋_GB2312" w:hAnsi="仿宋_GB2312" w:cs="仿宋_GB2312" w:eastAsia="仿宋_GB2312"/>
                      <w:sz w:val="19"/>
                    </w:rPr>
                    <w:t>；</w:t>
                  </w:r>
                </w:p>
                <w:p>
                  <w:pPr>
                    <w:pStyle w:val="null3"/>
                    <w:jc w:val="both"/>
                  </w:pPr>
                  <w:r>
                    <w:rPr>
                      <w:rFonts w:ascii="仿宋_GB2312" w:hAnsi="仿宋_GB2312" w:cs="仿宋_GB2312" w:eastAsia="仿宋_GB2312"/>
                      <w:sz w:val="19"/>
                    </w:rPr>
                    <w:t xml:space="preserve">3. </w:t>
                  </w:r>
                  <w:r>
                    <w:rPr>
                      <w:rFonts w:ascii="仿宋_GB2312" w:hAnsi="仿宋_GB2312" w:cs="仿宋_GB2312" w:eastAsia="仿宋_GB2312"/>
                      <w:sz w:val="19"/>
                    </w:rPr>
                    <w:t>罐体材质：</w:t>
                  </w:r>
                  <w:r>
                    <w:rPr>
                      <w:rFonts w:ascii="仿宋_GB2312" w:hAnsi="仿宋_GB2312" w:cs="仿宋_GB2312" w:eastAsia="仿宋_GB2312"/>
                      <w:sz w:val="19"/>
                    </w:rPr>
                    <w:t>304不锈钢，内外抛光，内壁光滑无毛刺；</w:t>
                  </w:r>
                </w:p>
                <w:p>
                  <w:pPr>
                    <w:pStyle w:val="null3"/>
                    <w:jc w:val="both"/>
                  </w:pPr>
                  <w:r>
                    <w:rPr>
                      <w:rFonts w:ascii="仿宋_GB2312" w:hAnsi="仿宋_GB2312" w:cs="仿宋_GB2312" w:eastAsia="仿宋_GB2312"/>
                      <w:sz w:val="19"/>
                    </w:rPr>
                    <w:t xml:space="preserve">▲4. </w:t>
                  </w:r>
                  <w:r>
                    <w:rPr>
                      <w:rFonts w:ascii="仿宋_GB2312" w:hAnsi="仿宋_GB2312" w:cs="仿宋_GB2312" w:eastAsia="仿宋_GB2312"/>
                      <w:sz w:val="19"/>
                    </w:rPr>
                    <w:t>罐体壁厚</w:t>
                  </w:r>
                  <w:r>
                    <w:rPr>
                      <w:rFonts w:ascii="仿宋_GB2312" w:hAnsi="仿宋_GB2312" w:cs="仿宋_GB2312" w:eastAsia="仿宋_GB2312"/>
                      <w:sz w:val="19"/>
                    </w:rPr>
                    <w:t>≥</w:t>
                  </w:r>
                  <w:r>
                    <w:rPr>
                      <w:rFonts w:ascii="仿宋_GB2312" w:hAnsi="仿宋_GB2312" w:cs="仿宋_GB2312" w:eastAsia="仿宋_GB2312"/>
                      <w:sz w:val="19"/>
                    </w:rPr>
                    <w:t>4</w:t>
                  </w:r>
                  <w:r>
                    <w:rPr>
                      <w:rFonts w:ascii="仿宋_GB2312" w:hAnsi="仿宋_GB2312" w:cs="仿宋_GB2312" w:eastAsia="仿宋_GB2312"/>
                      <w:sz w:val="19"/>
                    </w:rPr>
                    <w:t>mm；</w:t>
                  </w:r>
                </w:p>
                <w:p>
                  <w:pPr>
                    <w:pStyle w:val="null3"/>
                    <w:jc w:val="both"/>
                  </w:pPr>
                  <w:r>
                    <w:rPr>
                      <w:rFonts w:ascii="仿宋_GB2312" w:hAnsi="仿宋_GB2312" w:cs="仿宋_GB2312" w:eastAsia="仿宋_GB2312"/>
                      <w:sz w:val="19"/>
                    </w:rPr>
                    <w:t>5.</w:t>
                  </w:r>
                  <w:r>
                    <w:rPr>
                      <w:rFonts w:ascii="仿宋_GB2312" w:hAnsi="仿宋_GB2312" w:cs="仿宋_GB2312" w:eastAsia="仿宋_GB2312"/>
                      <w:sz w:val="19"/>
                    </w:rPr>
                    <w:t xml:space="preserve"> </w:t>
                  </w:r>
                  <w:r>
                    <w:rPr>
                      <w:rFonts w:ascii="仿宋_GB2312" w:hAnsi="仿宋_GB2312" w:cs="仿宋_GB2312" w:eastAsia="仿宋_GB2312"/>
                      <w:sz w:val="19"/>
                    </w:rPr>
                    <w:t>人孔尺寸</w:t>
                  </w:r>
                  <w:r>
                    <w:rPr>
                      <w:rFonts w:ascii="仿宋_GB2312" w:hAnsi="仿宋_GB2312" w:cs="仿宋_GB2312" w:eastAsia="仿宋_GB2312"/>
                      <w:sz w:val="19"/>
                    </w:rPr>
                    <w:t>≥250mm</w:t>
                  </w:r>
                  <w:r>
                    <w:rPr>
                      <w:rFonts w:ascii="仿宋_GB2312" w:hAnsi="仿宋_GB2312" w:cs="仿宋_GB2312" w:eastAsia="仿宋_GB2312"/>
                      <w:sz w:val="19"/>
                    </w:rPr>
                    <w:t>;</w:t>
                  </w:r>
                </w:p>
                <w:p>
                  <w:pPr>
                    <w:pStyle w:val="null3"/>
                    <w:jc w:val="both"/>
                  </w:pPr>
                  <w:r>
                    <w:rPr>
                      <w:rFonts w:ascii="仿宋_GB2312" w:hAnsi="仿宋_GB2312" w:cs="仿宋_GB2312" w:eastAsia="仿宋_GB2312"/>
                      <w:sz w:val="19"/>
                    </w:rPr>
                    <w:t xml:space="preserve">▲6. </w:t>
                  </w:r>
                  <w:r>
                    <w:rPr>
                      <w:rFonts w:ascii="仿宋_GB2312" w:hAnsi="仿宋_GB2312" w:cs="仿宋_GB2312" w:eastAsia="仿宋_GB2312"/>
                      <w:sz w:val="19"/>
                    </w:rPr>
                    <w:t>空气过滤：内置两级</w:t>
                  </w:r>
                  <w:r>
                    <w:rPr>
                      <w:rFonts w:ascii="仿宋_GB2312" w:hAnsi="仿宋_GB2312" w:cs="仿宋_GB2312" w:eastAsia="仿宋_GB2312"/>
                      <w:sz w:val="19"/>
                    </w:rPr>
                    <w:t>0.01</w:t>
                  </w:r>
                  <w:r>
                    <w:rPr>
                      <w:rFonts w:ascii="仿宋_GB2312" w:hAnsi="仿宋_GB2312" w:cs="仿宋_GB2312" w:eastAsia="仿宋_GB2312"/>
                      <w:sz w:val="19"/>
                    </w:rPr>
                    <w:t xml:space="preserve"> </w:t>
                  </w:r>
                  <w:r>
                    <w:rPr>
                      <w:rFonts w:ascii="仿宋_GB2312" w:hAnsi="仿宋_GB2312" w:cs="仿宋_GB2312" w:eastAsia="仿宋_GB2312"/>
                      <w:sz w:val="19"/>
                    </w:rPr>
                    <w:t>μm空气过滤器</w:t>
                  </w:r>
                  <w:r>
                    <w:rPr>
                      <w:rFonts w:ascii="仿宋_GB2312" w:hAnsi="仿宋_GB2312" w:cs="仿宋_GB2312" w:eastAsia="仿宋_GB2312"/>
                      <w:sz w:val="19"/>
                    </w:rPr>
                    <w:t>；</w:t>
                  </w:r>
                </w:p>
                <w:p>
                  <w:pPr>
                    <w:pStyle w:val="null3"/>
                    <w:jc w:val="both"/>
                  </w:pPr>
                  <w:r>
                    <w:rPr>
                      <w:rFonts w:ascii="仿宋_GB2312" w:hAnsi="仿宋_GB2312" w:cs="仿宋_GB2312" w:eastAsia="仿宋_GB2312"/>
                      <w:sz w:val="19"/>
                    </w:rPr>
                    <w:t>7. 夹层加热功率≥2kw；</w:t>
                  </w:r>
                </w:p>
                <w:p>
                  <w:pPr>
                    <w:pStyle w:val="null3"/>
                    <w:jc w:val="both"/>
                  </w:pPr>
                  <w:r>
                    <w:rPr>
                      <w:rFonts w:ascii="仿宋_GB2312" w:hAnsi="仿宋_GB2312" w:cs="仿宋_GB2312" w:eastAsia="仿宋_GB2312"/>
                      <w:sz w:val="19"/>
                    </w:rPr>
                    <w:t xml:space="preserve">8. </w:t>
                  </w:r>
                  <w:r>
                    <w:rPr>
                      <w:rFonts w:ascii="仿宋_GB2312" w:hAnsi="仿宋_GB2312" w:cs="仿宋_GB2312" w:eastAsia="仿宋_GB2312"/>
                      <w:sz w:val="19"/>
                    </w:rPr>
                    <w:t>管路系统：含蒸汽管路、空气管路、冷却水管路</w:t>
                  </w:r>
                  <w:r>
                    <w:rPr>
                      <w:rFonts w:ascii="仿宋_GB2312" w:hAnsi="仿宋_GB2312" w:cs="仿宋_GB2312" w:eastAsia="仿宋_GB2312"/>
                      <w:sz w:val="19"/>
                    </w:rPr>
                    <w:t>；</w:t>
                  </w:r>
                </w:p>
                <w:p>
                  <w:pPr>
                    <w:pStyle w:val="null3"/>
                    <w:jc w:val="both"/>
                  </w:pPr>
                  <w:r>
                    <w:rPr>
                      <w:rFonts w:ascii="仿宋_GB2312" w:hAnsi="仿宋_GB2312" w:cs="仿宋_GB2312" w:eastAsia="仿宋_GB2312"/>
                      <w:sz w:val="19"/>
                    </w:rPr>
                    <w:t xml:space="preserve">9. </w:t>
                  </w:r>
                  <w:r>
                    <w:rPr>
                      <w:rFonts w:ascii="仿宋_GB2312" w:hAnsi="仿宋_GB2312" w:cs="仿宋_GB2312" w:eastAsia="仿宋_GB2312"/>
                      <w:sz w:val="19"/>
                    </w:rPr>
                    <w:t>蒸汽灭菌，灭菌时可同时进行气流搅拌</w:t>
                  </w:r>
                  <w:r>
                    <w:rPr>
                      <w:rFonts w:ascii="仿宋_GB2312" w:hAnsi="仿宋_GB2312" w:cs="仿宋_GB2312" w:eastAsia="仿宋_GB2312"/>
                      <w:sz w:val="19"/>
                    </w:rPr>
                    <w:t>；</w:t>
                  </w:r>
                </w:p>
                <w:p>
                  <w:pPr>
                    <w:pStyle w:val="null3"/>
                    <w:jc w:val="both"/>
                  </w:pPr>
                  <w:r>
                    <w:rPr>
                      <w:rFonts w:ascii="仿宋_GB2312" w:hAnsi="仿宋_GB2312" w:cs="仿宋_GB2312" w:eastAsia="仿宋_GB2312"/>
                      <w:sz w:val="19"/>
                    </w:rPr>
                    <w:t>10.</w:t>
                  </w:r>
                  <w:r>
                    <w:rPr>
                      <w:rFonts w:ascii="仿宋_GB2312" w:hAnsi="仿宋_GB2312" w:cs="仿宋_GB2312" w:eastAsia="仿宋_GB2312"/>
                      <w:sz w:val="19"/>
                    </w:rPr>
                    <w:t xml:space="preserve"> </w:t>
                  </w:r>
                  <w:r>
                    <w:rPr>
                      <w:rFonts w:ascii="仿宋_GB2312" w:hAnsi="仿宋_GB2312" w:cs="仿宋_GB2312" w:eastAsia="仿宋_GB2312"/>
                      <w:sz w:val="19"/>
                    </w:rPr>
                    <w:t>自动控制系统，具备温度、压力等参数监测与控制功能</w:t>
                  </w:r>
                  <w:r>
                    <w:rPr>
                      <w:rFonts w:ascii="仿宋_GB2312" w:hAnsi="仿宋_GB2312" w:cs="仿宋_GB2312" w:eastAsia="仿宋_GB2312"/>
                      <w:sz w:val="19"/>
                    </w:rPr>
                    <w:t>。</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2台</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电动地牛车</w:t>
                  </w:r>
                </w:p>
              </w:tc>
              <w:tc>
                <w:tcPr>
                  <w:tcW w:type="dxa" w:w="1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w:t>
                  </w:r>
                  <w:r>
                    <w:rPr>
                      <w:rFonts w:ascii="仿宋_GB2312" w:hAnsi="仿宋_GB2312" w:cs="仿宋_GB2312" w:eastAsia="仿宋_GB2312"/>
                      <w:sz w:val="19"/>
                    </w:rPr>
                    <w:t>驱动方式：电动液压；</w:t>
                  </w:r>
                </w:p>
                <w:p>
                  <w:pPr>
                    <w:pStyle w:val="null3"/>
                    <w:jc w:val="both"/>
                  </w:pPr>
                  <w:r>
                    <w:rPr>
                      <w:rFonts w:ascii="仿宋_GB2312" w:hAnsi="仿宋_GB2312" w:cs="仿宋_GB2312" w:eastAsia="仿宋_GB2312"/>
                      <w:sz w:val="19"/>
                    </w:rPr>
                    <w:t>2.</w:t>
                  </w:r>
                  <w:r>
                    <w:rPr>
                      <w:rFonts w:ascii="仿宋_GB2312" w:hAnsi="仿宋_GB2312" w:cs="仿宋_GB2312" w:eastAsia="仿宋_GB2312"/>
                      <w:sz w:val="19"/>
                    </w:rPr>
                    <w:t>额定载重</w:t>
                  </w:r>
                  <w:r>
                    <w:rPr>
                      <w:rFonts w:ascii="仿宋_GB2312" w:hAnsi="仿宋_GB2312" w:cs="仿宋_GB2312" w:eastAsia="仿宋_GB2312"/>
                      <w:sz w:val="19"/>
                    </w:rPr>
                    <w:t>≥1500kg；</w:t>
                  </w:r>
                </w:p>
                <w:p>
                  <w:pPr>
                    <w:pStyle w:val="null3"/>
                    <w:jc w:val="both"/>
                  </w:pPr>
                  <w:r>
                    <w:rPr>
                      <w:rFonts w:ascii="仿宋_GB2312" w:hAnsi="仿宋_GB2312" w:cs="仿宋_GB2312" w:eastAsia="仿宋_GB2312"/>
                      <w:sz w:val="19"/>
                    </w:rPr>
                    <w:t>3.</w:t>
                  </w:r>
                  <w:r>
                    <w:rPr>
                      <w:rFonts w:ascii="仿宋_GB2312" w:hAnsi="仿宋_GB2312" w:cs="仿宋_GB2312" w:eastAsia="仿宋_GB2312"/>
                      <w:sz w:val="19"/>
                    </w:rPr>
                    <w:t>电池容量</w:t>
                  </w:r>
                  <w:r>
                    <w:rPr>
                      <w:rFonts w:ascii="仿宋_GB2312" w:hAnsi="仿宋_GB2312" w:cs="仿宋_GB2312" w:eastAsia="仿宋_GB2312"/>
                      <w:sz w:val="19"/>
                    </w:rPr>
                    <w:t>≥20Ah；</w:t>
                  </w:r>
                </w:p>
                <w:p>
                  <w:pPr>
                    <w:pStyle w:val="null3"/>
                    <w:jc w:val="both"/>
                  </w:pPr>
                  <w:r>
                    <w:rPr>
                      <w:rFonts w:ascii="仿宋_GB2312" w:hAnsi="仿宋_GB2312" w:cs="仿宋_GB2312" w:eastAsia="仿宋_GB2312"/>
                      <w:sz w:val="19"/>
                    </w:rPr>
                    <w:t>4.</w:t>
                  </w:r>
                  <w:r>
                    <w:rPr>
                      <w:rFonts w:ascii="仿宋_GB2312" w:hAnsi="仿宋_GB2312" w:cs="仿宋_GB2312" w:eastAsia="仿宋_GB2312"/>
                      <w:sz w:val="19"/>
                    </w:rPr>
                    <w:t>升降高度</w:t>
                  </w:r>
                  <w:r>
                    <w:rPr>
                      <w:rFonts w:ascii="仿宋_GB2312" w:hAnsi="仿宋_GB2312" w:cs="仿宋_GB2312" w:eastAsia="仿宋_GB2312"/>
                      <w:sz w:val="19"/>
                    </w:rPr>
                    <w:t>≥200mm；</w:t>
                  </w:r>
                </w:p>
                <w:p>
                  <w:pPr>
                    <w:pStyle w:val="null3"/>
                    <w:jc w:val="both"/>
                  </w:pPr>
                  <w:r>
                    <w:rPr>
                      <w:rFonts w:ascii="仿宋_GB2312" w:hAnsi="仿宋_GB2312" w:cs="仿宋_GB2312" w:eastAsia="仿宋_GB2312"/>
                      <w:sz w:val="19"/>
                    </w:rPr>
                    <w:t>5.</w:t>
                  </w:r>
                  <w:r>
                    <w:rPr>
                      <w:rFonts w:ascii="仿宋_GB2312" w:hAnsi="仿宋_GB2312" w:cs="仿宋_GB2312" w:eastAsia="仿宋_GB2312"/>
                      <w:sz w:val="19"/>
                    </w:rPr>
                    <w:t>叉架宽度</w:t>
                  </w:r>
                  <w:r>
                    <w:rPr>
                      <w:rFonts w:ascii="仿宋_GB2312" w:hAnsi="仿宋_GB2312" w:cs="仿宋_GB2312" w:eastAsia="仿宋_GB2312"/>
                      <w:sz w:val="19"/>
                    </w:rPr>
                    <w:t>≤850mm；</w:t>
                  </w:r>
                </w:p>
                <w:p>
                  <w:pPr>
                    <w:pStyle w:val="null3"/>
                    <w:jc w:val="both"/>
                  </w:pPr>
                  <w:r>
                    <w:rPr>
                      <w:rFonts w:ascii="仿宋_GB2312" w:hAnsi="仿宋_GB2312" w:cs="仿宋_GB2312" w:eastAsia="仿宋_GB2312"/>
                      <w:sz w:val="19"/>
                    </w:rPr>
                    <w:t>6.</w:t>
                  </w:r>
                  <w:r>
                    <w:rPr>
                      <w:rFonts w:ascii="仿宋_GB2312" w:hAnsi="仿宋_GB2312" w:cs="仿宋_GB2312" w:eastAsia="仿宋_GB2312"/>
                      <w:sz w:val="19"/>
                    </w:rPr>
                    <w:t>配备智能充电器；</w:t>
                  </w:r>
                </w:p>
                <w:p>
                  <w:pPr>
                    <w:pStyle w:val="null3"/>
                    <w:jc w:val="both"/>
                  </w:pPr>
                  <w:r>
                    <w:rPr>
                      <w:rFonts w:ascii="仿宋_GB2312" w:hAnsi="仿宋_GB2312" w:cs="仿宋_GB2312" w:eastAsia="仿宋_GB2312"/>
                      <w:sz w:val="19"/>
                    </w:rPr>
                    <w:t>7.</w:t>
                  </w:r>
                  <w:r>
                    <w:rPr>
                      <w:rFonts w:ascii="仿宋_GB2312" w:hAnsi="仿宋_GB2312" w:cs="仿宋_GB2312" w:eastAsia="仿宋_GB2312"/>
                      <w:sz w:val="19"/>
                    </w:rPr>
                    <w:t>行走速度：满载</w:t>
                  </w:r>
                  <w:r>
                    <w:rPr>
                      <w:rFonts w:ascii="仿宋_GB2312" w:hAnsi="仿宋_GB2312" w:cs="仿宋_GB2312" w:eastAsia="仿宋_GB2312"/>
                      <w:sz w:val="19"/>
                    </w:rPr>
                    <w:t>≥4km/h。</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1台</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w:t>
                  </w: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空气源系统</w:t>
                  </w:r>
                </w:p>
              </w:tc>
              <w:tc>
                <w:tcPr>
                  <w:tcW w:type="dxa" w:w="1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 螺杆空压机：</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1）额定功率≥7.5kW；</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2）排气量≥1.5m³/min（请核实是否为1.5m³/min）；</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3）排气压力：≤0.8MPa；</w:t>
                  </w:r>
                </w:p>
                <w:p>
                  <w:pPr>
                    <w:pStyle w:val="null3"/>
                    <w:jc w:val="both"/>
                  </w:pPr>
                  <w:r>
                    <w:rPr>
                      <w:rFonts w:ascii="仿宋_GB2312" w:hAnsi="仿宋_GB2312" w:cs="仿宋_GB2312" w:eastAsia="仿宋_GB2312"/>
                      <w:sz w:val="19"/>
                    </w:rPr>
                    <w:t>2. 储气罐：容积与空压机匹配，具备压力容器合格证；</w:t>
                  </w:r>
                </w:p>
                <w:p>
                  <w:pPr>
                    <w:pStyle w:val="null3"/>
                    <w:jc w:val="both"/>
                  </w:pPr>
                  <w:r>
                    <w:rPr>
                      <w:rFonts w:ascii="仿宋_GB2312" w:hAnsi="仿宋_GB2312" w:cs="仿宋_GB2312" w:eastAsia="仿宋_GB2312"/>
                      <w:sz w:val="19"/>
                    </w:rPr>
                    <w:t>3. 冷冻干燥机：处理量与空压机匹配，压力露点≤3℃；</w:t>
                  </w:r>
                </w:p>
                <w:p>
                  <w:pPr>
                    <w:pStyle w:val="null3"/>
                    <w:jc w:val="both"/>
                  </w:pPr>
                  <w:r>
                    <w:rPr>
                      <w:rFonts w:ascii="仿宋_GB2312" w:hAnsi="仿宋_GB2312" w:cs="仿宋_GB2312" w:eastAsia="仿宋_GB2312"/>
                      <w:sz w:val="19"/>
                    </w:rPr>
                    <w:t>▲4. 吸附式干燥机：处理量与空压机匹配，压力露点≤-20℃；</w:t>
                  </w:r>
                </w:p>
                <w:p>
                  <w:pPr>
                    <w:pStyle w:val="null3"/>
                    <w:jc w:val="both"/>
                  </w:pPr>
                  <w:r>
                    <w:rPr>
                      <w:rFonts w:ascii="仿宋_GB2312" w:hAnsi="仿宋_GB2312" w:cs="仿宋_GB2312" w:eastAsia="仿宋_GB2312"/>
                      <w:sz w:val="19"/>
                    </w:rPr>
                    <w:t>5. 三级过滤器：过滤精度逐级提升，最终过滤精度≤0.01μm，含油量≤0.01ppm；</w:t>
                  </w:r>
                </w:p>
                <w:p>
                  <w:pPr>
                    <w:pStyle w:val="null3"/>
                    <w:jc w:val="both"/>
                  </w:pPr>
                  <w:r>
                    <w:rPr>
                      <w:rFonts w:ascii="仿宋_GB2312" w:hAnsi="仿宋_GB2312" w:cs="仿宋_GB2312" w:eastAsia="仿宋_GB2312"/>
                      <w:sz w:val="19"/>
                    </w:rPr>
                    <w:t>6. 压缩空气品质：应符合ISO 8573-1标准中相关等级要求。</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1套</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w:t>
                  </w: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净化车间</w:t>
                  </w:r>
                </w:p>
              </w:tc>
              <w:tc>
                <w:tcPr>
                  <w:tcW w:type="dxa" w:w="1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w:t>
                  </w:r>
                  <w:r>
                    <w:rPr>
                      <w:rFonts w:ascii="仿宋_GB2312" w:hAnsi="仿宋_GB2312" w:cs="仿宋_GB2312" w:eastAsia="仿宋_GB2312"/>
                      <w:sz w:val="19"/>
                    </w:rPr>
                    <w:t xml:space="preserve"> </w:t>
                  </w:r>
                  <w:r>
                    <w:rPr>
                      <w:rFonts w:ascii="仿宋_GB2312" w:hAnsi="仿宋_GB2312" w:cs="仿宋_GB2312" w:eastAsia="仿宋_GB2312"/>
                      <w:sz w:val="19"/>
                    </w:rPr>
                    <w:t>净化级别：静态万级（</w:t>
                  </w:r>
                  <w:r>
                    <w:rPr>
                      <w:rFonts w:ascii="仿宋_GB2312" w:hAnsi="仿宋_GB2312" w:cs="仿宋_GB2312" w:eastAsia="仿宋_GB2312"/>
                      <w:sz w:val="19"/>
                    </w:rPr>
                    <w:t>ISO 7级），其中接种区局部百级（ISO 5级）</w:t>
                  </w:r>
                  <w:r>
                    <w:rPr>
                      <w:rFonts w:ascii="仿宋_GB2312" w:hAnsi="仿宋_GB2312" w:cs="仿宋_GB2312" w:eastAsia="仿宋_GB2312"/>
                      <w:sz w:val="19"/>
                    </w:rPr>
                    <w:t>；</w:t>
                  </w:r>
                </w:p>
                <w:p>
                  <w:pPr>
                    <w:pStyle w:val="null3"/>
                    <w:jc w:val="both"/>
                  </w:pPr>
                  <w:r>
                    <w:rPr>
                      <w:rFonts w:ascii="仿宋_GB2312" w:hAnsi="仿宋_GB2312" w:cs="仿宋_GB2312" w:eastAsia="仿宋_GB2312"/>
                      <w:sz w:val="19"/>
                    </w:rPr>
                    <w:t xml:space="preserve">2. </w:t>
                  </w:r>
                  <w:r>
                    <w:rPr>
                      <w:rFonts w:ascii="仿宋_GB2312" w:hAnsi="仿宋_GB2312" w:cs="仿宋_GB2312" w:eastAsia="仿宋_GB2312"/>
                      <w:sz w:val="19"/>
                    </w:rPr>
                    <w:t>房体高度</w:t>
                  </w:r>
                  <w:r>
                    <w:rPr>
                      <w:rFonts w:ascii="仿宋_GB2312" w:hAnsi="仿宋_GB2312" w:cs="仿宋_GB2312" w:eastAsia="仿宋_GB2312"/>
                      <w:sz w:val="19"/>
                    </w:rPr>
                    <w:t>≤</w:t>
                  </w:r>
                  <w:r>
                    <w:rPr>
                      <w:rFonts w:ascii="仿宋_GB2312" w:hAnsi="仿宋_GB2312" w:cs="仿宋_GB2312" w:eastAsia="仿宋_GB2312"/>
                      <w:sz w:val="19"/>
                    </w:rPr>
                    <w:t>3</w:t>
                  </w:r>
                  <w:r>
                    <w:rPr>
                      <w:rFonts w:ascii="仿宋_GB2312" w:hAnsi="仿宋_GB2312" w:cs="仿宋_GB2312" w:eastAsia="仿宋_GB2312"/>
                      <w:sz w:val="19"/>
                    </w:rPr>
                    <w:t>m；</w:t>
                  </w:r>
                </w:p>
                <w:p>
                  <w:pPr>
                    <w:pStyle w:val="null3"/>
                    <w:jc w:val="both"/>
                  </w:pPr>
                  <w:r>
                    <w:rPr>
                      <w:rFonts w:ascii="仿宋_GB2312" w:hAnsi="仿宋_GB2312" w:cs="仿宋_GB2312" w:eastAsia="仿宋_GB2312"/>
                      <w:sz w:val="19"/>
                    </w:rPr>
                    <w:t xml:space="preserve">3. </w:t>
                  </w:r>
                  <w:r>
                    <w:rPr>
                      <w:rFonts w:ascii="仿宋_GB2312" w:hAnsi="仿宋_GB2312" w:cs="仿宋_GB2312" w:eastAsia="仿宋_GB2312"/>
                      <w:sz w:val="19"/>
                    </w:rPr>
                    <w:t>围护结构：采用厚度</w:t>
                  </w:r>
                  <w:r>
                    <w:rPr>
                      <w:rFonts w:ascii="仿宋_GB2312" w:hAnsi="仿宋_GB2312" w:cs="仿宋_GB2312" w:eastAsia="仿宋_GB2312"/>
                      <w:sz w:val="19"/>
                    </w:rPr>
                    <w:t>50mm岩棉夹心净化板（或石墨聚苯乙烯夹心净化板），防火等级A级</w:t>
                  </w:r>
                  <w:r>
                    <w:rPr>
                      <w:rFonts w:ascii="仿宋_GB2312" w:hAnsi="仿宋_GB2312" w:cs="仿宋_GB2312" w:eastAsia="仿宋_GB2312"/>
                      <w:sz w:val="19"/>
                    </w:rPr>
                    <w:t>；</w:t>
                  </w:r>
                </w:p>
                <w:p>
                  <w:pPr>
                    <w:pStyle w:val="null3"/>
                    <w:jc w:val="both"/>
                  </w:pPr>
                  <w:r>
                    <w:rPr>
                      <w:rFonts w:ascii="仿宋_GB2312" w:hAnsi="仿宋_GB2312" w:cs="仿宋_GB2312" w:eastAsia="仿宋_GB2312"/>
                      <w:sz w:val="19"/>
                    </w:rPr>
                    <w:t>4.</w:t>
                  </w:r>
                  <w:r>
                    <w:rPr>
                      <w:rFonts w:ascii="仿宋_GB2312" w:hAnsi="仿宋_GB2312" w:cs="仿宋_GB2312" w:eastAsia="仿宋_GB2312"/>
                      <w:sz w:val="19"/>
                    </w:rPr>
                    <w:t xml:space="preserve"> </w:t>
                  </w:r>
                  <w:r>
                    <w:rPr>
                      <w:rFonts w:ascii="仿宋_GB2312" w:hAnsi="仿宋_GB2312" w:cs="仿宋_GB2312" w:eastAsia="仿宋_GB2312"/>
                      <w:sz w:val="19"/>
                    </w:rPr>
                    <w:t>换气次数</w:t>
                  </w:r>
                  <w:r>
                    <w:rPr>
                      <w:rFonts w:ascii="仿宋_GB2312" w:hAnsi="仿宋_GB2312" w:cs="仿宋_GB2312" w:eastAsia="仿宋_GB2312"/>
                      <w:sz w:val="19"/>
                    </w:rPr>
                    <w:t>≥20次/h</w:t>
                  </w:r>
                </w:p>
                <w:p>
                  <w:pPr>
                    <w:pStyle w:val="null3"/>
                    <w:jc w:val="both"/>
                  </w:pPr>
                  <w:r>
                    <w:rPr>
                      <w:rFonts w:ascii="仿宋_GB2312" w:hAnsi="仿宋_GB2312" w:cs="仿宋_GB2312" w:eastAsia="仿宋_GB2312"/>
                      <w:sz w:val="19"/>
                    </w:rPr>
                    <w:t>5.</w:t>
                  </w:r>
                  <w:r>
                    <w:rPr>
                      <w:rFonts w:ascii="仿宋_GB2312" w:hAnsi="仿宋_GB2312" w:cs="仿宋_GB2312" w:eastAsia="仿宋_GB2312"/>
                      <w:sz w:val="19"/>
                    </w:rPr>
                    <w:t xml:space="preserve"> </w:t>
                  </w:r>
                  <w:r>
                    <w:rPr>
                      <w:rFonts w:ascii="仿宋_GB2312" w:hAnsi="仿宋_GB2312" w:cs="仿宋_GB2312" w:eastAsia="仿宋_GB2312"/>
                      <w:sz w:val="19"/>
                    </w:rPr>
                    <w:t>压差：洁净区对相邻非洁净区</w:t>
                  </w:r>
                  <w:r>
                    <w:rPr>
                      <w:rFonts w:ascii="仿宋_GB2312" w:hAnsi="仿宋_GB2312" w:cs="仿宋_GB2312" w:eastAsia="仿宋_GB2312"/>
                      <w:sz w:val="19"/>
                    </w:rPr>
                    <w:t>≥5Pa；</w:t>
                  </w:r>
                </w:p>
                <w:p>
                  <w:pPr>
                    <w:pStyle w:val="null3"/>
                    <w:jc w:val="both"/>
                  </w:pPr>
                  <w:r>
                    <w:rPr>
                      <w:rFonts w:ascii="仿宋_GB2312" w:hAnsi="仿宋_GB2312" w:cs="仿宋_GB2312" w:eastAsia="仿宋_GB2312"/>
                      <w:sz w:val="19"/>
                    </w:rPr>
                    <w:t>6.</w:t>
                  </w:r>
                  <w:r>
                    <w:rPr>
                      <w:rFonts w:ascii="仿宋_GB2312" w:hAnsi="仿宋_GB2312" w:cs="仿宋_GB2312" w:eastAsia="仿宋_GB2312"/>
                      <w:sz w:val="19"/>
                    </w:rPr>
                    <w:t xml:space="preserve"> </w:t>
                  </w:r>
                  <w:r>
                    <w:rPr>
                      <w:rFonts w:ascii="仿宋_GB2312" w:hAnsi="仿宋_GB2312" w:cs="仿宋_GB2312" w:eastAsia="仿宋_GB2312"/>
                      <w:sz w:val="19"/>
                    </w:rPr>
                    <w:t>温湿度：温度</w:t>
                  </w:r>
                  <w:r>
                    <w:rPr>
                      <w:rFonts w:ascii="仿宋_GB2312" w:hAnsi="仿宋_GB2312" w:cs="仿宋_GB2312" w:eastAsia="仿宋_GB2312"/>
                      <w:sz w:val="19"/>
                    </w:rPr>
                    <w:t>20</w:t>
                  </w:r>
                  <w:r>
                    <w:rPr>
                      <w:rFonts w:ascii="仿宋_GB2312" w:hAnsi="仿宋_GB2312" w:cs="仿宋_GB2312" w:eastAsia="仿宋_GB2312"/>
                      <w:sz w:val="19"/>
                    </w:rPr>
                    <w:t>～</w:t>
                  </w:r>
                  <w:r>
                    <w:rPr>
                      <w:rFonts w:ascii="仿宋_GB2312" w:hAnsi="仿宋_GB2312" w:cs="仿宋_GB2312" w:eastAsia="仿宋_GB2312"/>
                      <w:sz w:val="19"/>
                    </w:rPr>
                    <w:t>24℃，湿度45%</w:t>
                  </w:r>
                  <w:r>
                    <w:rPr>
                      <w:rFonts w:ascii="仿宋_GB2312" w:hAnsi="仿宋_GB2312" w:cs="仿宋_GB2312" w:eastAsia="仿宋_GB2312"/>
                      <w:sz w:val="19"/>
                    </w:rPr>
                    <w:t>～</w:t>
                  </w:r>
                  <w:r>
                    <w:rPr>
                      <w:rFonts w:ascii="仿宋_GB2312" w:hAnsi="仿宋_GB2312" w:cs="仿宋_GB2312" w:eastAsia="仿宋_GB2312"/>
                      <w:sz w:val="19"/>
                    </w:rPr>
                    <w:t>60%</w:t>
                  </w:r>
                  <w:r>
                    <w:rPr>
                      <w:rFonts w:ascii="仿宋_GB2312" w:hAnsi="仿宋_GB2312" w:cs="仿宋_GB2312" w:eastAsia="仿宋_GB2312"/>
                      <w:sz w:val="19"/>
                    </w:rPr>
                    <w:t>；</w:t>
                  </w:r>
                </w:p>
                <w:p>
                  <w:pPr>
                    <w:pStyle w:val="null3"/>
                    <w:jc w:val="both"/>
                  </w:pPr>
                  <w:r>
                    <w:rPr>
                      <w:rFonts w:ascii="仿宋_GB2312" w:hAnsi="仿宋_GB2312" w:cs="仿宋_GB2312" w:eastAsia="仿宋_GB2312"/>
                      <w:sz w:val="19"/>
                    </w:rPr>
                    <w:t>7.</w:t>
                  </w:r>
                  <w:r>
                    <w:rPr>
                      <w:rFonts w:ascii="仿宋_GB2312" w:hAnsi="仿宋_GB2312" w:cs="仿宋_GB2312" w:eastAsia="仿宋_GB2312"/>
                      <w:sz w:val="19"/>
                    </w:rPr>
                    <w:t>强冷机组</w:t>
                  </w:r>
                  <w:r>
                    <w:rPr>
                      <w:rFonts w:ascii="仿宋_GB2312" w:hAnsi="仿宋_GB2312" w:cs="仿宋_GB2312" w:eastAsia="仿宋_GB2312"/>
                      <w:sz w:val="19"/>
                    </w:rPr>
                    <w:t>功率</w:t>
                  </w:r>
                  <w:r>
                    <w:rPr>
                      <w:rFonts w:ascii="仿宋_GB2312" w:hAnsi="仿宋_GB2312" w:cs="仿宋_GB2312" w:eastAsia="仿宋_GB2312"/>
                      <w:sz w:val="19"/>
                    </w:rPr>
                    <w:t>≥5kw；</w:t>
                  </w:r>
                </w:p>
                <w:p>
                  <w:pPr>
                    <w:pStyle w:val="null3"/>
                    <w:jc w:val="both"/>
                  </w:pPr>
                  <w:r>
                    <w:rPr>
                      <w:rFonts w:ascii="仿宋_GB2312" w:hAnsi="仿宋_GB2312" w:cs="仿宋_GB2312" w:eastAsia="仿宋_GB2312"/>
                      <w:sz w:val="19"/>
                    </w:rPr>
                    <w:t>8.</w:t>
                  </w:r>
                  <w:r>
                    <w:rPr>
                      <w:rFonts w:ascii="仿宋_GB2312" w:hAnsi="仿宋_GB2312" w:cs="仿宋_GB2312" w:eastAsia="仿宋_GB2312"/>
                      <w:sz w:val="19"/>
                    </w:rPr>
                    <w:t>通风系统</w:t>
                  </w:r>
                  <w:r>
                    <w:rPr>
                      <w:rFonts w:ascii="仿宋_GB2312" w:hAnsi="仿宋_GB2312" w:cs="仿宋_GB2312" w:eastAsia="仿宋_GB2312"/>
                      <w:sz w:val="19"/>
                    </w:rPr>
                    <w:t>风量</w:t>
                  </w:r>
                  <w:r>
                    <w:rPr>
                      <w:rFonts w:ascii="仿宋_GB2312" w:hAnsi="仿宋_GB2312" w:cs="仿宋_GB2312" w:eastAsia="仿宋_GB2312"/>
                      <w:sz w:val="19"/>
                    </w:rPr>
                    <w:t>≥3000m3/h;</w:t>
                  </w:r>
                </w:p>
                <w:p>
                  <w:pPr>
                    <w:pStyle w:val="null3"/>
                    <w:jc w:val="both"/>
                  </w:pPr>
                  <w:r>
                    <w:rPr>
                      <w:rFonts w:ascii="仿宋_GB2312" w:hAnsi="仿宋_GB2312" w:cs="仿宋_GB2312" w:eastAsia="仿宋_GB2312"/>
                      <w:sz w:val="19"/>
                    </w:rPr>
                    <w:t>9.</w:t>
                  </w:r>
                  <w:r>
                    <w:rPr>
                      <w:rFonts w:ascii="仿宋_GB2312" w:hAnsi="仿宋_GB2312" w:cs="仿宋_GB2312" w:eastAsia="仿宋_GB2312"/>
                      <w:sz w:val="19"/>
                    </w:rPr>
                    <w:t xml:space="preserve"> </w:t>
                  </w:r>
                  <w:r>
                    <w:rPr>
                      <w:rFonts w:ascii="仿宋_GB2312" w:hAnsi="仿宋_GB2312" w:cs="仿宋_GB2312" w:eastAsia="仿宋_GB2312"/>
                      <w:sz w:val="19"/>
                    </w:rPr>
                    <w:t>臭氧</w:t>
                  </w:r>
                  <w:r>
                    <w:rPr>
                      <w:rFonts w:ascii="仿宋_GB2312" w:hAnsi="仿宋_GB2312" w:cs="仿宋_GB2312" w:eastAsia="仿宋_GB2312"/>
                      <w:sz w:val="19"/>
                    </w:rPr>
                    <w:t>发生</w:t>
                  </w:r>
                  <w:r>
                    <w:rPr>
                      <w:rFonts w:ascii="仿宋_GB2312" w:hAnsi="仿宋_GB2312" w:cs="仿宋_GB2312" w:eastAsia="仿宋_GB2312"/>
                      <w:sz w:val="19"/>
                    </w:rPr>
                    <w:t>系统</w:t>
                  </w:r>
                  <w:r>
                    <w:rPr>
                      <w:rFonts w:ascii="仿宋_GB2312" w:hAnsi="仿宋_GB2312" w:cs="仿宋_GB2312" w:eastAsia="仿宋_GB2312"/>
                      <w:sz w:val="19"/>
                    </w:rPr>
                    <w:t>≥100g/h；</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155m2</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菌种智能培养房</w:t>
                  </w:r>
                </w:p>
              </w:tc>
              <w:tc>
                <w:tcPr>
                  <w:tcW w:type="dxa" w:w="1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1. </w:t>
                  </w:r>
                  <w:r>
                    <w:rPr>
                      <w:rFonts w:ascii="仿宋_GB2312" w:hAnsi="仿宋_GB2312" w:cs="仿宋_GB2312" w:eastAsia="仿宋_GB2312"/>
                      <w:sz w:val="19"/>
                    </w:rPr>
                    <w:t>房间尺寸：</w:t>
                  </w:r>
                  <w:r>
                    <w:rPr>
                      <w:rFonts w:ascii="仿宋_GB2312" w:hAnsi="仿宋_GB2312" w:cs="仿宋_GB2312" w:eastAsia="仿宋_GB2312"/>
                      <w:sz w:val="19"/>
                    </w:rPr>
                    <w:t>≥2×3×3m（长×宽×高），高度≤3m；</w:t>
                  </w:r>
                </w:p>
                <w:p>
                  <w:pPr>
                    <w:pStyle w:val="null3"/>
                    <w:jc w:val="both"/>
                  </w:pPr>
                  <w:r>
                    <w:rPr>
                      <w:rFonts w:ascii="仿宋_GB2312" w:hAnsi="仿宋_GB2312" w:cs="仿宋_GB2312" w:eastAsia="仿宋_GB2312"/>
                      <w:sz w:val="19"/>
                    </w:rPr>
                    <w:t>2.</w:t>
                  </w:r>
                  <w:r>
                    <w:rPr>
                      <w:rFonts w:ascii="仿宋_GB2312" w:hAnsi="仿宋_GB2312" w:cs="仿宋_GB2312" w:eastAsia="仿宋_GB2312"/>
                      <w:sz w:val="19"/>
                    </w:rPr>
                    <w:t xml:space="preserve"> </w:t>
                  </w:r>
                  <w:r>
                    <w:rPr>
                      <w:rFonts w:ascii="仿宋_GB2312" w:hAnsi="仿宋_GB2312" w:cs="仿宋_GB2312" w:eastAsia="仿宋_GB2312"/>
                      <w:sz w:val="19"/>
                    </w:rPr>
                    <w:t>围护结构：厚度</w:t>
                  </w:r>
                  <w:r>
                    <w:rPr>
                      <w:rFonts w:ascii="仿宋_GB2312" w:hAnsi="仿宋_GB2312" w:cs="仿宋_GB2312" w:eastAsia="仿宋_GB2312"/>
                      <w:sz w:val="19"/>
                    </w:rPr>
                    <w:t>100mm岩棉夹心净化板（或石墨聚苯乙烯夹心净化板），防火等级A级</w:t>
                  </w:r>
                  <w:r>
                    <w:rPr>
                      <w:rFonts w:ascii="仿宋_GB2312" w:hAnsi="仿宋_GB2312" w:cs="仿宋_GB2312" w:eastAsia="仿宋_GB2312"/>
                      <w:sz w:val="19"/>
                    </w:rPr>
                    <w:t>；</w:t>
                  </w:r>
                </w:p>
                <w:p>
                  <w:pPr>
                    <w:pStyle w:val="null3"/>
                    <w:jc w:val="both"/>
                  </w:pPr>
                  <w:r>
                    <w:rPr>
                      <w:rFonts w:ascii="仿宋_GB2312" w:hAnsi="仿宋_GB2312" w:cs="仿宋_GB2312" w:eastAsia="仿宋_GB2312"/>
                      <w:sz w:val="19"/>
                    </w:rPr>
                    <w:t>3.</w:t>
                  </w:r>
                  <w:r>
                    <w:rPr>
                      <w:rFonts w:ascii="仿宋_GB2312" w:hAnsi="仿宋_GB2312" w:cs="仿宋_GB2312" w:eastAsia="仿宋_GB2312"/>
                      <w:sz w:val="19"/>
                    </w:rPr>
                    <w:t xml:space="preserve"> </w:t>
                  </w:r>
                  <w:r>
                    <w:rPr>
                      <w:rFonts w:ascii="仿宋_GB2312" w:hAnsi="仿宋_GB2312" w:cs="仿宋_GB2312" w:eastAsia="仿宋_GB2312"/>
                      <w:sz w:val="19"/>
                    </w:rPr>
                    <w:t>温度控制：可调范围</w:t>
                  </w:r>
                  <w:r>
                    <w:rPr>
                      <w:rFonts w:ascii="仿宋_GB2312" w:hAnsi="仿宋_GB2312" w:cs="仿宋_GB2312" w:eastAsia="仿宋_GB2312"/>
                      <w:sz w:val="19"/>
                    </w:rPr>
                    <w:t>14</w:t>
                  </w:r>
                  <w:r>
                    <w:rPr>
                      <w:rFonts w:ascii="仿宋_GB2312" w:hAnsi="仿宋_GB2312" w:cs="仿宋_GB2312" w:eastAsia="仿宋_GB2312"/>
                      <w:sz w:val="19"/>
                    </w:rPr>
                    <w:t>～</w:t>
                  </w:r>
                  <w:r>
                    <w:rPr>
                      <w:rFonts w:ascii="仿宋_GB2312" w:hAnsi="仿宋_GB2312" w:cs="仿宋_GB2312" w:eastAsia="仿宋_GB2312"/>
                      <w:sz w:val="19"/>
                    </w:rPr>
                    <w:t>28℃，控制精度±1℃</w:t>
                  </w:r>
                  <w:r>
                    <w:rPr>
                      <w:rFonts w:ascii="仿宋_GB2312" w:hAnsi="仿宋_GB2312" w:cs="仿宋_GB2312" w:eastAsia="仿宋_GB2312"/>
                      <w:sz w:val="19"/>
                    </w:rPr>
                    <w:t>；</w:t>
                  </w:r>
                </w:p>
                <w:p>
                  <w:pPr>
                    <w:pStyle w:val="null3"/>
                    <w:jc w:val="both"/>
                  </w:pPr>
                  <w:r>
                    <w:rPr>
                      <w:rFonts w:ascii="仿宋_GB2312" w:hAnsi="仿宋_GB2312" w:cs="仿宋_GB2312" w:eastAsia="仿宋_GB2312"/>
                      <w:sz w:val="19"/>
                    </w:rPr>
                    <w:t>4.</w:t>
                  </w:r>
                  <w:r>
                    <w:rPr>
                      <w:rFonts w:ascii="仿宋_GB2312" w:hAnsi="仿宋_GB2312" w:cs="仿宋_GB2312" w:eastAsia="仿宋_GB2312"/>
                      <w:sz w:val="19"/>
                    </w:rPr>
                    <w:t xml:space="preserve"> </w:t>
                  </w:r>
                  <w:r>
                    <w:rPr>
                      <w:rFonts w:ascii="仿宋_GB2312" w:hAnsi="仿宋_GB2312" w:cs="仿宋_GB2312" w:eastAsia="仿宋_GB2312"/>
                      <w:sz w:val="19"/>
                    </w:rPr>
                    <w:t>湿度控制：可调范围</w:t>
                  </w:r>
                  <w:r>
                    <w:rPr>
                      <w:rFonts w:ascii="仿宋_GB2312" w:hAnsi="仿宋_GB2312" w:cs="仿宋_GB2312" w:eastAsia="仿宋_GB2312"/>
                      <w:sz w:val="19"/>
                    </w:rPr>
                    <w:t>60%</w:t>
                  </w:r>
                  <w:r>
                    <w:rPr>
                      <w:rFonts w:ascii="仿宋_GB2312" w:hAnsi="仿宋_GB2312" w:cs="仿宋_GB2312" w:eastAsia="仿宋_GB2312"/>
                      <w:sz w:val="19"/>
                    </w:rPr>
                    <w:t>～</w:t>
                  </w:r>
                  <w:r>
                    <w:rPr>
                      <w:rFonts w:ascii="仿宋_GB2312" w:hAnsi="仿宋_GB2312" w:cs="仿宋_GB2312" w:eastAsia="仿宋_GB2312"/>
                      <w:sz w:val="19"/>
                    </w:rPr>
                    <w:t>85%，控制精度±5%；</w:t>
                  </w:r>
                  <w:r>
                    <w:rPr>
                      <w:rFonts w:ascii="仿宋_GB2312" w:hAnsi="仿宋_GB2312" w:cs="仿宋_GB2312" w:eastAsia="仿宋_GB2312"/>
                      <w:sz w:val="19"/>
                    </w:rPr>
                    <w:t xml:space="preserve"> </w:t>
                  </w:r>
                </w:p>
                <w:p>
                  <w:pPr>
                    <w:pStyle w:val="null3"/>
                    <w:jc w:val="both"/>
                  </w:pPr>
                  <w:r>
                    <w:rPr>
                      <w:rFonts w:ascii="仿宋_GB2312" w:hAnsi="仿宋_GB2312" w:cs="仿宋_GB2312" w:eastAsia="仿宋_GB2312"/>
                      <w:sz w:val="19"/>
                    </w:rPr>
                    <w:t>5.</w:t>
                  </w:r>
                  <w:r>
                    <w:rPr>
                      <w:rFonts w:ascii="仿宋_GB2312" w:hAnsi="仿宋_GB2312" w:cs="仿宋_GB2312" w:eastAsia="仿宋_GB2312"/>
                      <w:sz w:val="19"/>
                    </w:rPr>
                    <w:t xml:space="preserve"> </w:t>
                  </w:r>
                  <w:r>
                    <w:rPr>
                      <w:rFonts w:ascii="仿宋_GB2312" w:hAnsi="仿宋_GB2312" w:cs="仿宋_GB2312" w:eastAsia="仿宋_GB2312"/>
                      <w:sz w:val="19"/>
                    </w:rPr>
                    <w:t>CO₂浓度控制：可调范围2000</w:t>
                  </w:r>
                  <w:r>
                    <w:rPr>
                      <w:rFonts w:ascii="仿宋_GB2312" w:hAnsi="仿宋_GB2312" w:cs="仿宋_GB2312" w:eastAsia="仿宋_GB2312"/>
                      <w:sz w:val="19"/>
                    </w:rPr>
                    <w:t>～</w:t>
                  </w:r>
                  <w:r>
                    <w:rPr>
                      <w:rFonts w:ascii="仿宋_GB2312" w:hAnsi="仿宋_GB2312" w:cs="仿宋_GB2312" w:eastAsia="仿宋_GB2312"/>
                      <w:sz w:val="19"/>
                    </w:rPr>
                    <w:t>3000ppm；</w:t>
                  </w:r>
                </w:p>
                <w:p>
                  <w:pPr>
                    <w:pStyle w:val="null3"/>
                    <w:jc w:val="both"/>
                  </w:pPr>
                  <w:r>
                    <w:rPr>
                      <w:rFonts w:ascii="仿宋_GB2312" w:hAnsi="仿宋_GB2312" w:cs="仿宋_GB2312" w:eastAsia="仿宋_GB2312"/>
                      <w:sz w:val="19"/>
                    </w:rPr>
                    <w:t>6.</w:t>
                  </w:r>
                  <w:r>
                    <w:rPr>
                      <w:rFonts w:ascii="仿宋_GB2312" w:hAnsi="仿宋_GB2312" w:cs="仿宋_GB2312" w:eastAsia="仿宋_GB2312"/>
                      <w:sz w:val="19"/>
                    </w:rPr>
                    <w:t xml:space="preserve"> </w:t>
                  </w:r>
                  <w:r>
                    <w:rPr>
                      <w:rFonts w:ascii="仿宋_GB2312" w:hAnsi="仿宋_GB2312" w:cs="仿宋_GB2312" w:eastAsia="仿宋_GB2312"/>
                      <w:sz w:val="19"/>
                    </w:rPr>
                    <w:t>光照强度</w:t>
                  </w:r>
                  <w:r>
                    <w:rPr>
                      <w:rFonts w:ascii="仿宋_GB2312" w:hAnsi="仿宋_GB2312" w:cs="仿宋_GB2312" w:eastAsia="仿宋_GB2312"/>
                      <w:sz w:val="19"/>
                    </w:rPr>
                    <w:t>≥1000lx，具备自动定时控制功能</w:t>
                  </w:r>
                  <w:r>
                    <w:rPr>
                      <w:rFonts w:ascii="仿宋_GB2312" w:hAnsi="仿宋_GB2312" w:cs="仿宋_GB2312" w:eastAsia="仿宋_GB2312"/>
                      <w:sz w:val="19"/>
                    </w:rPr>
                    <w:t>；</w:t>
                  </w:r>
                </w:p>
                <w:p>
                  <w:pPr>
                    <w:pStyle w:val="null3"/>
                    <w:jc w:val="both"/>
                  </w:pPr>
                  <w:r>
                    <w:rPr>
                      <w:rFonts w:ascii="仿宋_GB2312" w:hAnsi="仿宋_GB2312" w:cs="仿宋_GB2312" w:eastAsia="仿宋_GB2312"/>
                      <w:sz w:val="19"/>
                    </w:rPr>
                    <w:t>7.</w:t>
                  </w:r>
                  <w:r>
                    <w:rPr>
                      <w:rFonts w:ascii="仿宋_GB2312" w:hAnsi="仿宋_GB2312" w:cs="仿宋_GB2312" w:eastAsia="仿宋_GB2312"/>
                      <w:sz w:val="19"/>
                    </w:rPr>
                    <w:t xml:space="preserve"> </w:t>
                  </w:r>
                  <w:r>
                    <w:rPr>
                      <w:rFonts w:ascii="仿宋_GB2312" w:hAnsi="仿宋_GB2312" w:cs="仿宋_GB2312" w:eastAsia="仿宋_GB2312"/>
                      <w:sz w:val="19"/>
                    </w:rPr>
                    <w:t>空调机组功率</w:t>
                  </w:r>
                  <w:r>
                    <w:rPr>
                      <w:rFonts w:ascii="仿宋_GB2312" w:hAnsi="仿宋_GB2312" w:cs="仿宋_GB2312" w:eastAsia="仿宋_GB2312"/>
                      <w:sz w:val="19"/>
                    </w:rPr>
                    <w:t>≤4kW；</w:t>
                  </w:r>
                </w:p>
                <w:p>
                  <w:pPr>
                    <w:pStyle w:val="null3"/>
                    <w:jc w:val="both"/>
                  </w:pPr>
                  <w:r>
                    <w:rPr>
                      <w:rFonts w:ascii="仿宋_GB2312" w:hAnsi="仿宋_GB2312" w:cs="仿宋_GB2312" w:eastAsia="仿宋_GB2312"/>
                      <w:sz w:val="19"/>
                    </w:rPr>
                    <w:t>▲8.</w:t>
                  </w:r>
                  <w:r>
                    <w:rPr>
                      <w:rFonts w:ascii="仿宋_GB2312" w:hAnsi="仿宋_GB2312" w:cs="仿宋_GB2312" w:eastAsia="仿宋_GB2312"/>
                      <w:sz w:val="19"/>
                    </w:rPr>
                    <w:t xml:space="preserve"> </w:t>
                  </w:r>
                  <w:r>
                    <w:rPr>
                      <w:rFonts w:ascii="仿宋_GB2312" w:hAnsi="仿宋_GB2312" w:cs="仿宋_GB2312" w:eastAsia="仿宋_GB2312"/>
                      <w:sz w:val="19"/>
                    </w:rPr>
                    <w:t>超声波加湿器：雾化量</w:t>
                  </w:r>
                  <w:r>
                    <w:rPr>
                      <w:rFonts w:ascii="仿宋_GB2312" w:hAnsi="仿宋_GB2312" w:cs="仿宋_GB2312" w:eastAsia="仿宋_GB2312"/>
                      <w:sz w:val="19"/>
                    </w:rPr>
                    <w:t>≥2</w:t>
                  </w:r>
                  <w:r>
                    <w:rPr>
                      <w:rFonts w:ascii="仿宋_GB2312" w:hAnsi="仿宋_GB2312" w:cs="仿宋_GB2312" w:eastAsia="仿宋_GB2312"/>
                      <w:sz w:val="19"/>
                    </w:rPr>
                    <w:t>0</w:t>
                  </w:r>
                  <w:r>
                    <w:rPr>
                      <w:rFonts w:ascii="仿宋_GB2312" w:hAnsi="仿宋_GB2312" w:cs="仿宋_GB2312" w:eastAsia="仿宋_GB2312"/>
                      <w:sz w:val="19"/>
                    </w:rPr>
                    <w:t>L/h；</w:t>
                  </w:r>
                </w:p>
                <w:p>
                  <w:pPr>
                    <w:pStyle w:val="null3"/>
                    <w:jc w:val="both"/>
                  </w:pPr>
                  <w:r>
                    <w:rPr>
                      <w:rFonts w:ascii="仿宋_GB2312" w:hAnsi="仿宋_GB2312" w:cs="仿宋_GB2312" w:eastAsia="仿宋_GB2312"/>
                      <w:sz w:val="19"/>
                    </w:rPr>
                    <w:t>9.</w:t>
                  </w:r>
                  <w:r>
                    <w:rPr>
                      <w:rFonts w:ascii="仿宋_GB2312" w:hAnsi="仿宋_GB2312" w:cs="仿宋_GB2312" w:eastAsia="仿宋_GB2312"/>
                      <w:sz w:val="19"/>
                    </w:rPr>
                    <w:t xml:space="preserve"> </w:t>
                  </w:r>
                  <w:r>
                    <w:rPr>
                      <w:rFonts w:ascii="仿宋_GB2312" w:hAnsi="仿宋_GB2312" w:cs="仿宋_GB2312" w:eastAsia="仿宋_GB2312"/>
                      <w:sz w:val="19"/>
                    </w:rPr>
                    <w:t>培养架：</w:t>
                  </w:r>
                  <w:r>
                    <w:rPr>
                      <w:rFonts w:ascii="仿宋_GB2312" w:hAnsi="仿宋_GB2312" w:cs="仿宋_GB2312" w:eastAsia="仿宋_GB2312"/>
                      <w:sz w:val="19"/>
                    </w:rPr>
                    <w:t>≤6层，2组，采用热镀锌材质，防潮耐腐蚀；</w:t>
                  </w:r>
                </w:p>
                <w:p>
                  <w:pPr>
                    <w:pStyle w:val="null3"/>
                    <w:jc w:val="both"/>
                  </w:pPr>
                  <w:r>
                    <w:rPr>
                      <w:rFonts w:ascii="仿宋_GB2312" w:hAnsi="仿宋_GB2312" w:cs="仿宋_GB2312" w:eastAsia="仿宋_GB2312"/>
                      <w:sz w:val="19"/>
                    </w:rPr>
                    <w:t xml:space="preserve">10. </w:t>
                  </w:r>
                  <w:r>
                    <w:rPr>
                      <w:rFonts w:ascii="仿宋_GB2312" w:hAnsi="仿宋_GB2312" w:cs="仿宋_GB2312" w:eastAsia="仿宋_GB2312"/>
                      <w:sz w:val="19"/>
                    </w:rPr>
                    <w:t>菌包容量</w:t>
                  </w:r>
                  <w:r>
                    <w:rPr>
                      <w:rFonts w:ascii="仿宋_GB2312" w:hAnsi="仿宋_GB2312" w:cs="仿宋_GB2312" w:eastAsia="仿宋_GB2312"/>
                      <w:sz w:val="19"/>
                    </w:rPr>
                    <w:t>≥600包；</w:t>
                  </w:r>
                </w:p>
                <w:p>
                  <w:pPr>
                    <w:pStyle w:val="null3"/>
                    <w:jc w:val="both"/>
                  </w:pPr>
                  <w:r>
                    <w:rPr>
                      <w:rFonts w:ascii="仿宋_GB2312" w:hAnsi="仿宋_GB2312" w:cs="仿宋_GB2312" w:eastAsia="仿宋_GB2312"/>
                      <w:sz w:val="19"/>
                    </w:rPr>
                    <w:t xml:space="preserve">11. </w:t>
                  </w:r>
                  <w:r>
                    <w:rPr>
                      <w:rFonts w:ascii="仿宋_GB2312" w:hAnsi="仿宋_GB2312" w:cs="仿宋_GB2312" w:eastAsia="仿宋_GB2312"/>
                      <w:sz w:val="19"/>
                    </w:rPr>
                    <w:t>集成温湿度、</w:t>
                  </w:r>
                  <w:r>
                    <w:rPr>
                      <w:rFonts w:ascii="仿宋_GB2312" w:hAnsi="仿宋_GB2312" w:cs="仿宋_GB2312" w:eastAsia="仿宋_GB2312"/>
                      <w:sz w:val="19"/>
                    </w:rPr>
                    <w:t>CO₂、光照一体化智能控制系统。</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1套</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出菇培养两用恒温培养房</w:t>
                  </w:r>
                </w:p>
              </w:tc>
              <w:tc>
                <w:tcPr>
                  <w:tcW w:type="dxa" w:w="1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w:t>
                  </w:r>
                  <w:r>
                    <w:rPr>
                      <w:rFonts w:ascii="仿宋_GB2312" w:hAnsi="仿宋_GB2312" w:cs="仿宋_GB2312" w:eastAsia="仿宋_GB2312"/>
                      <w:sz w:val="19"/>
                    </w:rPr>
                    <w:t xml:space="preserve"> </w:t>
                  </w:r>
                  <w:r>
                    <w:rPr>
                      <w:rFonts w:ascii="仿宋_GB2312" w:hAnsi="仿宋_GB2312" w:cs="仿宋_GB2312" w:eastAsia="仿宋_GB2312"/>
                      <w:sz w:val="19"/>
                    </w:rPr>
                    <w:t>房间尺寸：</w:t>
                  </w:r>
                  <w:r>
                    <w:rPr>
                      <w:rFonts w:ascii="仿宋_GB2312" w:hAnsi="仿宋_GB2312" w:cs="仿宋_GB2312" w:eastAsia="仿宋_GB2312"/>
                      <w:sz w:val="19"/>
                    </w:rPr>
                    <w:t>≥5×3m（长×宽），高度≤3m；</w:t>
                  </w:r>
                </w:p>
                <w:p>
                  <w:pPr>
                    <w:pStyle w:val="null3"/>
                    <w:jc w:val="both"/>
                  </w:pPr>
                  <w:r>
                    <w:rPr>
                      <w:rFonts w:ascii="仿宋_GB2312" w:hAnsi="仿宋_GB2312" w:cs="仿宋_GB2312" w:eastAsia="仿宋_GB2312"/>
                      <w:sz w:val="19"/>
                    </w:rPr>
                    <w:t xml:space="preserve">2. </w:t>
                  </w:r>
                  <w:r>
                    <w:rPr>
                      <w:rFonts w:ascii="仿宋_GB2312" w:hAnsi="仿宋_GB2312" w:cs="仿宋_GB2312" w:eastAsia="仿宋_GB2312"/>
                      <w:sz w:val="19"/>
                    </w:rPr>
                    <w:t>围护结构：厚度</w:t>
                  </w:r>
                  <w:r>
                    <w:rPr>
                      <w:rFonts w:ascii="仿宋_GB2312" w:hAnsi="仿宋_GB2312" w:cs="仿宋_GB2312" w:eastAsia="仿宋_GB2312"/>
                      <w:sz w:val="19"/>
                    </w:rPr>
                    <w:t>100mm岩棉夹心净化板（或石墨聚苯乙烯夹心净化板），防火等级A级</w:t>
                  </w:r>
                  <w:r>
                    <w:rPr>
                      <w:rFonts w:ascii="仿宋_GB2312" w:hAnsi="仿宋_GB2312" w:cs="仿宋_GB2312" w:eastAsia="仿宋_GB2312"/>
                      <w:sz w:val="19"/>
                    </w:rPr>
                    <w:t>；</w:t>
                  </w:r>
                </w:p>
                <w:p>
                  <w:pPr>
                    <w:pStyle w:val="null3"/>
                    <w:jc w:val="both"/>
                  </w:pPr>
                  <w:r>
                    <w:rPr>
                      <w:rFonts w:ascii="仿宋_GB2312" w:hAnsi="仿宋_GB2312" w:cs="仿宋_GB2312" w:eastAsia="仿宋_GB2312"/>
                      <w:sz w:val="19"/>
                    </w:rPr>
                    <w:t>3.</w:t>
                  </w:r>
                  <w:r>
                    <w:rPr>
                      <w:rFonts w:ascii="仿宋_GB2312" w:hAnsi="仿宋_GB2312" w:cs="仿宋_GB2312" w:eastAsia="仿宋_GB2312"/>
                      <w:sz w:val="19"/>
                    </w:rPr>
                    <w:t xml:space="preserve"> </w:t>
                  </w:r>
                  <w:r>
                    <w:rPr>
                      <w:rFonts w:ascii="仿宋_GB2312" w:hAnsi="仿宋_GB2312" w:cs="仿宋_GB2312" w:eastAsia="仿宋_GB2312"/>
                      <w:sz w:val="19"/>
                    </w:rPr>
                    <w:t>温度控制：可调范围</w:t>
                  </w:r>
                  <w:r>
                    <w:rPr>
                      <w:rFonts w:ascii="仿宋_GB2312" w:hAnsi="仿宋_GB2312" w:cs="仿宋_GB2312" w:eastAsia="仿宋_GB2312"/>
                      <w:sz w:val="19"/>
                    </w:rPr>
                    <w:t>4</w:t>
                  </w:r>
                  <w:r>
                    <w:rPr>
                      <w:rFonts w:ascii="仿宋_GB2312" w:hAnsi="仿宋_GB2312" w:cs="仿宋_GB2312" w:eastAsia="仿宋_GB2312"/>
                      <w:sz w:val="19"/>
                    </w:rPr>
                    <w:t>～</w:t>
                  </w:r>
                  <w:r>
                    <w:rPr>
                      <w:rFonts w:ascii="仿宋_GB2312" w:hAnsi="仿宋_GB2312" w:cs="仿宋_GB2312" w:eastAsia="仿宋_GB2312"/>
                      <w:sz w:val="19"/>
                    </w:rPr>
                    <w:t>22℃，控制精度±1</w:t>
                  </w:r>
                  <w:r>
                    <w:rPr>
                      <w:rFonts w:ascii="仿宋_GB2312" w:hAnsi="仿宋_GB2312" w:cs="仿宋_GB2312" w:eastAsia="仿宋_GB2312"/>
                      <w:sz w:val="19"/>
                    </w:rPr>
                    <w:t>～</w:t>
                  </w:r>
                  <w:r>
                    <w:rPr>
                      <w:rFonts w:ascii="仿宋_GB2312" w:hAnsi="仿宋_GB2312" w:cs="仿宋_GB2312" w:eastAsia="仿宋_GB2312"/>
                      <w:sz w:val="19"/>
                    </w:rPr>
                    <w:t>2℃；</w:t>
                  </w:r>
                </w:p>
                <w:p>
                  <w:pPr>
                    <w:pStyle w:val="null3"/>
                    <w:jc w:val="both"/>
                  </w:pPr>
                  <w:r>
                    <w:rPr>
                      <w:rFonts w:ascii="仿宋_GB2312" w:hAnsi="仿宋_GB2312" w:cs="仿宋_GB2312" w:eastAsia="仿宋_GB2312"/>
                      <w:sz w:val="19"/>
                    </w:rPr>
                    <w:t xml:space="preserve">4. </w:t>
                  </w:r>
                  <w:r>
                    <w:rPr>
                      <w:rFonts w:ascii="仿宋_GB2312" w:hAnsi="仿宋_GB2312" w:cs="仿宋_GB2312" w:eastAsia="仿宋_GB2312"/>
                      <w:sz w:val="19"/>
                    </w:rPr>
                    <w:t>湿度控制：可调范围</w:t>
                  </w:r>
                  <w:r>
                    <w:rPr>
                      <w:rFonts w:ascii="仿宋_GB2312" w:hAnsi="仿宋_GB2312" w:cs="仿宋_GB2312" w:eastAsia="仿宋_GB2312"/>
                      <w:sz w:val="19"/>
                    </w:rPr>
                    <w:t>80%</w:t>
                  </w:r>
                  <w:r>
                    <w:rPr>
                      <w:rFonts w:ascii="仿宋_GB2312" w:hAnsi="仿宋_GB2312" w:cs="仿宋_GB2312" w:eastAsia="仿宋_GB2312"/>
                      <w:sz w:val="19"/>
                    </w:rPr>
                    <w:t>～</w:t>
                  </w:r>
                  <w:r>
                    <w:rPr>
                      <w:rFonts w:ascii="仿宋_GB2312" w:hAnsi="仿宋_GB2312" w:cs="仿宋_GB2312" w:eastAsia="仿宋_GB2312"/>
                      <w:sz w:val="19"/>
                    </w:rPr>
                    <w:t>98%，控制精度±5%</w:t>
                  </w:r>
                  <w:r>
                    <w:rPr>
                      <w:rFonts w:ascii="仿宋_GB2312" w:hAnsi="仿宋_GB2312" w:cs="仿宋_GB2312" w:eastAsia="仿宋_GB2312"/>
                      <w:sz w:val="19"/>
                    </w:rPr>
                    <w:t>；</w:t>
                  </w:r>
                </w:p>
                <w:p>
                  <w:pPr>
                    <w:pStyle w:val="null3"/>
                    <w:jc w:val="both"/>
                  </w:pPr>
                  <w:r>
                    <w:rPr>
                      <w:rFonts w:ascii="仿宋_GB2312" w:hAnsi="仿宋_GB2312" w:cs="仿宋_GB2312" w:eastAsia="仿宋_GB2312"/>
                      <w:sz w:val="19"/>
                    </w:rPr>
                    <w:t>5.</w:t>
                  </w:r>
                  <w:r>
                    <w:rPr>
                      <w:rFonts w:ascii="仿宋_GB2312" w:hAnsi="仿宋_GB2312" w:cs="仿宋_GB2312" w:eastAsia="仿宋_GB2312"/>
                      <w:sz w:val="19"/>
                    </w:rPr>
                    <w:t xml:space="preserve"> </w:t>
                  </w:r>
                  <w:r>
                    <w:rPr>
                      <w:rFonts w:ascii="仿宋_GB2312" w:hAnsi="仿宋_GB2312" w:cs="仿宋_GB2312" w:eastAsia="仿宋_GB2312"/>
                      <w:sz w:val="19"/>
                    </w:rPr>
                    <w:t>CO₂浓度控制：可调范围1500</w:t>
                  </w:r>
                  <w:r>
                    <w:rPr>
                      <w:rFonts w:ascii="仿宋_GB2312" w:hAnsi="仿宋_GB2312" w:cs="仿宋_GB2312" w:eastAsia="仿宋_GB2312"/>
                      <w:sz w:val="19"/>
                    </w:rPr>
                    <w:t>～</w:t>
                  </w:r>
                  <w:r>
                    <w:rPr>
                      <w:rFonts w:ascii="仿宋_GB2312" w:hAnsi="仿宋_GB2312" w:cs="仿宋_GB2312" w:eastAsia="仿宋_GB2312"/>
                      <w:sz w:val="19"/>
                    </w:rPr>
                    <w:t>10000ppm；</w:t>
                  </w:r>
                </w:p>
                <w:p>
                  <w:pPr>
                    <w:pStyle w:val="null3"/>
                    <w:jc w:val="both"/>
                  </w:pPr>
                  <w:r>
                    <w:rPr>
                      <w:rFonts w:ascii="仿宋_GB2312" w:hAnsi="仿宋_GB2312" w:cs="仿宋_GB2312" w:eastAsia="仿宋_GB2312"/>
                      <w:sz w:val="19"/>
                    </w:rPr>
                    <w:t>6.</w:t>
                  </w:r>
                  <w:r>
                    <w:rPr>
                      <w:rFonts w:ascii="仿宋_GB2312" w:hAnsi="仿宋_GB2312" w:cs="仿宋_GB2312" w:eastAsia="仿宋_GB2312"/>
                      <w:sz w:val="19"/>
                    </w:rPr>
                    <w:t xml:space="preserve"> </w:t>
                  </w:r>
                  <w:r>
                    <w:rPr>
                      <w:rFonts w:ascii="仿宋_GB2312" w:hAnsi="仿宋_GB2312" w:cs="仿宋_GB2312" w:eastAsia="仿宋_GB2312"/>
                      <w:sz w:val="19"/>
                    </w:rPr>
                    <w:t>光照控制：光照强度</w:t>
                  </w:r>
                  <w:r>
                    <w:rPr>
                      <w:rFonts w:ascii="仿宋_GB2312" w:hAnsi="仿宋_GB2312" w:cs="仿宋_GB2312" w:eastAsia="仿宋_GB2312"/>
                      <w:sz w:val="19"/>
                    </w:rPr>
                    <w:t>≥1000lx，具备自动定时控制功能；</w:t>
                  </w:r>
                </w:p>
                <w:p>
                  <w:pPr>
                    <w:pStyle w:val="null3"/>
                    <w:jc w:val="both"/>
                  </w:pPr>
                  <w:r>
                    <w:rPr>
                      <w:rFonts w:ascii="仿宋_GB2312" w:hAnsi="仿宋_GB2312" w:cs="仿宋_GB2312" w:eastAsia="仿宋_GB2312"/>
                      <w:sz w:val="19"/>
                    </w:rPr>
                    <w:t>7.</w:t>
                  </w:r>
                  <w:r>
                    <w:rPr>
                      <w:rFonts w:ascii="仿宋_GB2312" w:hAnsi="仿宋_GB2312" w:cs="仿宋_GB2312" w:eastAsia="仿宋_GB2312"/>
                      <w:sz w:val="19"/>
                    </w:rPr>
                    <w:t xml:space="preserve"> </w:t>
                  </w:r>
                  <w:r>
                    <w:rPr>
                      <w:rFonts w:ascii="仿宋_GB2312" w:hAnsi="仿宋_GB2312" w:cs="仿宋_GB2312" w:eastAsia="仿宋_GB2312"/>
                      <w:sz w:val="19"/>
                    </w:rPr>
                    <w:t>空调机组功率</w:t>
                  </w:r>
                  <w:r>
                    <w:rPr>
                      <w:rFonts w:ascii="仿宋_GB2312" w:hAnsi="仿宋_GB2312" w:cs="仿宋_GB2312" w:eastAsia="仿宋_GB2312"/>
                      <w:sz w:val="19"/>
                    </w:rPr>
                    <w:t>≤5kW；</w:t>
                  </w:r>
                </w:p>
                <w:p>
                  <w:pPr>
                    <w:pStyle w:val="null3"/>
                    <w:jc w:val="both"/>
                  </w:pPr>
                  <w:r>
                    <w:rPr>
                      <w:rFonts w:ascii="仿宋_GB2312" w:hAnsi="仿宋_GB2312" w:cs="仿宋_GB2312" w:eastAsia="仿宋_GB2312"/>
                      <w:sz w:val="19"/>
                    </w:rPr>
                    <w:t>▲8.</w:t>
                  </w:r>
                  <w:r>
                    <w:rPr>
                      <w:rFonts w:ascii="仿宋_GB2312" w:hAnsi="仿宋_GB2312" w:cs="仿宋_GB2312" w:eastAsia="仿宋_GB2312"/>
                      <w:sz w:val="19"/>
                    </w:rPr>
                    <w:t xml:space="preserve"> </w:t>
                  </w:r>
                  <w:r>
                    <w:rPr>
                      <w:rFonts w:ascii="仿宋_GB2312" w:hAnsi="仿宋_GB2312" w:cs="仿宋_GB2312" w:eastAsia="仿宋_GB2312"/>
                      <w:sz w:val="19"/>
                    </w:rPr>
                    <w:t>超声波加湿器：雾化量</w:t>
                  </w:r>
                  <w:r>
                    <w:rPr>
                      <w:rFonts w:ascii="仿宋_GB2312" w:hAnsi="仿宋_GB2312" w:cs="仿宋_GB2312" w:eastAsia="仿宋_GB2312"/>
                      <w:sz w:val="19"/>
                    </w:rPr>
                    <w:t>≥2</w:t>
                  </w:r>
                  <w:r>
                    <w:rPr>
                      <w:rFonts w:ascii="仿宋_GB2312" w:hAnsi="仿宋_GB2312" w:cs="仿宋_GB2312" w:eastAsia="仿宋_GB2312"/>
                      <w:sz w:val="19"/>
                    </w:rPr>
                    <w:t>0</w:t>
                  </w:r>
                  <w:r>
                    <w:rPr>
                      <w:rFonts w:ascii="仿宋_GB2312" w:hAnsi="仿宋_GB2312" w:cs="仿宋_GB2312" w:eastAsia="仿宋_GB2312"/>
                      <w:sz w:val="19"/>
                    </w:rPr>
                    <w:t>L/h；</w:t>
                  </w:r>
                </w:p>
                <w:p>
                  <w:pPr>
                    <w:pStyle w:val="null3"/>
                    <w:jc w:val="both"/>
                  </w:pPr>
                  <w:r>
                    <w:rPr>
                      <w:rFonts w:ascii="仿宋_GB2312" w:hAnsi="仿宋_GB2312" w:cs="仿宋_GB2312" w:eastAsia="仿宋_GB2312"/>
                      <w:sz w:val="19"/>
                    </w:rPr>
                    <w:t>9.</w:t>
                  </w:r>
                  <w:r>
                    <w:rPr>
                      <w:rFonts w:ascii="仿宋_GB2312" w:hAnsi="仿宋_GB2312" w:cs="仿宋_GB2312" w:eastAsia="仿宋_GB2312"/>
                      <w:sz w:val="19"/>
                    </w:rPr>
                    <w:t xml:space="preserve"> </w:t>
                  </w:r>
                  <w:r>
                    <w:rPr>
                      <w:rFonts w:ascii="仿宋_GB2312" w:hAnsi="仿宋_GB2312" w:cs="仿宋_GB2312" w:eastAsia="仿宋_GB2312"/>
                      <w:sz w:val="19"/>
                    </w:rPr>
                    <w:t>培养架：</w:t>
                  </w:r>
                  <w:r>
                    <w:rPr>
                      <w:rFonts w:ascii="仿宋_GB2312" w:hAnsi="仿宋_GB2312" w:cs="仿宋_GB2312" w:eastAsia="仿宋_GB2312"/>
                      <w:sz w:val="19"/>
                    </w:rPr>
                    <w:t>6层，2组/套，采用304不锈钢或热镀锌材质</w:t>
                  </w:r>
                  <w:r>
                    <w:rPr>
                      <w:rFonts w:ascii="仿宋_GB2312" w:hAnsi="仿宋_GB2312" w:cs="仿宋_GB2312" w:eastAsia="仿宋_GB2312"/>
                      <w:sz w:val="19"/>
                    </w:rPr>
                    <w:t>；</w:t>
                  </w:r>
                </w:p>
                <w:p>
                  <w:pPr>
                    <w:pStyle w:val="null3"/>
                    <w:jc w:val="both"/>
                  </w:pPr>
                  <w:r>
                    <w:rPr>
                      <w:rFonts w:ascii="仿宋_GB2312" w:hAnsi="仿宋_GB2312" w:cs="仿宋_GB2312" w:eastAsia="仿宋_GB2312"/>
                      <w:sz w:val="19"/>
                    </w:rPr>
                    <w:t>10.</w:t>
                  </w:r>
                  <w:r>
                    <w:rPr>
                      <w:rFonts w:ascii="仿宋_GB2312" w:hAnsi="仿宋_GB2312" w:cs="仿宋_GB2312" w:eastAsia="仿宋_GB2312"/>
                      <w:sz w:val="19"/>
                    </w:rPr>
                    <w:t xml:space="preserve"> </w:t>
                  </w:r>
                  <w:r>
                    <w:rPr>
                      <w:rFonts w:ascii="仿宋_GB2312" w:hAnsi="仿宋_GB2312" w:cs="仿宋_GB2312" w:eastAsia="仿宋_GB2312"/>
                      <w:sz w:val="19"/>
                    </w:rPr>
                    <w:t>菌包容量</w:t>
                  </w:r>
                  <w:r>
                    <w:rPr>
                      <w:rFonts w:ascii="仿宋_GB2312" w:hAnsi="仿宋_GB2312" w:cs="仿宋_GB2312" w:eastAsia="仿宋_GB2312"/>
                      <w:sz w:val="19"/>
                    </w:rPr>
                    <w:t>≥1200包/套；</w:t>
                  </w:r>
                </w:p>
                <w:p>
                  <w:pPr>
                    <w:pStyle w:val="null3"/>
                    <w:jc w:val="both"/>
                  </w:pPr>
                  <w:r>
                    <w:rPr>
                      <w:rFonts w:ascii="仿宋_GB2312" w:hAnsi="仿宋_GB2312" w:cs="仿宋_GB2312" w:eastAsia="仿宋_GB2312"/>
                      <w:sz w:val="19"/>
                    </w:rPr>
                    <w:t>11.</w:t>
                  </w:r>
                  <w:r>
                    <w:rPr>
                      <w:rFonts w:ascii="仿宋_GB2312" w:hAnsi="仿宋_GB2312" w:cs="仿宋_GB2312" w:eastAsia="仿宋_GB2312"/>
                      <w:sz w:val="19"/>
                    </w:rPr>
                    <w:t xml:space="preserve"> </w:t>
                  </w:r>
                  <w:r>
                    <w:rPr>
                      <w:rFonts w:ascii="仿宋_GB2312" w:hAnsi="仿宋_GB2312" w:cs="仿宋_GB2312" w:eastAsia="仿宋_GB2312"/>
                      <w:sz w:val="19"/>
                    </w:rPr>
                    <w:t>集成温度、湿度、</w:t>
                  </w:r>
                  <w:r>
                    <w:rPr>
                      <w:rFonts w:ascii="仿宋_GB2312" w:hAnsi="仿宋_GB2312" w:cs="仿宋_GB2312" w:eastAsia="仿宋_GB2312"/>
                      <w:sz w:val="19"/>
                    </w:rPr>
                    <w:t>CO₂、光照一体化智能控制系统。</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3套</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电力设施、配电箱和线缆</w:t>
                  </w:r>
                </w:p>
              </w:tc>
              <w:tc>
                <w:tcPr>
                  <w:tcW w:type="dxa" w:w="1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1.总用电负荷：应根据所有设备功率总和及同时使用系数合理配置（投标人应根据设备清单核算总负荷）；</w:t>
                  </w:r>
                </w:p>
                <w:p>
                  <w:pPr>
                    <w:pStyle w:val="null3"/>
                    <w:jc w:val="both"/>
                  </w:pPr>
                  <w:r>
                    <w:rPr>
                      <w:rFonts w:ascii="仿宋_GB2312" w:hAnsi="仿宋_GB2312" w:cs="仿宋_GB2312" w:eastAsia="仿宋_GB2312"/>
                      <w:sz w:val="19"/>
                    </w:rPr>
                    <w:t>2.配电箱：主配电箱1台，分配电箱若干，箱体材质为冷轧钢板，防护等级≥IP30；</w:t>
                  </w:r>
                </w:p>
                <w:p>
                  <w:pPr>
                    <w:pStyle w:val="null3"/>
                    <w:jc w:val="both"/>
                  </w:pPr>
                  <w:r>
                    <w:rPr>
                      <w:rFonts w:ascii="仿宋_GB2312" w:hAnsi="仿宋_GB2312" w:cs="仿宋_GB2312" w:eastAsia="仿宋_GB2312"/>
                      <w:sz w:val="19"/>
                    </w:rPr>
                    <w:t>3.断路器、接触器等主要元器件应采用品牌产品；</w:t>
                  </w:r>
                </w:p>
                <w:p>
                  <w:pPr>
                    <w:pStyle w:val="null3"/>
                    <w:jc w:val="both"/>
                  </w:pPr>
                  <w:r>
                    <w:rPr>
                      <w:rFonts w:ascii="仿宋_GB2312" w:hAnsi="仿宋_GB2312" w:cs="仿宋_GB2312" w:eastAsia="仿宋_GB2312"/>
                      <w:sz w:val="19"/>
                    </w:rPr>
                    <w:t>4.采用铜芯电缆，规格根据各回路负荷计算确定，应符合国标要求；</w:t>
                  </w:r>
                </w:p>
                <w:p>
                  <w:pPr>
                    <w:pStyle w:val="null3"/>
                    <w:jc w:val="both"/>
                  </w:pPr>
                  <w:r>
                    <w:rPr>
                      <w:rFonts w:ascii="仿宋_GB2312" w:hAnsi="仿宋_GB2312" w:cs="仿宋_GB2312" w:eastAsia="仿宋_GB2312"/>
                      <w:sz w:val="19"/>
                    </w:rPr>
                    <w:t>5.采用热镀锌桥架，规格根据电缆数量确定；</w:t>
                  </w:r>
                </w:p>
                <w:p>
                  <w:pPr>
                    <w:pStyle w:val="null3"/>
                    <w:jc w:val="both"/>
                  </w:pPr>
                  <w:r>
                    <w:rPr>
                      <w:rFonts w:ascii="仿宋_GB2312" w:hAnsi="仿宋_GB2312" w:cs="仿宋_GB2312" w:eastAsia="仿宋_GB2312"/>
                      <w:sz w:val="19"/>
                    </w:rPr>
                    <w:t>6.接地系统：符合相关安全规范要求。</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1项</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参观窗口</w:t>
                  </w:r>
                </w:p>
              </w:tc>
              <w:tc>
                <w:tcPr>
                  <w:tcW w:type="dxa" w:w="1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（一）</w:t>
                  </w:r>
                  <w:r>
                    <w:rPr>
                      <w:rFonts w:ascii="仿宋_GB2312" w:hAnsi="仿宋_GB2312" w:cs="仿宋_GB2312" w:eastAsia="仿宋_GB2312"/>
                      <w:sz w:val="19"/>
                    </w:rPr>
                    <w:t>功能要求</w:t>
                  </w:r>
                </w:p>
                <w:p>
                  <w:pPr>
                    <w:pStyle w:val="null3"/>
                    <w:jc w:val="both"/>
                  </w:pPr>
                  <w:r>
                    <w:rPr>
                      <w:rFonts w:ascii="仿宋_GB2312" w:hAnsi="仿宋_GB2312" w:cs="仿宋_GB2312" w:eastAsia="仿宋_GB2312"/>
                      <w:sz w:val="19"/>
                    </w:rPr>
                    <w:t>在生产区域的隔墙上设置参观窗口，参观人员可观摩食用菌从菌包灭菌、接种、菌种培养到出菇的全流程生产过程。</w:t>
                  </w:r>
                </w:p>
                <w:p>
                  <w:pPr>
                    <w:pStyle w:val="null3"/>
                    <w:jc w:val="both"/>
                  </w:pPr>
                  <w:r>
                    <w:rPr>
                      <w:rFonts w:ascii="仿宋_GB2312" w:hAnsi="仿宋_GB2312" w:cs="仿宋_GB2312" w:eastAsia="仿宋_GB2312"/>
                      <w:sz w:val="19"/>
                    </w:rPr>
                    <w:t>（二）技术参数</w:t>
                  </w:r>
                </w:p>
                <w:p>
                  <w:pPr>
                    <w:pStyle w:val="null3"/>
                    <w:jc w:val="both"/>
                  </w:pPr>
                  <w:r>
                    <w:rPr>
                      <w:rFonts w:ascii="仿宋_GB2312" w:hAnsi="仿宋_GB2312" w:cs="仿宋_GB2312" w:eastAsia="仿宋_GB2312"/>
                      <w:sz w:val="19"/>
                    </w:rPr>
                    <w:t>1.</w:t>
                  </w:r>
                  <w:r>
                    <w:rPr>
                      <w:rFonts w:ascii="仿宋_GB2312" w:hAnsi="仿宋_GB2312" w:cs="仿宋_GB2312" w:eastAsia="仿宋_GB2312"/>
                      <w:sz w:val="19"/>
                    </w:rPr>
                    <w:t>设置位置：在</w:t>
                  </w:r>
                  <w:r>
                    <w:rPr>
                      <w:rFonts w:ascii="仿宋_GB2312" w:hAnsi="仿宋_GB2312" w:cs="仿宋_GB2312" w:eastAsia="仿宋_GB2312"/>
                      <w:sz w:val="19"/>
                    </w:rPr>
                    <w:t>装袋区、拌料区、净化车间、菌种智能培养房、出菇恒温培养房</w:t>
                  </w:r>
                  <w:r>
                    <w:rPr>
                      <w:rFonts w:ascii="仿宋_GB2312" w:hAnsi="仿宋_GB2312" w:cs="仿宋_GB2312" w:eastAsia="仿宋_GB2312"/>
                      <w:sz w:val="19"/>
                    </w:rPr>
                    <w:t>的隔墙上分别设置参观窗口，具体位置和数量由</w:t>
                  </w:r>
                  <w:r>
                    <w:rPr>
                      <w:rFonts w:ascii="仿宋_GB2312" w:hAnsi="仿宋_GB2312" w:cs="仿宋_GB2312" w:eastAsia="仿宋_GB2312"/>
                      <w:sz w:val="19"/>
                    </w:rPr>
                    <w:t>投标人</w:t>
                  </w:r>
                  <w:r>
                    <w:rPr>
                      <w:rFonts w:ascii="仿宋_GB2312" w:hAnsi="仿宋_GB2312" w:cs="仿宋_GB2312" w:eastAsia="仿宋_GB2312"/>
                      <w:sz w:val="19"/>
                    </w:rPr>
                    <w:t>根据现场条件及设计图纸确定，应覆盖从</w:t>
                  </w:r>
                  <w:r>
                    <w:rPr>
                      <w:rFonts w:ascii="仿宋_GB2312" w:hAnsi="仿宋_GB2312" w:cs="仿宋_GB2312" w:eastAsia="仿宋_GB2312"/>
                      <w:sz w:val="19"/>
                    </w:rPr>
                    <w:t>拌料、装袋、灭菌、</w:t>
                  </w:r>
                  <w:r>
                    <w:rPr>
                      <w:rFonts w:ascii="仿宋_GB2312" w:hAnsi="仿宋_GB2312" w:cs="仿宋_GB2312" w:eastAsia="仿宋_GB2312"/>
                      <w:sz w:val="19"/>
                    </w:rPr>
                    <w:t>菌包冷却接种到出菇全流程的核心观摩点</w:t>
                  </w:r>
                  <w:r>
                    <w:rPr>
                      <w:rFonts w:ascii="仿宋_GB2312" w:hAnsi="仿宋_GB2312" w:cs="仿宋_GB2312" w:eastAsia="仿宋_GB2312"/>
                      <w:sz w:val="19"/>
                    </w:rPr>
                    <w:t>。</w:t>
                  </w:r>
                </w:p>
                <w:p>
                  <w:pPr>
                    <w:pStyle w:val="null3"/>
                    <w:jc w:val="both"/>
                  </w:pPr>
                  <w:r>
                    <w:rPr>
                      <w:rFonts w:ascii="仿宋_GB2312" w:hAnsi="仿宋_GB2312" w:cs="仿宋_GB2312" w:eastAsia="仿宋_GB2312"/>
                      <w:sz w:val="19"/>
                    </w:rPr>
                    <w:t>2.</w:t>
                  </w:r>
                  <w:r>
                    <w:rPr>
                      <w:rFonts w:ascii="仿宋_GB2312" w:hAnsi="仿宋_GB2312" w:cs="仿宋_GB2312" w:eastAsia="仿宋_GB2312"/>
                      <w:sz w:val="19"/>
                    </w:rPr>
                    <w:t xml:space="preserve"> </w:t>
                  </w:r>
                  <w:r>
                    <w:rPr>
                      <w:rFonts w:ascii="仿宋_GB2312" w:hAnsi="仿宋_GB2312" w:cs="仿宋_GB2312" w:eastAsia="仿宋_GB2312"/>
                      <w:sz w:val="19"/>
                    </w:rPr>
                    <w:t>窗口尺寸：单个参观窗口宽度</w:t>
                  </w:r>
                  <w:r>
                    <w:rPr>
                      <w:rFonts w:ascii="仿宋_GB2312" w:hAnsi="仿宋_GB2312" w:cs="仿宋_GB2312" w:eastAsia="仿宋_GB2312"/>
                      <w:sz w:val="19"/>
                    </w:rPr>
                    <w:t>≥1200mm，高度≥800mm（可根据实际隔墙宽度适当调整），确保参观人员具有良好的观察视野；</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17</w:t>
                  </w: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拆除原有展台及开设侧门</w:t>
                  </w:r>
                </w:p>
              </w:tc>
              <w:tc>
                <w:tcPr>
                  <w:tcW w:type="dxa" w:w="1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（一）工程内容</w:t>
                  </w:r>
                </w:p>
                <w:p>
                  <w:pPr>
                    <w:pStyle w:val="null3"/>
                    <w:jc w:val="both"/>
                  </w:pPr>
                  <w:r>
                    <w:rPr>
                      <w:rFonts w:ascii="仿宋_GB2312" w:hAnsi="仿宋_GB2312" w:cs="仿宋_GB2312" w:eastAsia="仿宋_GB2312"/>
                      <w:sz w:val="19"/>
                    </w:rPr>
                    <w:t>1.拆除智能温室内原有展台（具体面积以现场踏勘为准），拆除垃圾清理外运至指定消纳场所；2.按设计图纸在指定墙体开设侧门，满足人流和物流通道需求；</w:t>
                  </w:r>
                </w:p>
                <w:p>
                  <w:pPr>
                    <w:pStyle w:val="null3"/>
                    <w:jc w:val="both"/>
                  </w:pPr>
                  <w:r>
                    <w:rPr>
                      <w:rFonts w:ascii="仿宋_GB2312" w:hAnsi="仿宋_GB2312" w:cs="仿宋_GB2312" w:eastAsia="仿宋_GB2312"/>
                      <w:sz w:val="19"/>
                    </w:rPr>
                    <w:t>3.门体安装及墙面修复。</w:t>
                  </w:r>
                </w:p>
                <w:p>
                  <w:pPr>
                    <w:pStyle w:val="null3"/>
                    <w:jc w:val="both"/>
                  </w:pPr>
                  <w:r>
                    <w:rPr>
                      <w:rFonts w:ascii="仿宋_GB2312" w:hAnsi="仿宋_GB2312" w:cs="仿宋_GB2312" w:eastAsia="仿宋_GB2312"/>
                      <w:sz w:val="19"/>
                    </w:rPr>
                    <w:t>（二）技术参数</w:t>
                  </w:r>
                </w:p>
                <w:p>
                  <w:pPr>
                    <w:pStyle w:val="null3"/>
                    <w:jc w:val="both"/>
                  </w:pPr>
                  <w:r>
                    <w:rPr>
                      <w:rFonts w:ascii="仿宋_GB2312" w:hAnsi="仿宋_GB2312" w:cs="仿宋_GB2312" w:eastAsia="仿宋_GB2312"/>
                      <w:sz w:val="19"/>
                    </w:rPr>
                    <w:t>1. 侧门尺寸：宽度≥1.5m，高度≥2.4m（具体以设计图纸为准）；</w:t>
                  </w:r>
                </w:p>
                <w:p>
                  <w:pPr>
                    <w:pStyle w:val="null3"/>
                    <w:jc w:val="both"/>
                  </w:pPr>
                  <w:r>
                    <w:rPr>
                      <w:rFonts w:ascii="仿宋_GB2312" w:hAnsi="仿宋_GB2312" w:cs="仿宋_GB2312" w:eastAsia="仿宋_GB2312"/>
                      <w:sz w:val="19"/>
                    </w:rPr>
                    <w:t>2.门体材质：不锈钢或钢制防火门，配备闭门器；</w:t>
                  </w:r>
                </w:p>
                <w:p>
                  <w:pPr>
                    <w:pStyle w:val="null3"/>
                    <w:jc w:val="both"/>
                  </w:pPr>
                  <w:r>
                    <w:rPr>
                      <w:rFonts w:ascii="仿宋_GB2312" w:hAnsi="仿宋_GB2312" w:cs="仿宋_GB2312" w:eastAsia="仿宋_GB2312"/>
                      <w:sz w:val="19"/>
                    </w:rPr>
                    <w:t>3.墙面修复：门框周边墙面恢复平整，与原墙体衔接良好，做好密封处理。</w:t>
                  </w:r>
                </w:p>
                <w:p>
                  <w:pPr>
                    <w:pStyle w:val="null3"/>
                    <w:jc w:val="both"/>
                  </w:pPr>
                  <w:r>
                    <w:rPr>
                      <w:rFonts w:ascii="仿宋_GB2312" w:hAnsi="仿宋_GB2312" w:cs="仿宋_GB2312" w:eastAsia="仿宋_GB2312"/>
                      <w:sz w:val="19"/>
                    </w:rPr>
                    <w:t>（三）其他要求</w:t>
                  </w:r>
                </w:p>
                <w:p>
                  <w:pPr>
                    <w:pStyle w:val="null3"/>
                    <w:jc w:val="both"/>
                  </w:pPr>
                  <w:r>
                    <w:rPr>
                      <w:rFonts w:ascii="仿宋_GB2312" w:hAnsi="仿宋_GB2312" w:cs="仿宋_GB2312" w:eastAsia="仿宋_GB2312"/>
                      <w:sz w:val="19"/>
                    </w:rPr>
                    <w:t>施工应符合相关安全规范，不得影响原建筑结构安全。</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1项</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w:t>
                  </w: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食用菌菌包</w:t>
                  </w:r>
                </w:p>
              </w:tc>
              <w:tc>
                <w:tcPr>
                  <w:tcW w:type="dxa" w:w="1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（一）功能要求</w:t>
                  </w:r>
                </w:p>
                <w:p>
                  <w:pPr>
                    <w:pStyle w:val="null3"/>
                    <w:jc w:val="both"/>
                  </w:pPr>
                  <w:r>
                    <w:rPr>
                      <w:rFonts w:ascii="仿宋_GB2312" w:hAnsi="仿宋_GB2312" w:cs="仿宋_GB2312" w:eastAsia="仿宋_GB2312"/>
                      <w:sz w:val="19"/>
                    </w:rPr>
                    <w:t>提供展示用食用菌菌包，用于项目投产后的示范展示。</w:t>
                  </w:r>
                </w:p>
                <w:p>
                  <w:pPr>
                    <w:pStyle w:val="null3"/>
                    <w:jc w:val="both"/>
                  </w:pPr>
                  <w:r>
                    <w:rPr>
                      <w:rFonts w:ascii="仿宋_GB2312" w:hAnsi="仿宋_GB2312" w:cs="仿宋_GB2312" w:eastAsia="仿宋_GB2312"/>
                      <w:sz w:val="19"/>
                    </w:rPr>
                    <w:t>（二）技术参数</w:t>
                  </w:r>
                </w:p>
                <w:p>
                  <w:pPr>
                    <w:pStyle w:val="null3"/>
                    <w:jc w:val="both"/>
                  </w:pPr>
                  <w:r>
                    <w:rPr>
                      <w:rFonts w:ascii="仿宋_GB2312" w:hAnsi="仿宋_GB2312" w:cs="仿宋_GB2312" w:eastAsia="仿宋_GB2312"/>
                      <w:sz w:val="19"/>
                    </w:rPr>
                    <w:t>1.数量：≥2000袋；</w:t>
                  </w:r>
                </w:p>
                <w:p>
                  <w:pPr>
                    <w:pStyle w:val="null3"/>
                    <w:jc w:val="both"/>
                  </w:pPr>
                  <w:r>
                    <w:rPr>
                      <w:rFonts w:ascii="仿宋_GB2312" w:hAnsi="仿宋_GB2312" w:cs="仿宋_GB2312" w:eastAsia="仿宋_GB2312"/>
                      <w:sz w:val="19"/>
                    </w:rPr>
                    <w:t>2.品种：≥3个食用菌品种；</w:t>
                  </w:r>
                </w:p>
                <w:p>
                  <w:pPr>
                    <w:pStyle w:val="null3"/>
                    <w:jc w:val="both"/>
                  </w:pPr>
                  <w:r>
                    <w:rPr>
                      <w:rFonts w:ascii="仿宋_GB2312" w:hAnsi="仿宋_GB2312" w:cs="仿宋_GB2312" w:eastAsia="仿宋_GB2312"/>
                      <w:sz w:val="19"/>
                    </w:rPr>
                    <w:t>3.</w:t>
                  </w:r>
                  <w:r>
                    <w:rPr>
                      <w:rFonts w:ascii="仿宋_GB2312" w:hAnsi="仿宋_GB2312" w:cs="仿宋_GB2312" w:eastAsia="仿宋_GB2312"/>
                      <w:sz w:val="19"/>
                    </w:rPr>
                    <w:t>菌丝状态：菌丝已满袋（发菌完成），无杂菌污染，菌丝洁白浓密，即将进入出菇管理阶段</w:t>
                  </w:r>
                  <w:r>
                    <w:rPr>
                      <w:rFonts w:ascii="仿宋_GB2312" w:hAnsi="仿宋_GB2312" w:cs="仿宋_GB2312" w:eastAsia="仿宋_GB2312"/>
                      <w:sz w:val="19"/>
                    </w:rPr>
                    <w:t>。</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b/>
              </w:rPr>
              <w:t>备注：</w:t>
            </w:r>
            <w:r>
              <w:rPr>
                <w:rFonts w:ascii="仿宋_GB2312" w:hAnsi="仿宋_GB2312" w:cs="仿宋_GB2312" w:eastAsia="仿宋_GB2312"/>
                <w:b/>
              </w:rPr>
              <w:t>本项目采购的产品</w:t>
            </w:r>
            <w:r>
              <w:rPr>
                <w:rFonts w:ascii="仿宋_GB2312" w:hAnsi="仿宋_GB2312" w:cs="仿宋_GB2312" w:eastAsia="仿宋_GB2312"/>
                <w:b/>
              </w:rPr>
              <w:t>如有</w:t>
            </w:r>
            <w:r>
              <w:rPr>
                <w:rFonts w:ascii="仿宋_GB2312" w:hAnsi="仿宋_GB2312" w:cs="仿宋_GB2312" w:eastAsia="仿宋_GB2312"/>
                <w:b/>
              </w:rPr>
              <w:t>属于强制性产品认证目录中的产品，供应商应提供有效的</w:t>
            </w:r>
            <w:r>
              <w:rPr>
                <w:rFonts w:ascii="仿宋_GB2312" w:hAnsi="仿宋_GB2312" w:cs="仿宋_GB2312" w:eastAsia="仿宋_GB2312"/>
                <w:b/>
              </w:rPr>
              <w:t>3C认证证书</w:t>
            </w:r>
            <w:r>
              <w:rPr>
                <w:rFonts w:ascii="仿宋_GB2312" w:hAnsi="仿宋_GB2312" w:cs="仿宋_GB2312" w:eastAsia="仿宋_GB2312"/>
                <w:b/>
              </w:rPr>
              <w:t>或相关证明文件</w:t>
            </w:r>
            <w:r>
              <w:rPr>
                <w:rFonts w:ascii="仿宋_GB2312" w:hAnsi="仿宋_GB2312" w:cs="仿宋_GB2312" w:eastAsia="仿宋_GB2312"/>
                <w:b/>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b/>
              </w:rPr>
              <w:t>二、执行的相关标准</w:t>
            </w:r>
          </w:p>
          <w:p>
            <w:pPr>
              <w:pStyle w:val="null3"/>
            </w:pPr>
            <w:r>
              <w:rPr>
                <w:rFonts w:ascii="仿宋_GB2312" w:hAnsi="仿宋_GB2312" w:cs="仿宋_GB2312" w:eastAsia="仿宋_GB2312"/>
              </w:rPr>
              <w:t>1、《洁净厂房设计规范》GB 50073</w:t>
            </w:r>
          </w:p>
          <w:p>
            <w:pPr>
              <w:pStyle w:val="null3"/>
            </w:pPr>
            <w:r>
              <w:rPr>
                <w:rFonts w:ascii="仿宋_GB2312" w:hAnsi="仿宋_GB2312" w:cs="仿宋_GB2312" w:eastAsia="仿宋_GB2312"/>
              </w:rPr>
              <w:t>2、《特种设备安全法》（压力容器部分）</w:t>
            </w:r>
          </w:p>
          <w:p>
            <w:pPr>
              <w:pStyle w:val="null3"/>
            </w:pPr>
            <w:r>
              <w:rPr>
                <w:rFonts w:ascii="仿宋_GB2312" w:hAnsi="仿宋_GB2312" w:cs="仿宋_GB2312" w:eastAsia="仿宋_GB2312"/>
              </w:rPr>
              <w:t>3、《食用菌生产技术规范》NY/T 2375</w:t>
            </w:r>
          </w:p>
          <w:p>
            <w:pPr>
              <w:pStyle w:val="null3"/>
            </w:pPr>
            <w:r>
              <w:rPr>
                <w:rFonts w:ascii="仿宋_GB2312" w:hAnsi="仿宋_GB2312" w:cs="仿宋_GB2312" w:eastAsia="仿宋_GB2312"/>
              </w:rPr>
              <w:t>4、《农产品质量安全检测设备质量控制规范》相关条款</w:t>
            </w:r>
          </w:p>
          <w:p>
            <w:pPr>
              <w:pStyle w:val="null3"/>
            </w:pPr>
            <w:r>
              <w:rPr>
                <w:rFonts w:ascii="仿宋_GB2312" w:hAnsi="仿宋_GB2312" w:cs="仿宋_GB2312" w:eastAsia="仿宋_GB2312"/>
                <w:sz w:val="21"/>
              </w:rPr>
              <w:t>5、国家及陕西省现行有关建筑工程、电气安装规范。</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b/>
              </w:rPr>
              <w:t>三、安装调试等要求</w:t>
            </w:r>
          </w:p>
          <w:p>
            <w:pPr>
              <w:pStyle w:val="null3"/>
            </w:pPr>
            <w:r>
              <w:rPr>
                <w:rFonts w:ascii="仿宋_GB2312" w:hAnsi="仿宋_GB2312" w:cs="仿宋_GB2312" w:eastAsia="仿宋_GB2312"/>
              </w:rPr>
              <w:t>1、投标人负责所有设备的运输、吊装、就位、安装、调试，以及净化车间的建设、电力线路铺设。</w:t>
            </w:r>
          </w:p>
          <w:p>
            <w:pPr>
              <w:pStyle w:val="null3"/>
            </w:pPr>
            <w:r>
              <w:rPr>
                <w:rFonts w:ascii="仿宋_GB2312" w:hAnsi="仿宋_GB2312" w:cs="仿宋_GB2312" w:eastAsia="仿宋_GB2312"/>
              </w:rPr>
              <w:t>2、拆除原有展台和开设侧门需制定专项施工方案，报生物工程学院审核后实施，不得破坏温室主体承重结构。</w:t>
            </w:r>
          </w:p>
          <w:p>
            <w:pPr>
              <w:pStyle w:val="null3"/>
            </w:pPr>
            <w:r>
              <w:rPr>
                <w:rFonts w:ascii="仿宋_GB2312" w:hAnsi="仿宋_GB2312" w:cs="仿宋_GB2312" w:eastAsia="仿宋_GB2312"/>
              </w:rPr>
              <w:t>3、所有辅材、配件（如气管、水管、阀门、电缆接头等）由投标人提供，并符合安全标准。</w:t>
            </w:r>
          </w:p>
          <w:p>
            <w:pPr>
              <w:pStyle w:val="null3"/>
            </w:pPr>
            <w:r>
              <w:rPr>
                <w:rFonts w:ascii="仿宋_GB2312" w:hAnsi="仿宋_GB2312" w:cs="仿宋_GB2312" w:eastAsia="仿宋_GB2312"/>
                <w:sz w:val="21"/>
              </w:rPr>
              <w:t>4、安装调试完成后，需进行连续 72小时 试运行，各项参数达到设计要求方视为合格。</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b/>
              </w:rPr>
              <w:t>四、培训要求</w:t>
            </w:r>
          </w:p>
          <w:p>
            <w:pPr>
              <w:pStyle w:val="null3"/>
            </w:pPr>
            <w:r>
              <w:rPr>
                <w:rFonts w:ascii="仿宋_GB2312" w:hAnsi="仿宋_GB2312" w:cs="仿宋_GB2312" w:eastAsia="仿宋_GB2312"/>
              </w:rPr>
              <w:t>1、培训对象：相关专业教师及实验员（不少于5人）。</w:t>
            </w:r>
          </w:p>
          <w:p>
            <w:pPr>
              <w:pStyle w:val="null3"/>
            </w:pPr>
            <w:r>
              <w:rPr>
                <w:rFonts w:ascii="仿宋_GB2312" w:hAnsi="仿宋_GB2312" w:cs="仿宋_GB2312" w:eastAsia="仿宋_GB2312"/>
              </w:rPr>
              <w:t>2、培训内容：设备操作、日常维护、故障排查、净化车间环境控制、液体菌种制备工艺等。</w:t>
            </w:r>
          </w:p>
          <w:p>
            <w:pPr>
              <w:pStyle w:val="null3"/>
            </w:pPr>
            <w:r>
              <w:rPr>
                <w:rFonts w:ascii="仿宋_GB2312" w:hAnsi="仿宋_GB2312" w:cs="仿宋_GB2312" w:eastAsia="仿宋_GB2312"/>
              </w:rPr>
              <w:t>3、培训形式：现场操作培训 + 理论讲解，总时长不少于 16学时。</w:t>
            </w:r>
          </w:p>
          <w:p>
            <w:pPr>
              <w:pStyle w:val="null3"/>
            </w:pPr>
            <w:r>
              <w:rPr>
                <w:rFonts w:ascii="仿宋_GB2312" w:hAnsi="仿宋_GB2312" w:cs="仿宋_GB2312" w:eastAsia="仿宋_GB2312"/>
              </w:rPr>
              <w:t>4、培训效果：受训人员能独立操作全部设备并完成一批次食用菌生产流程。</w:t>
            </w:r>
          </w:p>
          <w:p>
            <w:pPr>
              <w:pStyle w:val="null3"/>
            </w:pPr>
            <w:r>
              <w:rPr>
                <w:rFonts w:ascii="仿宋_GB2312" w:hAnsi="仿宋_GB2312" w:cs="仿宋_GB2312" w:eastAsia="仿宋_GB2312"/>
                <w:sz w:val="21"/>
              </w:rPr>
              <w:t>提供完整的培训教材、视频资料及操作</w:t>
            </w:r>
            <w:r>
              <w:rPr>
                <w:rFonts w:ascii="仿宋_GB2312" w:hAnsi="仿宋_GB2312" w:cs="仿宋_GB2312" w:eastAsia="仿宋_GB2312"/>
                <w:sz w:val="21"/>
              </w:rPr>
              <w:t>SOP文件。</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b/>
              </w:rPr>
              <w:t>五、项目经理要求</w:t>
            </w:r>
          </w:p>
          <w:p>
            <w:pPr>
              <w:pStyle w:val="null3"/>
            </w:pPr>
            <w:r>
              <w:rPr>
                <w:rFonts w:ascii="仿宋_GB2312" w:hAnsi="仿宋_GB2312" w:cs="仿宋_GB2312" w:eastAsia="仿宋_GB2312"/>
              </w:rPr>
              <w:t>1、项目经理负责与甲方对接、跟踪项目实施、质量进度管理、协调解决争议，并全程驻场直至项目终验合格。</w:t>
            </w:r>
          </w:p>
          <w:p>
            <w:pPr>
              <w:pStyle w:val="null3"/>
            </w:pPr>
            <w:r>
              <w:rPr>
                <w:rFonts w:ascii="仿宋_GB2312" w:hAnsi="仿宋_GB2312" w:cs="仿宋_GB2312" w:eastAsia="仿宋_GB2312"/>
                <w:sz w:val="21"/>
              </w:rPr>
              <w:t>2、更换项目经理需提前书面通知甲方并征得同意。</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合同签订后120日历天内完成全部设备供货、安装调试及工程改造，并交付使用。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陕西农林职业技术大学生物工程学院农林综合实训基地智能温室（具体位置由甲方指定）。</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进度款，货物全部运到采购人指定地方，交付完毕并经终验合格后，投标人持《终验合格单》原件和全额增值税专用发票，采购人收到发票后，达到付款条件起30个工作日内，支付合同总金额的100.0%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项目验收分初验和终验： 初验：货物到达交货地点后，由项目使用（实施）部门根据合同对货物的名称、品牌、规格、型号、产地、数量等进行检查。 终验：所有货物安装、调试完毕，由资产设备处组织终验，合格后签发《终验合格单》。</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液体菌种发酵罐不少于5年免费质保，其他所有设备提供不少于3年免费质保（从终验合格之日起计算）；净化车间主体结构质保5年。 质保期内，任何非人为损坏的故障，投标人免费维修或更换，并提供备品备件。 售后服务响应时间：接到报修后2小时内响应，24小时内到达现场处理。 提供终身技术支持，质保期后维修只收取成本费。 免费提供操作手册、维护手册、电路图等全套技术资料。</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(1)按照《中华人民共和国民法典》和《中华人民共和国政府采购法》中的相关条款执行。 (2)提供的货物不符合合同要求，或者不能满足招标文件技术要求，乙方必须无条件退换直到合格，并承担逾期供货违约责任。否则，甲方有权终止合同，乙方及制造厂商共同退还货款，并支付合同金额30%的违约金，违约金不足以弥补损失的，应继续赔偿损失。 (3)除因不可抗力，乙方逾期交货，每天应按合同总价的千分之一向甲方支付违约金。如乙方逾期三十天仍未交齐货物的，甲方有权终止合同，乙方及制造厂商共同退还货款，并按合同总价30%向甲方支付违约金，违约金不足以弥补损失的，应继续赔偿损失。 (4)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30%的违约金，违约金不足以弥补损失的，应继续赔偿损失。 (5)乙方所供货物在合理使用期限内，因质量或安装问题造成甲方或第三方人身伤亡、财产损失的，乙方应负责解决并承担赔偿责任，并赔偿甲方所有损失（包含但不限于律师费、诉讼费等一切损失）；乙方应按甲方要求采取退货、换货等方式处理，退换货的一切费用由乙方承担，并应退还甲方支付的合同总货款。 (6)若交货后三十日历日内乙方未完成安装调试的，每逾期一日应按合同总价的千分之一向甲方支付违约金。违约金不足以弥补损失的，应继续赔偿甲方损失。（7）未按合同要求的提供产品或质量不能满足技术要求，甲方有权终止合同，甚至对供方违约行为进行追究。</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纸质版要求：结果公告发布后中标投标人需线下提交纸质版响应文件三份（纸质文件需与线上提交投标文件一致），用于归档。注：生成PDF电子文件时，先将各分册合并为完整一册，统一在响应文件页脚正中间编制整册连续页码，确保页码连贯、位置统一、生成的完整纸质投标文件建议A4纸双面打印，装订成册并编制目录和页码，密封并加盖公章。邮寄（仅接收顺丰快递，勿寄顺丰同城）或现场提交均可。邮寄地址：陕西省西安市碑林区陕西高速大厦16楼陕西中经招标有限公司；邮寄联系人：马浩博（029-87888601-8001）；邮寄方式：只受理顺丰快递（不接受顺丰同城邮寄）。</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人为响应招标并参加投标的合法注册的企业法人、事业法人或其他组织。企业法人应提供合法有效的标识有统一社会信用代码的营业执照；事业法人应提供事业单位法人证书；其他组织应提供合法登记证明文件；投标人需在项目电子化交易系统中按要求进行电子签章。</w:t>
            </w:r>
          </w:p>
        </w:tc>
        <w:tc>
          <w:tcPr>
            <w:tcW w:type="dxa" w:w="1661"/>
          </w:tcPr>
          <w:p>
            <w:pPr>
              <w:pStyle w:val="null3"/>
            </w:pPr>
            <w:r>
              <w:rPr>
                <w:rFonts w:ascii="仿宋_GB2312" w:hAnsi="仿宋_GB2312" w:cs="仿宋_GB2312" w:eastAsia="仿宋_GB2312"/>
              </w:rPr>
              <w:t>1资格证明文件.docx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投标人应授权合法的人员参加投标全过程，其中法定代表人/负责人直接投标，须提交法定代表人/负责人身份证明书原件。法定代表人/负责人授权代表参加投标的，须出具法定代表人/负责人授权书原件；投标人需在项目电子化交易系统中按要求进行电子签章。</w:t>
            </w:r>
          </w:p>
        </w:tc>
        <w:tc>
          <w:tcPr>
            <w:tcW w:type="dxa" w:w="1661"/>
          </w:tcPr>
          <w:p>
            <w:pPr>
              <w:pStyle w:val="null3"/>
            </w:pPr>
            <w:r>
              <w:rPr>
                <w:rFonts w:ascii="仿宋_GB2312" w:hAnsi="仿宋_GB2312" w:cs="仿宋_GB2312" w:eastAsia="仿宋_GB2312"/>
              </w:rPr>
              <w:t>1资格证明文件.docx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投标人提供2025年度经审计的完整财务审计报告（审计报告应当包含报告正文、资产负 债表、利润表、现金流量表、附注和会计师事务所营业执照，报告正文应当有会计师事务所公章，2个注册会计师的证书、签字和盖章）或开标前三个月内银行出具的资信证明，或财政部门认可的政府采购专业担保机构出具的投标担保函（以上三种形式的资料提供任何一种即可）；投标人需在项目电子化交易系统中按要求进行电子签章。</w:t>
            </w:r>
          </w:p>
        </w:tc>
        <w:tc>
          <w:tcPr>
            <w:tcW w:type="dxa" w:w="1661"/>
          </w:tcPr>
          <w:p>
            <w:pPr>
              <w:pStyle w:val="null3"/>
            </w:pPr>
            <w:r>
              <w:rPr>
                <w:rFonts w:ascii="仿宋_GB2312" w:hAnsi="仿宋_GB2312" w:cs="仿宋_GB2312" w:eastAsia="仿宋_GB2312"/>
              </w:rPr>
              <w:t>1资格证明文件.docx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08月01日至投标文件递交截止日已缴存的任意一个月的社会保障资金缴存单据或社保机构开具的社会保险参保缴费情况证明，依法不需要缴纳社会保障资金的投标人应提供相关文件证明；投标人需在项目电子化交易系统中按要求进行电子签章。</w:t>
            </w:r>
          </w:p>
        </w:tc>
        <w:tc>
          <w:tcPr>
            <w:tcW w:type="dxa" w:w="1661"/>
          </w:tcPr>
          <w:p>
            <w:pPr>
              <w:pStyle w:val="null3"/>
            </w:pPr>
            <w:r>
              <w:rPr>
                <w:rFonts w:ascii="仿宋_GB2312" w:hAnsi="仿宋_GB2312" w:cs="仿宋_GB2312" w:eastAsia="仿宋_GB2312"/>
              </w:rPr>
              <w:t>1资格证明文件.docx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08月01日至投标文件递交截止日已缴存的任意一个月的纳税证明或完税证明，纳税证明或完税证明上应有代收机构或税务机关的公章，依法免税的投标人应提供相关文件证明；投标人需在项目电子化交易系统中按要求进行电子签章。</w:t>
            </w:r>
          </w:p>
        </w:tc>
        <w:tc>
          <w:tcPr>
            <w:tcW w:type="dxa" w:w="1661"/>
          </w:tcPr>
          <w:p>
            <w:pPr>
              <w:pStyle w:val="null3"/>
            </w:pPr>
            <w:r>
              <w:rPr>
                <w:rFonts w:ascii="仿宋_GB2312" w:hAnsi="仿宋_GB2312" w:cs="仿宋_GB2312" w:eastAsia="仿宋_GB2312"/>
              </w:rPr>
              <w:t>1资格证明文件.docx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书面声明（信用记录）</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违法案件当事人名单、政府采购严重违法失信行为记录名单的书面声明原件；投标人需在项目电子化交易系统中按要求进行电子签章。</w:t>
            </w:r>
          </w:p>
        </w:tc>
        <w:tc>
          <w:tcPr>
            <w:tcW w:type="dxa" w:w="1661"/>
          </w:tcPr>
          <w:p>
            <w:pPr>
              <w:pStyle w:val="null3"/>
            </w:pPr>
            <w:r>
              <w:rPr>
                <w:rFonts w:ascii="仿宋_GB2312" w:hAnsi="仿宋_GB2312" w:cs="仿宋_GB2312" w:eastAsia="仿宋_GB2312"/>
              </w:rPr>
              <w:t>1资格证明文件.docx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提供具有履行合同所必需的设备和专业技术能力的承诺原件；投标人需在项目电子化交易系统中按要求进行电子签章。</w:t>
            </w:r>
          </w:p>
        </w:tc>
        <w:tc>
          <w:tcPr>
            <w:tcW w:type="dxa" w:w="1661"/>
          </w:tcPr>
          <w:p>
            <w:pPr>
              <w:pStyle w:val="null3"/>
            </w:pPr>
            <w:r>
              <w:rPr>
                <w:rFonts w:ascii="仿宋_GB2312" w:hAnsi="仿宋_GB2312" w:cs="仿宋_GB2312" w:eastAsia="仿宋_GB2312"/>
              </w:rPr>
              <w:t>1资格证明文件.docx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投标人名称字章</w:t>
            </w:r>
          </w:p>
        </w:tc>
        <w:tc>
          <w:tcPr>
            <w:tcW w:type="dxa" w:w="3322"/>
          </w:tcPr>
          <w:p>
            <w:pPr>
              <w:pStyle w:val="null3"/>
            </w:pPr>
            <w:r>
              <w:rPr>
                <w:rFonts w:ascii="仿宋_GB2312" w:hAnsi="仿宋_GB2312" w:cs="仿宋_GB2312" w:eastAsia="仿宋_GB2312"/>
              </w:rPr>
              <w:t>投标人名称字章是否一致</w:t>
            </w:r>
          </w:p>
        </w:tc>
        <w:tc>
          <w:tcPr>
            <w:tcW w:type="dxa" w:w="1661"/>
          </w:tcPr>
          <w:p>
            <w:pPr>
              <w:pStyle w:val="null3"/>
            </w:pPr>
            <w:r>
              <w:rPr>
                <w:rFonts w:ascii="仿宋_GB2312" w:hAnsi="仿宋_GB2312" w:cs="仿宋_GB2312" w:eastAsia="仿宋_GB2312"/>
              </w:rPr>
              <w:t>开标一览表 中小企业声明函 商务应答表 投标人应提交的相关资格证明材料 4评审细则及标准相关对应内容.docx 投标函 残疾人福利性单位声明函 3技术响应表.docx 标的清单 关于符合本国产品标准的声明函 2分项报价表.docx 投标文件封面 监狱企业的证明文件 1资格证明文件.docx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投标文件的签字盖章</w:t>
            </w:r>
          </w:p>
        </w:tc>
        <w:tc>
          <w:tcPr>
            <w:tcW w:type="dxa" w:w="3322"/>
          </w:tcPr>
          <w:p>
            <w:pPr>
              <w:pStyle w:val="null3"/>
            </w:pPr>
            <w:r>
              <w:rPr>
                <w:rFonts w:ascii="仿宋_GB2312" w:hAnsi="仿宋_GB2312" w:cs="仿宋_GB2312" w:eastAsia="仿宋_GB2312"/>
              </w:rPr>
              <w:t>投标文件的签字盖章是否按照招标文件要求进行的</w:t>
            </w:r>
          </w:p>
        </w:tc>
        <w:tc>
          <w:tcPr>
            <w:tcW w:type="dxa" w:w="1661"/>
          </w:tcPr>
          <w:p>
            <w:pPr>
              <w:pStyle w:val="null3"/>
            </w:pPr>
            <w:r>
              <w:rPr>
                <w:rFonts w:ascii="仿宋_GB2312" w:hAnsi="仿宋_GB2312" w:cs="仿宋_GB2312" w:eastAsia="仿宋_GB2312"/>
              </w:rPr>
              <w:t>开标一览表 中小企业声明函 商务应答表 投标人应提交的相关资格证明材料 4评审细则及标准相关对应内容.docx 投标函 残疾人福利性单位声明函 3技术响应表.docx 标的清单 关于符合本国产品标准的声明函 2分项报价表.docx 投标文件封面 监狱企业的证明文件 1资格证明文件.docx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投标有效期是否满足招标最低要求90天的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投标报价有效性</w:t>
            </w:r>
          </w:p>
        </w:tc>
        <w:tc>
          <w:tcPr>
            <w:tcW w:type="dxa" w:w="3322"/>
          </w:tcPr>
          <w:p>
            <w:pPr>
              <w:pStyle w:val="null3"/>
            </w:pPr>
            <w:r>
              <w:rPr>
                <w:rFonts w:ascii="仿宋_GB2312" w:hAnsi="仿宋_GB2312" w:cs="仿宋_GB2312" w:eastAsia="仿宋_GB2312"/>
              </w:rPr>
              <w:t>投标报价是否唯一有效或投标报价是否未超过采购预算的</w:t>
            </w:r>
          </w:p>
        </w:tc>
        <w:tc>
          <w:tcPr>
            <w:tcW w:type="dxa" w:w="1661"/>
          </w:tcPr>
          <w:p>
            <w:pPr>
              <w:pStyle w:val="null3"/>
            </w:pPr>
            <w:r>
              <w:rPr>
                <w:rFonts w:ascii="仿宋_GB2312" w:hAnsi="仿宋_GB2312" w:cs="仿宋_GB2312" w:eastAsia="仿宋_GB2312"/>
              </w:rPr>
              <w:t>开标一览表 标的清单 2分项报价表.docx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技术、商务要求是否满足实质性要求</w:t>
            </w:r>
          </w:p>
        </w:tc>
        <w:tc>
          <w:tcPr>
            <w:tcW w:type="dxa" w:w="3322"/>
          </w:tcPr>
          <w:p>
            <w:pPr>
              <w:pStyle w:val="null3"/>
            </w:pPr>
            <w:r>
              <w:rPr>
                <w:rFonts w:ascii="仿宋_GB2312" w:hAnsi="仿宋_GB2312" w:cs="仿宋_GB2312" w:eastAsia="仿宋_GB2312"/>
              </w:rPr>
              <w:t>技术、商务要求是否满足实质性要求的（交货期限大于招标要求、质保期小于招标要求、付款方式不满足招标要求等）</w:t>
            </w:r>
          </w:p>
        </w:tc>
        <w:tc>
          <w:tcPr>
            <w:tcW w:type="dxa" w:w="1661"/>
          </w:tcPr>
          <w:p>
            <w:pPr>
              <w:pStyle w:val="null3"/>
            </w:pPr>
            <w:r>
              <w:rPr>
                <w:rFonts w:ascii="仿宋_GB2312" w:hAnsi="仿宋_GB2312" w:cs="仿宋_GB2312" w:eastAsia="仿宋_GB2312"/>
              </w:rPr>
              <w:t>3技术响应表.docx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其他审查项</w:t>
            </w:r>
          </w:p>
        </w:tc>
        <w:tc>
          <w:tcPr>
            <w:tcW w:type="dxa" w:w="3322"/>
          </w:tcPr>
          <w:p>
            <w:pPr>
              <w:pStyle w:val="null3"/>
            </w:pPr>
            <w:r>
              <w:rPr>
                <w:rFonts w:ascii="仿宋_GB2312" w:hAnsi="仿宋_GB2312" w:cs="仿宋_GB2312" w:eastAsia="仿宋_GB2312"/>
              </w:rPr>
              <w:t>其他不符合法律、规章、规范性文件和规定的</w:t>
            </w:r>
          </w:p>
        </w:tc>
        <w:tc>
          <w:tcPr>
            <w:tcW w:type="dxa" w:w="1661"/>
          </w:tcPr>
          <w:p>
            <w:pPr>
              <w:pStyle w:val="null3"/>
            </w:pPr>
            <w:r>
              <w:rPr>
                <w:rFonts w:ascii="仿宋_GB2312" w:hAnsi="仿宋_GB2312" w:cs="仿宋_GB2312" w:eastAsia="仿宋_GB2312"/>
              </w:rPr>
              <w:t>开标一览表 中小企业声明函 商务应答表 投标人应提交的相关资格证明材料 4评审细则及标准相关对应内容.docx 投标函 残疾人福利性单位声明函 3技术响应表.docx 标的清单 关于符合本国产品标准的声明函 2分项报价表.docx 投标文件封面 监狱企业的证明文件 1资格证明文件.docx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w:t>
            </w:r>
          </w:p>
        </w:tc>
        <w:tc>
          <w:tcPr>
            <w:tcW w:type="dxa" w:w="2492"/>
          </w:tcPr>
          <w:p>
            <w:pPr>
              <w:pStyle w:val="null3"/>
            </w:pPr>
            <w:r>
              <w:rPr>
                <w:rFonts w:ascii="仿宋_GB2312" w:hAnsi="仿宋_GB2312" w:cs="仿宋_GB2312" w:eastAsia="仿宋_GB2312"/>
              </w:rPr>
              <w:t>响应招标文件全部技术指标、参数要求的得30分。其中带“▲”项（共计8项）为重要技术指标参数，满分16分，未带标识的为一般参数，满分14分。 1、重要参数评审：▲项参数条款响应得分=（投标人满足▲项技术参数条款的数量÷▲项技术参数条款的总数量）×16分； 2、一般参数评审：一般参数条款响应得分=（投标人满足的一般技术参数条款的数量÷一般技术参数条款的总数量）×14分； 3、技术指标总得分=重要参数评审得分+一般参数评审得分。 注：①参数条数计数以表格中“技术参数与性能指标”列的连续序号数字（如1、2、3、…）为一项（标题除外）。②标注“▲”号条款技术参数，投标人须提供相关佐证材料（如投标产品生产厂家公开发布的资料、说明书或国家认可的第三方检测机构出具的检测报告等资料）（若“技术要求”中对证明材料已有要求的，则按要求提供）。③一般参数条款技术参数，投标人须自主响应，未响应或响应不全的则不得分。④得分保留小数点后两位小数，四舍五入。</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3技术响应表.docx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所投产品需提供液体菌种发酵罐、高压灭菌锅的合法来源渠道证明文件（包括但不限于销售协议、代理协议、制造商授权书等），有缺项不得分，全部提供计3分。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4评审细则及标准相关对应内容.docx</w:t>
            </w:r>
          </w:p>
        </w:tc>
      </w:tr>
      <w:tr>
        <w:tc>
          <w:tcPr>
            <w:tcW w:type="dxa" w:w="831"/>
            <w:vMerge/>
          </w:tcPr>
          <w:p/>
        </w:tc>
        <w:tc>
          <w:tcPr>
            <w:tcW w:type="dxa" w:w="1661"/>
          </w:tcPr>
          <w:p>
            <w:pPr>
              <w:pStyle w:val="null3"/>
            </w:pPr>
            <w:r>
              <w:rPr>
                <w:rFonts w:ascii="仿宋_GB2312" w:hAnsi="仿宋_GB2312" w:cs="仿宋_GB2312" w:eastAsia="仿宋_GB2312"/>
              </w:rPr>
              <w:t>产品选型</w:t>
            </w:r>
          </w:p>
        </w:tc>
        <w:tc>
          <w:tcPr>
            <w:tcW w:type="dxa" w:w="2492"/>
          </w:tcPr>
          <w:p>
            <w:pPr>
              <w:pStyle w:val="null3"/>
            </w:pPr>
            <w:r>
              <w:rPr>
                <w:rFonts w:ascii="仿宋_GB2312" w:hAnsi="仿宋_GB2312" w:cs="仿宋_GB2312" w:eastAsia="仿宋_GB2312"/>
              </w:rPr>
              <w:t>一、评审内容 内容包含设备选型 二、评审标准 1、完整性：切合本项目实际情况，对所投产品中有详细描述及其他内容的补充； 2、科学性：切合本项目实际情况，叙述清楚，符合客观实际情况； 3、合理性：符合项目实际特点，合理、恰当； 4、可靠性：所选设备质量可靠。 三、赋分标准（满分4分） 每完全满足一个评审标准最多得1分，满分4分；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4评审细则及标准相关对应内容.docx</w:t>
            </w:r>
          </w:p>
        </w:tc>
      </w:tr>
      <w:tr>
        <w:tc>
          <w:tcPr>
            <w:tcW w:type="dxa" w:w="831"/>
            <w:vMerge/>
          </w:tcPr>
          <w:p/>
        </w:tc>
        <w:tc>
          <w:tcPr>
            <w:tcW w:type="dxa" w:w="1661"/>
          </w:tcPr>
          <w:p>
            <w:pPr>
              <w:pStyle w:val="null3"/>
            </w:pPr>
            <w:r>
              <w:rPr>
                <w:rFonts w:ascii="仿宋_GB2312" w:hAnsi="仿宋_GB2312" w:cs="仿宋_GB2312" w:eastAsia="仿宋_GB2312"/>
              </w:rPr>
              <w:t>实施计划和保证措施</w:t>
            </w:r>
          </w:p>
        </w:tc>
        <w:tc>
          <w:tcPr>
            <w:tcW w:type="dxa" w:w="2492"/>
          </w:tcPr>
          <w:p>
            <w:pPr>
              <w:pStyle w:val="null3"/>
            </w:pPr>
            <w:r>
              <w:rPr>
                <w:rFonts w:ascii="仿宋_GB2312" w:hAnsi="仿宋_GB2312" w:cs="仿宋_GB2312" w:eastAsia="仿宋_GB2312"/>
              </w:rPr>
              <w:t>一、评审内容 投标人需提供科学、完整、合理、规范的实施方案及措施。内容包含：①实施方案计划②进度保证措施③人员配置方案④供货安装、调试方案⑤验收措施。 二、评审标准 1、完整性：方案须全面，对评审内容中的各项要求描述详细； 2、可实施性：切合本项目实际情况，实施步骤清晰、合理； 3、针对性：方案能够紧扣项目实 际情况，内容科学合理。 三、赋分依据（满分9分） ①实施方案计划：每完全满足一个评审标准最高得1分，满分3分； ②进度保证措施:每完全满足一个评审标准最高得0.5分，满分1.5分； ③人员配置方案:每完全满足一个评审标准最高得0.5分，满分1.5分； ④供货安装、调试方案：每完全满足一个评审标准最高得0.5分，满分1.5分； ⑤验收措施：每完全满足一个评审标准最高得0.5分，满分1.5分；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4评审细则及标准相关对应内容.docx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针对本项目提供培训方案，为采购人培训操作维护人员，以保障使用过程中能熟练操作、维护和正常使用，培训方案内容包含①培训内容②培训计划安排（包含不限于：对培训对象、培训时间做出计划，包括培训时间、地点、人次、方式、预计培训结果，保证采购人人员掌握仪器的基本操作和日常维护。） 二、评审标准 1、完整性：切合本项目实际情况，方案内容齐全，对招标文件中各项要求有详细描述及其他内容的补充； 2、科学性：切合本项目实际情况，叙述清楚，符合客观实际情况； 3、合理性：方案内容符合项目实际特点，合理、恰当。 三、赋分标准（满分3.00分） ①培训内容：每完全满足一个评审标准最多得0.5分，满分1.5分； ②培训计划安排（包含不限于：对培训对象、培训时间做出计划，包括培训时间、地点、人次、方式、预计培训结果，保证采购人人员掌握仪器的基本操作和日常维护。）：每完全满足一个评审标准最多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4评审细则及标准相关对应内容.docx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根据项目实际需求提供售后服务方案。内容包含：①售后服务范围及保障措施②应急方案（包含不限于响应时间、故障处理、补救措施等相关内容） 二、评审标准 1.完整性：方案须全面，对评审内容中的各项要求有详细描述； 2.可实施性：切合本项目实际情况，提出步骤清晰、合理的方案； 3.针对性：方案能够紧扣项目实际情况，内容科学合理。 三、赋分依据（满分3分） ①售后服务范围及保障措施：每完全满足一个评审标准最多得0.5分，满分1.5分。 ②应急方案（包含不限于响应时间、故障处理、补救措施等相关内容）:每完全满足一个评审标准最多得0.5分，满分1.5分。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4评审细则及标准相关对应内容.docx</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1、投标人拟派项目经理具有5年-7年类似项目管理经验得1分。 2、投标人拟派项目经理具有8年-10年类似项目管理经验得2分。 3、投标人拟派项目经理具有10年以上类似项目管理经验得3分。 以上得分不重复计分，最高得3分。 （提供相关证明材料，包含但不限于担任项目经理的中标/成交通知书、项目合同、竣工验收报告/用户评价证明。证明材料需体现项目经理信息）</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4评审细则及标准相关对应内容.docx</w:t>
            </w:r>
          </w:p>
        </w:tc>
      </w:tr>
      <w:tr>
        <w:tc>
          <w:tcPr>
            <w:tcW w:type="dxa" w:w="831"/>
            <w:vMerge/>
          </w:tcPr>
          <w:p/>
        </w:tc>
        <w:tc>
          <w:tcPr>
            <w:tcW w:type="dxa" w:w="1661"/>
          </w:tcPr>
          <w:p>
            <w:pPr>
              <w:pStyle w:val="null3"/>
            </w:pPr>
            <w:r>
              <w:rPr>
                <w:rFonts w:ascii="仿宋_GB2312" w:hAnsi="仿宋_GB2312" w:cs="仿宋_GB2312" w:eastAsia="仿宋_GB2312"/>
              </w:rPr>
              <w:t>业绩要求</w:t>
            </w:r>
          </w:p>
        </w:tc>
        <w:tc>
          <w:tcPr>
            <w:tcW w:type="dxa" w:w="2492"/>
          </w:tcPr>
          <w:p>
            <w:pPr>
              <w:pStyle w:val="null3"/>
            </w:pPr>
            <w:r>
              <w:rPr>
                <w:rFonts w:ascii="仿宋_GB2312" w:hAnsi="仿宋_GB2312" w:cs="仿宋_GB2312" w:eastAsia="仿宋_GB2312"/>
              </w:rPr>
              <w:t>投标人提供自2023年01月01日起（以合同签订日为准）至今自身实施的类似业绩，每提供1个完整业绩得1分，最高得5分。 注：提供合同复印件加盖投标人公章。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4评审细则及标准相关对应内容.docx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2分项报价表.docx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以合格投标人有效投标总报价中的最低价为基准价，基准价为40分。投标报价得分＝（评标基准价/投标报价）×40%×100（小数点后保留2位小数）。</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详见附件：1资格证明文件.docx</w:t>
      </w:r>
    </w:p>
    <w:p>
      <w:pPr>
        <w:pStyle w:val="null3"/>
        <w:ind w:firstLine="960"/>
      </w:pPr>
      <w:r>
        <w:rPr>
          <w:rFonts w:ascii="仿宋_GB2312" w:hAnsi="仿宋_GB2312" w:cs="仿宋_GB2312" w:eastAsia="仿宋_GB2312"/>
        </w:rPr>
        <w:t>详见附件：2分项报价表.docx</w:t>
      </w:r>
    </w:p>
    <w:p>
      <w:pPr>
        <w:pStyle w:val="null3"/>
        <w:ind w:firstLine="960"/>
      </w:pPr>
      <w:r>
        <w:rPr>
          <w:rFonts w:ascii="仿宋_GB2312" w:hAnsi="仿宋_GB2312" w:cs="仿宋_GB2312" w:eastAsia="仿宋_GB2312"/>
        </w:rPr>
        <w:t>详见附件：3技术响应表.docx</w:t>
      </w:r>
    </w:p>
    <w:p>
      <w:pPr>
        <w:pStyle w:val="null3"/>
        <w:ind w:firstLine="960"/>
      </w:pPr>
      <w:r>
        <w:rPr>
          <w:rFonts w:ascii="仿宋_GB2312" w:hAnsi="仿宋_GB2312" w:cs="仿宋_GB2312" w:eastAsia="仿宋_GB2312"/>
        </w:rPr>
        <w:t>详见附件：4评审细则及标准相关对应内容.docx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详见附件：政府采购货物买卖合同（参考模板以实际签署合同为准）.docx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