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numId w:val="0"/>
        </w:numPr>
        <w:ind w:firstLine="2880" w:firstLineChars="900"/>
        <w:rPr>
          <w:rFonts w:hint="eastAsia" w:ascii="楷体" w:hAnsi="楷体" w:eastAsia="楷体" w:cs="楷体"/>
          <w:sz w:val="32"/>
          <w:szCs w:val="32"/>
        </w:rPr>
      </w:pPr>
      <w:bookmarkStart w:id="0" w:name="_GoBack"/>
      <w:r>
        <w:rPr>
          <w:rFonts w:hint="eastAsia" w:ascii="楷体" w:hAnsi="楷体" w:eastAsia="楷体" w:cs="楷体"/>
          <w:sz w:val="32"/>
          <w:szCs w:val="32"/>
        </w:rPr>
        <w:t>采购内容和要求</w:t>
      </w:r>
      <w:bookmarkEnd w:id="0"/>
    </w:p>
    <w:p>
      <w:pPr>
        <w:numPr>
          <w:ilvl w:val="0"/>
          <w:numId w:val="0"/>
        </w:numPr>
        <w:rPr>
          <w:rFonts w:hint="eastAsia" w:ascii="楷体" w:hAnsi="楷体" w:eastAsia="楷体" w:cs="楷体"/>
          <w:sz w:val="32"/>
          <w:szCs w:val="32"/>
          <w:lang w:eastAsia="zh-CN"/>
        </w:rPr>
      </w:pPr>
      <w:r>
        <w:rPr>
          <w:rFonts w:hint="eastAsia" w:ascii="楷体" w:hAnsi="楷体" w:eastAsia="楷体" w:cs="楷体"/>
          <w:sz w:val="24"/>
          <w:lang w:eastAsia="zh-CN"/>
        </w:rPr>
        <w:tab/>
      </w:r>
    </w:p>
    <w:p>
      <w:pPr>
        <w:keepNext w:val="0"/>
        <w:keepLines w:val="0"/>
        <w:pageBreakBefore w:val="0"/>
        <w:widowControl w:val="0"/>
        <w:kinsoku/>
        <w:wordWrap/>
        <w:overflowPunct/>
        <w:topLinePunct w:val="0"/>
        <w:autoSpaceDE/>
        <w:autoSpaceDN/>
        <w:bidi w:val="0"/>
        <w:spacing w:line="360" w:lineRule="auto"/>
        <w:ind w:firstLine="482" w:firstLineChars="200"/>
        <w:jc w:val="left"/>
        <w:textAlignment w:val="auto"/>
        <w:rPr>
          <w:rFonts w:hint="eastAsia" w:ascii="楷体" w:hAnsi="楷体" w:eastAsia="楷体" w:cs="楷体"/>
          <w:b/>
          <w:bCs/>
          <w:snapToGrid w:val="0"/>
          <w:color w:val="auto"/>
          <w:kern w:val="0"/>
          <w:sz w:val="24"/>
          <w:szCs w:val="24"/>
          <w:highlight w:val="none"/>
          <w:lang w:val="en-US" w:eastAsia="zh-CN" w:bidi="ar-SA"/>
        </w:rPr>
      </w:pPr>
      <w:r>
        <w:rPr>
          <w:rFonts w:hint="eastAsia" w:ascii="楷体" w:hAnsi="楷体" w:eastAsia="楷体" w:cs="楷体"/>
          <w:b/>
          <w:bCs/>
          <w:snapToGrid w:val="0"/>
          <w:color w:val="auto"/>
          <w:kern w:val="0"/>
          <w:sz w:val="24"/>
          <w:szCs w:val="24"/>
          <w:highlight w:val="none"/>
          <w:lang w:val="en-US" w:eastAsia="zh-CN" w:bidi="ar-SA"/>
        </w:rPr>
        <w:t>一、 基本要求</w:t>
      </w:r>
    </w:p>
    <w:p>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楷体" w:hAnsi="楷体" w:eastAsia="楷体" w:cs="楷体"/>
          <w:kern w:val="0"/>
          <w:sz w:val="24"/>
          <w:szCs w:val="28"/>
          <w:highlight w:val="none"/>
          <w:lang w:val="en-US" w:eastAsia="zh-CN"/>
        </w:rPr>
      </w:pPr>
      <w:r>
        <w:rPr>
          <w:rFonts w:hint="eastAsia" w:ascii="楷体" w:hAnsi="楷体" w:eastAsia="楷体" w:cs="楷体"/>
          <w:color w:val="000000" w:themeColor="text1"/>
          <w:sz w:val="24"/>
          <w:szCs w:val="24"/>
          <w:lang w:val="en-US" w:eastAsia="zh-CN"/>
          <w14:textFill>
            <w14:solidFill>
              <w14:schemeClr w14:val="tx1"/>
            </w14:solidFill>
          </w14:textFill>
        </w:rPr>
        <w:t>（一）</w:t>
      </w:r>
      <w:r>
        <w:rPr>
          <w:rFonts w:hint="eastAsia" w:ascii="楷体" w:hAnsi="楷体" w:eastAsia="楷体" w:cs="楷体"/>
          <w:kern w:val="0"/>
          <w:sz w:val="24"/>
          <w:szCs w:val="28"/>
          <w:highlight w:val="none"/>
          <w:lang w:val="en-US" w:eastAsia="zh-CN"/>
        </w:rPr>
        <w:t>项目名称：</w:t>
      </w:r>
      <w:r>
        <w:rPr>
          <w:rFonts w:hint="eastAsia" w:ascii="楷体" w:hAnsi="楷体" w:eastAsia="楷体" w:cs="楷体"/>
          <w:b w:val="0"/>
          <w:bCs w:val="0"/>
          <w:color w:val="auto"/>
          <w:kern w:val="0"/>
          <w:sz w:val="24"/>
          <w:szCs w:val="24"/>
          <w:lang w:val="en-US" w:eastAsia="zh-CN" w:bidi="ar-SA"/>
        </w:rPr>
        <w:t>2026年度未成年人保护服务项目</w:t>
      </w:r>
    </w:p>
    <w:p>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楷体" w:hAnsi="楷体" w:eastAsia="楷体" w:cs="楷体"/>
          <w:b w:val="0"/>
          <w:bCs w:val="0"/>
          <w:color w:val="auto"/>
          <w:kern w:val="0"/>
          <w:sz w:val="24"/>
          <w:szCs w:val="24"/>
          <w:lang w:val="en-US" w:eastAsia="zh-CN" w:bidi="ar-SA"/>
        </w:rPr>
      </w:pPr>
      <w:r>
        <w:rPr>
          <w:rFonts w:hint="eastAsia" w:ascii="楷体" w:hAnsi="楷体" w:eastAsia="楷体" w:cs="楷体"/>
          <w:color w:val="000000" w:themeColor="text1"/>
          <w:sz w:val="24"/>
          <w:szCs w:val="24"/>
          <w:lang w:val="en-US" w:eastAsia="zh-CN"/>
          <w14:textFill>
            <w14:solidFill>
              <w14:schemeClr w14:val="tx1"/>
            </w14:solidFill>
          </w14:textFill>
        </w:rPr>
        <w:t>（二）项目目标：</w:t>
      </w:r>
      <w:r>
        <w:rPr>
          <w:rFonts w:hint="eastAsia" w:ascii="楷体" w:hAnsi="楷体" w:eastAsia="楷体" w:cs="楷体"/>
          <w:b w:val="0"/>
          <w:bCs w:val="0"/>
          <w:color w:val="auto"/>
          <w:kern w:val="0"/>
          <w:sz w:val="24"/>
          <w:szCs w:val="24"/>
          <w:lang w:val="en-US" w:eastAsia="zh-CN" w:bidi="ar-SA"/>
        </w:rPr>
        <w:t>引入一家专业社会组织，在汉台辖区范围内开展未成年人保护专业服务。建立健全困境儿童评估及服务机制，完善区、镇（街道）、村（社区）三级未保工作网络，推动志愿者参与困境儿童关爱服务，构建政府主导、社会参与、专业支撑的未成年人保护工作体系，促进社会和谐，打造平安汉台。</w:t>
      </w:r>
    </w:p>
    <w:p>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楷体" w:hAnsi="楷体" w:eastAsia="楷体" w:cs="楷体"/>
          <w:kern w:val="0"/>
          <w:sz w:val="24"/>
          <w:szCs w:val="28"/>
          <w:highlight w:val="none"/>
        </w:rPr>
      </w:pPr>
      <w:r>
        <w:rPr>
          <w:rFonts w:hint="eastAsia" w:ascii="楷体" w:hAnsi="楷体" w:eastAsia="楷体" w:cs="楷体"/>
          <w:color w:val="000000" w:themeColor="text1"/>
          <w:sz w:val="24"/>
          <w:szCs w:val="24"/>
          <w:lang w:val="en-US" w:eastAsia="zh-CN"/>
          <w14:textFill>
            <w14:solidFill>
              <w14:schemeClr w14:val="tx1"/>
            </w14:solidFill>
          </w14:textFill>
        </w:rPr>
        <w:t>（三）</w:t>
      </w:r>
      <w:r>
        <w:rPr>
          <w:rFonts w:hint="eastAsia" w:ascii="楷体" w:hAnsi="楷体" w:eastAsia="楷体" w:cs="楷体"/>
          <w:kern w:val="0"/>
          <w:sz w:val="24"/>
          <w:szCs w:val="28"/>
          <w:highlight w:val="none"/>
          <w:lang w:val="en-US" w:eastAsia="zh-CN"/>
        </w:rPr>
        <w:t>服务期限：自合同签订之日起一年</w:t>
      </w:r>
    </w:p>
    <w:p>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楷体" w:hAnsi="楷体" w:eastAsia="楷体" w:cs="楷体"/>
          <w:kern w:val="0"/>
          <w:sz w:val="24"/>
          <w:szCs w:val="28"/>
          <w:highlight w:val="none"/>
        </w:rPr>
      </w:pPr>
      <w:r>
        <w:rPr>
          <w:rFonts w:hint="eastAsia" w:ascii="楷体" w:hAnsi="楷体" w:eastAsia="楷体" w:cs="楷体"/>
          <w:color w:val="000000" w:themeColor="text1"/>
          <w:sz w:val="24"/>
          <w:szCs w:val="24"/>
          <w:lang w:val="en-US" w:eastAsia="zh-CN"/>
          <w14:textFill>
            <w14:solidFill>
              <w14:schemeClr w14:val="tx1"/>
            </w14:solidFill>
          </w14:textFill>
        </w:rPr>
        <w:t>（四）</w:t>
      </w:r>
      <w:r>
        <w:rPr>
          <w:rFonts w:hint="eastAsia" w:ascii="楷体" w:hAnsi="楷体" w:eastAsia="楷体" w:cs="楷体"/>
          <w:kern w:val="0"/>
          <w:sz w:val="24"/>
          <w:szCs w:val="28"/>
          <w:highlight w:val="none"/>
          <w:lang w:val="en-US" w:eastAsia="zh-CN"/>
        </w:rPr>
        <w:t>服务地点：汉中市汉台区</w:t>
      </w:r>
    </w:p>
    <w:p>
      <w:pPr>
        <w:keepNext w:val="0"/>
        <w:keepLines w:val="0"/>
        <w:pageBreakBefore w:val="0"/>
        <w:widowControl w:val="0"/>
        <w:kinsoku/>
        <w:wordWrap/>
        <w:overflowPunct/>
        <w:topLinePunct w:val="0"/>
        <w:autoSpaceDE/>
        <w:autoSpaceDN/>
        <w:bidi w:val="0"/>
        <w:spacing w:line="360" w:lineRule="auto"/>
        <w:ind w:firstLine="482" w:firstLineChars="200"/>
        <w:jc w:val="left"/>
        <w:textAlignment w:val="auto"/>
        <w:rPr>
          <w:rFonts w:hint="eastAsia" w:ascii="楷体" w:hAnsi="楷体" w:eastAsia="楷体" w:cs="楷体"/>
          <w:b/>
          <w:bCs/>
          <w:snapToGrid w:val="0"/>
          <w:color w:val="auto"/>
          <w:kern w:val="0"/>
          <w:sz w:val="24"/>
          <w:szCs w:val="24"/>
          <w:highlight w:val="none"/>
          <w:lang w:val="en-US" w:eastAsia="zh-CN" w:bidi="ar-SA"/>
        </w:rPr>
      </w:pPr>
      <w:r>
        <w:rPr>
          <w:rFonts w:hint="eastAsia" w:ascii="楷体" w:hAnsi="楷体" w:eastAsia="楷体" w:cs="楷体"/>
          <w:b/>
          <w:bCs/>
          <w:snapToGrid w:val="0"/>
          <w:color w:val="auto"/>
          <w:kern w:val="0"/>
          <w:sz w:val="24"/>
          <w:szCs w:val="24"/>
          <w:highlight w:val="none"/>
          <w:lang w:val="en-US" w:eastAsia="zh-CN" w:bidi="ar-SA"/>
        </w:rPr>
        <w:t>二、服务内容</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在汉台辖区范围内开展未成年人保护服务项目，具体包括以下内容：</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 xml:space="preserve">（一）基础管理与体系建设   </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1.协助区未成年人保护中心日常运作，优化工作制度，规范工作流程。</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2.建立困境儿童动态管理机制，配合做好全国儿童福利信息系统的数据更新、核对工作，确保信息准确、更新及时。</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3.建立区、镇（街道）、村（社区）工作联动机制，定期与区民政局、未保成员单位、镇（街道）儿童督导员、村（社区）儿童主任开展工作沟通。</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（二）困境儿童精准帮扶</w:t>
      </w:r>
    </w:p>
    <w:p>
      <w:pPr>
        <w:keepNext w:val="0"/>
        <w:keepLines w:val="0"/>
        <w:pageBreakBefore w:val="0"/>
        <w:widowControl w:val="0"/>
        <w:kinsoku/>
        <w:wordWrap/>
        <w:overflowPunct/>
        <w:topLinePunct w:val="0"/>
        <w:autoSpaceDE/>
        <w:autoSpaceDN/>
        <w:bidi w:val="0"/>
        <w:adjustRightInd/>
        <w:snapToGrid/>
        <w:spacing w:line="540" w:lineRule="exact"/>
        <w:ind w:firstLine="482"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b/>
          <w:bCs/>
          <w:color w:val="000000" w:themeColor="text1"/>
          <w:sz w:val="24"/>
          <w:szCs w:val="24"/>
          <w:lang w:val="en-US" w:eastAsia="zh-CN"/>
          <w14:textFill>
            <w14:solidFill>
              <w14:schemeClr w14:val="tx1"/>
            </w14:solidFill>
          </w14:textFill>
        </w:rPr>
        <w:t>1.个案服务：</w:t>
      </w:r>
      <w:r>
        <w:rPr>
          <w:rFonts w:hint="eastAsia" w:ascii="楷体" w:hAnsi="楷体" w:eastAsia="楷体" w:cs="楷体"/>
          <w:color w:val="000000" w:themeColor="text1"/>
          <w:sz w:val="24"/>
          <w:szCs w:val="24"/>
          <w:lang w:val="en-US" w:eastAsia="zh-CN"/>
          <w14:textFill>
            <w14:solidFill>
              <w14:schemeClr w14:val="tx1"/>
            </w14:solidFill>
          </w14:textFill>
        </w:rPr>
        <w:t>开展困境儿童帮扶专业辅导个案不少于15个，每个个案服务不少于4次。重点面向孤儿、事实无人抚养儿童、服刑人员子女、重病重残儿童等，提供心理疏导、行为矫治、社会融入等专业服务。</w:t>
      </w:r>
    </w:p>
    <w:p>
      <w:pPr>
        <w:keepNext w:val="0"/>
        <w:keepLines w:val="0"/>
        <w:pageBreakBefore w:val="0"/>
        <w:widowControl w:val="0"/>
        <w:kinsoku/>
        <w:wordWrap/>
        <w:overflowPunct/>
        <w:topLinePunct w:val="0"/>
        <w:autoSpaceDE/>
        <w:autoSpaceDN/>
        <w:bidi w:val="0"/>
        <w:adjustRightInd/>
        <w:snapToGrid/>
        <w:spacing w:line="540" w:lineRule="exact"/>
        <w:ind w:firstLine="482"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b/>
          <w:bCs/>
          <w:color w:val="000000" w:themeColor="text1"/>
          <w:sz w:val="24"/>
          <w:szCs w:val="24"/>
          <w:lang w:val="en-US" w:eastAsia="zh-CN"/>
          <w14:textFill>
            <w14:solidFill>
              <w14:schemeClr w14:val="tx1"/>
            </w14:solidFill>
          </w14:textFill>
        </w:rPr>
        <w:t>2.咨询辅导：</w:t>
      </w:r>
      <w:r>
        <w:rPr>
          <w:rFonts w:hint="eastAsia" w:ascii="楷体" w:hAnsi="楷体" w:eastAsia="楷体" w:cs="楷体"/>
          <w:color w:val="000000" w:themeColor="text1"/>
          <w:sz w:val="24"/>
          <w:szCs w:val="24"/>
          <w:lang w:val="en-US" w:eastAsia="zh-CN"/>
          <w14:textFill>
            <w14:solidFill>
              <w14:schemeClr w14:val="tx1"/>
            </w14:solidFill>
          </w14:textFill>
        </w:rPr>
        <w:t>为困境儿童家庭提供政策咨询、家庭教育指导、资源链接等服务，全年咨询辅导不少于100人次。</w:t>
      </w:r>
    </w:p>
    <w:p>
      <w:pPr>
        <w:keepNext w:val="0"/>
        <w:keepLines w:val="0"/>
        <w:pageBreakBefore w:val="0"/>
        <w:widowControl w:val="0"/>
        <w:kinsoku/>
        <w:wordWrap/>
        <w:overflowPunct/>
        <w:topLinePunct w:val="0"/>
        <w:autoSpaceDE/>
        <w:autoSpaceDN/>
        <w:bidi w:val="0"/>
        <w:adjustRightInd/>
        <w:snapToGrid/>
        <w:spacing w:line="540" w:lineRule="exact"/>
        <w:ind w:firstLine="482"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b/>
          <w:bCs/>
          <w:color w:val="000000" w:themeColor="text1"/>
          <w:sz w:val="24"/>
          <w:szCs w:val="24"/>
          <w:lang w:val="en-US" w:eastAsia="zh-CN"/>
          <w14:textFill>
            <w14:solidFill>
              <w14:schemeClr w14:val="tx1"/>
            </w14:solidFill>
          </w14:textFill>
        </w:rPr>
        <w:t>3.探访关爱：</w:t>
      </w:r>
      <w:r>
        <w:rPr>
          <w:rFonts w:hint="eastAsia" w:ascii="楷体" w:hAnsi="楷体" w:eastAsia="楷体" w:cs="楷体"/>
          <w:color w:val="000000" w:themeColor="text1"/>
          <w:sz w:val="24"/>
          <w:szCs w:val="24"/>
          <w:lang w:val="en-US" w:eastAsia="zh-CN"/>
          <w14:textFill>
            <w14:solidFill>
              <w14:schemeClr w14:val="tx1"/>
            </w14:solidFill>
          </w14:textFill>
        </w:rPr>
        <w:t>定期开展困境儿童探访，通过入户走访及电访方式，对在册困境儿童进行全覆盖关爱探访，重点了解儿童生活、监护、健康、学习等情况，形成“一人一档”服务档案。在探访过程中，关注儿童居住环境，提供居家环境改善建议，指导或协助儿童及家庭进行家务整理、物品收纳，帮助培养良好卫生习惯，80%的困境儿童家庭实现居住环境安全达标，90%儿童掌握基础生活自理技能。对监护能力较弱的家庭，适当增加探访频次。</w:t>
      </w:r>
    </w:p>
    <w:p>
      <w:pPr>
        <w:keepNext w:val="0"/>
        <w:keepLines w:val="0"/>
        <w:pageBreakBefore w:val="0"/>
        <w:widowControl w:val="0"/>
        <w:kinsoku/>
        <w:wordWrap/>
        <w:overflowPunct/>
        <w:topLinePunct w:val="0"/>
        <w:autoSpaceDE/>
        <w:autoSpaceDN/>
        <w:bidi w:val="0"/>
        <w:adjustRightInd/>
        <w:snapToGrid/>
        <w:spacing w:line="540" w:lineRule="exact"/>
        <w:ind w:firstLine="482"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b/>
          <w:bCs/>
          <w:color w:val="000000" w:themeColor="text1"/>
          <w:sz w:val="24"/>
          <w:szCs w:val="24"/>
          <w:lang w:val="en-US" w:eastAsia="zh-CN"/>
          <w14:textFill>
            <w14:solidFill>
              <w14:schemeClr w14:val="tx1"/>
            </w14:solidFill>
          </w14:textFill>
        </w:rPr>
        <w:t>4.危机介入：</w:t>
      </w:r>
      <w:r>
        <w:rPr>
          <w:rFonts w:hint="eastAsia" w:ascii="楷体" w:hAnsi="楷体" w:eastAsia="楷体" w:cs="楷体"/>
          <w:color w:val="000000" w:themeColor="text1"/>
          <w:sz w:val="24"/>
          <w:szCs w:val="24"/>
          <w:lang w:val="en-US" w:eastAsia="zh-CN"/>
          <w14:textFill>
            <w14:solidFill>
              <w14:schemeClr w14:val="tx1"/>
            </w14:solidFill>
          </w14:textFill>
        </w:rPr>
        <w:t>建立应急响应机制，针对遭受性侵、家暴、遗弃、意外伤害、突发心理危机等处于紧急状况的未成年人，第一时间介入干预，提供心理危机干预、临时庇护、医疗协助、法律援助等紧急服务。全年妥善处置危机个案不少于10个，确保干预响应时间≤24小时。</w:t>
      </w:r>
    </w:p>
    <w:p>
      <w:pPr>
        <w:keepNext w:val="0"/>
        <w:keepLines w:val="0"/>
        <w:pageBreakBefore w:val="0"/>
        <w:widowControl w:val="0"/>
        <w:kinsoku/>
        <w:wordWrap/>
        <w:overflowPunct/>
        <w:topLinePunct w:val="0"/>
        <w:autoSpaceDE/>
        <w:autoSpaceDN/>
        <w:bidi w:val="0"/>
        <w:adjustRightInd/>
        <w:snapToGrid/>
        <w:spacing w:line="540" w:lineRule="exact"/>
        <w:ind w:firstLine="482"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b/>
          <w:bCs/>
          <w:color w:val="000000" w:themeColor="text1"/>
          <w:sz w:val="24"/>
          <w:szCs w:val="24"/>
          <w:lang w:val="en-US" w:eastAsia="zh-CN"/>
          <w14:textFill>
            <w14:solidFill>
              <w14:schemeClr w14:val="tx1"/>
            </w14:solidFill>
          </w14:textFill>
        </w:rPr>
        <w:t>5.收集典型案例：</w:t>
      </w:r>
      <w:r>
        <w:rPr>
          <w:rFonts w:hint="eastAsia" w:ascii="楷体" w:hAnsi="楷体" w:eastAsia="楷体" w:cs="楷体"/>
          <w:color w:val="000000" w:themeColor="text1"/>
          <w:sz w:val="24"/>
          <w:szCs w:val="24"/>
          <w:lang w:val="en-US" w:eastAsia="zh-CN"/>
          <w14:textFill>
            <w14:solidFill>
              <w14:schemeClr w14:val="tx1"/>
            </w14:solidFill>
          </w14:textFill>
        </w:rPr>
        <w:t>服务期内，收集整理至少15个典型案例，形成案例材料，内容要详细、完整。</w:t>
      </w:r>
    </w:p>
    <w:p>
      <w:pPr>
        <w:keepNext w:val="0"/>
        <w:keepLines w:val="0"/>
        <w:pageBreakBefore w:val="0"/>
        <w:widowControl w:val="0"/>
        <w:kinsoku/>
        <w:wordWrap/>
        <w:overflowPunct/>
        <w:topLinePunct w:val="0"/>
        <w:autoSpaceDE/>
        <w:autoSpaceDN/>
        <w:bidi w:val="0"/>
        <w:adjustRightInd/>
        <w:snapToGrid/>
        <w:spacing w:line="540" w:lineRule="exact"/>
        <w:ind w:firstLine="482"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b/>
          <w:bCs/>
          <w:color w:val="000000" w:themeColor="text1"/>
          <w:sz w:val="24"/>
          <w:szCs w:val="24"/>
          <w:lang w:val="en-US" w:eastAsia="zh-CN"/>
          <w14:textFill>
            <w14:solidFill>
              <w14:schemeClr w14:val="tx1"/>
            </w14:solidFill>
          </w14:textFill>
        </w:rPr>
        <w:t>6.服务满意度保障：</w:t>
      </w:r>
      <w:r>
        <w:rPr>
          <w:rFonts w:hint="eastAsia" w:ascii="楷体" w:hAnsi="楷体" w:eastAsia="楷体" w:cs="楷体"/>
          <w:color w:val="000000" w:themeColor="text1"/>
          <w:sz w:val="24"/>
          <w:szCs w:val="24"/>
          <w:lang w:val="en-US" w:eastAsia="zh-CN"/>
          <w14:textFill>
            <w14:solidFill>
              <w14:schemeClr w14:val="tx1"/>
            </w14:solidFill>
          </w14:textFill>
        </w:rPr>
        <w:t>建立常态化满意度评价机制，通过入户访谈、电话回访、电子问卷等方式，每季度对服务对象及监护人开展满意度调查（覆盖不少于80%的服务对象），服务对象满意度≥90%。调查结果纳入月度工作简报，作为服务质量改进依据。</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（三）专业服务活动</w:t>
      </w:r>
    </w:p>
    <w:p>
      <w:pPr>
        <w:keepNext w:val="0"/>
        <w:keepLines w:val="0"/>
        <w:pageBreakBefore w:val="0"/>
        <w:widowControl w:val="0"/>
        <w:kinsoku/>
        <w:wordWrap/>
        <w:overflowPunct/>
        <w:topLinePunct w:val="0"/>
        <w:autoSpaceDE/>
        <w:autoSpaceDN/>
        <w:bidi w:val="0"/>
        <w:adjustRightInd/>
        <w:snapToGrid/>
        <w:spacing w:line="540" w:lineRule="exact"/>
        <w:ind w:firstLine="482"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b/>
          <w:bCs/>
          <w:color w:val="000000" w:themeColor="text1"/>
          <w:sz w:val="24"/>
          <w:szCs w:val="24"/>
          <w:lang w:val="en-US" w:eastAsia="zh-CN"/>
          <w14:textFill>
            <w14:solidFill>
              <w14:schemeClr w14:val="tx1"/>
            </w14:solidFill>
          </w14:textFill>
        </w:rPr>
        <w:t>1.社区活动：</w:t>
      </w:r>
      <w:r>
        <w:rPr>
          <w:rFonts w:hint="eastAsia" w:ascii="楷体" w:hAnsi="楷体" w:eastAsia="楷体" w:cs="楷体"/>
          <w:color w:val="000000" w:themeColor="text1"/>
          <w:sz w:val="24"/>
          <w:szCs w:val="24"/>
          <w:lang w:val="en-US" w:eastAsia="zh-CN"/>
          <w14:textFill>
            <w14:solidFill>
              <w14:schemeClr w14:val="tx1"/>
            </w14:solidFill>
          </w14:textFill>
        </w:rPr>
        <w:t>开展未成年人关爱保护社区活动不少于15场次，服务不少于1000人次。结合节庆主题，开展有益身心的社区活动，下沉至各镇（街道）开展政策宣传。</w:t>
      </w:r>
    </w:p>
    <w:p>
      <w:pPr>
        <w:keepNext w:val="0"/>
        <w:keepLines w:val="0"/>
        <w:pageBreakBefore w:val="0"/>
        <w:widowControl w:val="0"/>
        <w:kinsoku/>
        <w:wordWrap/>
        <w:overflowPunct/>
        <w:topLinePunct w:val="0"/>
        <w:autoSpaceDE/>
        <w:autoSpaceDN/>
        <w:bidi w:val="0"/>
        <w:adjustRightInd/>
        <w:snapToGrid/>
        <w:spacing w:line="540" w:lineRule="exact"/>
        <w:ind w:firstLine="482"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b/>
          <w:bCs/>
          <w:color w:val="000000" w:themeColor="text1"/>
          <w:sz w:val="24"/>
          <w:szCs w:val="24"/>
          <w:lang w:val="en-US" w:eastAsia="zh-CN"/>
          <w14:textFill>
            <w14:solidFill>
              <w14:schemeClr w14:val="tx1"/>
            </w14:solidFill>
          </w14:textFill>
        </w:rPr>
        <w:t>2.小组工作：</w:t>
      </w:r>
      <w:r>
        <w:rPr>
          <w:rFonts w:hint="eastAsia" w:ascii="楷体" w:hAnsi="楷体" w:eastAsia="楷体" w:cs="楷体"/>
          <w:color w:val="000000" w:themeColor="text1"/>
          <w:sz w:val="24"/>
          <w:szCs w:val="24"/>
          <w:lang w:val="en-US" w:eastAsia="zh-CN"/>
          <w14:textFill>
            <w14:solidFill>
              <w14:schemeClr w14:val="tx1"/>
            </w14:solidFill>
          </w14:textFill>
        </w:rPr>
        <w:t>开展儿童成长小组、心理支持小组等活动不少于6个小组，每个小组不少于4节活动，帮助儿童提升社交能力、增强自信心。</w:t>
      </w:r>
    </w:p>
    <w:p>
      <w:pPr>
        <w:keepNext w:val="0"/>
        <w:keepLines w:val="0"/>
        <w:pageBreakBefore w:val="0"/>
        <w:widowControl w:val="0"/>
        <w:kinsoku/>
        <w:wordWrap/>
        <w:overflowPunct/>
        <w:topLinePunct w:val="0"/>
        <w:autoSpaceDE/>
        <w:autoSpaceDN/>
        <w:bidi w:val="0"/>
        <w:adjustRightInd/>
        <w:snapToGrid/>
        <w:spacing w:line="540" w:lineRule="exact"/>
        <w:ind w:firstLine="482"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b/>
          <w:bCs/>
          <w:color w:val="000000" w:themeColor="text1"/>
          <w:sz w:val="24"/>
          <w:szCs w:val="24"/>
          <w:lang w:val="en-US" w:eastAsia="zh-CN"/>
          <w14:textFill>
            <w14:solidFill>
              <w14:schemeClr w14:val="tx1"/>
            </w14:solidFill>
          </w14:textFill>
        </w:rPr>
        <w:t>3.心理健康服务：</w:t>
      </w:r>
      <w:r>
        <w:rPr>
          <w:rFonts w:hint="eastAsia" w:ascii="楷体" w:hAnsi="楷体" w:eastAsia="楷体" w:cs="楷体"/>
          <w:color w:val="000000" w:themeColor="text1"/>
          <w:sz w:val="24"/>
          <w:szCs w:val="24"/>
          <w:lang w:val="en-US" w:eastAsia="zh-CN"/>
          <w14:textFill>
            <w14:solidFill>
              <w14:schemeClr w14:val="tx1"/>
            </w14:solidFill>
          </w14:textFill>
        </w:rPr>
        <w:t>开展心理健康教育、团体心理辅导活动，全年心理健康主题活动不少于15场，为有需要的儿童提供心理援助和危机干预服务。</w:t>
      </w:r>
    </w:p>
    <w:p>
      <w:pPr>
        <w:keepNext w:val="0"/>
        <w:keepLines w:val="0"/>
        <w:pageBreakBefore w:val="0"/>
        <w:widowControl w:val="0"/>
        <w:kinsoku/>
        <w:wordWrap/>
        <w:overflowPunct/>
        <w:topLinePunct w:val="0"/>
        <w:autoSpaceDE/>
        <w:autoSpaceDN/>
        <w:bidi w:val="0"/>
        <w:adjustRightInd/>
        <w:snapToGrid/>
        <w:spacing w:line="540" w:lineRule="exact"/>
        <w:ind w:firstLine="482"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b/>
          <w:bCs/>
          <w:color w:val="000000" w:themeColor="text1"/>
          <w:sz w:val="24"/>
          <w:szCs w:val="24"/>
          <w:lang w:val="en-US" w:eastAsia="zh-CN"/>
          <w14:textFill>
            <w14:solidFill>
              <w14:schemeClr w14:val="tx1"/>
            </w14:solidFill>
          </w14:textFill>
        </w:rPr>
        <w:t>4.安全教育：</w:t>
      </w:r>
      <w:r>
        <w:rPr>
          <w:rFonts w:hint="eastAsia" w:ascii="楷体" w:hAnsi="楷体" w:eastAsia="楷体" w:cs="楷体"/>
          <w:color w:val="000000" w:themeColor="text1"/>
          <w:sz w:val="24"/>
          <w:szCs w:val="24"/>
          <w:lang w:val="en-US" w:eastAsia="zh-CN"/>
          <w14:textFill>
            <w14:solidFill>
              <w14:schemeClr w14:val="tx1"/>
            </w14:solidFill>
          </w14:textFill>
        </w:rPr>
        <w:t>系统开展“五防”教育（防性侵、防拐卖、防校园暴力、防灾害、防意外伤害），采用情景模拟、角色扮演等互动方式，增强儿童自我保护意识。全年安全教育主题活动不少于15场。</w:t>
      </w:r>
    </w:p>
    <w:p>
      <w:pPr>
        <w:keepNext w:val="0"/>
        <w:keepLines w:val="0"/>
        <w:pageBreakBefore w:val="0"/>
        <w:widowControl w:val="0"/>
        <w:kinsoku/>
        <w:wordWrap/>
        <w:overflowPunct/>
        <w:topLinePunct w:val="0"/>
        <w:autoSpaceDE/>
        <w:autoSpaceDN/>
        <w:bidi w:val="0"/>
        <w:adjustRightInd/>
        <w:snapToGrid/>
        <w:spacing w:line="540" w:lineRule="exact"/>
        <w:ind w:firstLine="482"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b/>
          <w:bCs/>
          <w:color w:val="000000" w:themeColor="text1"/>
          <w:sz w:val="24"/>
          <w:szCs w:val="24"/>
          <w:lang w:val="en-US" w:eastAsia="zh-CN"/>
          <w14:textFill>
            <w14:solidFill>
              <w14:schemeClr w14:val="tx1"/>
            </w14:solidFill>
          </w14:textFill>
        </w:rPr>
        <w:t>5.假期成长营：</w:t>
      </w:r>
      <w:r>
        <w:rPr>
          <w:rFonts w:hint="eastAsia" w:ascii="楷体" w:hAnsi="楷体" w:eastAsia="楷体" w:cs="楷体"/>
          <w:color w:val="000000" w:themeColor="text1"/>
          <w:sz w:val="24"/>
          <w:szCs w:val="24"/>
          <w:lang w:val="en-US" w:eastAsia="zh-CN"/>
          <w14:textFill>
            <w14:solidFill>
              <w14:schemeClr w14:val="tx1"/>
            </w14:solidFill>
          </w14:textFill>
        </w:rPr>
        <w:t>利用寒暑假，依托区未成年人保护中心场地，为留守儿童、孤儿及其他困境儿童开展主题成长营会活动2期，每期不少于30人，涵盖学业辅导、兴趣培养、生命教育、社会体验等内容，丰富困境儿童假期生活，促进健康成长。</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（四）能力建设与培训</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1.为全区儿童督导员、儿童主任开展业务培训不少于1次，提升基层未保工作队伍专业能力。</w:t>
      </w:r>
    </w:p>
    <w:p>
      <w:pPr>
        <w:keepNext w:val="0"/>
        <w:keepLines w:val="0"/>
        <w:pageBreakBefore w:val="0"/>
        <w:widowControl w:val="0"/>
        <w:kinsoku/>
        <w:wordWrap/>
        <w:overflowPunct/>
        <w:topLinePunct w:val="0"/>
        <w:autoSpaceDE/>
        <w:autoSpaceDN/>
        <w:bidi w:val="0"/>
        <w:adjustRightInd/>
        <w:snapToGrid/>
        <w:spacing w:line="540" w:lineRule="exact"/>
        <w:ind w:firstLine="436" w:firstLineChars="200"/>
        <w:jc w:val="both"/>
        <w:textAlignment w:val="auto"/>
        <w:rPr>
          <w:rFonts w:hint="eastAsia" w:ascii="楷体" w:hAnsi="楷体" w:eastAsia="楷体" w:cs="楷体"/>
          <w:color w:val="000000" w:themeColor="text1"/>
          <w:spacing w:val="-11"/>
          <w:sz w:val="24"/>
          <w:szCs w:val="24"/>
          <w:lang w:val="en-US" w:eastAsia="zh-CN"/>
          <w14:textFill>
            <w14:solidFill>
              <w14:schemeClr w14:val="tx1"/>
            </w14:solidFill>
          </w14:textFill>
        </w:rPr>
      </w:pPr>
      <w:r>
        <w:rPr>
          <w:rFonts w:hint="eastAsia" w:ascii="楷体" w:hAnsi="楷体" w:eastAsia="楷体" w:cs="楷体"/>
          <w:color w:val="000000" w:themeColor="text1"/>
          <w:spacing w:val="-11"/>
          <w:sz w:val="24"/>
          <w:szCs w:val="24"/>
          <w:lang w:val="en-US" w:eastAsia="zh-CN"/>
          <w14:textFill>
            <w14:solidFill>
              <w14:schemeClr w14:val="tx1"/>
            </w14:solidFill>
          </w14:textFill>
        </w:rPr>
        <w:t>2.对各镇（街道）未成年人保护工作站进行业务指导，协助打造镇级未保示范站不少于1个。</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3.开展志愿者培训不少于1场，培育儿童关爱志愿服务队伍，组织志愿者参与困境儿童关爱服务不少于100人次。</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（五）资源链接与社会动员</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1.广泛链接社会资源，搭建关爱帮扶平台，全年引入爱心企业或社会组织参与未成年人关爱保护工作不少于5家。</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2.推动“慈善+社工+志愿者”联动模式，汇聚关爱资源，开展公益服务活动，全年开展困境儿童大型关爱活动不少于1次，活动需覆盖全区主要镇（街道），形成社会影响力。</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3.协助开展未成年人保护政策宣传，在区级以上媒体（含新媒体平台）宣传报道不少于6次，提升社会参与度和知晓度。</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（六）家庭支持服务</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1.开展家庭教育指导，为困境儿童父母或受委托监护人提供亲职辅导不少于300人次，引导其正确履行抚养义务和监护责任。</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2.开展亲子活动不少于10场，增进亲子情感，改善家庭关系。</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（七）其他要求</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配合完成区未成年人保护中心交办的其他相关工作。</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三、项目要求</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（一）人员配置要求</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1.项目须配备专职项目负责人1名、专职社工不少于2名，共计不少于3人。</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2.项目负责人应具有社会学、社会工作或心理学等相关专业本科及以上学历，具有不少于1年儿童青少年社会服务实务经验，有较强的沟通协调能力。</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3.专职社工应具有社会学、社会工作、社区管理或心理学等相关专业专科及以上学历，持有助理社会工作师及以上资格证书者优先，具有困境儿童服务经验者优先。</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4.承接机构应配备项目督导，定期对项目团队进行专业督导，每月不少于1次。</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5.执行本项目的专职人员需为专职执行本项目人员，不得同时执行机构其他项目，不得将本项目的服务内容与机构其他项目混合执行。</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（二）专业能力要求</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1.具备开展个案工作、小组工作、社区工作的专业能力，能够熟练运用社会工作专业方法服务困境儿童。</w:t>
      </w:r>
    </w:p>
    <w:p>
      <w:pPr>
        <w:keepNext w:val="0"/>
        <w:keepLines w:val="0"/>
        <w:pageBreakBefore w:val="0"/>
        <w:widowControl w:val="0"/>
        <w:kinsoku/>
        <w:wordWrap/>
        <w:overflowPunct/>
        <w:topLinePunct w:val="0"/>
        <w:autoSpaceDE/>
        <w:autoSpaceDN/>
        <w:bidi w:val="0"/>
        <w:adjustRightInd/>
        <w:snapToGrid/>
        <w:spacing w:line="540" w:lineRule="exact"/>
        <w:ind w:firstLine="456" w:firstLineChars="200"/>
        <w:jc w:val="both"/>
        <w:textAlignment w:val="auto"/>
        <w:rPr>
          <w:rFonts w:hint="eastAsia" w:ascii="楷体" w:hAnsi="楷体" w:eastAsia="楷体" w:cs="楷体"/>
          <w:color w:val="000000" w:themeColor="text1"/>
          <w:spacing w:val="-6"/>
          <w:sz w:val="24"/>
          <w:szCs w:val="24"/>
          <w:lang w:val="en-US" w:eastAsia="zh-CN"/>
          <w14:textFill>
            <w14:solidFill>
              <w14:schemeClr w14:val="tx1"/>
            </w14:solidFill>
          </w14:textFill>
        </w:rPr>
      </w:pPr>
      <w:r>
        <w:rPr>
          <w:rFonts w:hint="eastAsia" w:ascii="楷体" w:hAnsi="楷体" w:eastAsia="楷体" w:cs="楷体"/>
          <w:color w:val="000000" w:themeColor="text1"/>
          <w:spacing w:val="-6"/>
          <w:sz w:val="24"/>
          <w:szCs w:val="24"/>
          <w:lang w:val="en-US" w:eastAsia="zh-CN"/>
          <w14:textFill>
            <w14:solidFill>
              <w14:schemeClr w14:val="tx1"/>
            </w14:solidFill>
          </w14:textFill>
        </w:rPr>
        <w:t>2.具备心理疏导、危机干预的专业能力，能够为有需要的儿童提供及时有效的心理支持。</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3.具备资源链接和整合能力，能够动员社会力量参与未成年人关爱保护。</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4.具备政策解读和宣传能力，能够准确传达未成年人保护相关政策法规。</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（三）管理要求</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1.运营机构应保证按时按质按量完成项目工作，定期向区未成年人保护中心进行项目运营情况汇报，提交月度工作简讯、季度服务报告、年度工作总结。</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2.有健全的项目管理制度，在项目运营过程中妥善保管项目运营所有文件资料，项目结束后按规定向采购方移交服务对象档案资料。</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3.项目运营机构应对项目涉及服务对象的个人信息等负有严格保密责任，采取有效措施做好服务对象信息保密工作，不得将相关资料向外泄露。</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color w:val="000000" w:themeColor="text1"/>
          <w:sz w:val="24"/>
          <w:szCs w:val="24"/>
          <w:lang w:val="en-US" w:eastAsia="zh-CN"/>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4.建立服务对象满意度反馈机制，定期收集服务对象及家长的意见建议，持续改进服务质量。</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both"/>
        <w:textAlignment w:val="auto"/>
        <w:rPr>
          <w:rFonts w:hint="eastAsia" w:ascii="楷体" w:hAnsi="楷体" w:eastAsia="楷体" w:cs="楷体"/>
          <w:sz w:val="32"/>
          <w:szCs w:val="32"/>
        </w:rPr>
      </w:pPr>
      <w:r>
        <w:rPr>
          <w:rFonts w:hint="eastAsia" w:ascii="楷体" w:hAnsi="楷体" w:eastAsia="楷体" w:cs="楷体"/>
          <w:color w:val="000000" w:themeColor="text1"/>
          <w:sz w:val="24"/>
          <w:szCs w:val="24"/>
          <w:lang w:val="en-US" w:eastAsia="zh-CN"/>
          <w14:textFill>
            <w14:solidFill>
              <w14:schemeClr w14:val="tx1"/>
            </w14:solidFill>
          </w14:textFill>
        </w:rPr>
        <w:t>5.配合采购方或其委托的第三方机构进行项目中期评估和末期评估。</w:t>
      </w:r>
    </w:p>
    <w:p/>
    <w:sectPr>
      <w:pgSz w:w="11906" w:h="16838"/>
      <w:pgMar w:top="1327" w:right="1519" w:bottom="1270" w:left="151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tentative="0">
      <w:start w:val="1"/>
      <w:numFmt w:val="none"/>
      <w:suff w:val="nothing"/>
      <w:lvlText w:val=""/>
      <w:lvlJc w:val="left"/>
    </w:lvl>
    <w:lvl w:ilvl="1" w:tentative="0">
      <w:start w:val="1"/>
      <w:numFmt w:val="none"/>
      <w:lvlText w:val=""/>
      <w:lvlJc w:val="left"/>
    </w:lvl>
    <w:lvl w:ilvl="2" w:tentative="0">
      <w:start w:val="1"/>
      <w:numFmt w:val="none"/>
      <w:lvlText w:val=""/>
      <w:lvlJc w:val="left"/>
    </w:lvl>
    <w:lvl w:ilvl="3" w:tentative="0">
      <w:start w:val="1"/>
      <w:numFmt w:val="none"/>
      <w:pStyle w:val="2"/>
      <w:lvlText w:val=""/>
      <w:lvlJc w:val="left"/>
    </w:lvl>
    <w:lvl w:ilvl="4" w:tentative="0">
      <w:start w:val="1"/>
      <w:numFmt w:val="none"/>
      <w:lvlText w:val=""/>
      <w:lvlJc w:val="left"/>
    </w:lvl>
    <w:lvl w:ilvl="5" w:tentative="0">
      <w:start w:val="1"/>
      <w:numFmt w:val="decimal"/>
      <w:lvlText w:val=".%6"/>
      <w:lvlJc w:val="left"/>
    </w:lvl>
    <w:lvl w:ilvl="6" w:tentative="0">
      <w:start w:val="1"/>
      <w:numFmt w:val="decimal"/>
      <w:lvlText w:val=".%6.%7"/>
      <w:lvlJc w:val="left"/>
    </w:lvl>
    <w:lvl w:ilvl="7" w:tentative="0">
      <w:start w:val="1"/>
      <w:numFmt w:val="decimal"/>
      <w:lvlText w:val=".%6.%7.%8"/>
      <w:lvlJc w:val="left"/>
    </w:lvl>
    <w:lvl w:ilvl="8" w:tentative="0">
      <w:start w:val="1"/>
      <w:numFmt w:val="decimal"/>
      <w:lvlText w:val=".%6.%7.%8.%9"/>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9A1C3A"/>
    <w:rsid w:val="489A1C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宋体" w:eastAsia="宋体" w:cs="宋体"/>
      <w:kern w:val="0"/>
      <w:sz w:val="24"/>
      <w:szCs w:val="24"/>
      <w:lang w:val="en-US" w:eastAsia="zh-CN" w:bidi="ar-SA"/>
    </w:rPr>
  </w:style>
  <w:style w:type="paragraph" w:styleId="2">
    <w:name w:val="heading 4"/>
    <w:basedOn w:val="1"/>
    <w:next w:val="1"/>
    <w:qFormat/>
    <w:uiPriority w:val="99"/>
    <w:pPr>
      <w:keepNext/>
      <w:keepLines/>
      <w:numPr>
        <w:ilvl w:val="3"/>
        <w:numId w:val="1"/>
      </w:numPr>
      <w:adjustRightInd w:val="0"/>
      <w:spacing w:before="280" w:after="290" w:line="376" w:lineRule="atLeast"/>
      <w:textAlignment w:val="baseline"/>
      <w:outlineLvl w:val="3"/>
    </w:pPr>
    <w:rPr>
      <w:rFonts w:ascii="Arial" w:hAnsi="Arial"/>
      <w:b/>
      <w:spacing w:val="20"/>
      <w:sz w:val="28"/>
      <w:szCs w:val="20"/>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潮州市潮安区机关及下属单位</Company>
  <Pages>1</Pages>
  <Words>0</Words>
  <Characters>0</Characters>
  <Lines>0</Lines>
  <Paragraphs>0</Paragraphs>
  <TotalTime>0</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2026-06-29T08:51:00Z</dcterms:created>
  <dc:creator>Administrator</dc:creator>
  <cp:lastModifiedBy>Administrator</cp:lastModifiedBy>
  <dcterms:modified xsi:type="dcterms:W3CDTF">2026-06-29T08:52:24Z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