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5D00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采购需求</w:t>
      </w:r>
    </w:p>
    <w:p w14:paraId="27EE9A3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一、</w:t>
      </w:r>
      <w:r>
        <w:rPr>
          <w:rFonts w:hint="eastAsia" w:ascii="仿宋" w:hAnsi="仿宋" w:eastAsia="仿宋" w:cs="仿宋"/>
          <w:b/>
          <w:bCs/>
          <w:highlight w:val="none"/>
        </w:rPr>
        <w:t>项目名称</w:t>
      </w:r>
    </w:p>
    <w:p w14:paraId="6F5C593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eastAsia="zh-CN"/>
        </w:rPr>
      </w:pPr>
      <w:r>
        <w:rPr>
          <w:rFonts w:hint="eastAsia" w:ascii="仿宋" w:hAnsi="仿宋" w:eastAsia="仿宋" w:cs="仿宋"/>
          <w:highlight w:val="none"/>
          <w:lang w:eastAsia="zh-CN"/>
        </w:rPr>
        <w:t>西安市第十七、十八再生水厂(原第一、第二污水处理厂二期)除臭加盖运营维护项目</w:t>
      </w:r>
    </w:p>
    <w:p w14:paraId="6DC2424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二、服务期</w:t>
      </w:r>
    </w:p>
    <w:p w14:paraId="35C17D12">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自合同签订之日起一年</w:t>
      </w:r>
    </w:p>
    <w:p w14:paraId="173A7C2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三</w:t>
      </w:r>
      <w:r>
        <w:rPr>
          <w:rFonts w:hint="eastAsia" w:ascii="仿宋" w:hAnsi="仿宋" w:eastAsia="仿宋" w:cs="仿宋"/>
          <w:b/>
          <w:bCs/>
          <w:highlight w:val="none"/>
        </w:rPr>
        <w:t>、项目概况</w:t>
      </w:r>
      <w:bookmarkStart w:id="0" w:name="_GoBack"/>
      <w:bookmarkEnd w:id="0"/>
    </w:p>
    <w:p w14:paraId="317BF9FE">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eastAsia="zh-CN"/>
        </w:rPr>
        <w:t>西安市第十七、十八再生水厂(原第一、第二污水处理厂二期)除臭加盖运营维护项目</w:t>
      </w:r>
      <w:r>
        <w:rPr>
          <w:rFonts w:hint="eastAsia" w:ascii="仿宋" w:hAnsi="仿宋" w:eastAsia="仿宋" w:cs="仿宋"/>
          <w:highlight w:val="none"/>
        </w:rPr>
        <w:t>位于</w:t>
      </w:r>
      <w:r>
        <w:rPr>
          <w:rFonts w:hint="eastAsia" w:ascii="仿宋" w:hAnsi="仿宋" w:eastAsia="仿宋" w:cs="仿宋"/>
          <w:highlight w:val="none"/>
          <w:lang w:val="en-US" w:eastAsia="zh-CN"/>
        </w:rPr>
        <w:t>第一污水处理厂</w:t>
      </w:r>
      <w:r>
        <w:rPr>
          <w:rFonts w:hint="eastAsia" w:ascii="仿宋" w:hAnsi="仿宋" w:eastAsia="仿宋" w:cs="仿宋"/>
          <w:highlight w:val="none"/>
        </w:rPr>
        <w:t>二期、</w:t>
      </w:r>
      <w:r>
        <w:rPr>
          <w:rFonts w:hint="eastAsia" w:ascii="仿宋" w:hAnsi="仿宋" w:eastAsia="仿宋" w:cs="仿宋"/>
          <w:highlight w:val="none"/>
          <w:lang w:val="en-US" w:eastAsia="zh-CN"/>
        </w:rPr>
        <w:t>第二污水处理厂</w:t>
      </w:r>
      <w:r>
        <w:rPr>
          <w:rFonts w:hint="eastAsia" w:ascii="仿宋" w:hAnsi="仿宋" w:eastAsia="仿宋" w:cs="仿宋"/>
          <w:highlight w:val="none"/>
        </w:rPr>
        <w:t>二期污水处理厂内。作为</w:t>
      </w:r>
      <w:r>
        <w:rPr>
          <w:rFonts w:hint="eastAsia" w:ascii="仿宋" w:hAnsi="仿宋" w:eastAsia="仿宋" w:cs="仿宋"/>
          <w:highlight w:val="none"/>
          <w:lang w:eastAsia="zh-CN"/>
        </w:rPr>
        <w:t>第</w:t>
      </w:r>
      <w:r>
        <w:rPr>
          <w:rFonts w:hint="eastAsia" w:ascii="仿宋" w:hAnsi="仿宋" w:eastAsia="仿宋" w:cs="仿宋"/>
          <w:highlight w:val="none"/>
          <w:lang w:val="en-US" w:eastAsia="zh-CN"/>
        </w:rPr>
        <w:t>一</w:t>
      </w:r>
      <w:r>
        <w:rPr>
          <w:rFonts w:hint="eastAsia" w:ascii="仿宋" w:hAnsi="仿宋" w:eastAsia="仿宋" w:cs="仿宋"/>
          <w:highlight w:val="none"/>
          <w:lang w:eastAsia="zh-CN"/>
        </w:rPr>
        <w:t>污水处理厂</w:t>
      </w:r>
      <w:r>
        <w:rPr>
          <w:rFonts w:hint="eastAsia" w:ascii="仿宋" w:hAnsi="仿宋" w:eastAsia="仿宋" w:cs="仿宋"/>
          <w:highlight w:val="none"/>
        </w:rPr>
        <w:t>、</w:t>
      </w:r>
      <w:r>
        <w:rPr>
          <w:rFonts w:hint="eastAsia" w:ascii="仿宋" w:hAnsi="仿宋" w:eastAsia="仿宋" w:cs="仿宋"/>
          <w:highlight w:val="none"/>
          <w:lang w:eastAsia="zh-CN"/>
        </w:rPr>
        <w:t>第二污水处理厂</w:t>
      </w:r>
      <w:r>
        <w:rPr>
          <w:rFonts w:hint="eastAsia" w:ascii="仿宋" w:hAnsi="仿宋" w:eastAsia="仿宋" w:cs="仿宋"/>
          <w:highlight w:val="none"/>
        </w:rPr>
        <w:t>二期的续建工程，由市污水处理管理中心作为项目实施单位，采取委托代建的方式，已于2015年完成建设并投入运行。</w:t>
      </w:r>
    </w:p>
    <w:p w14:paraId="37A6F753">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bCs/>
          <w:highlight w:val="none"/>
        </w:rPr>
        <w:t>1、建设规模：</w:t>
      </w:r>
      <w:r>
        <w:rPr>
          <w:rFonts w:hint="eastAsia" w:ascii="仿宋" w:hAnsi="仿宋" w:eastAsia="仿宋" w:cs="仿宋"/>
          <w:b w:val="0"/>
          <w:bCs w:val="0"/>
          <w:highlight w:val="none"/>
        </w:rPr>
        <w:t>第十七再生水厂除臭系统臭气处理量为12.9万m³/h，第十八再生水厂除臭系统臭气处理量为6.3万m³/h。第十七再生水厂电容量436kW，该项目无专用供电电源点及水源，第十八再生水厂电容量216kW,，该项目无专用供电电源点及水源，投标人负责与西安市第十七、十八再生水厂运营单位协商并承担水电费用，水电费计价标准应执行政府定价或经采购人认可的市场公允价格</w:t>
      </w:r>
      <w:r>
        <w:rPr>
          <w:rFonts w:hint="eastAsia" w:ascii="仿宋" w:hAnsi="仿宋" w:eastAsia="仿宋" w:cs="仿宋"/>
          <w:highlight w:val="none"/>
          <w:lang w:eastAsia="zh-CN"/>
        </w:rPr>
        <w:t>。</w:t>
      </w:r>
    </w:p>
    <w:p w14:paraId="05BC3DC5">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bCs/>
          <w:highlight w:val="none"/>
        </w:rPr>
        <w:t>2、工艺方案：</w:t>
      </w:r>
      <w:r>
        <w:rPr>
          <w:rFonts w:hint="eastAsia" w:ascii="仿宋" w:hAnsi="仿宋" w:eastAsia="仿宋" w:cs="仿宋"/>
          <w:highlight w:val="none"/>
        </w:rPr>
        <w:t>粗格栅密封采用龙钢骨架+耐力板密封，初沉池采用反吊膜加盖，生物反应池、接触消毒池采用玻璃钢加盖，污泥脱水间泥棚采用填充墙密封。除臭系统采用填充式生物除臭法，生物除臭采用生物媒填料作为微生物的载体的臭气处理工艺。</w:t>
      </w:r>
    </w:p>
    <w:p w14:paraId="0CCF190E">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3、服务范围：</w:t>
      </w:r>
    </w:p>
    <w:p w14:paraId="3F350714">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val="0"/>
          <w:bCs w:val="0"/>
          <w:highlight w:val="none"/>
          <w:lang w:eastAsia="zh-CN"/>
        </w:rPr>
        <w:t>第十七</w:t>
      </w:r>
      <w:r>
        <w:rPr>
          <w:rFonts w:hint="eastAsia" w:ascii="仿宋" w:hAnsi="仿宋" w:eastAsia="仿宋" w:cs="仿宋"/>
          <w:highlight w:val="none"/>
          <w:lang w:eastAsia="zh-CN"/>
        </w:rPr>
        <w:t>再生水厂</w:t>
      </w:r>
      <w:r>
        <w:rPr>
          <w:rFonts w:hint="eastAsia" w:ascii="仿宋" w:hAnsi="仿宋" w:eastAsia="仿宋" w:cs="仿宋"/>
          <w:highlight w:val="none"/>
        </w:rPr>
        <w:t>：粗格栅、细格栅及曝气沉砂池出渣口、初沉池、生物反应池、</w:t>
      </w:r>
      <w:r>
        <w:rPr>
          <w:rFonts w:hint="eastAsia" w:ascii="仿宋" w:hAnsi="仿宋" w:eastAsia="仿宋" w:cs="仿宋"/>
          <w:highlight w:val="none"/>
          <w:lang w:eastAsia="zh-CN"/>
        </w:rPr>
        <w:t>污泥浓缩池、</w:t>
      </w:r>
      <w:r>
        <w:rPr>
          <w:rFonts w:hint="eastAsia" w:ascii="仿宋" w:hAnsi="仿宋" w:eastAsia="仿宋" w:cs="仿宋"/>
          <w:highlight w:val="none"/>
        </w:rPr>
        <w:t>泥棚的臭气处理，管线维护、除臭盖板及除臭塔内清扫维护工作。</w:t>
      </w:r>
    </w:p>
    <w:p w14:paraId="0DD98E6E">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val="0"/>
          <w:bCs w:val="0"/>
          <w:highlight w:val="none"/>
          <w:lang w:eastAsia="zh-CN"/>
        </w:rPr>
        <w:t>第十八</w:t>
      </w:r>
      <w:r>
        <w:rPr>
          <w:rFonts w:hint="eastAsia" w:ascii="仿宋" w:hAnsi="仿宋" w:eastAsia="仿宋" w:cs="仿宋"/>
          <w:highlight w:val="none"/>
          <w:lang w:eastAsia="zh-CN"/>
        </w:rPr>
        <w:t>再生水厂</w:t>
      </w:r>
      <w:r>
        <w:rPr>
          <w:rFonts w:hint="eastAsia" w:ascii="仿宋" w:hAnsi="仿宋" w:eastAsia="仿宋" w:cs="仿宋"/>
          <w:highlight w:val="none"/>
        </w:rPr>
        <w:t>：粗格栅、细格栅及曝气沉砂池的出渣口、初沉池、生物反应池</w:t>
      </w:r>
      <w:r>
        <w:rPr>
          <w:rFonts w:hint="eastAsia" w:ascii="仿宋" w:hAnsi="仿宋" w:eastAsia="仿宋" w:cs="仿宋"/>
          <w:highlight w:val="none"/>
          <w:lang w:eastAsia="zh-CN"/>
        </w:rPr>
        <w:t>、污泥浓缩池</w:t>
      </w:r>
      <w:r>
        <w:rPr>
          <w:rFonts w:hint="eastAsia" w:ascii="仿宋" w:hAnsi="仿宋" w:eastAsia="仿宋" w:cs="仿宋"/>
          <w:highlight w:val="none"/>
        </w:rPr>
        <w:t>、泥棚的臭气处理，管线维护</w:t>
      </w:r>
      <w:r>
        <w:rPr>
          <w:rFonts w:hint="eastAsia" w:ascii="仿宋" w:hAnsi="仿宋" w:eastAsia="仿宋" w:cs="仿宋"/>
          <w:highlight w:val="none"/>
          <w:lang w:eastAsia="zh-CN"/>
        </w:rPr>
        <w:t>、</w:t>
      </w:r>
      <w:r>
        <w:rPr>
          <w:rFonts w:hint="eastAsia" w:ascii="仿宋" w:hAnsi="仿宋" w:eastAsia="仿宋" w:cs="仿宋"/>
          <w:highlight w:val="none"/>
          <w:lang w:val="en-US" w:eastAsia="zh-CN"/>
        </w:rPr>
        <w:t>除臭盖板及</w:t>
      </w:r>
      <w:r>
        <w:rPr>
          <w:rFonts w:hint="eastAsia" w:ascii="仿宋" w:hAnsi="仿宋" w:eastAsia="仿宋" w:cs="仿宋"/>
          <w:highlight w:val="none"/>
        </w:rPr>
        <w:t>除臭塔内清扫维护工作。</w:t>
      </w:r>
    </w:p>
    <w:p w14:paraId="7C41F552">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三、</w:t>
      </w:r>
      <w:r>
        <w:rPr>
          <w:rFonts w:hint="eastAsia" w:ascii="仿宋" w:hAnsi="仿宋" w:eastAsia="仿宋" w:cs="仿宋"/>
          <w:b/>
          <w:bCs/>
          <w:highlight w:val="none"/>
        </w:rPr>
        <w:t>采购主要内容</w:t>
      </w:r>
    </w:p>
    <w:p w14:paraId="23DBC095">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（一）日常运维</w:t>
      </w:r>
    </w:p>
    <w:p w14:paraId="6789434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须安排专人负责除臭加盖项目的日常巡检、运行维护，保证设备设施连续稳定运行。</w:t>
      </w:r>
    </w:p>
    <w:p w14:paraId="6365DEFA">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应定时巡视除臭系统设备设施，如实填写除臭系统运行记录表。</w:t>
      </w:r>
    </w:p>
    <w:p w14:paraId="13FBD618">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eastAsia="zh-CN"/>
        </w:rPr>
        <w:t>投标人</w:t>
      </w:r>
      <w:r>
        <w:rPr>
          <w:rFonts w:hint="eastAsia" w:ascii="仿宋" w:hAnsi="仿宋" w:eastAsia="仿宋" w:cs="仿宋"/>
          <w:highlight w:val="none"/>
        </w:rPr>
        <w:t>依据设备厂家维护手册等资料定期开展除臭系统设备设施的维护保养，如发现设备故障，应第一时间查找故障原因，进行维修，对故障配件进行更换。</w:t>
      </w:r>
    </w:p>
    <w:p w14:paraId="4366269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eastAsia="zh-CN"/>
        </w:rPr>
        <w:t>投标人</w:t>
      </w:r>
      <w:r>
        <w:rPr>
          <w:rFonts w:hint="eastAsia" w:ascii="仿宋" w:hAnsi="仿宋" w:eastAsia="仿宋" w:cs="仿宋"/>
          <w:highlight w:val="none"/>
        </w:rPr>
        <w:t>应定期清洁除臭盖板，保证除臭盖板外观整洁。</w:t>
      </w:r>
    </w:p>
    <w:p w14:paraId="68374CC0">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5、投标人定期向中心提交运行维护台账等相关资料。</w:t>
      </w:r>
    </w:p>
    <w:p w14:paraId="4130ACB5">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6、投标人应定期对除臭加盖设备做基础维护，如刷漆、防腐等。</w:t>
      </w:r>
    </w:p>
    <w:p w14:paraId="7A48DCE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应每季度委托有资质的第三方化验检测机构，对除臭系统排放的硫化氢、氨气、臭气浓度进行检测，并出具检测报告。</w:t>
      </w:r>
    </w:p>
    <w:p w14:paraId="2A10F134">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应保证除臭设备设施的安全运行。</w:t>
      </w:r>
    </w:p>
    <w:p w14:paraId="336114C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、该项目无专用供电电源点及水源，投标人负责与西安市</w:t>
      </w:r>
      <w:r>
        <w:rPr>
          <w:rFonts w:hint="eastAsia" w:ascii="仿宋" w:hAnsi="仿宋" w:eastAsia="仿宋" w:cs="仿宋"/>
          <w:highlight w:val="none"/>
          <w:lang w:eastAsia="zh-CN"/>
        </w:rPr>
        <w:t>第十七、十八再生水厂</w:t>
      </w:r>
      <w:r>
        <w:rPr>
          <w:rFonts w:hint="eastAsia" w:ascii="仿宋" w:hAnsi="仿宋" w:eastAsia="仿宋" w:cs="仿宋"/>
          <w:highlight w:val="none"/>
        </w:rPr>
        <w:t>运营单位协商并承担水电费用。水电费计价标准应执行政府定价，若无政府定价，则执行经采购人事先认可的市场公允价格。采购人将牵头协调，确保水厂运营单位提供必要的、持续稳定的水电接入条件，不得设置不合理障碍。</w:t>
      </w:r>
    </w:p>
    <w:p w14:paraId="7D8E664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10、在设备报废年限内，投标人应保障设备进行基础的养护，以维持其正常运转，因使用不当或者未按要求使用产生的损坏（非设备质量原因），投标人自行出资维修。</w:t>
      </w:r>
    </w:p>
    <w:p w14:paraId="5F77823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（二）专业人员要求</w:t>
      </w:r>
    </w:p>
    <w:p w14:paraId="72DB3D4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应提供专职服务于本项目的管理、维修及运行人员。</w:t>
      </w:r>
    </w:p>
    <w:p w14:paraId="31AFDA2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指派的技术人员应具有较强的环保（水处理或废气处理或臭气处理）专业技术知识，熟悉生物除臭的工艺流程及基本原理，了解臭气指标检测和生物除臭系统内的微生物检测，能够通</w:t>
      </w:r>
      <w:r>
        <w:rPr>
          <w:rFonts w:hint="eastAsia" w:ascii="仿宋" w:hAnsi="仿宋" w:eastAsia="仿宋" w:cs="仿宋"/>
          <w:highlight w:val="none"/>
          <w:lang w:val="en-US" w:eastAsia="zh-CN"/>
        </w:rPr>
        <w:t>过</w:t>
      </w:r>
      <w:r>
        <w:rPr>
          <w:rFonts w:hint="eastAsia" w:ascii="仿宋" w:hAnsi="仿宋" w:eastAsia="仿宋" w:cs="仿宋"/>
          <w:highlight w:val="none"/>
        </w:rPr>
        <w:t>各项检测结果判断并作出相应的工艺调整。</w:t>
      </w:r>
    </w:p>
    <w:p w14:paraId="71DEB4EB">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eastAsia="zh-CN"/>
        </w:rPr>
        <w:t>投标人</w:t>
      </w:r>
      <w:r>
        <w:rPr>
          <w:rFonts w:hint="eastAsia" w:ascii="仿宋" w:hAnsi="仿宋" w:eastAsia="仿宋" w:cs="仿宋"/>
          <w:highlight w:val="none"/>
        </w:rPr>
        <w:t>指派的维修人员应具备对电气线路、风机的设备维修、维护工作经验及技术能力，且应通过特种作业理论、实操考核并取得低压电工操作证</w:t>
      </w:r>
      <w:r>
        <w:rPr>
          <w:rFonts w:hint="eastAsia" w:ascii="仿宋" w:hAnsi="仿宋" w:eastAsia="仿宋" w:cs="仿宋"/>
          <w:highlight w:val="none"/>
          <w:lang w:eastAsia="zh-CN"/>
        </w:rPr>
        <w:t>。</w:t>
      </w:r>
    </w:p>
    <w:p w14:paraId="782B86FB">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四、</w:t>
      </w:r>
      <w:r>
        <w:rPr>
          <w:rFonts w:hint="eastAsia" w:ascii="仿宋" w:hAnsi="仿宋" w:eastAsia="仿宋" w:cs="仿宋"/>
          <w:b/>
          <w:bCs/>
          <w:highlight w:val="none"/>
        </w:rPr>
        <w:t>质量标准和要求</w:t>
      </w:r>
    </w:p>
    <w:p w14:paraId="7FD04DC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lang w:eastAsia="zh-CN"/>
        </w:rPr>
        <w:t>投标人</w:t>
      </w:r>
      <w:r>
        <w:rPr>
          <w:rFonts w:hint="eastAsia" w:ascii="仿宋" w:hAnsi="仿宋" w:eastAsia="仿宋" w:cs="仿宋"/>
          <w:highlight w:val="none"/>
        </w:rPr>
        <w:t>须安排专人负责除臭加盖项目的日常巡检、运行维护，保证设备设施连续稳定运行，经处理后排放的臭气达到《恶臭污染物排放标准》（GB14554-93）及《大气污染物综合排放标准》（GB16297-1996）规定的二级排放标准的要求。具体内容如下：</w:t>
      </w: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6"/>
        <w:gridCol w:w="2268"/>
        <w:gridCol w:w="2375"/>
        <w:gridCol w:w="2445"/>
      </w:tblGrid>
      <w:tr w14:paraId="41D28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7F0F0C3E">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项号</w:t>
            </w:r>
          </w:p>
        </w:tc>
        <w:tc>
          <w:tcPr>
            <w:tcW w:w="2268" w:type="dxa"/>
            <w:noWrap w:val="0"/>
            <w:vAlign w:val="center"/>
          </w:tcPr>
          <w:p w14:paraId="6A569E92">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参数</w:t>
            </w:r>
          </w:p>
        </w:tc>
        <w:tc>
          <w:tcPr>
            <w:tcW w:w="2375" w:type="dxa"/>
            <w:noWrap w:val="0"/>
            <w:vAlign w:val="center"/>
          </w:tcPr>
          <w:p w14:paraId="161FECF0">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单位</w:t>
            </w:r>
          </w:p>
        </w:tc>
        <w:tc>
          <w:tcPr>
            <w:tcW w:w="2445" w:type="dxa"/>
            <w:noWrap w:val="0"/>
            <w:vAlign w:val="center"/>
          </w:tcPr>
          <w:p w14:paraId="1EB51E0C">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平均浓度限值</w:t>
            </w:r>
          </w:p>
        </w:tc>
      </w:tr>
      <w:tr w14:paraId="0D4EB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570B7F9E">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1</w:t>
            </w:r>
          </w:p>
        </w:tc>
        <w:tc>
          <w:tcPr>
            <w:tcW w:w="2268" w:type="dxa"/>
            <w:noWrap w:val="0"/>
            <w:vAlign w:val="center"/>
          </w:tcPr>
          <w:p w14:paraId="209B9A5B">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氨</w:t>
            </w:r>
          </w:p>
        </w:tc>
        <w:tc>
          <w:tcPr>
            <w:tcW w:w="2375" w:type="dxa"/>
            <w:noWrap w:val="0"/>
            <w:vAlign w:val="center"/>
          </w:tcPr>
          <w:p w14:paraId="668173C8">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mg/m³</w:t>
            </w:r>
          </w:p>
        </w:tc>
        <w:tc>
          <w:tcPr>
            <w:tcW w:w="2445" w:type="dxa"/>
            <w:noWrap w:val="0"/>
            <w:vAlign w:val="center"/>
          </w:tcPr>
          <w:p w14:paraId="0B580719">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1.5</w:t>
            </w:r>
          </w:p>
        </w:tc>
      </w:tr>
      <w:tr w14:paraId="7953E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6BE5085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2</w:t>
            </w:r>
          </w:p>
        </w:tc>
        <w:tc>
          <w:tcPr>
            <w:tcW w:w="2268" w:type="dxa"/>
            <w:noWrap w:val="0"/>
            <w:vAlign w:val="center"/>
          </w:tcPr>
          <w:p w14:paraId="389D3F5E">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硫化氢</w:t>
            </w:r>
          </w:p>
        </w:tc>
        <w:tc>
          <w:tcPr>
            <w:tcW w:w="2375" w:type="dxa"/>
            <w:noWrap w:val="0"/>
            <w:vAlign w:val="center"/>
          </w:tcPr>
          <w:p w14:paraId="714E89D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mg/ m³</w:t>
            </w:r>
          </w:p>
        </w:tc>
        <w:tc>
          <w:tcPr>
            <w:tcW w:w="2445" w:type="dxa"/>
            <w:noWrap w:val="0"/>
            <w:vAlign w:val="center"/>
          </w:tcPr>
          <w:p w14:paraId="5734ED3F">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0.06</w:t>
            </w:r>
          </w:p>
        </w:tc>
      </w:tr>
      <w:tr w14:paraId="0697C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2FCE07B8">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3</w:t>
            </w:r>
          </w:p>
        </w:tc>
        <w:tc>
          <w:tcPr>
            <w:tcW w:w="2268" w:type="dxa"/>
            <w:noWrap w:val="0"/>
            <w:vAlign w:val="center"/>
          </w:tcPr>
          <w:p w14:paraId="1A676A45">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臭气浓度</w:t>
            </w:r>
          </w:p>
        </w:tc>
        <w:tc>
          <w:tcPr>
            <w:tcW w:w="2375" w:type="dxa"/>
            <w:noWrap w:val="0"/>
            <w:vAlign w:val="center"/>
          </w:tcPr>
          <w:p w14:paraId="60CF45AE">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无量纲</w:t>
            </w:r>
          </w:p>
        </w:tc>
        <w:tc>
          <w:tcPr>
            <w:tcW w:w="2445" w:type="dxa"/>
            <w:noWrap w:val="0"/>
            <w:vAlign w:val="center"/>
          </w:tcPr>
          <w:p w14:paraId="684D643A">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20</w:t>
            </w:r>
          </w:p>
        </w:tc>
      </w:tr>
    </w:tbl>
    <w:p w14:paraId="246E6E3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Hans"/>
        </w:rPr>
      </w:pPr>
      <w:r>
        <w:rPr>
          <w:rFonts w:hint="eastAsia" w:ascii="仿宋" w:hAnsi="仿宋" w:eastAsia="仿宋" w:cs="仿宋"/>
          <w:highlight w:val="none"/>
          <w:lang w:val="en-US" w:eastAsia="zh-CN"/>
        </w:rPr>
        <w:t>2、</w:t>
      </w:r>
      <w:r>
        <w:rPr>
          <w:rFonts w:hint="eastAsia" w:ascii="仿宋" w:hAnsi="仿宋" w:eastAsia="仿宋" w:cs="仿宋"/>
          <w:highlight w:val="none"/>
          <w:lang w:val="en-US" w:eastAsia="zh-Hans"/>
        </w:rPr>
        <w:t>委托运营期间运营公司每季度检测一次臭气排放，并上报市污水中心存档。</w:t>
      </w:r>
    </w:p>
    <w:p w14:paraId="62545133">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w:t>
      </w:r>
      <w:r>
        <w:rPr>
          <w:rFonts w:hint="eastAsia" w:ascii="仿宋" w:hAnsi="仿宋" w:eastAsia="仿宋" w:cs="仿宋"/>
          <w:highlight w:val="none"/>
          <w:lang w:val="en-US" w:eastAsia="zh-Hans"/>
        </w:rPr>
        <w:t>运营公司不得以项目的建设质量问题为由，拒绝执行本条款项下的责任，或减轻本条款项下运营公司的责任。</w:t>
      </w:r>
    </w:p>
    <w:p w14:paraId="7D2AED50">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五、监督检查</w:t>
      </w:r>
    </w:p>
    <w:p w14:paraId="1F140E1F">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、采购人有权指定代表在任何时候进入项目，以监督检查项目设施的运营和维护，并对运营公司的检测程序、结果、设备和仪器进行检查和检测。</w:t>
      </w:r>
    </w:p>
    <w:p w14:paraId="5699668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采购人有权随时亲自或委托一家具有相应资格的检测机构对经运营公司处理过的排放臭气进行检测，以核实运营公司提供的结果。采购人或其委托机构检测时须有运营公司人员在场。经通知后，运营公司人员拒不到场的，不影响抽查结果的有效性。</w:t>
      </w:r>
    </w:p>
    <w:p w14:paraId="5DF81C84">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、采购人核实或抽查的结果与运营公司自检结果不一致时，以采购人检测结果为准。如果运营公司对此有异议，以双方共同委托经双方认可的有资质的独立第三方专业检测机构的计量结果为准。</w:t>
      </w:r>
    </w:p>
    <w:p w14:paraId="1D48FBD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、对核实和抽查结果表明运营公司违反了本委托运营协议中规定的运营公司义务的，采购人有权要求运营公司进行整改并根据实际情况扣除相应</w:t>
      </w:r>
      <w:r>
        <w:rPr>
          <w:rFonts w:hint="eastAsia" w:ascii="仿宋" w:hAnsi="仿宋" w:eastAsia="仿宋" w:cs="仿宋"/>
          <w:highlight w:val="none"/>
          <w:lang w:val="en-US" w:eastAsia="zh-CN"/>
        </w:rPr>
        <w:t>运行维护费</w:t>
      </w:r>
      <w:r>
        <w:rPr>
          <w:rFonts w:hint="eastAsia" w:ascii="仿宋" w:hAnsi="仿宋" w:eastAsia="仿宋" w:cs="仿宋"/>
          <w:highlight w:val="none"/>
        </w:rPr>
        <w:t>。</w:t>
      </w:r>
    </w:p>
    <w:p w14:paraId="23ACA8F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六、运行维护费用</w:t>
      </w:r>
    </w:p>
    <w:p w14:paraId="562F947F">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费用包含提供西安市第十七、十八再生水厂(原第一、第二污水处理厂二期)除臭加盖运营维护项目服务涉及的电费、水费、检测费、劳务费、清洁维护费、日常零星维修费、税金及附加等，不包含填料更换费及大修费用。</w:t>
      </w:r>
    </w:p>
    <w:p w14:paraId="1D751ADF">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投标人指定专人与水厂运营单位定时共同抄取用电、用水读数，数据以读取数据为准，作为结算依据。投标人需于次月向水厂单位支付上月电费、水费。电费依据当月实际电价乘以（电量+税费+线损费用）据实结算，水费依据当月实际水费乘以（处理水价＋抽取回用水增加的电费成本+税费）。如运维过程中需要使用消防水，则按照自来水费计费。</w:t>
      </w:r>
    </w:p>
    <w:p w14:paraId="223F417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3、如发生填料更换费及大修费用未包括在日常运行维护费中，须提前30个工作日上报西安市污水处理管理中心。</w:t>
      </w:r>
    </w:p>
    <w:p w14:paraId="48029A08">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4、本需求第三条采购主要内容第一项日常运维中包含的10条内容所产生的一切费用由投标人自行承担。</w:t>
      </w:r>
    </w:p>
    <w:p w14:paraId="0241D4D9">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bCs/>
          <w:kern w:val="0"/>
          <w:sz w:val="20"/>
          <w:szCs w:val="20"/>
          <w:highlight w:val="none"/>
          <w:lang w:val="en-US" w:eastAsia="zh-CN"/>
        </w:rPr>
      </w:pPr>
      <w:r>
        <w:rPr>
          <w:rFonts w:hint="eastAsia" w:ascii="仿宋" w:hAnsi="仿宋" w:eastAsia="仿宋" w:cs="仿宋"/>
          <w:b/>
          <w:bCs/>
          <w:kern w:val="0"/>
          <w:sz w:val="20"/>
          <w:szCs w:val="20"/>
          <w:highlight w:val="none"/>
          <w:lang w:val="en-US" w:eastAsia="zh-CN"/>
        </w:rPr>
        <w:t>七、项目安全管理及现场管理</w:t>
      </w:r>
    </w:p>
    <w:p w14:paraId="6DA0CA6C">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1、安全、环保权责划分</w:t>
      </w:r>
    </w:p>
    <w:p w14:paraId="4B3F1D02">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（1）投标人应落实除臭系统安全生产主体责任，须按照属地环保、应急管理及街道等主管部门要求完成项目报备。</w:t>
      </w:r>
    </w:p>
    <w:p w14:paraId="0445D8C1">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（2）如发生安全或环保事件，投标人应立即启动应急预案，并在事发后1小时内电话报告、2小时内书面上报采购人及属地应急管理、生态环境部门。任何迟报、漏报、谎报均视为严重违约。</w:t>
      </w:r>
    </w:p>
    <w:p w14:paraId="3E04A6FA">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bidi="ar-SA"/>
        </w:rPr>
      </w:pPr>
      <w:r>
        <w:rPr>
          <w:rFonts w:hint="eastAsia" w:ascii="仿宋" w:hAnsi="仿宋" w:eastAsia="仿宋" w:cs="仿宋"/>
          <w:b w:val="0"/>
          <w:bCs w:val="0"/>
          <w:kern w:val="0"/>
          <w:sz w:val="20"/>
          <w:szCs w:val="20"/>
          <w:highlight w:val="none"/>
          <w:lang w:val="en-US" w:eastAsia="zh-CN"/>
        </w:rPr>
        <w:t>（3）</w:t>
      </w:r>
      <w:r>
        <w:rPr>
          <w:rFonts w:hint="eastAsia" w:ascii="仿宋" w:hAnsi="仿宋" w:eastAsia="仿宋" w:cs="仿宋"/>
          <w:bCs w:val="0"/>
          <w:color w:val="auto"/>
          <w:kern w:val="0"/>
          <w:sz w:val="20"/>
          <w:szCs w:val="20"/>
          <w:highlight w:val="none"/>
          <w:lang w:val="en-US" w:eastAsia="zh-CN" w:bidi="ar-SA"/>
        </w:rPr>
        <w:t>投标人</w:t>
      </w:r>
      <w:r>
        <w:rPr>
          <w:rFonts w:hint="eastAsia" w:ascii="仿宋" w:hAnsi="仿宋" w:eastAsia="仿宋" w:cs="仿宋"/>
          <w:b w:val="0"/>
          <w:bCs w:val="0"/>
          <w:color w:val="auto"/>
          <w:kern w:val="0"/>
          <w:sz w:val="20"/>
          <w:szCs w:val="20"/>
          <w:highlight w:val="none"/>
          <w:lang w:val="en-US" w:eastAsia="zh-CN" w:bidi="ar-SA"/>
        </w:rPr>
        <w:t>应严格遵守污水厂排污许可证中的相关管理要求，确保臭气达标排放。</w:t>
      </w:r>
    </w:p>
    <w:p w14:paraId="2F573082">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2、人员安全方面</w:t>
      </w:r>
    </w:p>
    <w:p w14:paraId="0448B721">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（1）运维人员要求着装统一且有明显标识，且遵守厂区规章制度。</w:t>
      </w:r>
    </w:p>
    <w:p w14:paraId="6ADFBB71">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投标人委派运维人员入场前，须完成运维人员安全教育培训并考核合格后，经工作场地管理单位安全教育培训后办理工作证上岗，在工作期间应接受设施所在单位统一管理协调，遵守相关制度，并与其签署安全生产管理协议，全面落实安全生产主体责任。</w:t>
      </w:r>
    </w:p>
    <w:p w14:paraId="3B58A55C">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3、现场安全方面</w:t>
      </w:r>
    </w:p>
    <w:p w14:paraId="4DEE4835">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须为除</w:t>
      </w:r>
      <w:r>
        <w:rPr>
          <w:rFonts w:hint="eastAsia" w:ascii="仿宋" w:hAnsi="仿宋" w:eastAsia="仿宋" w:cs="仿宋"/>
          <w:b w:val="0"/>
          <w:bCs w:val="0"/>
          <w:color w:val="auto"/>
          <w:kern w:val="0"/>
          <w:sz w:val="20"/>
          <w:szCs w:val="20"/>
          <w:highlight w:val="none"/>
          <w:lang w:val="en-US" w:eastAsia="zh-CN"/>
        </w:rPr>
        <w:t>臭加盖系统树立公示牌，公示内容应包含中标单位名称、风险识别、责任人等信息。</w:t>
      </w:r>
    </w:p>
    <w:p w14:paraId="4A32ED07">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（2）运维单位如发现除臭加盖系统安全隐患，应当立即处理；不能立即处理的，应当及时报告本单位安全生产负责人，并按流程上报市污水中心及上级部门。检查及处理情况应当如实记录在案。</w:t>
      </w:r>
    </w:p>
    <w:p w14:paraId="36FF537C">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bCs/>
          <w:kern w:val="0"/>
          <w:sz w:val="20"/>
          <w:szCs w:val="20"/>
          <w:highlight w:val="none"/>
          <w:lang w:val="en-US" w:eastAsia="zh-CN"/>
        </w:rPr>
      </w:pPr>
      <w:r>
        <w:rPr>
          <w:rFonts w:hint="eastAsia" w:ascii="仿宋" w:hAnsi="仿宋" w:eastAsia="仿宋" w:cs="仿宋"/>
          <w:b/>
          <w:bCs/>
          <w:kern w:val="0"/>
          <w:sz w:val="20"/>
          <w:szCs w:val="20"/>
          <w:highlight w:val="none"/>
          <w:lang w:val="en-US" w:eastAsia="zh-CN"/>
        </w:rPr>
        <w:t>八、其他服务内容</w:t>
      </w:r>
    </w:p>
    <w:p w14:paraId="33F3EA03">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应确保经处理后臭气达标排放，如遇周边居民投诉，应与市污水中心、水厂运营单位配合共同处理投诉回复，各自开展检测。</w:t>
      </w:r>
    </w:p>
    <w:p w14:paraId="1E2D5BD7">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2、因除臭系统发生设备故障、滤料失活、工艺问题等给市污水中心、水厂运营单位造成的损失由</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承担。</w:t>
      </w:r>
    </w:p>
    <w:p w14:paraId="06D14537">
      <w:r>
        <w:rPr>
          <w:rFonts w:hint="eastAsia" w:ascii="仿宋" w:hAnsi="仿宋" w:eastAsia="仿宋" w:cs="仿宋"/>
          <w:b w:val="0"/>
          <w:bCs w:val="0"/>
          <w:kern w:val="0"/>
          <w:sz w:val="20"/>
          <w:szCs w:val="20"/>
          <w:highlight w:val="none"/>
          <w:lang w:val="en-US" w:eastAsia="zh-CN"/>
        </w:rPr>
        <w:t>3、</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需自行解决办公、食宿问题，所产生的生活、生产垃圾应日产日清。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3F79EA"/>
    <w:rsid w:val="523F7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2026-06-17T08:29:00Z</dcterms:created>
  <dc:creator>德仁招标</dc:creator>
  <cp:lastModifiedBy>德仁招标</cp:lastModifiedBy>
  <dcterms:modified xsi:type="dcterms:W3CDTF">2026-06-17T08:29:30Z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52F2A4B0FFE94C5DBEE1BA2E49E16C97_11</vt:lpwstr>
  </property>
  <property fmtid="{D5CDD505-2E9C-101B-9397-08002B2CF9AE}" pid="4" name="KSOTemplateDocerSaveRecord">
    <vt:lpwstr>eyJoZGlkIjoiNzNmNDZlOGE4YzBiODhkNTY3NTdiYjNiMTljZmEwZTciLCJ1c2VySWQiOiIyNzQ5OTcwMTQifQ==</vt:lpwstr>
  </property>
</Properties>
</file>