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版本号：ZCSP-渭南市-2026-0026920260722001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渭南市全民健身中心物业管理服务项目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ZCSP-渭南市-2026-00269</w:t>
      </w:r>
      <w:r>
        <w:br/>
      </w:r>
      <w:r>
        <w:br/>
      </w:r>
      <w:r>
        <w:br/>
      </w:r>
    </w:p>
    <w:p>
      <w:pPr>
        <w:pStyle w:val="null3"/>
        <w:jc w:val="center"/>
        <w:outlineLvl w:val="2"/>
      </w:pPr>
      <w:r>
        <w:rPr>
          <w:rFonts w:ascii="仿宋_GB2312" w:hAnsi="仿宋_GB2312" w:cs="仿宋_GB2312" w:eastAsia="仿宋_GB2312"/>
          <w:sz w:val="28"/>
          <w:b/>
        </w:rPr>
        <w:t>渭南市体育中心</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渭南市体育中心</w:t>
      </w:r>
      <w:r>
        <w:rPr>
          <w:rFonts w:ascii="仿宋_GB2312" w:hAnsi="仿宋_GB2312" w:cs="仿宋_GB2312" w:eastAsia="仿宋_GB2312"/>
        </w:rPr>
        <w:t>委托，拟对</w:t>
      </w:r>
      <w:r>
        <w:rPr>
          <w:rFonts w:ascii="仿宋_GB2312" w:hAnsi="仿宋_GB2312" w:cs="仿宋_GB2312" w:eastAsia="仿宋_GB2312"/>
        </w:rPr>
        <w:t>渭南市全民健身中心物业管理服务项目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ZCSP-渭南市-2026-00269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渭南市全民健身中心物业管理服务项目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渭南市全民健身中心物业管理服务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采购包1（渭南市全民健身中心物业管理服务项目）：属于专门面向小微企业采购。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1、单位负责人为同一人或者存在直接控股、管理关系的不同供应商不得参加同一合同项下的政府采购活动； 为本项目提供整体设计、规范编制或者项目管理、监理、检测等服务的供应商，不得再参加该采购项目的其他采购活动。：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渭南市体育中心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渭南市乐天大街与渭清路十字西北角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渭南市体育中心经办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18700331334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渭南市政府采购中心经办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渭南市体育中心</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渭南市体育中心</w:t>
      </w:r>
      <w:r>
        <w:rPr>
          <w:rFonts w:ascii="仿宋_GB2312" w:hAnsi="仿宋_GB2312" w:cs="仿宋_GB2312" w:eastAsia="仿宋_GB2312"/>
        </w:rPr>
        <w:t>负责解释。除上述磋商文件内容，其他内容由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渭南市体育中心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不涉及</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1.保洁具体要求 1.1保洁服务商应有完善的现场监管机制、相关的管理制度、不同岗位工作流程、操作规程及管理处罚措施。 1.2保洁工作时间： 每天应上午8:00前和下午14:00前分别完成两次普扫,保洁应按时清扫服务，保洁应按时清扫服务，严格执行一日两扫，全天保洁制度，每天上班时间不低于9小时，每月定期组织两次大扫除。节假日安排保洁值班，严格按照甲方环境卫生量化考核标准执行。 1.3下班后及时关闭电器、用电设备、空调、新风开关、自来水、热水阀门。 2.安保具体要求 2.1实行全天安保制度，协助甲方做好园区的防火、防盗、防破坏等工作；做好对甲方区域内的进出人员、车辆的登记工作；做好甲方园区机动车、非机动车停车秩序维护工作：完成甲方交派的其他工作。节假日需安排有安保值班。严格按照甲方安保量化考核标准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渭南市体育中心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联系人：渭南市体育中心经办</w:t>
      </w:r>
    </w:p>
    <w:p>
      <w:pPr>
        <w:pStyle w:val="null3"/>
      </w:pPr>
      <w:r>
        <w:rPr>
          <w:rFonts w:ascii="仿宋_GB2312" w:hAnsi="仿宋_GB2312" w:cs="仿宋_GB2312" w:eastAsia="仿宋_GB2312"/>
        </w:rPr>
        <w:t>联系电话：18700331334</w:t>
      </w:r>
    </w:p>
    <w:p>
      <w:pPr>
        <w:pStyle w:val="null3"/>
      </w:pPr>
      <w:r>
        <w:rPr>
          <w:rFonts w:ascii="仿宋_GB2312" w:hAnsi="仿宋_GB2312" w:cs="仿宋_GB2312" w:eastAsia="仿宋_GB2312"/>
        </w:rPr>
        <w:t>地址：渭南市乐天大街与渭清路十字西北角</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联系人：渭南市政府采购中心</w:t>
      </w:r>
    </w:p>
    <w:p>
      <w:pPr>
        <w:pStyle w:val="null3"/>
      </w:pPr>
      <w:r>
        <w:rPr>
          <w:rFonts w:ascii="仿宋_GB2312" w:hAnsi="仿宋_GB2312" w:cs="仿宋_GB2312" w:eastAsia="仿宋_GB2312"/>
        </w:rPr>
        <w:t>联系电话：0913-2100081</w:t>
      </w:r>
    </w:p>
    <w:p>
      <w:pPr>
        <w:pStyle w:val="null3"/>
      </w:pPr>
      <w:r>
        <w:rPr>
          <w:rFonts w:ascii="仿宋_GB2312" w:hAnsi="仿宋_GB2312" w:cs="仿宋_GB2312" w:eastAsia="仿宋_GB2312"/>
        </w:rPr>
        <w:t>地址：陕西省渭南市临渭区朝阳大街中段中银大厦</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渭南市全民健身中心物业管理服务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渭南市全民健身中心物业管理服务项目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物业管理</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标的名称：渭南市全民健身中心物业管理服务项目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00"/>
              <w:jc w:val="both"/>
            </w:pPr>
            <w:r>
              <w:rPr>
                <w:rFonts w:ascii="仿宋_GB2312" w:hAnsi="仿宋_GB2312" w:cs="仿宋_GB2312" w:eastAsia="仿宋_GB2312"/>
                <w:sz w:val="30"/>
              </w:rPr>
              <w:t>1．保洁具体要求</w:t>
            </w:r>
          </w:p>
          <w:p>
            <w:pPr>
              <w:pStyle w:val="null3"/>
              <w:ind w:firstLine="600"/>
              <w:jc w:val="both"/>
            </w:pPr>
            <w:r>
              <w:rPr>
                <w:rFonts w:ascii="仿宋_GB2312" w:hAnsi="仿宋_GB2312" w:cs="仿宋_GB2312" w:eastAsia="仿宋_GB2312"/>
                <w:sz w:val="30"/>
              </w:rPr>
              <w:t>1.1保洁服务商应有完善的现场监管机制、相关的管理制度、不同岗位工作流程、操作规程及管理处罚措施。</w:t>
            </w:r>
          </w:p>
          <w:p>
            <w:pPr>
              <w:pStyle w:val="null3"/>
              <w:ind w:firstLine="600"/>
              <w:jc w:val="both"/>
            </w:pPr>
            <w:r>
              <w:rPr>
                <w:rFonts w:ascii="仿宋_GB2312" w:hAnsi="仿宋_GB2312" w:cs="仿宋_GB2312" w:eastAsia="仿宋_GB2312"/>
                <w:sz w:val="30"/>
              </w:rPr>
              <w:t>1.2现场需配备足量的符合国家要求、安全可靠的保洁工具、</w:t>
            </w:r>
            <w:r>
              <w:rPr>
                <w:rFonts w:ascii="仿宋_GB2312" w:hAnsi="仿宋_GB2312" w:cs="仿宋_GB2312" w:eastAsia="仿宋_GB2312"/>
                <w:sz w:val="30"/>
              </w:rPr>
              <w:t>耗材</w:t>
            </w:r>
            <w:r>
              <w:rPr>
                <w:rFonts w:ascii="仿宋_GB2312" w:hAnsi="仿宋_GB2312" w:cs="仿宋_GB2312" w:eastAsia="仿宋_GB2312"/>
                <w:sz w:val="30"/>
              </w:rPr>
              <w:t>、</w:t>
            </w:r>
            <w:r>
              <w:rPr>
                <w:rFonts w:ascii="仿宋_GB2312" w:hAnsi="仿宋_GB2312" w:cs="仿宋_GB2312" w:eastAsia="仿宋_GB2312"/>
                <w:sz w:val="30"/>
              </w:rPr>
              <w:t>具备相应的保洁器械</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1.3人员要求：人数不得少于2</w:t>
            </w:r>
            <w:r>
              <w:rPr>
                <w:rFonts w:ascii="仿宋_GB2312" w:hAnsi="仿宋_GB2312" w:cs="仿宋_GB2312" w:eastAsia="仿宋_GB2312"/>
                <w:sz w:val="30"/>
              </w:rPr>
              <w:t>1</w:t>
            </w:r>
            <w:r>
              <w:rPr>
                <w:rFonts w:ascii="仿宋_GB2312" w:hAnsi="仿宋_GB2312" w:cs="仿宋_GB2312" w:eastAsia="仿宋_GB2312"/>
                <w:sz w:val="30"/>
              </w:rPr>
              <w:t>人</w:t>
            </w:r>
            <w:r>
              <w:rPr>
                <w:rFonts w:ascii="仿宋_GB2312" w:hAnsi="仿宋_GB2312" w:cs="仿宋_GB2312" w:eastAsia="仿宋_GB2312"/>
                <w:sz w:val="30"/>
              </w:rPr>
              <w:t>,保洁员年龄在60周岁以内。</w:t>
            </w:r>
          </w:p>
          <w:p>
            <w:pPr>
              <w:pStyle w:val="null3"/>
              <w:ind w:firstLine="600"/>
              <w:jc w:val="both"/>
            </w:pPr>
            <w:r>
              <w:rPr>
                <w:rFonts w:ascii="仿宋_GB2312" w:hAnsi="仿宋_GB2312" w:cs="仿宋_GB2312" w:eastAsia="仿宋_GB2312"/>
                <w:sz w:val="30"/>
              </w:rPr>
              <w:t>1.4中标公司应按</w:t>
            </w:r>
            <w:r>
              <w:rPr>
                <w:rFonts w:ascii="仿宋_GB2312" w:hAnsi="仿宋_GB2312" w:cs="仿宋_GB2312" w:eastAsia="仿宋_GB2312"/>
                <w:sz w:val="30"/>
              </w:rPr>
              <w:t>《</w:t>
            </w:r>
            <w:r>
              <w:rPr>
                <w:rFonts w:ascii="仿宋_GB2312" w:hAnsi="仿宋_GB2312" w:cs="仿宋_GB2312" w:eastAsia="仿宋_GB2312"/>
                <w:sz w:val="30"/>
              </w:rPr>
              <w:t>劳动法</w:t>
            </w:r>
            <w:r>
              <w:rPr>
                <w:rFonts w:ascii="仿宋_GB2312" w:hAnsi="仿宋_GB2312" w:cs="仿宋_GB2312" w:eastAsia="仿宋_GB2312"/>
                <w:sz w:val="30"/>
              </w:rPr>
              <w:t>》</w:t>
            </w:r>
            <w:r>
              <w:rPr>
                <w:rFonts w:ascii="仿宋_GB2312" w:hAnsi="仿宋_GB2312" w:cs="仿宋_GB2312" w:eastAsia="仿宋_GB2312"/>
                <w:sz w:val="30"/>
              </w:rPr>
              <w:t>相关规定</w:t>
            </w:r>
            <w:r>
              <w:rPr>
                <w:rFonts w:ascii="仿宋_GB2312" w:hAnsi="仿宋_GB2312" w:cs="仿宋_GB2312" w:eastAsia="仿宋_GB2312"/>
                <w:sz w:val="30"/>
              </w:rPr>
              <w:t>给保洁人员购买意外伤害保险。</w:t>
            </w:r>
          </w:p>
          <w:p>
            <w:pPr>
              <w:pStyle w:val="null3"/>
              <w:ind w:firstLine="600"/>
              <w:jc w:val="both"/>
            </w:pPr>
            <w:r>
              <w:rPr>
                <w:rFonts w:ascii="仿宋_GB2312" w:hAnsi="仿宋_GB2312" w:cs="仿宋_GB2312" w:eastAsia="仿宋_GB2312"/>
                <w:sz w:val="30"/>
              </w:rPr>
              <w:t>1.5保洁工作时间：</w:t>
            </w:r>
          </w:p>
          <w:p>
            <w:pPr>
              <w:pStyle w:val="null3"/>
              <w:ind w:firstLine="600"/>
              <w:jc w:val="both"/>
            </w:pPr>
            <w:r>
              <w:rPr>
                <w:rFonts w:ascii="仿宋_GB2312" w:hAnsi="仿宋_GB2312" w:cs="仿宋_GB2312" w:eastAsia="仿宋_GB2312"/>
                <w:sz w:val="30"/>
              </w:rPr>
              <w:t>每天应上午</w:t>
            </w:r>
            <w:r>
              <w:rPr>
                <w:rFonts w:ascii="仿宋_GB2312" w:hAnsi="仿宋_GB2312" w:cs="仿宋_GB2312" w:eastAsia="仿宋_GB2312"/>
                <w:sz w:val="30"/>
              </w:rPr>
              <w:t>8:00前和下午14:00前分别完成两次普扫，保洁应按时清扫服务，保洁应按时清扫服务，严格执行一日两扫，全天保洁制度，</w:t>
            </w:r>
            <w:r>
              <w:rPr>
                <w:rFonts w:ascii="仿宋_GB2312" w:hAnsi="仿宋_GB2312" w:cs="仿宋_GB2312" w:eastAsia="仿宋_GB2312"/>
                <w:sz w:val="30"/>
              </w:rPr>
              <w:t>每天上班时间不低于</w:t>
            </w:r>
            <w:r>
              <w:rPr>
                <w:rFonts w:ascii="仿宋_GB2312" w:hAnsi="仿宋_GB2312" w:cs="仿宋_GB2312" w:eastAsia="仿宋_GB2312"/>
                <w:sz w:val="30"/>
              </w:rPr>
              <w:t>9小时，</w:t>
            </w:r>
            <w:r>
              <w:rPr>
                <w:rFonts w:ascii="仿宋_GB2312" w:hAnsi="仿宋_GB2312" w:cs="仿宋_GB2312" w:eastAsia="仿宋_GB2312"/>
                <w:sz w:val="30"/>
              </w:rPr>
              <w:t>每月定期组织</w:t>
            </w:r>
            <w:r>
              <w:rPr>
                <w:rFonts w:ascii="仿宋_GB2312" w:hAnsi="仿宋_GB2312" w:cs="仿宋_GB2312" w:eastAsia="仿宋_GB2312"/>
                <w:sz w:val="30"/>
              </w:rPr>
              <w:t>一次深度保洁</w:t>
            </w:r>
            <w:r>
              <w:rPr>
                <w:rFonts w:ascii="仿宋_GB2312" w:hAnsi="仿宋_GB2312" w:cs="仿宋_GB2312" w:eastAsia="仿宋_GB2312"/>
                <w:sz w:val="30"/>
              </w:rPr>
              <w:t>。</w:t>
            </w:r>
            <w:r>
              <w:rPr>
                <w:rFonts w:ascii="仿宋_GB2312" w:hAnsi="仿宋_GB2312" w:cs="仿宋_GB2312" w:eastAsia="仿宋_GB2312"/>
                <w:sz w:val="30"/>
              </w:rPr>
              <w:t>如遇活动，严格匹配甲方活动时间，</w:t>
            </w:r>
            <w:r>
              <w:rPr>
                <w:rFonts w:ascii="仿宋_GB2312" w:hAnsi="仿宋_GB2312" w:cs="仿宋_GB2312" w:eastAsia="仿宋_GB2312"/>
                <w:sz w:val="30"/>
              </w:rPr>
              <w:t>节假日安排保洁值班，严格按照甲方环境卫生量化考核标准执行。</w:t>
            </w:r>
          </w:p>
          <w:p>
            <w:pPr>
              <w:pStyle w:val="null3"/>
              <w:ind w:firstLine="600"/>
              <w:jc w:val="both"/>
            </w:pPr>
            <w:r>
              <w:rPr>
                <w:rFonts w:ascii="仿宋_GB2312" w:hAnsi="仿宋_GB2312" w:cs="仿宋_GB2312" w:eastAsia="仿宋_GB2312"/>
                <w:sz w:val="30"/>
              </w:rPr>
              <w:t>1.6下班后及时关闭电器、用电设备、空调、新风开关、自来水、热水阀门。</w:t>
            </w:r>
          </w:p>
          <w:p>
            <w:pPr>
              <w:pStyle w:val="null3"/>
              <w:jc w:val="center"/>
            </w:pPr>
            <w:r>
              <w:rPr>
                <w:rFonts w:ascii="仿宋_GB2312" w:hAnsi="仿宋_GB2312" w:cs="仿宋_GB2312" w:eastAsia="仿宋_GB2312"/>
                <w:sz w:val="32"/>
                <w:b/>
              </w:rPr>
              <w:t>全民健身中心人员分配建议表（保洁）</w:t>
            </w:r>
          </w:p>
          <w:tbl>
            <w:tblPr>
              <w:tblBorders>
                <w:top w:val="none" w:color="000000" w:sz="4"/>
                <w:left w:val="none" w:color="000000" w:sz="4"/>
                <w:bottom w:val="none" w:color="000000" w:sz="4"/>
                <w:right w:val="none" w:color="000000" w:sz="4"/>
                <w:insideH w:val="none"/>
                <w:insideV w:val="none"/>
              </w:tblBorders>
            </w:tblPr>
            <w:tblGrid>
              <w:gridCol w:w="244"/>
              <w:gridCol w:w="750"/>
              <w:gridCol w:w="285"/>
              <w:gridCol w:w="285"/>
              <w:gridCol w:w="669"/>
              <w:gridCol w:w="321"/>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序号</w:t>
                  </w:r>
                </w:p>
              </w:tc>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保洁区域</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人数</w:t>
                  </w:r>
                </w:p>
              </w:tc>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序号</w:t>
                  </w:r>
                </w:p>
              </w:tc>
              <w:tc>
                <w:tcPr>
                  <w:tcW w:type="dxa" w:w="6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保洁区域</w:t>
                  </w:r>
                </w:p>
              </w:tc>
              <w:tc>
                <w:tcPr>
                  <w:tcW w:type="dxa" w:w="3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b/>
                    </w:rPr>
                    <w:t>人数</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全民健身馆一楼</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5人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6</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垃圾点及周边</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全民健身馆二楼</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3人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7</w:t>
                  </w: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保洁主管</w:t>
                  </w: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1人</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3</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全民健身馆三楼</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5人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4</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全民健身馆四楼</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5</w:t>
                  </w:r>
                </w:p>
              </w:tc>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中心园区外围</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4人</w:t>
                  </w:r>
                </w:p>
              </w:tc>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56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rPr>
                    <w:t>合计总人数</w:t>
                  </w:r>
                </w:p>
              </w:tc>
              <w:tc>
                <w:tcPr>
                  <w:tcW w:type="dxa" w:w="99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0"/>
                    </w:rPr>
                    <w:t>21人</w:t>
                  </w:r>
                </w:p>
              </w:tc>
            </w:tr>
            <w:tr>
              <w:tc>
                <w:tcPr>
                  <w:tcW w:type="dxa" w:w="2554"/>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30"/>
                      <w:b/>
                    </w:rPr>
                    <w:t>备注：保洁人员配置乙方必须按投标承诺足额配备保洁人员不得减少，大型活动期间，服从中心管理人员统一调配。</w:t>
                  </w:r>
                </w:p>
              </w:tc>
            </w:tr>
          </w:tbl>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安保</w:t>
            </w:r>
            <w:r>
              <w:rPr>
                <w:rFonts w:ascii="仿宋_GB2312" w:hAnsi="仿宋_GB2312" w:cs="仿宋_GB2312" w:eastAsia="仿宋_GB2312"/>
                <w:sz w:val="30"/>
              </w:rPr>
              <w:t>具体要求</w:t>
            </w:r>
          </w:p>
          <w:p>
            <w:pPr>
              <w:pStyle w:val="null3"/>
              <w:ind w:firstLine="600"/>
              <w:jc w:val="both"/>
            </w:pPr>
            <w:r>
              <w:rPr>
                <w:rFonts w:ascii="仿宋_GB2312" w:hAnsi="仿宋_GB2312" w:cs="仿宋_GB2312" w:eastAsia="仿宋_GB2312"/>
                <w:sz w:val="30"/>
              </w:rPr>
              <w:t>2.1所有安保人员必须由甲方统筹安排管理，甲方有权处罚辞退安保人员，乙方不得干预甲方对安保人员的管理安排。</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2实行全天安保制度，协助甲方做好园区的防火、防盗、防破坏等工作；做好对甲方区域内的进出人员、车辆的登记工作；做好甲方园区机动车、非机动车停车秩序维护工作：完成甲方交派的其他工作。</w:t>
            </w:r>
            <w:r>
              <w:rPr>
                <w:rFonts w:ascii="仿宋_GB2312" w:hAnsi="仿宋_GB2312" w:cs="仿宋_GB2312" w:eastAsia="仿宋_GB2312"/>
                <w:sz w:val="30"/>
              </w:rPr>
              <w:t>节假日</w:t>
            </w:r>
            <w:r>
              <w:rPr>
                <w:rFonts w:ascii="仿宋_GB2312" w:hAnsi="仿宋_GB2312" w:cs="仿宋_GB2312" w:eastAsia="仿宋_GB2312"/>
                <w:sz w:val="30"/>
              </w:rPr>
              <w:t>需</w:t>
            </w:r>
            <w:r>
              <w:rPr>
                <w:rFonts w:ascii="仿宋_GB2312" w:hAnsi="仿宋_GB2312" w:cs="仿宋_GB2312" w:eastAsia="仿宋_GB2312"/>
                <w:sz w:val="30"/>
              </w:rPr>
              <w:t>安排</w:t>
            </w:r>
            <w:r>
              <w:rPr>
                <w:rFonts w:ascii="仿宋_GB2312" w:hAnsi="仿宋_GB2312" w:cs="仿宋_GB2312" w:eastAsia="仿宋_GB2312"/>
                <w:sz w:val="30"/>
              </w:rPr>
              <w:t>有安保</w:t>
            </w:r>
            <w:r>
              <w:rPr>
                <w:rFonts w:ascii="仿宋_GB2312" w:hAnsi="仿宋_GB2312" w:cs="仿宋_GB2312" w:eastAsia="仿宋_GB2312"/>
                <w:sz w:val="30"/>
              </w:rPr>
              <w:t>值班</w:t>
            </w:r>
            <w:r>
              <w:rPr>
                <w:rFonts w:ascii="仿宋_GB2312" w:hAnsi="仿宋_GB2312" w:cs="仿宋_GB2312" w:eastAsia="仿宋_GB2312"/>
                <w:sz w:val="30"/>
              </w:rPr>
              <w:t>，</w:t>
            </w:r>
            <w:r>
              <w:rPr>
                <w:rFonts w:ascii="仿宋_GB2312" w:hAnsi="仿宋_GB2312" w:cs="仿宋_GB2312" w:eastAsia="仿宋_GB2312"/>
                <w:sz w:val="30"/>
              </w:rPr>
              <w:t>严格按照甲方</w:t>
            </w:r>
            <w:r>
              <w:rPr>
                <w:rFonts w:ascii="仿宋_GB2312" w:hAnsi="仿宋_GB2312" w:cs="仿宋_GB2312" w:eastAsia="仿宋_GB2312"/>
                <w:sz w:val="30"/>
              </w:rPr>
              <w:t>安保</w:t>
            </w:r>
            <w:r>
              <w:rPr>
                <w:rFonts w:ascii="仿宋_GB2312" w:hAnsi="仿宋_GB2312" w:cs="仿宋_GB2312" w:eastAsia="仿宋_GB2312"/>
                <w:sz w:val="30"/>
              </w:rPr>
              <w:t>量化考核标准执行。</w:t>
            </w:r>
          </w:p>
          <w:p>
            <w:pPr>
              <w:pStyle w:val="null3"/>
              <w:ind w:firstLine="600"/>
              <w:jc w:val="both"/>
            </w:pPr>
            <w:r>
              <w:rPr>
                <w:rFonts w:ascii="仿宋_GB2312" w:hAnsi="仿宋_GB2312" w:cs="仿宋_GB2312" w:eastAsia="仿宋_GB2312"/>
                <w:sz w:val="30"/>
              </w:rPr>
              <w:t>安保</w:t>
            </w:r>
            <w:r>
              <w:rPr>
                <w:rFonts w:ascii="仿宋_GB2312" w:hAnsi="仿宋_GB2312" w:cs="仿宋_GB2312" w:eastAsia="仿宋_GB2312"/>
                <w:sz w:val="30"/>
              </w:rPr>
              <w:t>服务商应有完善的现场监管机制、相关的管理制度、不同岗位工作流程、操作规程及管理处罚措施。</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3</w:t>
            </w:r>
            <w:r>
              <w:rPr>
                <w:rFonts w:ascii="仿宋_GB2312" w:hAnsi="仿宋_GB2312" w:cs="仿宋_GB2312" w:eastAsia="仿宋_GB2312"/>
                <w:sz w:val="30"/>
              </w:rPr>
              <w:t>现场需配备足量的符合国家要求、安全可靠的</w:t>
            </w:r>
            <w:r>
              <w:rPr>
                <w:rFonts w:ascii="仿宋_GB2312" w:hAnsi="仿宋_GB2312" w:cs="仿宋_GB2312" w:eastAsia="仿宋_GB2312"/>
                <w:sz w:val="30"/>
              </w:rPr>
              <w:t>安保</w:t>
            </w:r>
            <w:r>
              <w:rPr>
                <w:rFonts w:ascii="仿宋_GB2312" w:hAnsi="仿宋_GB2312" w:cs="仿宋_GB2312" w:eastAsia="仿宋_GB2312"/>
                <w:sz w:val="30"/>
              </w:rPr>
              <w:t>工具（</w:t>
            </w:r>
            <w:r>
              <w:rPr>
                <w:rFonts w:ascii="仿宋_GB2312" w:hAnsi="仿宋_GB2312" w:cs="仿宋_GB2312" w:eastAsia="仿宋_GB2312"/>
                <w:sz w:val="30"/>
              </w:rPr>
              <w:t>报警装置、警用短棍，警用电筒，钢叉长，抓捕器，辣椒水，防刺背心，防割手套，灭火器，防爆帽，防爆盾牌，武装皮带，保安服，资料柜，办公桌，监控显示器录像，一键报警装置，各项制度牌，监控摄像头，</w:t>
            </w:r>
            <w:r>
              <w:rPr>
                <w:rFonts w:ascii="仿宋_GB2312" w:hAnsi="仿宋_GB2312" w:cs="仿宋_GB2312" w:eastAsia="仿宋_GB2312"/>
                <w:sz w:val="30"/>
              </w:rPr>
              <w:t>等</w:t>
            </w:r>
            <w:r>
              <w:rPr>
                <w:rFonts w:ascii="仿宋_GB2312" w:hAnsi="仿宋_GB2312" w:cs="仿宋_GB2312" w:eastAsia="仿宋_GB2312"/>
                <w:sz w:val="30"/>
              </w:rPr>
              <w:t>安保</w:t>
            </w:r>
            <w:r>
              <w:rPr>
                <w:rFonts w:ascii="仿宋_GB2312" w:hAnsi="仿宋_GB2312" w:cs="仿宋_GB2312" w:eastAsia="仿宋_GB2312"/>
                <w:sz w:val="30"/>
              </w:rPr>
              <w:t>工具）。</w:t>
            </w:r>
          </w:p>
          <w:p>
            <w:pPr>
              <w:pStyle w:val="null3"/>
              <w:ind w:firstLine="602"/>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4根据甲方要求，乙方向甲方提供13名安保人员。安保安人员要求：年龄60周岁以内，身高1.70米以上。初中以上文化程度，五官端正，身体健康，政审合格，责任心强；具备国家承认保安职业资格证书或其他相关证明，具备处置突发事件能力，退伍军人优先</w:t>
            </w:r>
            <w:r>
              <w:rPr>
                <w:rFonts w:ascii="仿宋_GB2312" w:hAnsi="仿宋_GB2312" w:cs="仿宋_GB2312" w:eastAsia="仿宋_GB2312"/>
                <w:sz w:val="28"/>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5</w:t>
            </w:r>
            <w:r>
              <w:rPr>
                <w:rFonts w:ascii="仿宋_GB2312" w:hAnsi="仿宋_GB2312" w:cs="仿宋_GB2312" w:eastAsia="仿宋_GB2312"/>
                <w:sz w:val="30"/>
              </w:rPr>
              <w:t>中标公司应按</w:t>
            </w:r>
            <w:r>
              <w:rPr>
                <w:rFonts w:ascii="仿宋_GB2312" w:hAnsi="仿宋_GB2312" w:cs="仿宋_GB2312" w:eastAsia="仿宋_GB2312"/>
                <w:sz w:val="30"/>
              </w:rPr>
              <w:t>《</w:t>
            </w:r>
            <w:r>
              <w:rPr>
                <w:rFonts w:ascii="仿宋_GB2312" w:hAnsi="仿宋_GB2312" w:cs="仿宋_GB2312" w:eastAsia="仿宋_GB2312"/>
                <w:sz w:val="30"/>
              </w:rPr>
              <w:t>劳动法</w:t>
            </w:r>
            <w:r>
              <w:rPr>
                <w:rFonts w:ascii="仿宋_GB2312" w:hAnsi="仿宋_GB2312" w:cs="仿宋_GB2312" w:eastAsia="仿宋_GB2312"/>
                <w:sz w:val="30"/>
              </w:rPr>
              <w:t>》</w:t>
            </w:r>
            <w:r>
              <w:rPr>
                <w:rFonts w:ascii="仿宋_GB2312" w:hAnsi="仿宋_GB2312" w:cs="仿宋_GB2312" w:eastAsia="仿宋_GB2312"/>
                <w:sz w:val="30"/>
              </w:rPr>
              <w:t>相关规定</w:t>
            </w:r>
            <w:r>
              <w:rPr>
                <w:rFonts w:ascii="仿宋_GB2312" w:hAnsi="仿宋_GB2312" w:cs="仿宋_GB2312" w:eastAsia="仿宋_GB2312"/>
                <w:sz w:val="30"/>
              </w:rPr>
              <w:t>给</w:t>
            </w:r>
            <w:r>
              <w:rPr>
                <w:rFonts w:ascii="仿宋_GB2312" w:hAnsi="仿宋_GB2312" w:cs="仿宋_GB2312" w:eastAsia="仿宋_GB2312"/>
                <w:sz w:val="30"/>
              </w:rPr>
              <w:t>安保</w:t>
            </w:r>
            <w:r>
              <w:rPr>
                <w:rFonts w:ascii="仿宋_GB2312" w:hAnsi="仿宋_GB2312" w:cs="仿宋_GB2312" w:eastAsia="仿宋_GB2312"/>
                <w:sz w:val="30"/>
              </w:rPr>
              <w:t>人员购买意外伤害保险</w:t>
            </w:r>
            <w:r>
              <w:rPr>
                <w:rFonts w:ascii="仿宋_GB2312" w:hAnsi="仿宋_GB2312" w:cs="仿宋_GB2312" w:eastAsia="仿宋_GB2312"/>
                <w:sz w:val="30"/>
              </w:rPr>
              <w:t>；</w:t>
            </w:r>
            <w:r>
              <w:rPr>
                <w:rFonts w:ascii="仿宋_GB2312" w:hAnsi="仿宋_GB2312" w:cs="仿宋_GB2312" w:eastAsia="仿宋_GB2312"/>
                <w:sz w:val="30"/>
              </w:rPr>
              <w:t>乙方向甲方派驻的安保人员应满足甲方岗位要求</w:t>
            </w:r>
            <w:r>
              <w:rPr>
                <w:rFonts w:ascii="仿宋_GB2312" w:hAnsi="仿宋_GB2312" w:cs="仿宋_GB2312" w:eastAsia="仿宋_GB2312"/>
                <w:sz w:val="30"/>
              </w:rPr>
              <w:t>隐患排查</w:t>
            </w:r>
            <w:r>
              <w:rPr>
                <w:rFonts w:ascii="仿宋_GB2312" w:hAnsi="仿宋_GB2312" w:cs="仿宋_GB2312" w:eastAsia="仿宋_GB2312"/>
                <w:sz w:val="30"/>
              </w:rPr>
              <w:t>。</w:t>
            </w:r>
          </w:p>
          <w:p>
            <w:pPr>
              <w:pStyle w:val="null3"/>
              <w:ind w:firstLine="600"/>
              <w:jc w:val="both"/>
            </w:pPr>
            <w:r>
              <w:rPr>
                <w:rFonts w:ascii="仿宋_GB2312" w:hAnsi="仿宋_GB2312" w:cs="仿宋_GB2312" w:eastAsia="仿宋_GB2312"/>
                <w:sz w:val="30"/>
              </w:rPr>
              <w:t>2</w:t>
            </w:r>
            <w:r>
              <w:rPr>
                <w:rFonts w:ascii="仿宋_GB2312" w:hAnsi="仿宋_GB2312" w:cs="仿宋_GB2312" w:eastAsia="仿宋_GB2312"/>
                <w:sz w:val="30"/>
              </w:rPr>
              <w:t>.</w:t>
            </w:r>
            <w:r>
              <w:rPr>
                <w:rFonts w:ascii="仿宋_GB2312" w:hAnsi="仿宋_GB2312" w:cs="仿宋_GB2312" w:eastAsia="仿宋_GB2312"/>
                <w:sz w:val="30"/>
              </w:rPr>
              <w:t>6</w:t>
            </w:r>
            <w:r>
              <w:rPr>
                <w:rFonts w:ascii="仿宋_GB2312" w:hAnsi="仿宋_GB2312" w:cs="仿宋_GB2312" w:eastAsia="仿宋_GB2312"/>
                <w:sz w:val="30"/>
              </w:rPr>
              <w:t>下班后及时关闭电器、用电设备、空调、新风开关、自来水、热水阀门</w:t>
            </w:r>
            <w:r>
              <w:rPr>
                <w:rFonts w:ascii="仿宋_GB2312" w:hAnsi="仿宋_GB2312" w:cs="仿宋_GB2312" w:eastAsia="仿宋_GB2312"/>
                <w:sz w:val="30"/>
              </w:rPr>
              <w:t>等</w:t>
            </w:r>
            <w:r>
              <w:rPr>
                <w:rFonts w:ascii="仿宋_GB2312" w:hAnsi="仿宋_GB2312" w:cs="仿宋_GB2312" w:eastAsia="仿宋_GB2312"/>
                <w:sz w:val="30"/>
              </w:rPr>
              <w:t>。</w:t>
            </w:r>
          </w:p>
          <w:p>
            <w:pPr>
              <w:pStyle w:val="null3"/>
              <w:jc w:val="center"/>
            </w:pPr>
            <w:r>
              <w:rPr>
                <w:rFonts w:ascii="仿宋_GB2312" w:hAnsi="仿宋_GB2312" w:cs="仿宋_GB2312" w:eastAsia="仿宋_GB2312"/>
                <w:sz w:val="44"/>
                <w:b/>
              </w:rPr>
              <w:t>（</w:t>
            </w:r>
            <w:r>
              <w:rPr>
                <w:rFonts w:ascii="仿宋_GB2312" w:hAnsi="仿宋_GB2312" w:cs="仿宋_GB2312" w:eastAsia="仿宋_GB2312"/>
                <w:sz w:val="44"/>
                <w:b/>
              </w:rPr>
              <w:t>安保）</w:t>
            </w:r>
          </w:p>
          <w:tbl>
            <w:tblPr>
              <w:tblBorders>
                <w:top w:val="none" w:color="000000" w:sz="4"/>
                <w:left w:val="none" w:color="000000" w:sz="4"/>
                <w:bottom w:val="none" w:color="000000" w:sz="4"/>
                <w:right w:val="none" w:color="000000" w:sz="4"/>
                <w:insideH w:val="none"/>
                <w:insideV w:val="none"/>
              </w:tblBorders>
            </w:tblPr>
            <w:tblGrid>
              <w:gridCol w:w="846"/>
              <w:gridCol w:w="851"/>
              <w:gridCol w:w="851"/>
            </w:tblGrid>
            <w:tr>
              <w:tc>
                <w:tcPr>
                  <w:tcW w:type="dxa" w:w="8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安</w:t>
                  </w:r>
                  <w:r>
                    <w:rPr>
                      <w:rFonts w:ascii="仿宋_GB2312" w:hAnsi="仿宋_GB2312" w:cs="仿宋_GB2312" w:eastAsia="仿宋_GB2312"/>
                      <w:sz w:val="32"/>
                    </w:rPr>
                    <w:t>保</w:t>
                  </w:r>
                  <w:r>
                    <w:rPr>
                      <w:rFonts w:ascii="仿宋_GB2312" w:hAnsi="仿宋_GB2312" w:cs="仿宋_GB2312" w:eastAsia="仿宋_GB2312"/>
                      <w:sz w:val="32"/>
                    </w:rPr>
                    <w:t>区</w:t>
                  </w:r>
                  <w:r>
                    <w:rPr>
                      <w:rFonts w:ascii="仿宋_GB2312" w:hAnsi="仿宋_GB2312" w:cs="仿宋_GB2312" w:eastAsia="仿宋_GB2312"/>
                      <w:sz w:val="32"/>
                    </w:rPr>
                    <w:t>域</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人</w:t>
                  </w:r>
                  <w:r>
                    <w:rPr>
                      <w:rFonts w:ascii="仿宋_GB2312" w:hAnsi="仿宋_GB2312" w:cs="仿宋_GB2312" w:eastAsia="仿宋_GB2312"/>
                      <w:sz w:val="32"/>
                    </w:rPr>
                    <w:t xml:space="preserve">  </w:t>
                  </w:r>
                  <w:r>
                    <w:rPr>
                      <w:rFonts w:ascii="仿宋_GB2312" w:hAnsi="仿宋_GB2312" w:cs="仿宋_GB2312" w:eastAsia="仿宋_GB2312"/>
                      <w:sz w:val="32"/>
                    </w:rPr>
                    <w:t>数</w:t>
                  </w:r>
                </w:p>
              </w:tc>
              <w:tc>
                <w:tcPr>
                  <w:tcW w:type="dxa" w:w="8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备</w:t>
                  </w:r>
                  <w:r>
                    <w:rPr>
                      <w:rFonts w:ascii="仿宋_GB2312" w:hAnsi="仿宋_GB2312" w:cs="仿宋_GB2312" w:eastAsia="仿宋_GB2312"/>
                      <w:sz w:val="32"/>
                    </w:rPr>
                    <w:t xml:space="preserve">  </w:t>
                  </w:r>
                  <w:r>
                    <w:rPr>
                      <w:rFonts w:ascii="仿宋_GB2312" w:hAnsi="仿宋_GB2312" w:cs="仿宋_GB2312" w:eastAsia="仿宋_GB2312"/>
                      <w:sz w:val="32"/>
                    </w:rPr>
                    <w:t>注</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北</w:t>
                  </w:r>
                  <w:r>
                    <w:rPr>
                      <w:rFonts w:ascii="仿宋_GB2312" w:hAnsi="仿宋_GB2312" w:cs="仿宋_GB2312" w:eastAsia="仿宋_GB2312"/>
                      <w:sz w:val="32"/>
                    </w:rPr>
                    <w:t>门</w:t>
                  </w:r>
                  <w:r>
                    <w:rPr>
                      <w:rFonts w:ascii="仿宋_GB2312" w:hAnsi="仿宋_GB2312" w:cs="仿宋_GB2312" w:eastAsia="仿宋_GB2312"/>
                      <w:sz w:val="32"/>
                    </w:rPr>
                    <w:t>道闸</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白二黑一</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北</w:t>
                  </w:r>
                  <w:r>
                    <w:rPr>
                      <w:rFonts w:ascii="仿宋_GB2312" w:hAnsi="仿宋_GB2312" w:cs="仿宋_GB2312" w:eastAsia="仿宋_GB2312"/>
                      <w:sz w:val="32"/>
                    </w:rPr>
                    <w:t>大</w:t>
                  </w:r>
                  <w:r>
                    <w:rPr>
                      <w:rFonts w:ascii="仿宋_GB2312" w:hAnsi="仿宋_GB2312" w:cs="仿宋_GB2312" w:eastAsia="仿宋_GB2312"/>
                      <w:sz w:val="32"/>
                    </w:rPr>
                    <w:t>厅</w:t>
                  </w:r>
                  <w:r>
                    <w:rPr>
                      <w:rFonts w:ascii="仿宋_GB2312" w:hAnsi="仿宋_GB2312" w:cs="仿宋_GB2312" w:eastAsia="仿宋_GB2312"/>
                      <w:sz w:val="32"/>
                    </w:rPr>
                    <w:t>门</w:t>
                  </w:r>
                  <w:r>
                    <w:rPr>
                      <w:rFonts w:ascii="仿宋_GB2312" w:hAnsi="仿宋_GB2312" w:cs="仿宋_GB2312" w:eastAsia="仿宋_GB2312"/>
                      <w:sz w:val="32"/>
                    </w:rPr>
                    <w:t>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白二黑一</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机动</w:t>
                  </w:r>
                  <w:r>
                    <w:rPr>
                      <w:rFonts w:ascii="仿宋_GB2312" w:hAnsi="仿宋_GB2312" w:cs="仿宋_GB2312" w:eastAsia="仿宋_GB2312"/>
                      <w:sz w:val="32"/>
                    </w:rPr>
                    <w:t>岗</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6</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白四黑二</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安保主管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行政班</w:t>
                  </w:r>
                </w:p>
              </w:tc>
            </w:tr>
            <w:tr>
              <w:tc>
                <w:tcPr>
                  <w:tcW w:type="dxa" w:w="8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合</w:t>
                  </w:r>
                  <w:r>
                    <w:rPr>
                      <w:rFonts w:ascii="仿宋_GB2312" w:hAnsi="仿宋_GB2312" w:cs="仿宋_GB2312" w:eastAsia="仿宋_GB2312"/>
                      <w:sz w:val="32"/>
                    </w:rPr>
                    <w:t xml:space="preserve">  </w:t>
                  </w:r>
                  <w:r>
                    <w:rPr>
                      <w:rFonts w:ascii="仿宋_GB2312" w:hAnsi="仿宋_GB2312" w:cs="仿宋_GB2312" w:eastAsia="仿宋_GB2312"/>
                      <w:sz w:val="32"/>
                    </w:rPr>
                    <w:t>计</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13</w:t>
                  </w:r>
                </w:p>
              </w:tc>
              <w:tc>
                <w:tcPr>
                  <w:tcW w:type="dxa" w:w="8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rPr>
                    <w:t>机动岗服从调剂</w:t>
                  </w:r>
                </w:p>
              </w:tc>
            </w:tr>
          </w:tbl>
          <w:p>
            <w:pPr>
              <w:pStyle w:val="null3"/>
              <w:jc w:val="both"/>
            </w:pPr>
            <w:r>
              <w:rPr>
                <w:rFonts w:ascii="仿宋_GB2312" w:hAnsi="仿宋_GB2312" w:cs="仿宋_GB2312" w:eastAsia="仿宋_GB2312"/>
                <w:sz w:val="30"/>
              </w:rPr>
              <w:t>3绿化养护具体要求</w:t>
            </w:r>
          </w:p>
          <w:p>
            <w:pPr>
              <w:pStyle w:val="null3"/>
              <w:ind w:firstLine="600"/>
              <w:jc w:val="both"/>
            </w:pPr>
            <w:r>
              <w:rPr>
                <w:rFonts w:ascii="仿宋_GB2312" w:hAnsi="仿宋_GB2312" w:cs="仿宋_GB2312" w:eastAsia="仿宋_GB2312"/>
                <w:sz w:val="30"/>
              </w:rPr>
              <w:t>3.1养护内容；全民健身园区范围内乔灌木、草坪等绿化养护。</w:t>
            </w:r>
          </w:p>
          <w:p>
            <w:pPr>
              <w:pStyle w:val="null3"/>
              <w:ind w:firstLine="600"/>
              <w:jc w:val="both"/>
            </w:pPr>
            <w:r>
              <w:rPr>
                <w:rFonts w:ascii="仿宋_GB2312" w:hAnsi="仿宋_GB2312" w:cs="仿宋_GB2312" w:eastAsia="仿宋_GB2312"/>
                <w:sz w:val="30"/>
              </w:rPr>
              <w:t>3.2养护标准；按照不同季节做好修剪、除草、施肥、浇水、等日常养护工作（夏秋季6-10月份每月不少于两次修剪）。</w:t>
            </w:r>
          </w:p>
          <w:p>
            <w:pPr>
              <w:pStyle w:val="null3"/>
              <w:ind w:firstLine="600"/>
              <w:jc w:val="both"/>
            </w:pPr>
            <w:r>
              <w:rPr>
                <w:rFonts w:ascii="仿宋_GB2312" w:hAnsi="仿宋_GB2312" w:cs="仿宋_GB2312" w:eastAsia="仿宋_GB2312"/>
                <w:sz w:val="30"/>
              </w:rPr>
              <w:t>3.3养护验收；养护公司每周陪同甲方管理人员进行养护验收，并出具验收报告，发现问题及时处理。</w:t>
            </w:r>
          </w:p>
          <w:p>
            <w:pPr>
              <w:pStyle w:val="null3"/>
              <w:ind w:firstLine="600"/>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渭南市全民健身中心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考核合格</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进度款，验收合格后每月支付，达到付款条件起30个工作日内，支付合同总金额的20.0%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进度款，验收合格，达到付款条件起30个工作日内，支付合同总金额的20.0%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进度款，验收合格，达到付款条件起30个工作日内，支付合同总金额的20.0%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进度款，验收合格，达到付款条件起30个工作日内，支付合同总金额的20.0%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进度款，验收合格，达到付款条件起30个工作日内，支付合同总金额的20.0%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乙方提供的服务达不到合同约定标准，甲方有权要求乙方限期整改，整改后仍达不到约定服务标准的，甲方有权解除合同，如造成经济损失的，乙方应予以赔偿。 甲方行为违约导致乙方未能完成服务内容，乙方有权要求甲方在一定期限内解决，逾期未解决造成乙方经济损失的，应予以赔偿。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由磋商小组进行资格审查。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供应商需在项目电子化交易系统中按要求上传合法注册的法人或其他组织的营业执照等证明文件，自然人上传身份证明，并进行电子签章。</w:t>
            </w:r>
          </w:p>
        </w:tc>
        <w:tc>
          <w:tcPr>
            <w:tcW w:type="dxa" w:w="1661"/>
          </w:tcPr>
          <w:p>
            <w:pPr>
              <w:pStyle w:val="null3"/>
            </w:pPr>
            <w:r>
              <w:rPr>
                <w:rFonts w:ascii="仿宋_GB2312" w:hAnsi="仿宋_GB2312" w:cs="仿宋_GB2312" w:eastAsia="仿宋_GB2312"/>
              </w:rPr>
              <w:t>按要求提供证明材料.docx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无重大违法记录的书面声明</w:t>
            </w:r>
          </w:p>
        </w:tc>
        <w:tc>
          <w:tcPr>
            <w:tcW w:type="dxa" w:w="3322"/>
          </w:tcPr>
          <w:p>
            <w:pPr>
              <w:pStyle w:val="null3"/>
            </w:pPr>
            <w:r>
              <w:rPr>
                <w:rFonts w:ascii="仿宋_GB2312" w:hAnsi="仿宋_GB2312" w:cs="仿宋_GB2312" w:eastAsia="仿宋_GB2312"/>
              </w:rPr>
              <w:t>参与政府采购活动前三年内在经营活动中没有重大违法记录的书面声明；供应商需在项目电子化交易系统中按要求上传参与政府采购活动前三年内在经营活动中没有重大违法记录的书面声明，并进行电子签章。</w:t>
            </w:r>
          </w:p>
        </w:tc>
        <w:tc>
          <w:tcPr>
            <w:tcW w:type="dxa" w:w="1661"/>
          </w:tcPr>
          <w:p>
            <w:pPr>
              <w:pStyle w:val="null3"/>
            </w:pPr>
            <w:r>
              <w:rPr>
                <w:rFonts w:ascii="仿宋_GB2312" w:hAnsi="仿宋_GB2312" w:cs="仿宋_GB2312" w:eastAsia="仿宋_GB2312"/>
              </w:rPr>
              <w:t>三年内无重大违法记录书面声明函.docx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完税证明及缴纳社保证明</w:t>
            </w:r>
          </w:p>
        </w:tc>
        <w:tc>
          <w:tcPr>
            <w:tcW w:type="dxa" w:w="3322"/>
          </w:tcPr>
          <w:p>
            <w:pPr>
              <w:pStyle w:val="null3"/>
            </w:pPr>
            <w:r>
              <w:rPr>
                <w:rFonts w:ascii="仿宋_GB2312" w:hAnsi="仿宋_GB2312" w:cs="仿宋_GB2312" w:eastAsia="仿宋_GB2312"/>
              </w:rPr>
              <w:t>供应商须提供采购活动前一年内任意一个月的完税证明及缴纳社会保险证明，依法免税的、依法不需要缴纳社会保障资金的应提供相关文件证明；供应商需在项目电子化交易系统中按要求上传前一年内任意一个月的完税证明及缴纳社会保险证明，免税的、依法不需要缴纳社会保障资金的上传相关证明文件。</w:t>
            </w:r>
          </w:p>
        </w:tc>
        <w:tc>
          <w:tcPr>
            <w:tcW w:type="dxa" w:w="1661"/>
          </w:tcPr>
          <w:p>
            <w:pPr>
              <w:pStyle w:val="null3"/>
            </w:pPr>
            <w:r>
              <w:rPr>
                <w:rFonts w:ascii="仿宋_GB2312" w:hAnsi="仿宋_GB2312" w:cs="仿宋_GB2312" w:eastAsia="仿宋_GB2312"/>
              </w:rPr>
              <w:t>按要求提供证明材料.docx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2025年度经审计的财务报告（包括“四表一注”，即资产负债表、利润表、现金流量表、所有者权益变动表及其附注，符合《中小企业划型标准规定》的小型企业按照《小企业会计准则》执行或开标前六个月内其基本账户银行出具的资信证明。成立时间至提交响应文件截止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按要求提供证明材料.docx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投标人应提供《非联合体不分包投标声明》，视为独立投标，不分包。供应商需在项目电子化交易系统中按要求上传《非联合体不分包投标声明》并进行电子签章。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法定代表人或被授权人证明文件。</w:t>
            </w:r>
          </w:p>
        </w:tc>
        <w:tc>
          <w:tcPr>
            <w:tcW w:type="dxa" w:w="3322"/>
          </w:tcPr>
          <w:p>
            <w:pPr>
              <w:pStyle w:val="null3"/>
            </w:pPr>
            <w:r>
              <w:rPr>
                <w:rFonts w:ascii="仿宋_GB2312" w:hAnsi="仿宋_GB2312" w:cs="仿宋_GB2312" w:eastAsia="仿宋_GB2312"/>
              </w:rPr>
              <w:t>供应商应授权合法的人员参加政府采购活动的，（供应商为法人单位的）法定代表人亲自参加时，须提供本人身份证复印件；法定代表人授权他人参加时，须提供法定代表人委托授权书及授权代表身份证。（供应商为非法人单位的）响应文件中凡是需要法定代表人签字或盖章之处，非法人单位的负责人均参照执行；法人的分支机构参与时，响应文件中应附法人给分支机构出具的授权书。授权书附在《法定代表人授权委托书》后，如无授权，将被视为无效文件。法人只能授权一家分支机构参与，且不能与分支机构同时参与。</w:t>
            </w:r>
          </w:p>
        </w:tc>
        <w:tc>
          <w:tcPr>
            <w:tcW w:type="dxa" w:w="1661"/>
          </w:tcPr>
          <w:p>
            <w:pPr>
              <w:pStyle w:val="null3"/>
            </w:pPr>
            <w:r>
              <w:rPr>
                <w:rFonts w:ascii="仿宋_GB2312" w:hAnsi="仿宋_GB2312" w:cs="仿宋_GB2312" w:eastAsia="仿宋_GB2312"/>
              </w:rPr>
              <w:t>法定代表人证明书或授权委托书.docx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提供《供应商信用记录书面声明函》。供应商需在项目电子化交易系统中按要求上传《供应商信用记录书面声明函》，并进行电子签章。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信用记录声明.docx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参与的供应商应为中型企业、小型企业、微型企业或监狱企业或残疾人福利性单位。供应商为中小企业的，提供《中小企业声明函》；为监狱企业的，应提供监狱企业的证明文件；为残疾人福利性单位的，应提供《残疾人福利性单位声明函》（监狱企业或残疾人福利性单位视同小型、微型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响应文件项目名称、项目编号</w:t>
            </w:r>
          </w:p>
        </w:tc>
        <w:tc>
          <w:tcPr>
            <w:tcW w:type="dxa" w:w="3322"/>
          </w:tcPr>
          <w:p>
            <w:pPr>
              <w:pStyle w:val="null3"/>
            </w:pPr>
            <w:r>
              <w:rPr>
                <w:rFonts w:ascii="仿宋_GB2312" w:hAnsi="仿宋_GB2312" w:cs="仿宋_GB2312" w:eastAsia="仿宋_GB2312"/>
              </w:rPr>
              <w:t>响应文件以下三处的项目名称、项目编号无遗漏，且与本项目一致： （1）封面； （2）响应函； （3）法定代表人委托授权书。 说明：以磋商邀请函中的项目名称、项目编号为准。</w:t>
            </w:r>
          </w:p>
        </w:tc>
        <w:tc>
          <w:tcPr>
            <w:tcW w:type="dxa" w:w="1661"/>
          </w:tcPr>
          <w:p>
            <w:pPr>
              <w:pStyle w:val="null3"/>
            </w:pPr>
            <w:r>
              <w:rPr>
                <w:rFonts w:ascii="仿宋_GB2312" w:hAnsi="仿宋_GB2312" w:cs="仿宋_GB2312" w:eastAsia="仿宋_GB2312"/>
              </w:rPr>
              <w:t>响应文件封面 法定代表人证明书或授权委托书.docx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签字、盖章符合磋商文件要求，且无遗漏。</w:t>
            </w:r>
          </w:p>
        </w:tc>
        <w:tc>
          <w:tcPr>
            <w:tcW w:type="dxa" w:w="1661"/>
          </w:tcPr>
          <w:p>
            <w:pPr>
              <w:pStyle w:val="null3"/>
            </w:pPr>
            <w:r>
              <w:rPr>
                <w:rFonts w:ascii="仿宋_GB2312" w:hAnsi="仿宋_GB2312" w:cs="仿宋_GB2312" w:eastAsia="仿宋_GB2312"/>
              </w:rPr>
              <w:t>三年内无重大违法记录书面声明函.docx 内容不限格式自拟.docx 中小企业声明函 商务应答表 供应商承诺书（一）（二）.docx 按要求提供证明材料.docx 服务内容及服务要求应答表 报价表 非联合体不分包投标声明.docx 响应文件封面 信用记录声明.docx 合同文本.docx 法定代表人证明书或授权委托书.docx 设备、工具清单.docx 业绩表.docx 残疾人福利性单位声明函 服务方案 标的清单 服务人员情况表.docx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同时满足以下条款： （1）磋商报价符合唯一性要求； （2）第一次磋商报价表填写符合要求； （3）报价货币符合磋商文件要求； （4）未超出采购预算或磋商文件规定的最高限价。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完全理解并接受磋商文件合同条款的要求。</w:t>
            </w:r>
          </w:p>
        </w:tc>
        <w:tc>
          <w:tcPr>
            <w:tcW w:type="dxa" w:w="1661"/>
          </w:tcPr>
          <w:p>
            <w:pPr>
              <w:pStyle w:val="null3"/>
            </w:pPr>
            <w:r>
              <w:rPr>
                <w:rFonts w:ascii="仿宋_GB2312" w:hAnsi="仿宋_GB2312" w:cs="仿宋_GB2312" w:eastAsia="仿宋_GB2312"/>
              </w:rPr>
              <w:t>合同文本.docx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投标人承诺</w:t>
            </w:r>
          </w:p>
        </w:tc>
        <w:tc>
          <w:tcPr>
            <w:tcW w:type="dxa" w:w="3322"/>
          </w:tcPr>
          <w:p>
            <w:pPr>
              <w:pStyle w:val="null3"/>
            </w:pPr>
            <w:r>
              <w:rPr>
                <w:rFonts w:ascii="仿宋_GB2312" w:hAnsi="仿宋_GB2312" w:cs="仿宋_GB2312" w:eastAsia="仿宋_GB2312"/>
              </w:rPr>
              <w:t>完全理解并接受《质量安全责任承诺书》、《拒绝政府采购领域商业贿赂承诺书》。</w:t>
            </w:r>
          </w:p>
        </w:tc>
        <w:tc>
          <w:tcPr>
            <w:tcW w:type="dxa" w:w="1661"/>
          </w:tcPr>
          <w:p>
            <w:pPr>
              <w:pStyle w:val="null3"/>
            </w:pPr>
            <w:r>
              <w:rPr>
                <w:rFonts w:ascii="仿宋_GB2312" w:hAnsi="仿宋_GB2312" w:cs="仿宋_GB2312" w:eastAsia="仿宋_GB2312"/>
              </w:rPr>
              <w:t>供应商承诺书（一）（二）.docx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保洁服务方案</w:t>
            </w:r>
          </w:p>
        </w:tc>
        <w:tc>
          <w:tcPr>
            <w:tcW w:type="dxa" w:w="2492"/>
          </w:tcPr>
          <w:p>
            <w:pPr>
              <w:pStyle w:val="null3"/>
            </w:pPr>
            <w:r>
              <w:rPr>
                <w:rFonts w:ascii="仿宋_GB2312" w:hAnsi="仿宋_GB2312" w:cs="仿宋_GB2312" w:eastAsia="仿宋_GB2312"/>
              </w:rPr>
              <w:t>一、评审内容 针对本项目服务内容及服务要求，提出具体的保洁等服务方案，内容包括但不限于：①日常清洁和定期清洁方案②重要活动、节假日保洁方案③ 下班后对电器、用电设备、空调、自来水、热水等的管理方案。二、评审标准 1.完整性：方案须全面，对评审内容中的各项要求有详细描述； 2.可实施性：切合本项目实际情况，实施步骤清晰、合理； 3.针对性：方案能够紧扣项目实际情况， 内容科学合理。 三、赋分标准（满分 9分） ①日常清洁和定期清洁方案：每完全满足一个评审标准得1分，满分3分； ②重要活动、节假日保洁方案：每完全满足一个评审标准得 1分，满分3分；③下班后对电器、用电设备、空调、自来水、热水等的管理方案：每完全满足一个评审标准得 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安保服务方案</w:t>
            </w:r>
          </w:p>
        </w:tc>
        <w:tc>
          <w:tcPr>
            <w:tcW w:type="dxa" w:w="2492"/>
          </w:tcPr>
          <w:p>
            <w:pPr>
              <w:pStyle w:val="null3"/>
            </w:pPr>
            <w:r>
              <w:rPr>
                <w:rFonts w:ascii="仿宋_GB2312" w:hAnsi="仿宋_GB2312" w:cs="仿宋_GB2312" w:eastAsia="仿宋_GB2312"/>
              </w:rPr>
              <w:t>一、评审内容 针对本项目服务内容及服务要求，提出具体的安全保障方案，内容包括但不限于：①人员、车辆出入口管控②全天候安保方案③ 防火、防盗、防破坏等方案。二、评审标准 1.完整性：方案须全面，对评审内容中的各项要求有详细描述； 2.可实施性：切合本项目实际情况，实施步骤清晰、合理； 3.针对性：方案能够紧扣项目实际情况， 内容科学合理。 三、赋分标准（满分9 分） ①人员、车辆出入口管控：每完全满足一个评审标准得 1分，满分3分； ②全天候安保方案：每完全满足一个评审标准得 1 分，满分3分； ③防火、防盗、防破坏等方案：每完全满足一个评审标准得 1 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绿化养护服务方案</w:t>
            </w:r>
          </w:p>
        </w:tc>
        <w:tc>
          <w:tcPr>
            <w:tcW w:type="dxa" w:w="2492"/>
          </w:tcPr>
          <w:p>
            <w:pPr>
              <w:pStyle w:val="null3"/>
            </w:pPr>
            <w:r>
              <w:rPr>
                <w:rFonts w:ascii="仿宋_GB2312" w:hAnsi="仿宋_GB2312" w:cs="仿宋_GB2312" w:eastAsia="仿宋_GB2312"/>
              </w:rPr>
              <w:t>一、评审内容：绿化养护服务方案。 二、评审标准 1、根据完整性：内容必须全面，对评审内容中的各项要求有详细描述；2、可实施性：切合本项目实际情况，提出清晰、合理的内容。三、评分标准：针对评审内容，每完全满足一个评审标准得 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一、评审内容：根据本项目特点制定应急方案，内容包括：①突发紧急事件：火灾、水灾、用电、防汛、消防、地震的应急预案②违法事件：防盗、打架斗殴、寻衅滋事的应急预案③重要活动：重大活动的应急预案。二、评审标准 1、完整性：方案必须全面，对评审内容中的各项要求有详细描述；2、可实施性：切合本项目实际情况，实施步骤清晰、合理；3、针对性：方案能够紧扣项目实际情况， 内容科学合理。三、赋分标准 ①突发紧急事件：每完全满足一个评审标准得1分，满分3分； ②违法事件：每完全满足一个评审标准得 0.5分，满分1.5分； ③重要活动：每完全满足一个评审标准得0.5分，满分1.5分。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提供本项目健全的管理制度，管理层及职能部门职责明确，方案内容包含：1、人员管理制度：包含岗位职责、员工日常管理办法、请销假制度、仪容仪表制度、培训、上岗等；2、内控制度：包含保密制度、考核处罚制度、档案管理制度等。二、评审标准：1、完整性：方案详细全面，表述清晰完整，完全满足响应文件要求；2、可实施性：切合本项目实际情况，实施步骤清晰、合理； (3)针对性：方案能够紧扣项目实际情况，内容科学合理。三、赋分标准：1、人员管理制度：每完全满足一项评审标准得1分，满分3分；2、内控制度：每完全满足一项评审标准得1分，满分3分。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内容不限格式自拟.docx</w:t>
            </w:r>
          </w:p>
        </w:tc>
      </w:tr>
      <w:tr>
        <w:tc>
          <w:tcPr>
            <w:tcW w:type="dxa" w:w="831"/>
            <w:vMerge/>
          </w:tcPr>
          <w:p/>
        </w:tc>
        <w:tc>
          <w:tcPr>
            <w:tcW w:type="dxa" w:w="1661"/>
          </w:tcPr>
          <w:p>
            <w:pPr>
              <w:pStyle w:val="null3"/>
            </w:pPr>
            <w:r>
              <w:rPr>
                <w:rFonts w:ascii="仿宋_GB2312" w:hAnsi="仿宋_GB2312" w:cs="仿宋_GB2312" w:eastAsia="仿宋_GB2312"/>
              </w:rPr>
              <w:t>物资配备</w:t>
            </w:r>
          </w:p>
        </w:tc>
        <w:tc>
          <w:tcPr>
            <w:tcW w:type="dxa" w:w="2492"/>
          </w:tcPr>
          <w:p>
            <w:pPr>
              <w:pStyle w:val="null3"/>
            </w:pPr>
            <w:r>
              <w:rPr>
                <w:rFonts w:ascii="仿宋_GB2312" w:hAnsi="仿宋_GB2312" w:cs="仿宋_GB2312" w:eastAsia="仿宋_GB2312"/>
              </w:rPr>
              <w:t>一、评审内容： 1、供应商拟配备的安保用具2、保洁设备、工具及物资。 二、评审标准： 1、齐全程度：用具配置清单齐全详细，能完全满足招标文件要求；2、实用性：设备用具质量有保障、使用率高、安全性能强；3、先进性：设备用具功能先进，能满足本项目各项要求。三、 赋分标准：1、供应商拟配备的安保用具：每满足一项评审标准得1分，满分3分 。2、保洁设备、工具及物资：每满足一项评审标准得1分，满分3 分。（后附设备、工具及其他物资配备清单）</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设备、工具清单.docx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 2023年1月1日以来类似项目合同，（要求合同完整，能体现甲乙双方名称、合同期限、服务内容、合同金额及盖章。）每份合格合同得2分，满分10分； 赋分依据：须提供完整项目合同复印件，并加盖投标人公章，否则不得分。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安保人员配置</w:t>
            </w:r>
          </w:p>
        </w:tc>
        <w:tc>
          <w:tcPr>
            <w:tcW w:type="dxa" w:w="2492"/>
          </w:tcPr>
          <w:p>
            <w:pPr>
              <w:pStyle w:val="null3"/>
            </w:pPr>
            <w:r>
              <w:rPr>
                <w:rFonts w:ascii="仿宋_GB2312" w:hAnsi="仿宋_GB2312" w:cs="仿宋_GB2312" w:eastAsia="仿宋_GB2312"/>
              </w:rPr>
              <w:t>投标人配备安保人员至少13人（含安保主管1人），须同时满足：年龄60周岁以内、身高1.70米以上、持保安证、书面承诺中标后给所配备安保人员购买人身意外险，得10分，缺一本项不得分。（后附服务人员情况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服务人员情况表.docx</w:t>
            </w:r>
          </w:p>
        </w:tc>
      </w:tr>
      <w:tr>
        <w:tc>
          <w:tcPr>
            <w:tcW w:type="dxa" w:w="831"/>
            <w:vMerge/>
          </w:tcPr>
          <w:p/>
        </w:tc>
        <w:tc>
          <w:tcPr>
            <w:tcW w:type="dxa" w:w="1661"/>
          </w:tcPr>
          <w:p>
            <w:pPr>
              <w:pStyle w:val="null3"/>
            </w:pPr>
            <w:r>
              <w:rPr>
                <w:rFonts w:ascii="仿宋_GB2312" w:hAnsi="仿宋_GB2312" w:cs="仿宋_GB2312" w:eastAsia="仿宋_GB2312"/>
              </w:rPr>
              <w:t>保洁人员配置</w:t>
            </w:r>
          </w:p>
        </w:tc>
        <w:tc>
          <w:tcPr>
            <w:tcW w:type="dxa" w:w="2492"/>
          </w:tcPr>
          <w:p>
            <w:pPr>
              <w:pStyle w:val="null3"/>
            </w:pPr>
            <w:r>
              <w:rPr>
                <w:rFonts w:ascii="仿宋_GB2312" w:hAnsi="仿宋_GB2312" w:cs="仿宋_GB2312" w:eastAsia="仿宋_GB2312"/>
              </w:rPr>
              <w:t>投标人配备保洁人员至少21人（含保洁主管1人），须同时满足：保洁人员年龄在60周岁以内、书面承诺中标后给全部保洁人员购买人身意外险，得10分，缺一本项不得分。（后附服务人员情况表）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服务人员情况表.docx</w:t>
            </w:r>
          </w:p>
        </w:tc>
      </w:tr>
      <w:tr>
        <w:tc>
          <w:tcPr>
            <w:tcW w:type="dxa" w:w="831"/>
            <w:vMerge/>
          </w:tcPr>
          <w:p/>
        </w:tc>
        <w:tc>
          <w:tcPr>
            <w:tcW w:type="dxa" w:w="1661"/>
          </w:tcPr>
          <w:p>
            <w:pPr>
              <w:pStyle w:val="null3"/>
            </w:pPr>
            <w:r>
              <w:rPr>
                <w:rFonts w:ascii="仿宋_GB2312" w:hAnsi="仿宋_GB2312" w:cs="仿宋_GB2312" w:eastAsia="仿宋_GB2312"/>
              </w:rPr>
              <w:t>书面服务承诺</w:t>
            </w:r>
          </w:p>
        </w:tc>
        <w:tc>
          <w:tcPr>
            <w:tcW w:type="dxa" w:w="2492"/>
          </w:tcPr>
          <w:p>
            <w:pPr>
              <w:pStyle w:val="null3"/>
            </w:pPr>
            <w:r>
              <w:rPr>
                <w:rFonts w:ascii="仿宋_GB2312" w:hAnsi="仿宋_GB2312" w:cs="仿宋_GB2312" w:eastAsia="仿宋_GB2312"/>
              </w:rPr>
              <w:t>1、承诺：接受采购人对本项目服务的考核、监督及管理，定期调研采购人对服务质量的满意度并加以改进，确保服务工作的优质 高效，得3分。 2、承诺：上岗人员固定，不得随意更换，若出现服务人员因事、 病等不能工作的，及时调整其他服务人员补充，确保服务工作的 正常进行，得3分。 3、承诺：储备可调度人员，调度人员可保障临时性工作需要及突 发事件处置，得2分。 4、承诺：配合采购人做好元旦、春节、五一、国庆节等节日的装 点布置工作，得2分。 赋分依据：供应商需提供加盖公章的承诺函，格式自拟，未提供 承诺不得分。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内容不限格式自拟.docx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满足竞争性磋商文件要求且最终报价最低的磋商报价为评审基准价，其价格分为满分。其他供应商的价格分统一按照下列公式计算：最终报价得分=（评审基准价/磋商报价）×20×100。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详见附件：三年内无重大违法记录书面声明函.docx</w:t>
      </w:r>
    </w:p>
    <w:p>
      <w:pPr>
        <w:pStyle w:val="null3"/>
        <w:ind w:firstLine="960"/>
      </w:pPr>
      <w:r>
        <w:rPr>
          <w:rFonts w:ascii="仿宋_GB2312" w:hAnsi="仿宋_GB2312" w:cs="仿宋_GB2312" w:eastAsia="仿宋_GB2312"/>
        </w:rPr>
        <w:t>详见附件：信用记录声明.docx</w:t>
      </w:r>
    </w:p>
    <w:p>
      <w:pPr>
        <w:pStyle w:val="null3"/>
        <w:ind w:firstLine="960"/>
      </w:pPr>
      <w:r>
        <w:rPr>
          <w:rFonts w:ascii="仿宋_GB2312" w:hAnsi="仿宋_GB2312" w:cs="仿宋_GB2312" w:eastAsia="仿宋_GB2312"/>
        </w:rPr>
        <w:t>详见附件：内容不限格式自拟.docx</w:t>
      </w:r>
    </w:p>
    <w:p>
      <w:pPr>
        <w:pStyle w:val="null3"/>
        <w:ind w:firstLine="960"/>
      </w:pPr>
      <w:r>
        <w:rPr>
          <w:rFonts w:ascii="仿宋_GB2312" w:hAnsi="仿宋_GB2312" w:cs="仿宋_GB2312" w:eastAsia="仿宋_GB2312"/>
        </w:rPr>
        <w:t>详见附件：供应商承诺书（一）（二）.docx</w:t>
      </w:r>
    </w:p>
    <w:p>
      <w:pPr>
        <w:pStyle w:val="null3"/>
        <w:ind w:firstLine="960"/>
      </w:pPr>
      <w:r>
        <w:rPr>
          <w:rFonts w:ascii="仿宋_GB2312" w:hAnsi="仿宋_GB2312" w:cs="仿宋_GB2312" w:eastAsia="仿宋_GB2312"/>
        </w:rPr>
        <w:t>详见附件：合同文本.docx</w:t>
      </w:r>
    </w:p>
    <w:p>
      <w:pPr>
        <w:pStyle w:val="null3"/>
        <w:ind w:firstLine="960"/>
      </w:pPr>
      <w:r>
        <w:rPr>
          <w:rFonts w:ascii="仿宋_GB2312" w:hAnsi="仿宋_GB2312" w:cs="仿宋_GB2312" w:eastAsia="仿宋_GB2312"/>
        </w:rPr>
        <w:t>详见附件：设备、工具清单.docx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详见附件：服务人员情况表.docx</w:t>
      </w:r>
    </w:p>
    <w:p>
      <w:pPr>
        <w:pStyle w:val="null3"/>
        <w:ind w:firstLine="960"/>
      </w:pPr>
      <w:r>
        <w:rPr>
          <w:rFonts w:ascii="仿宋_GB2312" w:hAnsi="仿宋_GB2312" w:cs="仿宋_GB2312" w:eastAsia="仿宋_GB2312"/>
        </w:rPr>
        <w:t>详见附件：按要求提供证明材料.docx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详见附件：渭南市全民健身中心物业管理服务采购项目合同草案.docx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