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版本号：YWGL-ZC-2026-002520260730001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2026年养老服务人才“千人培训”项目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YWGL-ZC-2026-0025</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2026年养老服务人才“千人培训”项目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2026年养老服务人才“千人培训”项目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陕西省民政厅机关2026年养老服务人才“千人培训”项目，包括养老服务管理人才培训、老年人能力评估师培训和养老护理员职业技能培训。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2、法定代表人身份证明书或其授权委托书：法定代表人直接参加投标的，须出具法定代表人身份证明书；法定代表人授权代表参加投标的，须出具法定代表人授权委托书。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63917459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邢郁苗、薛淼鑫、田许双、刘佳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采购包2：700,000.00元</w:t>
            </w:r>
          </w:p>
          <w:p>
            <w:pPr>
              <w:pStyle w:val="null3"/>
            </w:pPr>
            <w:r>
              <w:rPr>
                <w:rFonts w:ascii="仿宋_GB2312" w:hAnsi="仿宋_GB2312" w:cs="仿宋_GB2312" w:eastAsia="仿宋_GB2312"/>
              </w:rPr>
              <w:t>采购包3：2,100,000.00元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开户名称：陕西猷为项目管理有限公司</w:t>
            </w:r>
          </w:p>
          <w:p>
            <w:pPr>
              <w:pStyle w:val="null3"/>
            </w:pPr>
            <w:r>
              <w:rPr>
                <w:rFonts w:ascii="仿宋_GB2312" w:hAnsi="仿宋_GB2312" w:cs="仿宋_GB2312" w:eastAsia="仿宋_GB2312"/>
              </w:rPr>
              <w:t>开户银行：陕西秦农农村商业银行股份有限公司钟楼支行</w:t>
            </w:r>
          </w:p>
          <w:p>
            <w:pPr>
              <w:pStyle w:val="null3"/>
            </w:pPr>
            <w:r>
              <w:rPr>
                <w:rFonts w:ascii="仿宋_GB2312" w:hAnsi="仿宋_GB2312" w:cs="仿宋_GB2312" w:eastAsia="仿宋_GB2312"/>
              </w:rPr>
              <w:t>银行账号：2701012201201000054344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代理服务费收费标准：参照国家计委2002年颁发的《招标代理服务收费管理暂⾏办法》(计价格〔2002〕1980号)的标准收取。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具体内容详见本项目合同。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陕西省民政厅机关2026年养老服务人才“千人培训”项目，包括养老服务管理人才培训、老年人能力评估师培训和养老护理员职业技能培训。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养老服务管理人才培训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老年人能力评估师培训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养老护理员职业技能培训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标的名称：养老服务管理人才培训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（一）标段名称：养老服务管理人才培训项目</w:t>
            </w:r>
          </w:p>
          <w:p>
            <w:pPr>
              <w:pStyle w:val="null3"/>
            </w:pPr>
            <w:r>
              <w:rPr>
                <w:rFonts w:ascii="仿宋_GB2312" w:hAnsi="仿宋_GB2312" w:cs="仿宋_GB2312" w:eastAsia="仿宋_GB2312"/>
              </w:rPr>
              <w:t>（二）培训对象：面向全省各类养老机构院长及中层管理人员，开展养老服务管理人才培训。</w:t>
            </w:r>
          </w:p>
          <w:p>
            <w:pPr>
              <w:pStyle w:val="null3"/>
            </w:pPr>
            <w:r>
              <w:rPr>
                <w:rFonts w:ascii="仿宋_GB2312" w:hAnsi="仿宋_GB2312" w:cs="仿宋_GB2312" w:eastAsia="仿宋_GB2312"/>
              </w:rPr>
              <w:t>（三）培训规模：线下培训规模</w:t>
            </w:r>
            <w:r>
              <w:rPr>
                <w:rFonts w:ascii="仿宋_GB2312" w:hAnsi="仿宋_GB2312" w:cs="仿宋_GB2312" w:eastAsia="仿宋_GB2312"/>
              </w:rPr>
              <w:t>550人；线上同步开设直播课程。</w:t>
            </w:r>
          </w:p>
          <w:p>
            <w:pPr>
              <w:pStyle w:val="null3"/>
            </w:pPr>
            <w:r>
              <w:rPr>
                <w:rFonts w:ascii="仿宋_GB2312" w:hAnsi="仿宋_GB2312" w:cs="仿宋_GB2312" w:eastAsia="仿宋_GB2312"/>
              </w:rPr>
              <w:t>二、</w:t>
            </w:r>
            <w:r>
              <w:rPr>
                <w:rFonts w:ascii="仿宋_GB2312" w:hAnsi="仿宋_GB2312" w:cs="仿宋_GB2312" w:eastAsia="仿宋_GB2312"/>
              </w:rPr>
              <w:t>服务</w:t>
            </w:r>
            <w:r>
              <w:rPr>
                <w:rFonts w:ascii="仿宋_GB2312" w:hAnsi="仿宋_GB2312" w:cs="仿宋_GB2312" w:eastAsia="仿宋_GB2312"/>
              </w:rPr>
              <w:t>要求</w:t>
            </w:r>
            <w:r>
              <w:rPr>
                <w:rFonts w:ascii="仿宋_GB2312" w:hAnsi="仿宋_GB2312" w:cs="仿宋_GB2312" w:eastAsia="仿宋_GB2312"/>
              </w:rPr>
              <w:t>及技术要求</w:t>
            </w:r>
          </w:p>
          <w:p>
            <w:pPr>
              <w:pStyle w:val="null3"/>
            </w:pPr>
            <w:r>
              <w:rPr>
                <w:rFonts w:ascii="仿宋_GB2312" w:hAnsi="仿宋_GB2312" w:cs="仿宋_GB2312" w:eastAsia="仿宋_GB2312"/>
              </w:rPr>
              <w:t>（一）培训模式：采用</w:t>
            </w:r>
            <w:r>
              <w:rPr>
                <w:rFonts w:ascii="仿宋_GB2312" w:hAnsi="仿宋_GB2312" w:cs="仿宋_GB2312" w:eastAsia="仿宋_GB2312"/>
              </w:rPr>
              <w:t>“线上+线下”相结合模式：线下：集中授课；线上：同步直播课程。</w:t>
            </w:r>
          </w:p>
          <w:p>
            <w:pPr>
              <w:pStyle w:val="null3"/>
            </w:pPr>
            <w:r>
              <w:rPr>
                <w:rFonts w:ascii="仿宋_GB2312" w:hAnsi="仿宋_GB2312" w:cs="仿宋_GB2312" w:eastAsia="仿宋_GB2312"/>
              </w:rPr>
              <w:t>（二）</w:t>
            </w:r>
            <w:r>
              <w:rPr>
                <w:rFonts w:ascii="仿宋_GB2312" w:hAnsi="仿宋_GB2312" w:cs="仿宋_GB2312" w:eastAsia="仿宋_GB2312"/>
              </w:rPr>
              <w:t>培训课时与分班</w:t>
            </w:r>
            <w:r>
              <w:rPr>
                <w:rFonts w:ascii="仿宋_GB2312" w:hAnsi="仿宋_GB2312" w:cs="仿宋_GB2312" w:eastAsia="仿宋_GB2312"/>
              </w:rPr>
              <w:t>：</w:t>
            </w:r>
            <w:r>
              <w:rPr>
                <w:rFonts w:ascii="仿宋_GB2312" w:hAnsi="仿宋_GB2312" w:cs="仿宋_GB2312" w:eastAsia="仿宋_GB2312"/>
              </w:rPr>
              <w:t>1.线下总课时:不少于56课时；</w:t>
            </w:r>
            <w:r>
              <w:rPr>
                <w:rFonts w:ascii="仿宋_GB2312" w:hAnsi="仿宋_GB2312" w:cs="仿宋_GB2312" w:eastAsia="仿宋_GB2312"/>
              </w:rPr>
              <w:t>2.分班标准:每班约275人；</w:t>
            </w:r>
            <w:r>
              <w:rPr>
                <w:rFonts w:ascii="仿宋_GB2312" w:hAnsi="仿宋_GB2312" w:cs="仿宋_GB2312" w:eastAsia="仿宋_GB2312"/>
              </w:rPr>
              <w:t>3.培训方式:分班组织教学。</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授课团队要求</w:t>
            </w:r>
            <w:r>
              <w:rPr>
                <w:rFonts w:ascii="仿宋_GB2312" w:hAnsi="仿宋_GB2312" w:cs="仿宋_GB2312" w:eastAsia="仿宋_GB2312"/>
              </w:rPr>
              <w:t>：</w:t>
            </w:r>
            <w:r>
              <w:rPr>
                <w:rFonts w:ascii="仿宋_GB2312" w:hAnsi="仿宋_GB2312" w:cs="仿宋_GB2312" w:eastAsia="仿宋_GB2312"/>
              </w:rPr>
              <w:t>依托省内养老行业专家组建授课团队，熟悉养老行业法律法规、政策标准；具有丰富机构运营管理经验，熟悉养老服务标准化建设工作；熟悉安全风险管控，实战经验丰富，理论功底扎实。</w:t>
            </w:r>
          </w:p>
          <w:p>
            <w:pPr>
              <w:pStyle w:val="null3"/>
            </w:pPr>
            <w:r>
              <w:rPr>
                <w:rFonts w:ascii="仿宋_GB2312" w:hAnsi="仿宋_GB2312" w:cs="仿宋_GB2312" w:eastAsia="仿宋_GB2312"/>
              </w:rPr>
              <w:t>（四）</w:t>
            </w:r>
            <w:r>
              <w:rPr>
                <w:rFonts w:ascii="仿宋_GB2312" w:hAnsi="仿宋_GB2312" w:cs="仿宋_GB2312" w:eastAsia="仿宋_GB2312"/>
              </w:rPr>
              <w:t>教学场地要求</w:t>
            </w:r>
            <w:r>
              <w:rPr>
                <w:rFonts w:ascii="仿宋_GB2312" w:hAnsi="仿宋_GB2312" w:cs="仿宋_GB2312" w:eastAsia="仿宋_GB2312"/>
              </w:rPr>
              <w:t>：</w:t>
            </w:r>
          </w:p>
          <w:p>
            <w:pPr>
              <w:pStyle w:val="null3"/>
            </w:pPr>
            <w:r>
              <w:rPr>
                <w:rFonts w:ascii="仿宋_GB2312" w:hAnsi="仿宋_GB2312" w:cs="仿宋_GB2312" w:eastAsia="仿宋_GB2312"/>
              </w:rPr>
              <w:t xml:space="preserve">        1.场地容量：可同时容纳280-350人。</w:t>
            </w:r>
          </w:p>
          <w:p>
            <w:pPr>
              <w:pStyle w:val="null3"/>
            </w:pPr>
            <w:r>
              <w:rPr>
                <w:rFonts w:ascii="仿宋_GB2312" w:hAnsi="仿宋_GB2312" w:cs="仿宋_GB2312" w:eastAsia="仿宋_GB2312"/>
              </w:rPr>
              <w:t xml:space="preserve">         2.安全标准：符合消防、卫生、安全等国家标准。</w:t>
            </w:r>
          </w:p>
          <w:p>
            <w:pPr>
              <w:pStyle w:val="null3"/>
            </w:pPr>
            <w:r>
              <w:rPr>
                <w:rFonts w:ascii="仿宋_GB2312" w:hAnsi="仿宋_GB2312" w:cs="仿宋_GB2312" w:eastAsia="仿宋_GB2312"/>
              </w:rPr>
              <w:t xml:space="preserve">         3.配套设施：满足参训人员学习、食宿、教学需求。</w:t>
            </w:r>
          </w:p>
          <w:p>
            <w:pPr>
              <w:pStyle w:val="null3"/>
            </w:pPr>
            <w:r>
              <w:rPr>
                <w:rFonts w:ascii="仿宋_GB2312" w:hAnsi="仿宋_GB2312" w:cs="仿宋_GB2312" w:eastAsia="仿宋_GB2312"/>
              </w:rPr>
              <w:t>（五）教材编写：开展专项培训教材编写，统一配发培训资料。</w:t>
            </w:r>
          </w:p>
          <w:p>
            <w:pPr>
              <w:pStyle w:val="null3"/>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信息化管理</w:t>
            </w:r>
            <w:r>
              <w:rPr>
                <w:rFonts w:ascii="仿宋_GB2312" w:hAnsi="仿宋_GB2312" w:cs="仿宋_GB2312" w:eastAsia="仿宋_GB2312"/>
              </w:rPr>
              <w:t>：</w:t>
            </w:r>
            <w:r>
              <w:rPr>
                <w:rFonts w:ascii="仿宋_GB2312" w:hAnsi="仿宋_GB2312" w:cs="仿宋_GB2312" w:eastAsia="仿宋_GB2312"/>
              </w:rPr>
              <w:t>供应商须具备完善的信息化管理能力，可全面收集、整理、留存参训人员信息、考勤记录等全套资料。</w:t>
            </w:r>
          </w:p>
          <w:p>
            <w:pPr>
              <w:pStyle w:val="null3"/>
            </w:pPr>
            <w:r>
              <w:rPr>
                <w:rFonts w:ascii="仿宋_GB2312" w:hAnsi="仿宋_GB2312" w:cs="仿宋_GB2312" w:eastAsia="仿宋_GB2312"/>
              </w:rPr>
              <w:t>（七）设备保障：配备专业视频拍摄、剪辑及网络直播设备与技术人员。</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rPr>
              <w:t>投标报价包括师资授课费（授课专家劳务报酬、交通及食宿）、场地使用费（线下培训场地租赁及设施设备使用）、食宿保障费（参训人员培训期间食宿）、线上平台运维费（线上学习平台运行维护）、网络服务费（直播课程网络带宽及技术服务）、视频拍摄费（教学视频拍摄制作）及教材印制费（专项培训教材及资料编印）等完成本项目相关</w:t>
            </w:r>
            <w:r>
              <w:rPr>
                <w:rFonts w:ascii="仿宋_GB2312" w:hAnsi="仿宋_GB2312" w:cs="仿宋_GB2312" w:eastAsia="仿宋_GB2312"/>
              </w:rPr>
              <w:t>的一切</w:t>
            </w:r>
            <w:r>
              <w:rPr>
                <w:rFonts w:ascii="仿宋_GB2312" w:hAnsi="仿宋_GB2312" w:cs="仿宋_GB2312" w:eastAsia="仿宋_GB2312"/>
              </w:rPr>
              <w:t>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标的名称：老年人能力评估师培训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（一）标段名称：老年人能力评估师培训</w:t>
            </w:r>
          </w:p>
          <w:p>
            <w:pPr>
              <w:pStyle w:val="null3"/>
            </w:pPr>
            <w:r>
              <w:rPr>
                <w:rFonts w:ascii="仿宋_GB2312" w:hAnsi="仿宋_GB2312" w:cs="仿宋_GB2312" w:eastAsia="仿宋_GB2312"/>
              </w:rPr>
              <w:t>（二）培训对象：面向有意愿从事老年人能力评估工作，希望通过培训提升技术水平并取得老年人能力评估师证书的人员。</w:t>
            </w:r>
          </w:p>
          <w:p>
            <w:pPr>
              <w:pStyle w:val="null3"/>
            </w:pPr>
            <w:r>
              <w:rPr>
                <w:rFonts w:ascii="仿宋_GB2312" w:hAnsi="仿宋_GB2312" w:cs="仿宋_GB2312" w:eastAsia="仿宋_GB2312"/>
              </w:rPr>
              <w:t>（三）培训规模：线下培训规模</w:t>
            </w:r>
            <w:r>
              <w:rPr>
                <w:rFonts w:ascii="仿宋_GB2312" w:hAnsi="仿宋_GB2312" w:cs="仿宋_GB2312" w:eastAsia="仿宋_GB2312"/>
              </w:rPr>
              <w:t>200人；线上同步开设直播课程，面向全省有意向从事养老服务工作的人员免费开放，参训人数不限。</w:t>
            </w:r>
          </w:p>
          <w:p>
            <w:pPr>
              <w:pStyle w:val="null3"/>
            </w:pPr>
            <w:r>
              <w:rPr>
                <w:rFonts w:ascii="仿宋_GB2312" w:hAnsi="仿宋_GB2312" w:cs="仿宋_GB2312" w:eastAsia="仿宋_GB2312"/>
              </w:rPr>
              <w:t>二、</w:t>
            </w:r>
            <w:r>
              <w:rPr>
                <w:rFonts w:ascii="仿宋_GB2312" w:hAnsi="仿宋_GB2312" w:cs="仿宋_GB2312" w:eastAsia="仿宋_GB2312"/>
              </w:rPr>
              <w:t>服务</w:t>
            </w:r>
            <w:r>
              <w:rPr>
                <w:rFonts w:ascii="仿宋_GB2312" w:hAnsi="仿宋_GB2312" w:cs="仿宋_GB2312" w:eastAsia="仿宋_GB2312"/>
              </w:rPr>
              <w:t>要求</w:t>
            </w:r>
            <w:r>
              <w:rPr>
                <w:rFonts w:ascii="仿宋_GB2312" w:hAnsi="仿宋_GB2312" w:cs="仿宋_GB2312" w:eastAsia="仿宋_GB2312"/>
              </w:rPr>
              <w:t>及技术要求</w:t>
            </w:r>
          </w:p>
          <w:p>
            <w:pPr>
              <w:pStyle w:val="null3"/>
            </w:pPr>
            <w:r>
              <w:rPr>
                <w:rFonts w:ascii="仿宋_GB2312" w:hAnsi="仿宋_GB2312" w:cs="仿宋_GB2312" w:eastAsia="仿宋_GB2312"/>
              </w:rPr>
              <w:t>（一）</w:t>
            </w:r>
            <w:r>
              <w:rPr>
                <w:rFonts w:ascii="仿宋_GB2312" w:hAnsi="仿宋_GB2312" w:cs="仿宋_GB2312" w:eastAsia="仿宋_GB2312"/>
              </w:rPr>
              <w:t>具有老年人能力评估师职业技能等级评价认定资质，可开展本职业培训、技能考核、成绩认定及证书申报等工作。</w:t>
            </w:r>
            <w:r>
              <w:rPr>
                <w:rFonts w:ascii="仿宋_GB2312" w:hAnsi="仿宋_GB2312" w:cs="仿宋_GB2312" w:eastAsia="仿宋_GB2312"/>
              </w:rPr>
              <w:t>具备完善的职业技能培训配套体系，具备实训条件。</w:t>
            </w:r>
          </w:p>
          <w:p>
            <w:pPr>
              <w:pStyle w:val="null3"/>
            </w:pPr>
            <w:r>
              <w:rPr>
                <w:rFonts w:ascii="仿宋_GB2312" w:hAnsi="仿宋_GB2312" w:cs="仿宋_GB2312" w:eastAsia="仿宋_GB2312"/>
              </w:rPr>
              <w:t>（二）培训模式：采用</w:t>
            </w:r>
            <w:r>
              <w:rPr>
                <w:rFonts w:ascii="仿宋_GB2312" w:hAnsi="仿宋_GB2312" w:cs="仿宋_GB2312" w:eastAsia="仿宋_GB2312"/>
              </w:rPr>
              <w:t>“线上+线下”相结合模式：线下：集中授课；线上：同步直播课程。</w:t>
            </w:r>
          </w:p>
          <w:p>
            <w:pPr>
              <w:pStyle w:val="null3"/>
            </w:pPr>
            <w:r>
              <w:rPr>
                <w:rFonts w:ascii="仿宋_GB2312" w:hAnsi="仿宋_GB2312" w:cs="仿宋_GB2312" w:eastAsia="仿宋_GB2312"/>
              </w:rPr>
              <w:t>（二）</w:t>
            </w:r>
            <w:r>
              <w:rPr>
                <w:rFonts w:ascii="仿宋_GB2312" w:hAnsi="仿宋_GB2312" w:cs="仿宋_GB2312" w:eastAsia="仿宋_GB2312"/>
              </w:rPr>
              <w:t>培训课时与分班</w:t>
            </w:r>
            <w:r>
              <w:rPr>
                <w:rFonts w:ascii="仿宋_GB2312" w:hAnsi="仿宋_GB2312" w:cs="仿宋_GB2312" w:eastAsia="仿宋_GB2312"/>
              </w:rPr>
              <w:t>：</w:t>
            </w:r>
            <w:r>
              <w:rPr>
                <w:rFonts w:ascii="仿宋_GB2312" w:hAnsi="仿宋_GB2312" w:cs="仿宋_GB2312" w:eastAsia="仿宋_GB2312"/>
              </w:rPr>
              <w:t>1.线下总课时：不少于60课时；</w:t>
            </w:r>
            <w:r>
              <w:rPr>
                <w:rFonts w:ascii="仿宋_GB2312" w:hAnsi="仿宋_GB2312" w:cs="仿宋_GB2312" w:eastAsia="仿宋_GB2312"/>
              </w:rPr>
              <w:t>2.分班标准：每班不少于60人；</w:t>
            </w:r>
            <w:r>
              <w:rPr>
                <w:rFonts w:ascii="仿宋_GB2312" w:hAnsi="仿宋_GB2312" w:cs="仿宋_GB2312" w:eastAsia="仿宋_GB2312"/>
              </w:rPr>
              <w:t>3.培训方式：分班组织教学。</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授课团队要求</w:t>
            </w:r>
            <w:r>
              <w:rPr>
                <w:rFonts w:ascii="仿宋_GB2312" w:hAnsi="仿宋_GB2312" w:cs="仿宋_GB2312" w:eastAsia="仿宋_GB2312"/>
              </w:rPr>
              <w:t>：</w:t>
            </w:r>
            <w:r>
              <w:rPr>
                <w:rFonts w:ascii="仿宋_GB2312" w:hAnsi="仿宋_GB2312" w:cs="仿宋_GB2312" w:eastAsia="仿宋_GB2312"/>
              </w:rPr>
              <w:t>授课团队由高校专业教师、行业资深专家、一线资深评估人员共同组成，熟练掌握老年人能力评估国家职业标准、实操流程与档案管理规范。其中，承担实操教学、技能考核考评工作的人员，须具备丰富的实操教学及考评经验。</w:t>
            </w:r>
          </w:p>
          <w:p>
            <w:pPr>
              <w:pStyle w:val="null3"/>
            </w:pPr>
            <w:r>
              <w:rPr>
                <w:rFonts w:ascii="仿宋_GB2312" w:hAnsi="仿宋_GB2312" w:cs="仿宋_GB2312" w:eastAsia="仿宋_GB2312"/>
              </w:rPr>
              <w:t>（四）</w:t>
            </w:r>
            <w:r>
              <w:rPr>
                <w:rFonts w:ascii="仿宋_GB2312" w:hAnsi="仿宋_GB2312" w:cs="仿宋_GB2312" w:eastAsia="仿宋_GB2312"/>
              </w:rPr>
              <w:t>教学场地要求</w:t>
            </w:r>
            <w:r>
              <w:rPr>
                <w:rFonts w:ascii="仿宋_GB2312" w:hAnsi="仿宋_GB2312" w:cs="仿宋_GB2312" w:eastAsia="仿宋_GB2312"/>
              </w:rPr>
              <w:t>：</w:t>
            </w:r>
          </w:p>
          <w:p>
            <w:pPr>
              <w:pStyle w:val="null3"/>
            </w:pPr>
            <w:r>
              <w:rPr>
                <w:rFonts w:ascii="仿宋_GB2312" w:hAnsi="仿宋_GB2312" w:cs="仿宋_GB2312" w:eastAsia="仿宋_GB2312"/>
              </w:rPr>
              <w:t>1.场地容量：可同时容纳80-200人。</w:t>
            </w:r>
          </w:p>
          <w:p>
            <w:pPr>
              <w:pStyle w:val="null3"/>
            </w:pPr>
            <w:r>
              <w:rPr>
                <w:rFonts w:ascii="仿宋_GB2312" w:hAnsi="仿宋_GB2312" w:cs="仿宋_GB2312" w:eastAsia="仿宋_GB2312"/>
              </w:rPr>
              <w:t>2.安全标准：符合消防、卫生、安全等国家标准。</w:t>
            </w:r>
          </w:p>
          <w:p>
            <w:pPr>
              <w:pStyle w:val="null3"/>
            </w:pPr>
            <w:r>
              <w:rPr>
                <w:rFonts w:ascii="仿宋_GB2312" w:hAnsi="仿宋_GB2312" w:cs="仿宋_GB2312" w:eastAsia="仿宋_GB2312"/>
              </w:rPr>
              <w:t>3.配套设施：满足参训人员学习、食宿、教学需求。</w:t>
            </w:r>
          </w:p>
          <w:p>
            <w:pPr>
              <w:pStyle w:val="null3"/>
            </w:pPr>
            <w:r>
              <w:rPr>
                <w:rFonts w:ascii="仿宋_GB2312" w:hAnsi="仿宋_GB2312" w:cs="仿宋_GB2312" w:eastAsia="仿宋_GB2312"/>
              </w:rPr>
              <w:t>（五）教材编写：开展专项培训教材编写，统一配发培训资料。</w:t>
            </w:r>
          </w:p>
          <w:p>
            <w:pPr>
              <w:pStyle w:val="null3"/>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信息化管理</w:t>
            </w:r>
            <w:r>
              <w:rPr>
                <w:rFonts w:ascii="仿宋_GB2312" w:hAnsi="仿宋_GB2312" w:cs="仿宋_GB2312" w:eastAsia="仿宋_GB2312"/>
              </w:rPr>
              <w:t>：</w:t>
            </w:r>
            <w:r>
              <w:rPr>
                <w:rFonts w:ascii="仿宋_GB2312" w:hAnsi="仿宋_GB2312" w:cs="仿宋_GB2312" w:eastAsia="仿宋_GB2312"/>
              </w:rPr>
              <w:t>供应商须具备完善的信息化管理能力，可全面收集、整理、留存参训人员信息、考勤记录、考核成绩、证书档案等全套资料。</w:t>
            </w:r>
          </w:p>
          <w:p>
            <w:pPr>
              <w:pStyle w:val="null3"/>
            </w:pPr>
            <w:r>
              <w:rPr>
                <w:rFonts w:ascii="仿宋_GB2312" w:hAnsi="仿宋_GB2312" w:cs="仿宋_GB2312" w:eastAsia="仿宋_GB2312"/>
              </w:rPr>
              <w:t>（七）设备保障：配备专业视频拍摄、剪辑及网络直播设备与技术人员。</w:t>
            </w:r>
          </w:p>
          <w:p>
            <w:pPr>
              <w:pStyle w:val="null3"/>
            </w:pPr>
            <w:r>
              <w:rPr>
                <w:rFonts w:ascii="仿宋_GB2312" w:hAnsi="仿宋_GB2312" w:cs="仿宋_GB2312" w:eastAsia="仿宋_GB2312"/>
              </w:rPr>
              <w:t>（八）培训结束后统一组织培训人员进行老年人能力评估职业技能等级考核。</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 xml:space="preserve">        投标报价包括师资授课费（授课专家劳务报酬、交通及食宿）、场地使用费（线下培训场地租赁及设施设备使用）、食宿保障费（参训人员培训期间食宿）、教学实训费（实训耗材、设备使用）、组织考试费（理论知识考试、操作技能考核）、线上平台运维费（线上学习平台运行维护）、网络服务费（直播课程网络带宽及技术服务）、视频拍摄费（教学视频拍摄制作）及教材印制费（专项培训教材及资料编印）等完成本项目相关</w:t>
            </w:r>
            <w:r>
              <w:rPr>
                <w:rFonts w:ascii="仿宋_GB2312" w:hAnsi="仿宋_GB2312" w:cs="仿宋_GB2312" w:eastAsia="仿宋_GB2312"/>
              </w:rPr>
              <w:t>的一切</w:t>
            </w:r>
            <w:r>
              <w:rPr>
                <w:rFonts w:ascii="仿宋_GB2312" w:hAnsi="仿宋_GB2312" w:cs="仿宋_GB2312" w:eastAsia="仿宋_GB2312"/>
              </w:rPr>
              <w:t>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标的名称：养老护理员职业技能培训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一、采购需求：</w:t>
            </w:r>
          </w:p>
          <w:p>
            <w:pPr>
              <w:pStyle w:val="null3"/>
            </w:pPr>
            <w:r>
              <w:rPr>
                <w:rFonts w:ascii="仿宋_GB2312" w:hAnsi="仿宋_GB2312" w:cs="仿宋_GB2312" w:eastAsia="仿宋_GB2312"/>
              </w:rPr>
              <w:t>（一）标段名称：</w:t>
            </w:r>
            <w:r>
              <w:rPr>
                <w:rFonts w:ascii="仿宋_GB2312" w:hAnsi="仿宋_GB2312" w:cs="仿宋_GB2312" w:eastAsia="仿宋_GB2312"/>
              </w:rPr>
              <w:t>养老护理员职业技能培训</w:t>
            </w:r>
          </w:p>
          <w:p>
            <w:pPr>
              <w:pStyle w:val="null3"/>
            </w:pPr>
            <w:r>
              <w:rPr>
                <w:rFonts w:ascii="仿宋_GB2312" w:hAnsi="仿宋_GB2312" w:cs="仿宋_GB2312" w:eastAsia="仿宋_GB2312"/>
              </w:rPr>
              <w:t>（二）培训对象：面向全省在岗养老护理员、有意向从事养老护理员工作和有照护需求的家庭照护者。</w:t>
            </w:r>
          </w:p>
          <w:p>
            <w:pPr>
              <w:pStyle w:val="null3"/>
            </w:pPr>
            <w:r>
              <w:rPr>
                <w:rFonts w:ascii="仿宋_GB2312" w:hAnsi="仿宋_GB2312" w:cs="仿宋_GB2312" w:eastAsia="仿宋_GB2312"/>
              </w:rPr>
              <w:t>（三）培训规模：线下培训规模</w:t>
            </w:r>
            <w:r>
              <w:rPr>
                <w:rFonts w:ascii="仿宋_GB2312" w:hAnsi="仿宋_GB2312" w:cs="仿宋_GB2312" w:eastAsia="仿宋_GB2312"/>
              </w:rPr>
              <w:t>630人，线上同步开设直播课程，面向全省有意向从事养老服务工作的人员及有需求的家庭照护者免费开放，参训人数不限。</w:t>
            </w:r>
          </w:p>
          <w:p>
            <w:pPr>
              <w:pStyle w:val="null3"/>
            </w:pPr>
            <w:r>
              <w:rPr>
                <w:rFonts w:ascii="仿宋_GB2312" w:hAnsi="仿宋_GB2312" w:cs="仿宋_GB2312" w:eastAsia="仿宋_GB2312"/>
              </w:rPr>
              <w:t>二、</w:t>
            </w:r>
            <w:r>
              <w:rPr>
                <w:rFonts w:ascii="仿宋_GB2312" w:hAnsi="仿宋_GB2312" w:cs="仿宋_GB2312" w:eastAsia="仿宋_GB2312"/>
              </w:rPr>
              <w:t>服务</w:t>
            </w:r>
            <w:r>
              <w:rPr>
                <w:rFonts w:ascii="仿宋_GB2312" w:hAnsi="仿宋_GB2312" w:cs="仿宋_GB2312" w:eastAsia="仿宋_GB2312"/>
              </w:rPr>
              <w:t>要求</w:t>
            </w:r>
            <w:r>
              <w:rPr>
                <w:rFonts w:ascii="仿宋_GB2312" w:hAnsi="仿宋_GB2312" w:cs="仿宋_GB2312" w:eastAsia="仿宋_GB2312"/>
              </w:rPr>
              <w:t>及技术要求</w:t>
            </w:r>
          </w:p>
          <w:p>
            <w:pPr>
              <w:pStyle w:val="null3"/>
            </w:pPr>
            <w:r>
              <w:rPr>
                <w:rFonts w:ascii="仿宋_GB2312" w:hAnsi="仿宋_GB2312" w:cs="仿宋_GB2312" w:eastAsia="仿宋_GB2312"/>
              </w:rPr>
              <w:t>（一）培训模式：采用</w:t>
            </w:r>
            <w:r>
              <w:rPr>
                <w:rFonts w:ascii="仿宋_GB2312" w:hAnsi="仿宋_GB2312" w:cs="仿宋_GB2312" w:eastAsia="仿宋_GB2312"/>
              </w:rPr>
              <w:t>“线上+线下”相结合模式：线下：集中授课；线上：同步直播课程。</w:t>
            </w:r>
          </w:p>
          <w:p>
            <w:pPr>
              <w:pStyle w:val="null3"/>
            </w:pPr>
            <w:r>
              <w:rPr>
                <w:rFonts w:ascii="仿宋_GB2312" w:hAnsi="仿宋_GB2312" w:cs="仿宋_GB2312" w:eastAsia="仿宋_GB2312"/>
              </w:rPr>
              <w:t>（二）</w:t>
            </w:r>
            <w:r>
              <w:rPr>
                <w:rFonts w:ascii="仿宋_GB2312" w:hAnsi="仿宋_GB2312" w:cs="仿宋_GB2312" w:eastAsia="仿宋_GB2312"/>
              </w:rPr>
              <w:t>培训课时与分班</w:t>
            </w:r>
            <w:r>
              <w:rPr>
                <w:rFonts w:ascii="仿宋_GB2312" w:hAnsi="仿宋_GB2312" w:cs="仿宋_GB2312" w:eastAsia="仿宋_GB2312"/>
              </w:rPr>
              <w:t>：</w:t>
            </w:r>
            <w:r>
              <w:rPr>
                <w:rFonts w:ascii="仿宋_GB2312" w:hAnsi="仿宋_GB2312" w:cs="仿宋_GB2312" w:eastAsia="仿宋_GB2312"/>
              </w:rPr>
              <w:t>1.线下总课时:不少于70课时；</w:t>
            </w:r>
            <w:r>
              <w:rPr>
                <w:rFonts w:ascii="仿宋_GB2312" w:hAnsi="仿宋_GB2312" w:cs="仿宋_GB2312" w:eastAsia="仿宋_GB2312"/>
              </w:rPr>
              <w:t>2.分班标准:每班约210人；</w:t>
            </w:r>
            <w:r>
              <w:rPr>
                <w:rFonts w:ascii="仿宋_GB2312" w:hAnsi="仿宋_GB2312" w:cs="仿宋_GB2312" w:eastAsia="仿宋_GB2312"/>
              </w:rPr>
              <w:t>3.培训方式:分班组织教学。</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授课团队要求</w:t>
            </w:r>
            <w:r>
              <w:rPr>
                <w:rFonts w:ascii="仿宋_GB2312" w:hAnsi="仿宋_GB2312" w:cs="仿宋_GB2312" w:eastAsia="仿宋_GB2312"/>
              </w:rPr>
              <w:t>：</w:t>
            </w:r>
            <w:r>
              <w:rPr>
                <w:rFonts w:ascii="仿宋_GB2312" w:hAnsi="仿宋_GB2312" w:cs="仿宋_GB2312" w:eastAsia="仿宋_GB2312"/>
              </w:rPr>
              <w:t>授课团队可聘请高校专业教授、行业资深专家、一线资深护理骨干联合任教。其中，承担实操教学、技能考核考评工作的人员，须具备丰富的实操教学及考评经验。</w:t>
            </w:r>
          </w:p>
          <w:p>
            <w:pPr>
              <w:pStyle w:val="null3"/>
            </w:pPr>
            <w:r>
              <w:rPr>
                <w:rFonts w:ascii="仿宋_GB2312" w:hAnsi="仿宋_GB2312" w:cs="仿宋_GB2312" w:eastAsia="仿宋_GB2312"/>
              </w:rPr>
              <w:t>（四）</w:t>
            </w:r>
            <w:r>
              <w:rPr>
                <w:rFonts w:ascii="仿宋_GB2312" w:hAnsi="仿宋_GB2312" w:cs="仿宋_GB2312" w:eastAsia="仿宋_GB2312"/>
              </w:rPr>
              <w:t>教学场地要求</w:t>
            </w:r>
            <w:r>
              <w:rPr>
                <w:rFonts w:ascii="仿宋_GB2312" w:hAnsi="仿宋_GB2312" w:cs="仿宋_GB2312" w:eastAsia="仿宋_GB2312"/>
              </w:rPr>
              <w:t>：</w:t>
            </w:r>
          </w:p>
          <w:p>
            <w:pPr>
              <w:pStyle w:val="null3"/>
            </w:pPr>
            <w:r>
              <w:rPr>
                <w:rFonts w:ascii="仿宋_GB2312" w:hAnsi="仿宋_GB2312" w:cs="仿宋_GB2312" w:eastAsia="仿宋_GB2312"/>
              </w:rPr>
              <w:t>1.场地容量：可同时容纳220-300人。</w:t>
            </w:r>
          </w:p>
          <w:p>
            <w:pPr>
              <w:pStyle w:val="null3"/>
            </w:pPr>
            <w:r>
              <w:rPr>
                <w:rFonts w:ascii="仿宋_GB2312" w:hAnsi="仿宋_GB2312" w:cs="仿宋_GB2312" w:eastAsia="仿宋_GB2312"/>
              </w:rPr>
              <w:t>2.安全标准：符合消防、卫生、安全等国家标准。</w:t>
            </w:r>
          </w:p>
          <w:p>
            <w:pPr>
              <w:pStyle w:val="null3"/>
            </w:pPr>
            <w:r>
              <w:rPr>
                <w:rFonts w:ascii="仿宋_GB2312" w:hAnsi="仿宋_GB2312" w:cs="仿宋_GB2312" w:eastAsia="仿宋_GB2312"/>
              </w:rPr>
              <w:t>3.配套设施：满足参训人员学习、食宿、教学需求。</w:t>
            </w:r>
          </w:p>
          <w:p>
            <w:pPr>
              <w:pStyle w:val="null3"/>
            </w:pPr>
            <w:r>
              <w:rPr>
                <w:rFonts w:ascii="仿宋_GB2312" w:hAnsi="仿宋_GB2312" w:cs="仿宋_GB2312" w:eastAsia="仿宋_GB2312"/>
              </w:rPr>
              <w:t>（五）培训结束后统一组织培训人员进行职业技能等级理论与实操考核。</w:t>
            </w:r>
          </w:p>
          <w:p>
            <w:pPr>
              <w:pStyle w:val="null3"/>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信息化管理</w:t>
            </w:r>
            <w:r>
              <w:rPr>
                <w:rFonts w:ascii="仿宋_GB2312" w:hAnsi="仿宋_GB2312" w:cs="仿宋_GB2312" w:eastAsia="仿宋_GB2312"/>
              </w:rPr>
              <w:t>：</w:t>
            </w:r>
            <w:r>
              <w:rPr>
                <w:rFonts w:ascii="仿宋_GB2312" w:hAnsi="仿宋_GB2312" w:cs="仿宋_GB2312" w:eastAsia="仿宋_GB2312"/>
              </w:rPr>
              <w:t>供应商须具备完善的信息化管理能力，可全面收集、整理、留存参训人员信息、考勤记录、考核成绩、证书档案等全套资料。</w:t>
            </w:r>
          </w:p>
          <w:p>
            <w:pPr>
              <w:pStyle w:val="null3"/>
            </w:pPr>
            <w:r>
              <w:rPr>
                <w:rFonts w:ascii="仿宋_GB2312" w:hAnsi="仿宋_GB2312" w:cs="仿宋_GB2312" w:eastAsia="仿宋_GB2312"/>
              </w:rPr>
              <w:t>（七）设备保障：配备专业视频拍摄、剪辑及网络直播设备与技术人员。</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rPr>
              <w:t>投标报价包括师资授课费（授课专家劳务报酬、交通及食宿）、场地使用费（线下培训场地租赁及设施设备使用）、食宿保障费（参训人员培训期间食宿）、教学实训费（实训耗材、设备使用）、线上平台运维费（线上学习平台运行维护）、网络服务费（直播课程网络带宽及技术服务）及视频拍摄费（教学视频拍摄制作）等完成本项目相关的一切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投标人提供能够满足项目所要求的人员。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投标人提供能够满足项目所要求的人员。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投标人提供能够满足项目所要求的人员。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投标人提供满足项目所要求的设施设备。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投标人提供满足项目所要求的设施设备。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投标人提供满足项目所要求的设施设备。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采购人指定地点（西安市辖区内）。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采购人指定地点（西安市辖区内）。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采购人指定地点（西安市辖区内）。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具体内容详见本项目合同。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其他，项目履约完成后，达到付款条件起10个工作日内，支付合同总金额的30.0%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其他，项目履约完成后，达到付款条件起10个工作日内，支付合同总金额的30.0%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其他，项目履约完成后，达到付款条件起10个工作日内，支付合同总金额的30.0%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具体内容详见本项目合同。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具体内容详见本项目合同。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投标人交纳保证金时，标明项目编号及包号。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1.投标人须为具有独立承担民事责任能力的法人、其他组织或自然人，并出具合法有效的营业执照或事业单位法人证书等国家规定的相关证明；自然人参与的，提供其身份证明；2.投标人须提供以下任意一项材料：2.1经审计的财务会计报告：提供2025年度经会计师事务所审计的财务报告（成立时间至提交投标文件截止时间不足一年的，可提供成立后任意时段的资产负债表）。注：根据《陕西省财政厅关于启用会计师事务所审计报告“二维码”赋码查验功能的通知》（陕财办会函〔2022〕55号），投标人提供的经审计财务会计报告须赋加“注册会计师行业统一监管平台”二维码，否则视为无效审计报告，对应材料不予认可。2.2基本存款账户资信证明：提供投标截止时间前三个月内由基本存款账户开户银行出具的资信证明，同时附基本存款账户开户许可证（或基本账户信息表）复印件。3.投标人提供2026年1月1日至今已缴纳的至少一个月的纳税证明或完税证明（除印花税以外的任意税种），纳税证明或完税证明上应有代收机构或税务机关的公章或业务专用章，依法免税的单位应提供相关证明材料；4.投标人提供2026年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资金的单位应提供相关证明材料；5.投标人提供具有履行合同所必需的设备和专业技术能力的承诺声明；6.投标人提供参加政府采购活动前3年内，在经营活动中没有重大违法记录的书面声明。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1.投标人须为具有独立承担民事责任能力的法人、其他组织或自然人，并出具合法有效的营业执照或事业单位法人证书等国家规定的相关证明；自然人参与的，提供其身份证明；2.投标人须提供以下任意一项材料：2.1经审计的财务会计报告：提供2025年度经会计师事务所审计的财务报告（成立时间至提交投标文件截止时间不足一年的，可提供成立后任意时段的资产负债表）。注：根据《陕西省财政厅关于启用会计师事务所审计报告“二维码”赋码查验功能的通知》（陕财办会函〔2022〕55号），投标人提供的经审计财务会计报告须赋加“注册会计师行业统一监管平台”二维码，否则视为无效审计报告，对应材料不予认可。2.2基本存款账户资信证明：提供投标截止时间前三个月内由基本存款账户开户银行出具的资信证明，同时附基本存款账户开户许可证（或基本账户信息表）复印件。3.投标人提供2026年1月1日至今已缴纳的至少一个月的纳税证明或完税证明（除印花税以外的任意税种），纳税证明或完税证明上应有代收机构或税务机关的公章或业务专用章，依法免税的单位应提供相关证明材料；4.投标人提供2026年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资金的单位应提供相关证明材料；5.投标人提供具有履行合同所必需的设备和专业技术能力的承诺声明；6.投标人提供参加政府采购活动前3年内，在经营活动中没有重大违法记录的书面声明。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须为具有独立承担民事责任能力的法人、其他组织或自然人，并出具合法有效的营业执照或事业单位法人证书等国家规定的相关证明；自然人参与的，提供其身份证明；2.投标人须提供以下任意一项材料：2.1经审计的财务会计报告：提供2025年度经会计师事务所审计的财务报告（成立时间至提交投标文件截止时间不足一年的，可提供成立后任意时段的资产负债表）。注：根据《陕西省财政厅关于启用会计师事务所审计报告“二维码”赋码查验功能的通知》（陕财办会函〔2022〕55号），投标人提供的经审计财务会计报告须赋加“注册会计师行业统一监管平台”二维码，否则视为无效审计报告，对应材料不予认可。2.2基本存款账户资信证明：提供投标截止时间前三个月内由基本存款账户开户银行出具的资信证明，同时附基本存款账户开户许可证（或基本账户信息表）复印件。3.投标人提供2026年1月1日至今已缴纳的至少一个月的纳税证明或完税证明（除印花税以外的任意税种），纳税证明或完税证明上应有代收机构或税务机关的公章或业务专用章，依法免税的单位应提供相关证明材料；4.投标人提供2026年1月1日至今已缴存的至少一个月的社会保障资金缴存单据或社保机构开具的社会保险参保缴费情况证明，单据或证明上应有社保机构或代收机构的公章或业务专用章，依法不需要缴纳社会保障 资金的单位应提供相关证明材料；5.投标人提供具有履行合同所必需的设备和专业技术能力的承诺声明；6.投标人提供参加政府采购活动前3年内，在经营活动中没有重大违法记录的书面声明。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分项报价表.docx 投标函 中小企业声明函 拒绝政府采购领域商业贿赂承诺书.docx 标的清单 投标文件封面 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同时满足以下条款： （1）货币单位符合招标文件要求（2）报价符合唯⼀性要求 （3）未超出采购预算和最高限价 （4）符合《开标⼀览表》的填报要求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1.投标文件中项目名称、项目编号与本项目⼀致。 2.投标文件内容须包括但不限于：投标函、开标⼀览表、资格证明文件、拒绝商业贿赂承诺书、商务条款偏离表、服务方案等。</w:t>
            </w:r>
          </w:p>
        </w:tc>
        <w:tc>
          <w:tcPr>
            <w:tcW w:type="dxa" w:w="1661"/>
          </w:tcPr>
          <w:p>
            <w:pPr>
              <w:pStyle w:val="null3"/>
            </w:pPr>
            <w:r>
              <w:rPr>
                <w:rFonts w:ascii="仿宋_GB2312" w:hAnsi="仿宋_GB2312" w:cs="仿宋_GB2312" w:eastAsia="仿宋_GB2312"/>
              </w:rPr>
              <w:t>拒绝政府采购领域商业贿赂承诺书.docx 资格证明文件.docx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应完全响应招标文件的要求，无负偏离。</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应符合招标文件的要求。（投标文件须附保证金交纳凭证）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分项报价表.docx 其他应说明的事项.docx 投标函 中小企业声明函 残疾人福利性单位声明函 拒绝政府采购领域商业贿赂承诺书.docx 标的清单 投标文件封面 商务条款偏离表.docx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分项报价表.docx 投标函 中小企业声明函 残疾人福利性单位声明函 拒绝政府采购领域商业贿赂承诺书.docx 标的清单 资格证明文件.docx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同时满足以下条款： （1）货币单位符合招标文件要求（2）报价符合唯⼀性要求 （3）未超出采购预算和最高限价 （4）符合《开标⼀览表》的填报要求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1.投标文件中项目名称、项目编号与本项目⼀致。 2.投标文件内容须包括但不限于：投标函、开标⼀览表、资格证明文件、拒绝商业贿赂承诺书、商务条款偏离表、服务方案等。</w:t>
            </w:r>
          </w:p>
        </w:tc>
        <w:tc>
          <w:tcPr>
            <w:tcW w:type="dxa" w:w="1661"/>
          </w:tcPr>
          <w:p>
            <w:pPr>
              <w:pStyle w:val="null3"/>
            </w:pPr>
            <w:r>
              <w:rPr>
                <w:rFonts w:ascii="仿宋_GB2312" w:hAnsi="仿宋_GB2312" w:cs="仿宋_GB2312" w:eastAsia="仿宋_GB2312"/>
              </w:rPr>
              <w:t>拒绝政府采购领域商业贿赂承诺书.docx 资格证明文件.docx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应完全响应招标文件的要求，无负偏离。</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应符合招标文件的要求。（投标文件须附保证金交纳凭证）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分项报价表.docx 投标函 其他应说明的事项.docx 中小企业声明函 残疾人福利性单位声明函 拒绝政府采购领域商业贿赂承诺书.docx 标的清单 投标文件封面 资格证明文件.docx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分项报价表.docx 投标函 中小企业声明函 残疾人福利性单位声明函 拒绝政府采购领域商业贿赂承诺书.docx 标的清单 投标文件封面 资格证明文件.docx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同时满足以下条款： （1）货币单位符合招标⽂件要求（2）报价符合唯⼀性要求 （3）未超出采购预算和最高限价 （4）符合《开标⼀览表》的填报要求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1.投标⽂件中项目名称、项目编号与本项目⼀致。 2.投标⽂件内容须包括但不限于：投标函、开标⼀览表、资格证明⽂件、拒绝商业贿赂承诺书、商务条款偏离表、服务方案等。</w:t>
            </w:r>
          </w:p>
        </w:tc>
        <w:tc>
          <w:tcPr>
            <w:tcW w:type="dxa" w:w="1661"/>
          </w:tcPr>
          <w:p>
            <w:pPr>
              <w:pStyle w:val="null3"/>
            </w:pPr>
            <w:r>
              <w:rPr>
                <w:rFonts w:ascii="仿宋_GB2312" w:hAnsi="仿宋_GB2312" w:cs="仿宋_GB2312" w:eastAsia="仿宋_GB2312"/>
              </w:rPr>
              <w:t>拒绝政府采购领域商业贿赂承诺书.docx 标的清单 资格证明文件.docx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应完全响应招标文件的要求，无负偏离。</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应符合招标文件的要求。（投标文件须附保证金交纳凭证）</w:t>
            </w:r>
          </w:p>
        </w:tc>
        <w:tc>
          <w:tcPr>
            <w:tcW w:type="dxa" w:w="1661"/>
          </w:tcPr>
          <w:p>
            <w:pPr>
              <w:pStyle w:val="null3"/>
            </w:pPr>
            <w:r>
              <w:rPr>
                <w:rFonts w:ascii="仿宋_GB2312" w:hAnsi="仿宋_GB2312" w:cs="仿宋_GB2312" w:eastAsia="仿宋_GB2312"/>
              </w:rPr>
              <w:t>其他应说明的事项.docx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分项报价表.docx 投标函 其他应说明的事项.docx 中小企业声明函 残疾人福利性单位声明函 拒绝政府采购领域商业贿赂承诺书.docx 标的清单 投标文件封面 资格证明文件.docx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①培训课程设置；②配套教程及教学资料；③培训模式及实施计划；④考核评价方案。 二、评审标准： 评审内容描述详细，全面、清晰的得12分。评审内容每缺一项扣3分；任意一项评审内容有1处缺陷扣0.5分，扣完为止。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培训组织与实施保障方案</w:t>
            </w:r>
          </w:p>
        </w:tc>
        <w:tc>
          <w:tcPr>
            <w:tcW w:type="dxa" w:w="2492"/>
          </w:tcPr>
          <w:p>
            <w:pPr>
              <w:pStyle w:val="null3"/>
            </w:pPr>
            <w:r>
              <w:rPr>
                <w:rFonts w:ascii="仿宋_GB2312" w:hAnsi="仿宋_GB2312" w:cs="仿宋_GB2312" w:eastAsia="仿宋_GB2312"/>
              </w:rPr>
              <w:t>一、评审内容： ①食宿保障方案；②教学管理方案；③信息采集与归档。 二、评审标准： 评审内容描述详细，全面、清晰的得9分。评审内容每缺一项扣3分；任意一项评审内容有1处缺陷扣0.5分，扣完为止。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线上平台与视频教学方案</w:t>
            </w:r>
          </w:p>
        </w:tc>
        <w:tc>
          <w:tcPr>
            <w:tcW w:type="dxa" w:w="2492"/>
          </w:tcPr>
          <w:p>
            <w:pPr>
              <w:pStyle w:val="null3"/>
            </w:pPr>
            <w:r>
              <w:rPr>
                <w:rFonts w:ascii="仿宋_GB2312" w:hAnsi="仿宋_GB2312" w:cs="仿宋_GB2312" w:eastAsia="仿宋_GB2312"/>
              </w:rPr>
              <w:t>一、评审内容： ①线上平台运维；②直播课程方案；③视频拍摄方案。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①公共卫生事件应急；②教学突发事件应急；③食宿安全保障应急。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①教学质量检查制度（包含检查频次、检查内容及改进机制）；②学员满意度评价（包含满意度调查方式和反馈处理机制）。 二、评审标准： 评审内容描述详细，全面、清晰的得7分。评审内容每缺一项扣3.5分；任意一项评审内容有1处缺陷扣0.5分，扣完为止。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固定场地</w:t>
            </w:r>
          </w:p>
        </w:tc>
        <w:tc>
          <w:tcPr>
            <w:tcW w:type="dxa" w:w="2492"/>
          </w:tcPr>
          <w:p>
            <w:pPr>
              <w:pStyle w:val="null3"/>
            </w:pPr>
            <w:r>
              <w:rPr>
                <w:rFonts w:ascii="仿宋_GB2312" w:hAnsi="仿宋_GB2312" w:cs="仿宋_GB2312" w:eastAsia="仿宋_GB2312"/>
              </w:rPr>
              <w:t>一、评审内容：投标人须提供至少280人集中教学的固定场地，并分别落实满足培训需求的教学场地、住宿场地、就餐场地，确保三处场地均能满足参训人员学习、食宿、教学需求。 二、评审标准：三处场地条件全部达标、全部证明材料完整有效得5分；任意一处场地证明材料不齐全或场地规模不达标，扣2分，扣完为止（最低0分）。 （1）自有场地认定：①场地产权归属投标人自身的：提供不动产权证书复印件。②场地产权归属法定代表人的：提供不动产权证书复印件及法定代表人签字盖章的《场地无偿使用授权承诺书》，承诺项目服务期内场地专属用于本项目，不得随意停用、转租。③院校单位可提供校舍产权证明、国有资产权属备案材料或其他能够证明校舍权属及使用权的有效文件。 （2）租赁场地认定：教学、住宿、就餐三处场地分别签订正式租赁合同（可以与同一出租方合并签订，但须在合同中分别列明三处场地的地址、面积、用途），租期须完整覆盖本项目全部服务周期。合同中须明确场地坐落地址、使用面积、使用用途。</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投标人须在投标文件中提供《拟投入设备清单》，逐项列明设备名称、品牌型号、数量、用途说明，并附设备实景照片。设备类别须覆盖以下五大类：①视频采集设备；②音频录制设备；③灯光系统；④网络与电脑设备；⑤辅助设备。 二、评审标准： 以上5类设备全部提供，且清单完整、照片清晰可辨，得5分；每缺少1类设备，扣1分；某类设备未提供实景照片或清单中设备名称不明确的，该类不得分。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项目负责人具有3年及以上养老培训或相关管理组织工作经验的，得5分；具有1年（含）至3年相关经验的，得3分；不满1年的，不得分。 注：提供项⽬负责⼈⼯作经验的《项⽬负责⼈⼯作经验简介》（格式⾃拟）作为评审依据。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1.提供《拟投入项目团队人员一览表》（含授课成员及其他人员），且团队人员数量≥20人，得3分。 2.授课成员具有国家级讲师资质，得3分；具有相关专业高级职称，每提供1人得1.5分，最高得18分。同一人员兼具两项资质的，按最高分计，不重复计算，本小项满分21分。 3.团队人员中至少1人具有平台运维、视频拍摄或剪辑等相关岗位工作经验（提供工作经历证明）或资格证书（提供证书复印件），得1分。 注：提供团队人员一览表（含人员姓名、岗位、专业等）；国家级讲师以《个人工作经验简介》（格式自拟）为评审依据，高级职称以职称证书复印件为评审依据。</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2023年1月1日以来（以合同签订时间为准），投标人承担过养老服务培训类或类似职业管理人才培训项目的，每提供1个有效业绩得2分，本项最高得10分。 证明材料：须提供合同关键页复印件（含合同名称、服务内容、签订日期、双方盖章页），未提供不得分。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采用低价优先法计算，即满足招标文件要求且投标价格最低的投标报价为评标基准价，其价格分为满分。其他投标人的价格分按公式计算：投标报价得分 =（评标基准价/投标报价）×10。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①培训课程设置；②配套教程及教学资料；③培训模式及实施计划；④考核评价方案（包含理论知识考试、操作技能考核的方式和标准）。 二、评审标准： 评审内容描述详细，全面、清晰的得12分。评审内容每缺一项扣3分；任意一项评审内容有1处缺陷扣0.5分，扣完为止。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培训组织与实施保障方案</w:t>
            </w:r>
          </w:p>
        </w:tc>
        <w:tc>
          <w:tcPr>
            <w:tcW w:type="dxa" w:w="2492"/>
          </w:tcPr>
          <w:p>
            <w:pPr>
              <w:pStyle w:val="null3"/>
            </w:pPr>
            <w:r>
              <w:rPr>
                <w:rFonts w:ascii="仿宋_GB2312" w:hAnsi="仿宋_GB2312" w:cs="仿宋_GB2312" w:eastAsia="仿宋_GB2312"/>
              </w:rPr>
              <w:t>一、评审内容： ①食宿保障方案；②教学管理方案；③信息采集与归档。 二、评审标准： 评审内容描述详细，全面、清晰的得9分。评审内容每缺一项扣3分；任意一项评审内容有1处缺陷扣0.5分，扣完为止。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线上平台与视频教学方案</w:t>
            </w:r>
          </w:p>
        </w:tc>
        <w:tc>
          <w:tcPr>
            <w:tcW w:type="dxa" w:w="2492"/>
          </w:tcPr>
          <w:p>
            <w:pPr>
              <w:pStyle w:val="null3"/>
            </w:pPr>
            <w:r>
              <w:rPr>
                <w:rFonts w:ascii="仿宋_GB2312" w:hAnsi="仿宋_GB2312" w:cs="仿宋_GB2312" w:eastAsia="仿宋_GB2312"/>
              </w:rPr>
              <w:t>一、评审内容： ①线上平台运维；②直播课程方案；③视频拍摄方案。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①公共卫生事件应急；②教学突发事件应急；③食宿安全保障应急。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①教学质量检查制度（包含检查频次、检查内容及改进机制）；②取证率保障措施。 二、评审标准： 评审内容描述详细，全面、清晰的得7分。评审内容每缺一项扣3.5分；任意一项评审内容有1处缺陷扣0.5分，扣完为止。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固定场地</w:t>
            </w:r>
          </w:p>
        </w:tc>
        <w:tc>
          <w:tcPr>
            <w:tcW w:type="dxa" w:w="2492"/>
          </w:tcPr>
          <w:p>
            <w:pPr>
              <w:pStyle w:val="null3"/>
            </w:pPr>
            <w:r>
              <w:rPr>
                <w:rFonts w:ascii="仿宋_GB2312" w:hAnsi="仿宋_GB2312" w:cs="仿宋_GB2312" w:eastAsia="仿宋_GB2312"/>
              </w:rPr>
              <w:t>一、评审内容：投标人须提供至少80人集中教学的固定场地，并分别落实满足培训需求的教学场地、住宿场地、就餐场地，确保三处场地均能满足参训人员学习、食宿、教学需求。 二、评审标准： 三处场地条件全部达标、全部证明材料完整有效得5分；任意一处场地证明材料不齐全或场地规模不达标，扣2分，扣完为止（最低0分）。（1）自有场地认定：①场地产权归属投标人自身的：提供不动产权证书复印件。②场地产权归属法定代表人的：提供不动产权证书复印件及法定代表人签字盖章的《场地无偿使用授权承诺书》，承诺项目服务期内场地专属用于本项目，不得随意停用、转租。③院校单位可提供校舍产权证明、国有资产权属备案材料或其他能够证明校舍权属及使用权的有效文件。（2）租赁场地认定：教学、住宿、就餐三处场地分别签订正式租赁合同（可以与同一出租方合并签订，但须在合同中分别列明三处场地的地址、面积、用途），租期须完整覆盖本项目全部服务周期。合同中须明确场地坐落地址、使用面积、使用用途。</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投标人须在投标文件中提供《拟投入设备清单》，逐项列明设备名称、品牌型号、数量、用途说明，并附设备实景照片。设备类别须覆盖以下五大类：①视频采集设备；②音频录制设备；③灯光系统；④网络与电脑设备；⑤辅助设备。 二、评审标准： 以上5类设备全部提供，且清单完整、照片清晰可辨，得5分；每缺少1类设备，扣1分；某类设备未提供实景照片或清单中设备名称不明确的，该类不得分。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项目负责人具有3年及以上养老培训或相关管理组织工作经验的，得5分；具有1年（含）至3年相关经验的，得3分；不满1年的，不得分。 注：提供项⽬负责⼈⼯作经验的《项⽬负责⼈⼯作经验简介》（格式⾃拟）作为评审依据。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 项目团队人员规模（3分） 评审要求：投标人须提供完整《拟投入项目团队人员一览表》，表格需明确列明人员姓名、岗位、专业、人员属性（授课/后勤/技术保障）。项目团队总人数≥10人。 评审标准：人员一览表资料完整、填报信息规范，且团队总人数满足≥10人要求的，得3分；未提供一览表、信息不全或团队总人数不足10人的，本项不得分。 2. 授课师资结构配置（3分） 评审要求：本项目授课团队须同时配备高校专业教师、行业资深专家、一线资深评估人员三类人员，每类人员至少1人，单人不得跨类别兼任、不得一人顶替多类人员，所有人员需提供完整合规的资质及履历证明材料。 人员类别统一界定标准： ① 高校专业教师：在高等院校或职业院校从事养老服务、老年医学、护理学、康复治疗、社会工作等相关专业教学，具备讲师及以上职称，需提供职称证书及院校任教说明； ② 行业资深专家：在养老服务行业从事老年人能力评估、机构管理、医养结合等相关工作，具备副高级及以上职称或行业协会专业职务，需提供对应职称证书或行业任职证明； ③ 一线资深评估人员：持有老年人能力评估师职业技能等级证书，等级为三级（高级工）及以上。需提供职业技能等级证书。 评审标准：三类师资人员齐全、独立不兼任，且所有人员证明材料完整、真实、有效的，得3分；缺少任意一类师资，或任一类别人员资质不达标、证明材料缺失或无效的，本项不得分。 3. 实操考评师资能力（5分） 评审要求：项目中承担实操教学、技能考核考评工作的授课人员，需满足以下任一条件：①持有老年人能力评估、养老护理相关考评员资格证明；②具备扎实的实操考评工作经验，需通过简历明确考评工作履历及具体工作内容。评审统一以《人员简历表》作为工作经历唯一认定依据，简历须明确标注从事老年人能力评估实操教学、技能考评的起止时间及具体工作内容，信息不全不予认定。 评审标准：符合上述条件的考评师资，每提供1名合格人员得1分，本项累计最高得5分；无符合条件人员的，本项得0分。 4.团队人员中至少1人具有平台运维、视频拍摄或剪辑等相关岗位工作经验（提供工作经历证明）或资格证书（提供证书复印件），得1分。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1.具备人力资源社会保障部门或其授权机构认定的老年人能力评估师职业技能等级评价认定资质，可开展职业培训、技能考核、成绩认定及证书申报工作，提供资质证书或授权文件复印件，得5分。 2.具备养老类培训配套体系（含教学管理、学员管理、档案管理等制度），提供体系说明文件，得2分。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实训设备</w:t>
            </w:r>
          </w:p>
        </w:tc>
        <w:tc>
          <w:tcPr>
            <w:tcW w:type="dxa" w:w="2492"/>
          </w:tcPr>
          <w:p>
            <w:pPr>
              <w:pStyle w:val="null3"/>
            </w:pPr>
            <w:r>
              <w:rPr>
                <w:rFonts w:ascii="仿宋_GB2312" w:hAnsi="仿宋_GB2312" w:cs="仿宋_GB2312" w:eastAsia="仿宋_GB2312"/>
              </w:rPr>
              <w:t>一、评审内容： 投标人须提供《实训设备配置清单》及设备实景照片（须清晰显示设备外观），逐项列明拟投入本项目的实训设备名称、品牌型号、数量、用途说明。 设备类别须覆盖以下三大类：基础评估设备及日常生活活动能力评估辅助器具。 二、评审标准： 以上2类设备全部提供，且每类设备清单完整、照片清晰可辨，得6分；每缺少1类设备，扣3分；某类设备未提供实景照片或清单中设备名称、数量不明确的，该类设备不得分。 注：同一设备同时满足多类用途的，按其主要功能归入相应类别，不重复计分。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2023年1月1日以来（以合同签订时间为准），投标人承担过养老类培训项目的，每提供1个有效业绩得2分，本项最高得10分。 证明材料：须提供合同关键页复印件（含合同名称、服务内容、签订日期、双方盖章页），未提供不得分。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采用低价优先法计算，即满足招标文件要求且投标价格最低的投标报价为评标基准价，其价格分为满分。其他投标人的价格分按公式计算：投标报价得分 =（评标基准价/投标报价）×10。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①培训课程设置；②配套教程及教学资料；③培训模式及实施计划；④考核评价方案。 二、评审标准： 评审内容描述详细，全面、清晰的得12分。评审内容每缺一项扣3分；任意一项评审内容有1处缺陷扣0.5分，扣完为止。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培训组织与实施保障方案</w:t>
            </w:r>
          </w:p>
        </w:tc>
        <w:tc>
          <w:tcPr>
            <w:tcW w:type="dxa" w:w="2492"/>
          </w:tcPr>
          <w:p>
            <w:pPr>
              <w:pStyle w:val="null3"/>
            </w:pPr>
            <w:r>
              <w:rPr>
                <w:rFonts w:ascii="仿宋_GB2312" w:hAnsi="仿宋_GB2312" w:cs="仿宋_GB2312" w:eastAsia="仿宋_GB2312"/>
              </w:rPr>
              <w:t>一、评审内容： ①食宿保障方案；②教学管理方案；③信息采集与归档。 二、评审标准： 评审内容描述详细，全面、清晰的得9分。评审内容每缺一项扣3分；任意一项评审内容有1处缺陷扣0.5分，扣完为止。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线上平台与视频教学方案</w:t>
            </w:r>
          </w:p>
        </w:tc>
        <w:tc>
          <w:tcPr>
            <w:tcW w:type="dxa" w:w="2492"/>
          </w:tcPr>
          <w:p>
            <w:pPr>
              <w:pStyle w:val="null3"/>
            </w:pPr>
            <w:r>
              <w:rPr>
                <w:rFonts w:ascii="仿宋_GB2312" w:hAnsi="仿宋_GB2312" w:cs="仿宋_GB2312" w:eastAsia="仿宋_GB2312"/>
              </w:rPr>
              <w:t>一、评审内容： ①线上平台运维；②直播课程方案；③视频教学片拍摄。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①公共卫生事件应急；②教学突发事件应急；③食宿安全保障应急。 二、评审标准： 评审内容描述详细，全面、清晰的得6分。评审内容每缺一项扣2分；任意一项评审内容有1处缺陷扣0.5分，扣完为止。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质量保障措施方案</w:t>
            </w:r>
          </w:p>
        </w:tc>
        <w:tc>
          <w:tcPr>
            <w:tcW w:type="dxa" w:w="2492"/>
          </w:tcPr>
          <w:p>
            <w:pPr>
              <w:pStyle w:val="null3"/>
            </w:pPr>
            <w:r>
              <w:rPr>
                <w:rFonts w:ascii="仿宋_GB2312" w:hAnsi="仿宋_GB2312" w:cs="仿宋_GB2312" w:eastAsia="仿宋_GB2312"/>
              </w:rPr>
              <w:t>一、评审内容 ①教学质量检查制度（包含检查频次、检查内容及改进机制）；②学员满意度评价（包含满意度调查方式和反馈处理机制）。 二、评审标准 评审内容描述详细，全面、清晰的得7分。评审内容每缺一项扣3.5分；任意一项评审内容有1处缺陷扣0.5分，扣完为止。 注：缺陷是指内容表述不完整或缺少关键点；同一问题表述前后矛盾、无连贯性或内容存在逻辑漏洞；常识性错误；非专门针对本项目或不适用本项目特性或套用其他项目内容；方案中提出的措施举措不利于本项目目标的实现；现有技术条件下不可能实现采购目标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固定场地</w:t>
            </w:r>
          </w:p>
        </w:tc>
        <w:tc>
          <w:tcPr>
            <w:tcW w:type="dxa" w:w="2492"/>
          </w:tcPr>
          <w:p>
            <w:pPr>
              <w:pStyle w:val="null3"/>
            </w:pPr>
            <w:r>
              <w:rPr>
                <w:rFonts w:ascii="仿宋_GB2312" w:hAnsi="仿宋_GB2312" w:cs="仿宋_GB2312" w:eastAsia="仿宋_GB2312"/>
              </w:rPr>
              <w:t>一、评审内容：投标人须提供至少220人集中教学的固定场地，并分别落实满足培训需求的教学场地、住宿场地、就餐场地，确保三处场地均能满足参训人员学习、食宿、教学需求。 二、评审标准：三处场地条件全部达标、全部证明材料完整有效得5分；任意一处场地证明材料不齐全或场地规模不达标，扣2分，扣完为止（最低0分）。（1）自有场地认定：①场地产权归属投标人自身的：提供不动产权证书复印件。②场地产权归属法定代表人的：提供不动产权证书复印件及法定代表人签字盖章的《场地无偿使用授权承诺书》，承诺项目服务期内场地专属用于本项目，不得随意停用、转租。③院校单位可提供校舍产权证明、国有资产权属备案材料或其他能够证明校舍权属及使用权的有效文件。（2）租赁场地认定：教学、住宿、就餐三处场地分别签订正式租赁合同（可以与同一出租方合并签订，但须在合同中分别列明三处场地的地址、面积、用途），租期须完整覆盖本项目全部服务周期。合同中须明确场地坐落地址、使用面积、使用用途。</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一、评审内容： 投标人须在投标文件中提供《拟投入设备清单》，逐项列明设备名称、品牌型号、数量、用途说明，并附设备实景照片。设备类别须覆盖以下五大类：①视频采集设备；②音频录制设备；③灯光系统；④网络与电脑设备；⑤辅助设备。 二、评审标准： 以上5类设备全部提供，且清单完整、照片清晰可辨，得5分；每缺少1类设备，扣1分；某类设备未提供实景照片或清单中设备名称不明确的，该类不得分。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项目负责人具有3年及以上养老类管理组织工作经验的，得5分；具有1年（含）至3年相关经验的，得3分；不满1年的，不得分。 注：提供项⽬负责⼈⼯作经验的《项⽬负责⼈⼯作经验简介》（格式⾃拟）作为评审依据。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 项目整体团队配置（3分） 评审要求：投标人提供《拟投入项目团队人员一览表》，表格列明全部人员姓名、岗位、人员属性（授课/后勤/技术保障），团队总人数≥20 人。 评审标准：人员一览表完整、总人数满足≥20 人，得3分；人员表缺失或总人数不足 20人，本项0分。 一人不得重复多次统计人数。 2. 授课师资结构配置（3分） 评审要求：授课师资必须同时包含高校专业教师、行业资深专家、一线资深护理骨干3个类别，每类别独立人员不少于1名（单人不得跨类别兼任凑数），所有师资资质佐证材料完整有效。 类别硬性界定：①高校专业教师：在全日制高等院校或职业院校从事养老服务、老年医学、护理学、康复治疗、社会工作相关专业教学，具备讲师及以上职称，附职称证书、在职任教证明；②行业资深专家：养老行业从事老年人能力评估、机构运营管理、医养结合管理工作，具备副高级及以上职称或国家级或省级行业协会常务委员及以上职务，附职称证书或协会任职文件；③一线资深护理骨干：同时具备三项资料：a. 养老一线护理岗位连续工作满5年及以上工作履历证明；b.养老护理员三级（高级工）及以上职业技能等级证书；c.工作单位出具盖章的护理学员带教能力说明函，三项资料缺一即认定人员资质无效。 评审标准：三类师资独立人员齐全、全部资质证明合规齐全得3分；缺少任一类别师资、任意类别人员资质证明不全，本项 0 分。 3. 实操考评师资配置（8分） 评审要求：实操授课、技能考核考评岗授课人员，满足以下任一条件可计分： ①持有养老护理、健康照护相关考评员有效资格证书（附证书复印件）； ②从事养老护理实操技能考评工作连续3年及以上，以《人员简历表》佐证（列明考评工作起止时间、考评项目、考评场次）。 评审标准：简历须明确工作起止年月、核心工作内容，信息不全不予认定。符合条件人员1人得1分，单人仅可计分1次，不重复累加；累计得分最高8分；无符合人员本项0分。 4.团队人员中至少1人具有平台运维、视频拍摄或剪辑等相关岗位工作经验（提供工作经历证明）或资格证书（提供证书复印件），得1分。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1.具备完善的职业技能培训配套体系（含教学管理、学员管理、档案管理等制度），提供体系说明文件，得2分。 2.投标人2022年1月1日以来举办的养老服务类培训中，参训学员在养老护理员职业技能竞赛中获得优异成绩的，按以下标准加分：国家级竞赛：获得一等奖，每1人次得2分；获得二等奖，每1人次得1.5分；获得三等奖，每1人次得1分。省级竞赛：获得一等奖，每1人次得1.5分；获得二等奖，每1人次得1分；获得三等奖，每1人次得0.5分。同一赛事同一人次的奖项按最高级别计分，不重复计算。本项最高得2分。 证明材料：须同时提供①培训合同或相关证明文件；②学员获奖证书或表彰文件复印件；③获奖学员为该期培训班学员的证明材料（如培训签到表、学员名册等），并加盖投标人公章。未提供或提供不全的，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实训设备</w:t>
            </w:r>
          </w:p>
        </w:tc>
        <w:tc>
          <w:tcPr>
            <w:tcW w:type="dxa" w:w="2492"/>
          </w:tcPr>
          <w:p>
            <w:pPr>
              <w:pStyle w:val="null3"/>
            </w:pPr>
            <w:r>
              <w:rPr>
                <w:rFonts w:ascii="仿宋_GB2312" w:hAnsi="仿宋_GB2312" w:cs="仿宋_GB2312" w:eastAsia="仿宋_GB2312"/>
              </w:rPr>
              <w:t>一、评审内容： 投标人须提供《实训设备配置清单》及设备实景照片（须清晰显示设备外观），逐项列明拟投入本项目的实训设备名称、品牌型号、数量、用途说明。 设备类别须覆盖以下三大类：基础照护设备、生活照护实训设备、专业护理及急救设备。 二、评审标准： 以上3类设备全部提供，且每类设备清单完整、照片清晰可辨，得6分；每缺少1类设备，扣2分；某类设备未提供实景照片或清单中设备名称、数量不明确的，该类设备不得分。 注：同一设备同时满足多类用途的，按其主要功能归入相应类别，不重复计分。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2023年1月1日以来（以合同签订时间为准），投标人承担过养老类培训的，每提供1个有效业绩得2分，本项最高得10分。 证明材料：须提供合同关键页复印件（含合同名称、服务内容、签订日期、双方盖章页），未提供不得分。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采用低价优先法计算，即满足招标文件要求且投标价格最低的投标报价为评标基准价，其价格分为满分。其他投标人的价格分按公式计算：投标报价得分 =（评标基准价/投标报价）×10。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